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243B7" w14:textId="4A4E0D71"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2F6676E0" w:rsidR="008E314D" w:rsidRDefault="0025070A"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Methuen Public Schools</w:t>
      </w:r>
    </w:p>
    <w:p w14:paraId="3575704A" w14:textId="516B6A98"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 xml:space="preserve">eview conducted </w:t>
      </w:r>
      <w:r w:rsidR="0025070A">
        <w:rPr>
          <w:sz w:val="32"/>
          <w:szCs w:val="40"/>
        </w:rPr>
        <w:t>January 22–25, 2019</w:t>
      </w:r>
    </w:p>
    <w:p w14:paraId="75619807" w14:textId="20E539D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2803DEC0" w14:textId="4949F920" w:rsidR="00161756" w:rsidRDefault="003D0496">
      <w:pPr>
        <w:pStyle w:val="TOC1"/>
        <w:rPr>
          <w:rFonts w:eastAsiaTheme="minorEastAsia"/>
          <w:b w:val="0"/>
          <w:sz w:val="22"/>
          <w:szCs w:val="22"/>
        </w:rPr>
      </w:pPr>
      <w:r>
        <w:fldChar w:fldCharType="begin"/>
      </w:r>
      <w:r w:rsidR="008E314D">
        <w:instrText xml:space="preserve"> TOC \h \z \t "Section,1" </w:instrText>
      </w:r>
      <w:r>
        <w:fldChar w:fldCharType="separate"/>
      </w:r>
      <w:hyperlink w:anchor="_Toc21341607" w:history="1">
        <w:r w:rsidR="00161756" w:rsidRPr="00646373">
          <w:rPr>
            <w:rStyle w:val="Hyperlink"/>
          </w:rPr>
          <w:t>Executive Summary</w:t>
        </w:r>
        <w:r w:rsidR="00161756">
          <w:rPr>
            <w:webHidden/>
          </w:rPr>
          <w:tab/>
        </w:r>
        <w:r w:rsidR="00161756">
          <w:rPr>
            <w:webHidden/>
          </w:rPr>
          <w:fldChar w:fldCharType="begin"/>
        </w:r>
        <w:r w:rsidR="00161756">
          <w:rPr>
            <w:webHidden/>
          </w:rPr>
          <w:instrText xml:space="preserve"> PAGEREF _Toc21341607 \h </w:instrText>
        </w:r>
        <w:r w:rsidR="00161756">
          <w:rPr>
            <w:webHidden/>
          </w:rPr>
        </w:r>
        <w:r w:rsidR="00161756">
          <w:rPr>
            <w:webHidden/>
          </w:rPr>
          <w:fldChar w:fldCharType="separate"/>
        </w:r>
        <w:r w:rsidR="00161756">
          <w:rPr>
            <w:webHidden/>
          </w:rPr>
          <w:t>1</w:t>
        </w:r>
        <w:r w:rsidR="00161756">
          <w:rPr>
            <w:webHidden/>
          </w:rPr>
          <w:fldChar w:fldCharType="end"/>
        </w:r>
      </w:hyperlink>
    </w:p>
    <w:p w14:paraId="378533E8" w14:textId="5B3E3557" w:rsidR="00161756" w:rsidRDefault="005C1DB6">
      <w:pPr>
        <w:pStyle w:val="TOC1"/>
        <w:rPr>
          <w:rFonts w:eastAsiaTheme="minorEastAsia"/>
          <w:b w:val="0"/>
          <w:sz w:val="22"/>
          <w:szCs w:val="22"/>
        </w:rPr>
      </w:pPr>
      <w:hyperlink w:anchor="_Toc21341608" w:history="1">
        <w:r w:rsidR="00161756" w:rsidRPr="00646373">
          <w:rPr>
            <w:rStyle w:val="Hyperlink"/>
          </w:rPr>
          <w:t>Methuen Public Schools District Review Overview</w:t>
        </w:r>
        <w:r w:rsidR="00161756">
          <w:rPr>
            <w:webHidden/>
          </w:rPr>
          <w:tab/>
        </w:r>
        <w:r w:rsidR="00161756">
          <w:rPr>
            <w:webHidden/>
          </w:rPr>
          <w:fldChar w:fldCharType="begin"/>
        </w:r>
        <w:r w:rsidR="00161756">
          <w:rPr>
            <w:webHidden/>
          </w:rPr>
          <w:instrText xml:space="preserve"> PAGEREF _Toc21341608 \h </w:instrText>
        </w:r>
        <w:r w:rsidR="00161756">
          <w:rPr>
            <w:webHidden/>
          </w:rPr>
        </w:r>
        <w:r w:rsidR="00161756">
          <w:rPr>
            <w:webHidden/>
          </w:rPr>
          <w:fldChar w:fldCharType="separate"/>
        </w:r>
        <w:r w:rsidR="00161756">
          <w:rPr>
            <w:webHidden/>
          </w:rPr>
          <w:t>6</w:t>
        </w:r>
        <w:r w:rsidR="00161756">
          <w:rPr>
            <w:webHidden/>
          </w:rPr>
          <w:fldChar w:fldCharType="end"/>
        </w:r>
      </w:hyperlink>
    </w:p>
    <w:p w14:paraId="0C25220D" w14:textId="1A3B2F14" w:rsidR="00161756" w:rsidRDefault="005C1DB6">
      <w:pPr>
        <w:pStyle w:val="TOC1"/>
        <w:rPr>
          <w:rFonts w:eastAsiaTheme="minorEastAsia"/>
          <w:b w:val="0"/>
          <w:sz w:val="22"/>
          <w:szCs w:val="22"/>
        </w:rPr>
      </w:pPr>
      <w:hyperlink w:anchor="_Toc21341609" w:history="1">
        <w:r w:rsidR="00161756" w:rsidRPr="00646373">
          <w:rPr>
            <w:rStyle w:val="Hyperlink"/>
          </w:rPr>
          <w:t>Leadership and Governance</w:t>
        </w:r>
        <w:r w:rsidR="00161756">
          <w:rPr>
            <w:webHidden/>
          </w:rPr>
          <w:tab/>
        </w:r>
        <w:r w:rsidR="00161756">
          <w:rPr>
            <w:webHidden/>
          </w:rPr>
          <w:fldChar w:fldCharType="begin"/>
        </w:r>
        <w:r w:rsidR="00161756">
          <w:rPr>
            <w:webHidden/>
          </w:rPr>
          <w:instrText xml:space="preserve"> PAGEREF _Toc21341609 \h </w:instrText>
        </w:r>
        <w:r w:rsidR="00161756">
          <w:rPr>
            <w:webHidden/>
          </w:rPr>
        </w:r>
        <w:r w:rsidR="00161756">
          <w:rPr>
            <w:webHidden/>
          </w:rPr>
          <w:fldChar w:fldCharType="separate"/>
        </w:r>
        <w:r w:rsidR="00161756">
          <w:rPr>
            <w:webHidden/>
          </w:rPr>
          <w:t>20</w:t>
        </w:r>
        <w:r w:rsidR="00161756">
          <w:rPr>
            <w:webHidden/>
          </w:rPr>
          <w:fldChar w:fldCharType="end"/>
        </w:r>
      </w:hyperlink>
    </w:p>
    <w:p w14:paraId="07980D3D" w14:textId="5B30C30A" w:rsidR="00161756" w:rsidRDefault="005C1DB6">
      <w:pPr>
        <w:pStyle w:val="TOC1"/>
        <w:rPr>
          <w:rFonts w:eastAsiaTheme="minorEastAsia"/>
          <w:b w:val="0"/>
          <w:sz w:val="22"/>
          <w:szCs w:val="22"/>
        </w:rPr>
      </w:pPr>
      <w:hyperlink w:anchor="_Toc21341610" w:history="1">
        <w:r w:rsidR="00161756" w:rsidRPr="00646373">
          <w:rPr>
            <w:rStyle w:val="Hyperlink"/>
          </w:rPr>
          <w:t>Curriculum and Instruction</w:t>
        </w:r>
        <w:r w:rsidR="00161756">
          <w:rPr>
            <w:webHidden/>
          </w:rPr>
          <w:tab/>
        </w:r>
        <w:r w:rsidR="00161756">
          <w:rPr>
            <w:webHidden/>
          </w:rPr>
          <w:fldChar w:fldCharType="begin"/>
        </w:r>
        <w:r w:rsidR="00161756">
          <w:rPr>
            <w:webHidden/>
          </w:rPr>
          <w:instrText xml:space="preserve"> PAGEREF _Toc21341610 \h </w:instrText>
        </w:r>
        <w:r w:rsidR="00161756">
          <w:rPr>
            <w:webHidden/>
          </w:rPr>
        </w:r>
        <w:r w:rsidR="00161756">
          <w:rPr>
            <w:webHidden/>
          </w:rPr>
          <w:fldChar w:fldCharType="separate"/>
        </w:r>
        <w:r w:rsidR="00161756">
          <w:rPr>
            <w:webHidden/>
          </w:rPr>
          <w:t>28</w:t>
        </w:r>
        <w:r w:rsidR="00161756">
          <w:rPr>
            <w:webHidden/>
          </w:rPr>
          <w:fldChar w:fldCharType="end"/>
        </w:r>
      </w:hyperlink>
    </w:p>
    <w:p w14:paraId="6F409FB2" w14:textId="082C807C" w:rsidR="00161756" w:rsidRDefault="005C1DB6">
      <w:pPr>
        <w:pStyle w:val="TOC1"/>
        <w:rPr>
          <w:rFonts w:eastAsiaTheme="minorEastAsia"/>
          <w:b w:val="0"/>
          <w:sz w:val="22"/>
          <w:szCs w:val="22"/>
        </w:rPr>
      </w:pPr>
      <w:hyperlink w:anchor="_Toc21341611" w:history="1">
        <w:r w:rsidR="00161756" w:rsidRPr="00646373">
          <w:rPr>
            <w:rStyle w:val="Hyperlink"/>
          </w:rPr>
          <w:t>Assessment</w:t>
        </w:r>
        <w:r w:rsidR="00161756">
          <w:rPr>
            <w:webHidden/>
          </w:rPr>
          <w:tab/>
        </w:r>
        <w:r w:rsidR="00161756">
          <w:rPr>
            <w:webHidden/>
          </w:rPr>
          <w:fldChar w:fldCharType="begin"/>
        </w:r>
        <w:r w:rsidR="00161756">
          <w:rPr>
            <w:webHidden/>
          </w:rPr>
          <w:instrText xml:space="preserve"> PAGEREF _Toc21341611 \h </w:instrText>
        </w:r>
        <w:r w:rsidR="00161756">
          <w:rPr>
            <w:webHidden/>
          </w:rPr>
        </w:r>
        <w:r w:rsidR="00161756">
          <w:rPr>
            <w:webHidden/>
          </w:rPr>
          <w:fldChar w:fldCharType="separate"/>
        </w:r>
        <w:r w:rsidR="00161756">
          <w:rPr>
            <w:webHidden/>
          </w:rPr>
          <w:t>39</w:t>
        </w:r>
        <w:r w:rsidR="00161756">
          <w:rPr>
            <w:webHidden/>
          </w:rPr>
          <w:fldChar w:fldCharType="end"/>
        </w:r>
      </w:hyperlink>
    </w:p>
    <w:p w14:paraId="1D3B54E5" w14:textId="028FC17B" w:rsidR="00161756" w:rsidRDefault="005C1DB6">
      <w:pPr>
        <w:pStyle w:val="TOC1"/>
        <w:rPr>
          <w:rFonts w:eastAsiaTheme="minorEastAsia"/>
          <w:b w:val="0"/>
          <w:sz w:val="22"/>
          <w:szCs w:val="22"/>
        </w:rPr>
      </w:pPr>
      <w:hyperlink w:anchor="_Toc21341612" w:history="1">
        <w:r w:rsidR="00161756" w:rsidRPr="00646373">
          <w:rPr>
            <w:rStyle w:val="Hyperlink"/>
          </w:rPr>
          <w:t>Human Resources and Professional Development</w:t>
        </w:r>
        <w:r w:rsidR="00161756">
          <w:rPr>
            <w:webHidden/>
          </w:rPr>
          <w:tab/>
        </w:r>
        <w:r w:rsidR="00161756">
          <w:rPr>
            <w:webHidden/>
          </w:rPr>
          <w:fldChar w:fldCharType="begin"/>
        </w:r>
        <w:r w:rsidR="00161756">
          <w:rPr>
            <w:webHidden/>
          </w:rPr>
          <w:instrText xml:space="preserve"> PAGEREF _Toc21341612 \h </w:instrText>
        </w:r>
        <w:r w:rsidR="00161756">
          <w:rPr>
            <w:webHidden/>
          </w:rPr>
        </w:r>
        <w:r w:rsidR="00161756">
          <w:rPr>
            <w:webHidden/>
          </w:rPr>
          <w:fldChar w:fldCharType="separate"/>
        </w:r>
        <w:r w:rsidR="00161756">
          <w:rPr>
            <w:webHidden/>
          </w:rPr>
          <w:t>45</w:t>
        </w:r>
        <w:r w:rsidR="00161756">
          <w:rPr>
            <w:webHidden/>
          </w:rPr>
          <w:fldChar w:fldCharType="end"/>
        </w:r>
      </w:hyperlink>
    </w:p>
    <w:p w14:paraId="083497F5" w14:textId="7B13C40C" w:rsidR="00161756" w:rsidRDefault="005C1DB6">
      <w:pPr>
        <w:pStyle w:val="TOC1"/>
        <w:rPr>
          <w:rFonts w:eastAsiaTheme="minorEastAsia"/>
          <w:b w:val="0"/>
          <w:sz w:val="22"/>
          <w:szCs w:val="22"/>
        </w:rPr>
      </w:pPr>
      <w:hyperlink w:anchor="_Toc21341613" w:history="1">
        <w:r w:rsidR="00161756" w:rsidRPr="00646373">
          <w:rPr>
            <w:rStyle w:val="Hyperlink"/>
          </w:rPr>
          <w:t>Student Support</w:t>
        </w:r>
        <w:r w:rsidR="00161756">
          <w:rPr>
            <w:webHidden/>
          </w:rPr>
          <w:tab/>
        </w:r>
        <w:r w:rsidR="00161756">
          <w:rPr>
            <w:webHidden/>
          </w:rPr>
          <w:fldChar w:fldCharType="begin"/>
        </w:r>
        <w:r w:rsidR="00161756">
          <w:rPr>
            <w:webHidden/>
          </w:rPr>
          <w:instrText xml:space="preserve"> PAGEREF _Toc21341613 \h </w:instrText>
        </w:r>
        <w:r w:rsidR="00161756">
          <w:rPr>
            <w:webHidden/>
          </w:rPr>
        </w:r>
        <w:r w:rsidR="00161756">
          <w:rPr>
            <w:webHidden/>
          </w:rPr>
          <w:fldChar w:fldCharType="separate"/>
        </w:r>
        <w:r w:rsidR="00161756">
          <w:rPr>
            <w:webHidden/>
          </w:rPr>
          <w:t>56</w:t>
        </w:r>
        <w:r w:rsidR="00161756">
          <w:rPr>
            <w:webHidden/>
          </w:rPr>
          <w:fldChar w:fldCharType="end"/>
        </w:r>
      </w:hyperlink>
    </w:p>
    <w:p w14:paraId="64B63F69" w14:textId="0BA8D923" w:rsidR="00161756" w:rsidRDefault="005C1DB6">
      <w:pPr>
        <w:pStyle w:val="TOC1"/>
        <w:rPr>
          <w:rFonts w:eastAsiaTheme="minorEastAsia"/>
          <w:b w:val="0"/>
          <w:sz w:val="22"/>
          <w:szCs w:val="22"/>
        </w:rPr>
      </w:pPr>
      <w:hyperlink w:anchor="_Toc21341614" w:history="1">
        <w:r w:rsidR="00161756" w:rsidRPr="00646373">
          <w:rPr>
            <w:rStyle w:val="Hyperlink"/>
          </w:rPr>
          <w:t>Financial and Asset Management</w:t>
        </w:r>
        <w:r w:rsidR="00161756">
          <w:rPr>
            <w:webHidden/>
          </w:rPr>
          <w:tab/>
        </w:r>
        <w:r w:rsidR="00161756">
          <w:rPr>
            <w:webHidden/>
          </w:rPr>
          <w:fldChar w:fldCharType="begin"/>
        </w:r>
        <w:r w:rsidR="00161756">
          <w:rPr>
            <w:webHidden/>
          </w:rPr>
          <w:instrText xml:space="preserve"> PAGEREF _Toc21341614 \h </w:instrText>
        </w:r>
        <w:r w:rsidR="00161756">
          <w:rPr>
            <w:webHidden/>
          </w:rPr>
        </w:r>
        <w:r w:rsidR="00161756">
          <w:rPr>
            <w:webHidden/>
          </w:rPr>
          <w:fldChar w:fldCharType="separate"/>
        </w:r>
        <w:r w:rsidR="00161756">
          <w:rPr>
            <w:webHidden/>
          </w:rPr>
          <w:t>64</w:t>
        </w:r>
        <w:r w:rsidR="00161756">
          <w:rPr>
            <w:webHidden/>
          </w:rPr>
          <w:fldChar w:fldCharType="end"/>
        </w:r>
      </w:hyperlink>
    </w:p>
    <w:p w14:paraId="3EAB7BD5" w14:textId="13870AA7" w:rsidR="00161756" w:rsidRDefault="005C1DB6">
      <w:pPr>
        <w:pStyle w:val="TOC1"/>
        <w:rPr>
          <w:rFonts w:eastAsiaTheme="minorEastAsia"/>
          <w:b w:val="0"/>
          <w:sz w:val="22"/>
          <w:szCs w:val="22"/>
        </w:rPr>
      </w:pPr>
      <w:hyperlink w:anchor="_Toc21341615" w:history="1">
        <w:r w:rsidR="00161756" w:rsidRPr="00646373">
          <w:rPr>
            <w:rStyle w:val="Hyperlink"/>
          </w:rPr>
          <w:t>Appendix A: Review Team, Activities, Schedule, Site Visit</w:t>
        </w:r>
        <w:r w:rsidR="00161756">
          <w:rPr>
            <w:webHidden/>
          </w:rPr>
          <w:tab/>
        </w:r>
        <w:r w:rsidR="00161756">
          <w:rPr>
            <w:webHidden/>
          </w:rPr>
          <w:fldChar w:fldCharType="begin"/>
        </w:r>
        <w:r w:rsidR="00161756">
          <w:rPr>
            <w:webHidden/>
          </w:rPr>
          <w:instrText xml:space="preserve"> PAGEREF _Toc21341615 \h </w:instrText>
        </w:r>
        <w:r w:rsidR="00161756">
          <w:rPr>
            <w:webHidden/>
          </w:rPr>
        </w:r>
        <w:r w:rsidR="00161756">
          <w:rPr>
            <w:webHidden/>
          </w:rPr>
          <w:fldChar w:fldCharType="separate"/>
        </w:r>
        <w:r w:rsidR="00161756">
          <w:rPr>
            <w:webHidden/>
          </w:rPr>
          <w:t>71</w:t>
        </w:r>
        <w:r w:rsidR="00161756">
          <w:rPr>
            <w:webHidden/>
          </w:rPr>
          <w:fldChar w:fldCharType="end"/>
        </w:r>
      </w:hyperlink>
    </w:p>
    <w:p w14:paraId="53BA684E" w14:textId="4CC32B57" w:rsidR="00161756" w:rsidRDefault="005C1DB6">
      <w:pPr>
        <w:pStyle w:val="TOC1"/>
        <w:rPr>
          <w:rFonts w:eastAsiaTheme="minorEastAsia"/>
          <w:b w:val="0"/>
          <w:sz w:val="22"/>
          <w:szCs w:val="22"/>
        </w:rPr>
      </w:pPr>
      <w:hyperlink w:anchor="_Toc21341616" w:history="1">
        <w:r w:rsidR="00161756" w:rsidRPr="00646373">
          <w:rPr>
            <w:rStyle w:val="Hyperlink"/>
          </w:rPr>
          <w:t>Appendix B: Enrollment, Attendance, Expenditures</w:t>
        </w:r>
        <w:r w:rsidR="00161756">
          <w:rPr>
            <w:webHidden/>
          </w:rPr>
          <w:tab/>
        </w:r>
        <w:r w:rsidR="00161756">
          <w:rPr>
            <w:webHidden/>
          </w:rPr>
          <w:fldChar w:fldCharType="begin"/>
        </w:r>
        <w:r w:rsidR="00161756">
          <w:rPr>
            <w:webHidden/>
          </w:rPr>
          <w:instrText xml:space="preserve"> PAGEREF _Toc21341616 \h </w:instrText>
        </w:r>
        <w:r w:rsidR="00161756">
          <w:rPr>
            <w:webHidden/>
          </w:rPr>
        </w:r>
        <w:r w:rsidR="00161756">
          <w:rPr>
            <w:webHidden/>
          </w:rPr>
          <w:fldChar w:fldCharType="separate"/>
        </w:r>
        <w:r w:rsidR="00161756">
          <w:rPr>
            <w:webHidden/>
          </w:rPr>
          <w:t>74</w:t>
        </w:r>
        <w:r w:rsidR="00161756">
          <w:rPr>
            <w:webHidden/>
          </w:rPr>
          <w:fldChar w:fldCharType="end"/>
        </w:r>
      </w:hyperlink>
    </w:p>
    <w:p w14:paraId="31404E94" w14:textId="51E77E54" w:rsidR="00161756" w:rsidRDefault="005C1DB6">
      <w:pPr>
        <w:pStyle w:val="TOC1"/>
        <w:rPr>
          <w:rFonts w:eastAsiaTheme="minorEastAsia"/>
          <w:b w:val="0"/>
          <w:sz w:val="22"/>
          <w:szCs w:val="22"/>
        </w:rPr>
      </w:pPr>
      <w:hyperlink w:anchor="_Toc21341617" w:history="1">
        <w:r w:rsidR="00161756" w:rsidRPr="00646373">
          <w:rPr>
            <w:rStyle w:val="Hyperlink"/>
          </w:rPr>
          <w:t>Appendix C: Instructional Inventory</w:t>
        </w:r>
        <w:r w:rsidR="00161756">
          <w:rPr>
            <w:webHidden/>
          </w:rPr>
          <w:tab/>
        </w:r>
        <w:r w:rsidR="00161756">
          <w:rPr>
            <w:webHidden/>
          </w:rPr>
          <w:fldChar w:fldCharType="begin"/>
        </w:r>
        <w:r w:rsidR="00161756">
          <w:rPr>
            <w:webHidden/>
          </w:rPr>
          <w:instrText xml:space="preserve"> PAGEREF _Toc21341617 \h </w:instrText>
        </w:r>
        <w:r w:rsidR="00161756">
          <w:rPr>
            <w:webHidden/>
          </w:rPr>
        </w:r>
        <w:r w:rsidR="00161756">
          <w:rPr>
            <w:webHidden/>
          </w:rPr>
          <w:fldChar w:fldCharType="separate"/>
        </w:r>
        <w:r w:rsidR="00161756">
          <w:rPr>
            <w:webHidden/>
          </w:rPr>
          <w:t>78</w:t>
        </w:r>
        <w:r w:rsidR="00161756">
          <w:rPr>
            <w:webHidden/>
          </w:rPr>
          <w:fldChar w:fldCharType="end"/>
        </w:r>
      </w:hyperlink>
    </w:p>
    <w:p w14:paraId="65B7A379" w14:textId="6E75607F" w:rsidR="008E314D" w:rsidRPr="00333B63" w:rsidRDefault="003D0496">
      <w:pPr>
        <w:pStyle w:val="TOC1"/>
      </w:pPr>
      <w:r>
        <w:fldChar w:fldCharType="end"/>
      </w:r>
      <w:r w:rsidR="008E314D" w:rsidRPr="00333B63">
        <w:t>Massachusetts Department of Elementary and Secondary Education</w:t>
      </w:r>
    </w:p>
    <w:p w14:paraId="5107520A" w14:textId="77777777" w:rsidR="008E314D" w:rsidRPr="003368E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3368ED">
        <w:rPr>
          <w:sz w:val="20"/>
          <w:szCs w:val="20"/>
        </w:rPr>
        <w:t>75 Pleasant Street, Malden, MA 02148-4906</w:t>
      </w:r>
    </w:p>
    <w:p w14:paraId="20E337DB" w14:textId="77777777" w:rsidR="008E314D" w:rsidRPr="003368E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3368ED">
        <w:rPr>
          <w:sz w:val="20"/>
          <w:szCs w:val="20"/>
        </w:rPr>
        <w:t>Phone 781-338-3000</w:t>
      </w:r>
      <w:r w:rsidRPr="003368ED">
        <w:rPr>
          <w:sz w:val="20"/>
          <w:szCs w:val="20"/>
        </w:rPr>
        <w:tab/>
        <w:t>TTY: N.E.T. Replay 800-439-2370</w:t>
      </w:r>
    </w:p>
    <w:p w14:paraId="47E28774" w14:textId="77777777" w:rsidR="008E314D" w:rsidRPr="003368ED" w:rsidRDefault="005C1DB6"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3368ED">
          <w:rPr>
            <w:sz w:val="20"/>
            <w:szCs w:val="20"/>
          </w:rPr>
          <w:t>www.doe.mass.edu</w:t>
        </w:r>
      </w:hyperlink>
      <w:r w:rsidR="008E314D" w:rsidRPr="003368ED">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5CE0B71E"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7340F9AA" w:rsidR="008E314D" w:rsidRDefault="008E314D" w:rsidP="0061485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EB6F050" w14:textId="2D80FDA5" w:rsidR="009D0076" w:rsidRPr="0061485F" w:rsidRDefault="009D0076" w:rsidP="009D0076">
      <w:pPr>
        <w:tabs>
          <w:tab w:val="left" w:pos="360"/>
          <w:tab w:val="left" w:pos="720"/>
          <w:tab w:val="left" w:pos="1080"/>
          <w:tab w:val="left" w:pos="1440"/>
          <w:tab w:val="left" w:pos="1800"/>
          <w:tab w:val="left" w:pos="2160"/>
          <w:tab w:val="left" w:pos="2520"/>
          <w:tab w:val="left" w:pos="2880"/>
        </w:tabs>
        <w:jc w:val="center"/>
        <w:rPr>
          <w:b/>
        </w:rPr>
      </w:pPr>
      <w:r w:rsidRPr="0061485F">
        <w:rPr>
          <w:b/>
        </w:rPr>
        <w:t xml:space="preserve">Published </w:t>
      </w:r>
      <w:r w:rsidR="00C34B36">
        <w:rPr>
          <w:b/>
        </w:rPr>
        <w:t>Octo</w:t>
      </w:r>
      <w:r w:rsidR="000C0FD3">
        <w:rPr>
          <w:b/>
        </w:rPr>
        <w:t>ber</w:t>
      </w:r>
      <w:r w:rsidRPr="0061485F">
        <w:rPr>
          <w:b/>
        </w:rPr>
        <w:t xml:space="preserve"> 2019</w:t>
      </w:r>
    </w:p>
    <w:p w14:paraId="0EBCF93A" w14:textId="77777777" w:rsidR="008E314D" w:rsidRDefault="008E314D" w:rsidP="00DB637B">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w:t>
      </w:r>
      <w:proofErr w:type="gramStart"/>
      <w:r>
        <w:t>all of</w:t>
      </w:r>
      <w:proofErr w:type="gramEnd"/>
      <w:r>
        <w:t xml:space="preserve"> its programs and facilities are accessible to all members of the public. We do not discriminate </w:t>
      </w:r>
      <w:proofErr w:type="gramStart"/>
      <w:r>
        <w:t>on the basis of</w:t>
      </w:r>
      <w:proofErr w:type="gramEnd"/>
      <w:r>
        <w:t xml:space="preserve">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571D7F8E"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337DB7">
        <w:t>9</w:t>
      </w:r>
      <w:r w:rsidR="005D7AE1">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5C1DB6"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21341607"/>
      <w:bookmarkStart w:id="1" w:name="_Toc350870260"/>
      <w:r w:rsidRPr="007C01ED">
        <w:lastRenderedPageBreak/>
        <w:t>Executive Summary</w:t>
      </w:r>
      <w:bookmarkEnd w:id="0"/>
    </w:p>
    <w:p w14:paraId="0F45B618" w14:textId="775F8593" w:rsidR="00381CB8" w:rsidRDefault="00381CB8" w:rsidP="00381CB8">
      <w:r>
        <w:t>Methuen Public Schools is a district with four P</w:t>
      </w:r>
      <w:r w:rsidR="008E6BA7">
        <w:t>re-</w:t>
      </w:r>
      <w:r>
        <w:t>K</w:t>
      </w:r>
      <w:r w:rsidR="008E6BA7">
        <w:t>–</w:t>
      </w:r>
      <w:r>
        <w:t xml:space="preserve">8 schools </w:t>
      </w:r>
      <w:r w:rsidR="007B0F4E">
        <w:t xml:space="preserve">(referred to by the district as “grammar schools”) </w:t>
      </w:r>
      <w:r>
        <w:t xml:space="preserve">and one high school. The district </w:t>
      </w:r>
      <w:r w:rsidR="003B62A3">
        <w:t>enrolled 6</w:t>
      </w:r>
      <w:r w:rsidR="008E6BA7">
        <w:t>,</w:t>
      </w:r>
      <w:r w:rsidR="003B62A3">
        <w:t>935</w:t>
      </w:r>
      <w:r>
        <w:t xml:space="preserve"> students in 2017</w:t>
      </w:r>
      <w:r w:rsidR="008E6BA7">
        <w:t>–20</w:t>
      </w:r>
      <w:r>
        <w:t xml:space="preserve">18, </w:t>
      </w:r>
      <w:r w:rsidR="003B62A3">
        <w:t xml:space="preserve">including </w:t>
      </w:r>
      <w:r w:rsidR="006B6FDB">
        <w:t xml:space="preserve">50.5 </w:t>
      </w:r>
      <w:r>
        <w:t>perc</w:t>
      </w:r>
      <w:r w:rsidR="008E6BA7">
        <w:t xml:space="preserve">ent </w:t>
      </w:r>
      <w:r w:rsidR="00391A3C">
        <w:t>White</w:t>
      </w:r>
      <w:r w:rsidR="008E6BA7">
        <w:t>, 39</w:t>
      </w:r>
      <w:r w:rsidR="006B6FDB">
        <w:t>.4</w:t>
      </w:r>
      <w:r w:rsidR="008E6BA7">
        <w:t xml:space="preserve"> percent Hispanic/</w:t>
      </w:r>
      <w:r>
        <w:t xml:space="preserve">Latino, </w:t>
      </w:r>
      <w:r w:rsidR="006B6FDB">
        <w:t>0.1</w:t>
      </w:r>
      <w:r w:rsidR="008E6BA7">
        <w:t xml:space="preserve"> </w:t>
      </w:r>
      <w:r>
        <w:t xml:space="preserve">percent Native American, </w:t>
      </w:r>
      <w:r w:rsidR="008E6BA7">
        <w:t xml:space="preserve">4.9 </w:t>
      </w:r>
      <w:r>
        <w:t>percent</w:t>
      </w:r>
      <w:r w:rsidR="003B62A3">
        <w:t xml:space="preserve"> </w:t>
      </w:r>
      <w:r>
        <w:t>Multi-</w:t>
      </w:r>
      <w:r w:rsidR="008E6BA7">
        <w:t>R</w:t>
      </w:r>
      <w:r>
        <w:t>ace</w:t>
      </w:r>
      <w:r w:rsidR="008E6BA7">
        <w:t>, non-Hispanic/Latino,</w:t>
      </w:r>
      <w:r>
        <w:t xml:space="preserve"> and </w:t>
      </w:r>
      <w:r w:rsidR="008E6BA7">
        <w:t xml:space="preserve">1.2 </w:t>
      </w:r>
      <w:r>
        <w:t>percent African</w:t>
      </w:r>
      <w:r w:rsidR="00A940C2">
        <w:t xml:space="preserve"> </w:t>
      </w:r>
      <w:r>
        <w:t>American/Black</w:t>
      </w:r>
      <w:r w:rsidR="00843F71">
        <w:t xml:space="preserve"> students</w:t>
      </w:r>
      <w:r>
        <w:t xml:space="preserve">.  </w:t>
      </w:r>
      <w:r w:rsidR="008E6BA7">
        <w:t xml:space="preserve">In addition, 8.8 </w:t>
      </w:r>
      <w:r>
        <w:t>percent of the student</w:t>
      </w:r>
      <w:r w:rsidR="003B62A3">
        <w:t>s</w:t>
      </w:r>
      <w:r>
        <w:t xml:space="preserve"> enrol</w:t>
      </w:r>
      <w:r w:rsidR="003B62A3">
        <w:t>led</w:t>
      </w:r>
      <w:r>
        <w:t xml:space="preserve"> </w:t>
      </w:r>
      <w:r w:rsidR="003B62A3">
        <w:t>were</w:t>
      </w:r>
      <w:r>
        <w:t xml:space="preserve"> English </w:t>
      </w:r>
      <w:r w:rsidR="008E6BA7">
        <w:t>learners</w:t>
      </w:r>
      <w:r>
        <w:t xml:space="preserve"> </w:t>
      </w:r>
      <w:r w:rsidR="008E6BA7">
        <w:t xml:space="preserve">and </w:t>
      </w:r>
      <w:r>
        <w:t>26</w:t>
      </w:r>
      <w:r w:rsidR="006B6FDB">
        <w:t>.3</w:t>
      </w:r>
      <w:r>
        <w:t xml:space="preserve"> percent of students </w:t>
      </w:r>
      <w:r w:rsidR="003B62A3">
        <w:t xml:space="preserve">were from homes whose </w:t>
      </w:r>
      <w:r>
        <w:t xml:space="preserve">language </w:t>
      </w:r>
      <w:r w:rsidR="003B62A3">
        <w:t>was</w:t>
      </w:r>
      <w:r>
        <w:t xml:space="preserve"> not English.</w:t>
      </w:r>
      <w:r w:rsidR="008E6BA7">
        <w:t xml:space="preserve"> Students with disabilities made up 17.8 </w:t>
      </w:r>
      <w:r>
        <w:t>percent of students</w:t>
      </w:r>
      <w:r w:rsidR="003B62A3">
        <w:t xml:space="preserve"> enrolled</w:t>
      </w:r>
      <w:r w:rsidR="003133B2">
        <w:t xml:space="preserve"> and students fr</w:t>
      </w:r>
      <w:r w:rsidR="00141791">
        <w:t>o</w:t>
      </w:r>
      <w:r w:rsidR="003133B2">
        <w:t xml:space="preserve">m </w:t>
      </w:r>
      <w:proofErr w:type="gramStart"/>
      <w:r w:rsidR="003133B2">
        <w:t>economically disadvantaged</w:t>
      </w:r>
      <w:proofErr w:type="gramEnd"/>
      <w:r w:rsidR="003133B2">
        <w:t xml:space="preserve"> families</w:t>
      </w:r>
      <w:r w:rsidR="00141791">
        <w:t>, 34.8 percent</w:t>
      </w:r>
      <w:r>
        <w:t>.</w:t>
      </w:r>
    </w:p>
    <w:p w14:paraId="00678326" w14:textId="47438390" w:rsidR="00381CB8" w:rsidRDefault="00381CB8" w:rsidP="00381CB8">
      <w:r>
        <w:t xml:space="preserve">The </w:t>
      </w:r>
      <w:r w:rsidR="00A940C2">
        <w:t xml:space="preserve">state’s </w:t>
      </w:r>
      <w:r>
        <w:t xml:space="preserve">2018 </w:t>
      </w:r>
      <w:r w:rsidR="00141791">
        <w:t xml:space="preserve">Official Accountability Report </w:t>
      </w:r>
      <w:r>
        <w:t>classified the district as “</w:t>
      </w:r>
      <w:r w:rsidR="00A940C2">
        <w:t xml:space="preserve">partially </w:t>
      </w:r>
      <w:r>
        <w:t>meeting targets”</w:t>
      </w:r>
      <w:r w:rsidR="00141791">
        <w:t>;</w:t>
      </w:r>
      <w:r>
        <w:t xml:space="preserve"> </w:t>
      </w:r>
      <w:r w:rsidR="00141791">
        <w:t xml:space="preserve">the district’s overall criterion-referenced target percentage toward improvement targets was </w:t>
      </w:r>
      <w:r>
        <w:t>43 percent.</w:t>
      </w:r>
    </w:p>
    <w:p w14:paraId="1E1F06C6" w14:textId="7B29F6EA" w:rsidR="00381CB8" w:rsidRDefault="00381CB8" w:rsidP="00381CB8">
      <w:r>
        <w:t xml:space="preserve">At the time of the </w:t>
      </w:r>
      <w:r w:rsidR="00A940C2">
        <w:t xml:space="preserve">onsite </w:t>
      </w:r>
      <w:r w:rsidR="001D4AEB">
        <w:t>in January 2019</w:t>
      </w:r>
      <w:r>
        <w:t xml:space="preserve">, the district </w:t>
      </w:r>
      <w:r w:rsidR="003B62A3">
        <w:t xml:space="preserve">was </w:t>
      </w:r>
      <w:r>
        <w:t xml:space="preserve">still recovering from two major disruptions.  In the spring of 2018, a significant </w:t>
      </w:r>
      <w:r w:rsidR="003B62A3">
        <w:t xml:space="preserve">budget </w:t>
      </w:r>
      <w:r>
        <w:t>deficit le</w:t>
      </w:r>
      <w:r w:rsidR="003B62A3">
        <w:t xml:space="preserve">d to </w:t>
      </w:r>
      <w:r w:rsidR="00DC70E4">
        <w:t xml:space="preserve">the layoff of </w:t>
      </w:r>
      <w:r>
        <w:t xml:space="preserve">50 </w:t>
      </w:r>
      <w:r w:rsidR="00DC70E4">
        <w:t>staff</w:t>
      </w:r>
      <w:r>
        <w:t xml:space="preserve">. While many of the </w:t>
      </w:r>
      <w:r w:rsidR="00DC70E4">
        <w:t>layoffs</w:t>
      </w:r>
      <w:r>
        <w:t xml:space="preserve"> were rescinded and the budget issues were temporally resolved</w:t>
      </w:r>
      <w:r w:rsidR="00D84373">
        <w:t xml:space="preserve"> with state intervention</w:t>
      </w:r>
      <w:r>
        <w:t>, staff were aware of lingering municipal finance issues.</w:t>
      </w:r>
    </w:p>
    <w:p w14:paraId="013DED49" w14:textId="7833B26F" w:rsidR="007E6AF1" w:rsidRDefault="007E6AF1" w:rsidP="00391A3C">
      <w:pPr>
        <w:tabs>
          <w:tab w:val="left" w:pos="360"/>
          <w:tab w:val="left" w:pos="720"/>
          <w:tab w:val="left" w:pos="1080"/>
          <w:tab w:val="left" w:pos="1440"/>
          <w:tab w:val="left" w:pos="1800"/>
        </w:tabs>
      </w:pPr>
      <w:r>
        <w:t>Some school</w:t>
      </w:r>
      <w:r w:rsidRPr="005C4EC8">
        <w:t xml:space="preserve"> committee members told the team that there has been a positive shift this school year in the relationship between the city council and the school committee.</w:t>
      </w:r>
      <w:r w:rsidRPr="007E6AF1">
        <w:rPr>
          <w:rFonts w:cstheme="minorHAnsi"/>
        </w:rPr>
        <w:t xml:space="preserve"> </w:t>
      </w:r>
      <w:r>
        <w:t>An administrator told the team that t</w:t>
      </w:r>
      <w:r w:rsidRPr="001B4E35">
        <w:t>he school committee and municipal officials d</w:t>
      </w:r>
      <w:r>
        <w:t>id</w:t>
      </w:r>
      <w:r w:rsidRPr="001B4E35">
        <w:t xml:space="preserve"> not hav</w:t>
      </w:r>
      <w:r>
        <w:t xml:space="preserve">e a collaborative relationship. </w:t>
      </w:r>
      <w:r w:rsidRPr="001B4E35">
        <w:t xml:space="preserve">However, </w:t>
      </w:r>
      <w:r w:rsidRPr="001B4E35">
        <w:rPr>
          <w:rFonts w:cstheme="minorHAnsi"/>
        </w:rPr>
        <w:t xml:space="preserve">one municipal official </w:t>
      </w:r>
      <w:r>
        <w:rPr>
          <w:rFonts w:cstheme="minorHAnsi"/>
        </w:rPr>
        <w:t>expressed the view</w:t>
      </w:r>
      <w:r w:rsidRPr="001B4E35">
        <w:rPr>
          <w:rFonts w:cstheme="minorHAnsi"/>
        </w:rPr>
        <w:t xml:space="preserve"> that they </w:t>
      </w:r>
      <w:r>
        <w:rPr>
          <w:rFonts w:cstheme="minorHAnsi"/>
        </w:rPr>
        <w:t>were</w:t>
      </w:r>
      <w:r w:rsidRPr="001B4E35">
        <w:rPr>
          <w:rFonts w:cstheme="minorHAnsi"/>
        </w:rPr>
        <w:t xml:space="preserve"> getting more information about school spending because the interim city auditor “demands information</w:t>
      </w:r>
      <w:r>
        <w:rPr>
          <w:rFonts w:cstheme="minorHAnsi"/>
        </w:rPr>
        <w:t xml:space="preserve">,” </w:t>
      </w:r>
      <w:r w:rsidRPr="001B4E35">
        <w:rPr>
          <w:rFonts w:cstheme="minorHAnsi"/>
        </w:rPr>
        <w:t xml:space="preserve">and the </w:t>
      </w:r>
      <w:r>
        <w:rPr>
          <w:rFonts w:cstheme="minorHAnsi"/>
        </w:rPr>
        <w:t>“</w:t>
      </w:r>
      <w:r w:rsidRPr="001B4E35">
        <w:rPr>
          <w:rFonts w:cstheme="minorHAnsi"/>
        </w:rPr>
        <w:t>two sides are working together now.</w:t>
      </w:r>
      <w:r>
        <w:rPr>
          <w:rFonts w:cstheme="minorHAnsi"/>
        </w:rPr>
        <w:t>”</w:t>
      </w:r>
      <w:r w:rsidRPr="001B4E35">
        <w:rPr>
          <w:rFonts w:cstheme="minorHAnsi"/>
        </w:rPr>
        <w:t xml:space="preserve"> </w:t>
      </w:r>
    </w:p>
    <w:p w14:paraId="275395BA" w14:textId="4C769768" w:rsidR="00381CB8" w:rsidRPr="00381CB8" w:rsidRDefault="00381CB8" w:rsidP="00381CB8">
      <w:r>
        <w:t>In addition to financial concerns</w:t>
      </w:r>
      <w:r w:rsidR="00A940C2">
        <w:t>,</w:t>
      </w:r>
      <w:r>
        <w:t xml:space="preserve"> there was a leadership shift </w:t>
      </w:r>
      <w:r w:rsidR="007F2C81">
        <w:t xml:space="preserve">before </w:t>
      </w:r>
      <w:r>
        <w:t>the opening of school.  The superintendent unexpectedly resigned August 30, 2018</w:t>
      </w:r>
      <w:r w:rsidR="001D4AEB">
        <w:t>,</w:t>
      </w:r>
      <w:r>
        <w:t xml:space="preserve"> leading to the ultimate appointment of the assistant superintendent as the interim superintendent </w:t>
      </w:r>
      <w:r w:rsidR="00D84373">
        <w:t>on August 31, 2018</w:t>
      </w:r>
      <w:r w:rsidR="001D4AEB">
        <w:t>,</w:t>
      </w:r>
      <w:r w:rsidR="00D84373">
        <w:t xml:space="preserve"> </w:t>
      </w:r>
      <w:r>
        <w:t xml:space="preserve">and appointment of the </w:t>
      </w:r>
      <w:r w:rsidR="00D84373">
        <w:t xml:space="preserve">department chair for English </w:t>
      </w:r>
      <w:r>
        <w:t xml:space="preserve">as </w:t>
      </w:r>
      <w:r w:rsidR="00D84373">
        <w:t xml:space="preserve">the </w:t>
      </w:r>
      <w:r>
        <w:t>interim assistant superintendent</w:t>
      </w:r>
      <w:r w:rsidR="00D84373">
        <w:t xml:space="preserve"> in November 2018</w:t>
      </w:r>
      <w:r>
        <w:t xml:space="preserve">. A search for the permanent superintendent was underway at </w:t>
      </w:r>
      <w:r w:rsidRPr="00381CB8">
        <w:t xml:space="preserve">the time of the </w:t>
      </w:r>
      <w:r w:rsidR="00A940C2">
        <w:t>onsite</w:t>
      </w:r>
      <w:r w:rsidRPr="00381CB8">
        <w:t>.</w:t>
      </w:r>
    </w:p>
    <w:p w14:paraId="56734754" w14:textId="610869E1" w:rsidR="00381CB8" w:rsidRDefault="00381CB8" w:rsidP="00F75D73">
      <w:pPr>
        <w:tabs>
          <w:tab w:val="left" w:pos="270"/>
        </w:tabs>
        <w:autoSpaceDE w:val="0"/>
        <w:autoSpaceDN w:val="0"/>
        <w:adjustRightInd w:val="0"/>
      </w:pPr>
      <w:r w:rsidRPr="00381CB8">
        <w:t xml:space="preserve">Other leadership losses in the two years </w:t>
      </w:r>
      <w:r w:rsidR="00A940C2">
        <w:t xml:space="preserve">before the onsite </w:t>
      </w:r>
      <w:r w:rsidR="00391A3C">
        <w:t xml:space="preserve">in January 2019 </w:t>
      </w:r>
      <w:r w:rsidRPr="00381CB8">
        <w:t xml:space="preserve">include the cutting of </w:t>
      </w:r>
      <w:r w:rsidR="003B62A3">
        <w:t xml:space="preserve">all </w:t>
      </w:r>
      <w:proofErr w:type="gramStart"/>
      <w:r w:rsidR="00D84373">
        <w:t xml:space="preserve">four </w:t>
      </w:r>
      <w:r w:rsidR="003B62A3">
        <w:t>grammar</w:t>
      </w:r>
      <w:proofErr w:type="gramEnd"/>
      <w:r w:rsidRPr="00381CB8">
        <w:t xml:space="preserve"> school instructional coaches, followed by the cutting of </w:t>
      </w:r>
      <w:r w:rsidR="00E16C05">
        <w:t xml:space="preserve">four </w:t>
      </w:r>
      <w:r w:rsidR="003B62A3">
        <w:t xml:space="preserve">(of four) </w:t>
      </w:r>
      <w:r w:rsidRPr="00381CB8">
        <w:t xml:space="preserve">grammar school deans. The team repeatedly </w:t>
      </w:r>
      <w:r w:rsidR="00391A3C">
        <w:t xml:space="preserve">was told </w:t>
      </w:r>
      <w:r w:rsidRPr="00381CB8">
        <w:t>that the los</w:t>
      </w:r>
      <w:r w:rsidR="00D84373">
        <w:t>s</w:t>
      </w:r>
      <w:r w:rsidRPr="00381CB8">
        <w:t xml:space="preserve"> of these positions </w:t>
      </w:r>
      <w:r w:rsidR="00A940C2">
        <w:t>affe</w:t>
      </w:r>
      <w:r w:rsidR="00A940C2" w:rsidRPr="00381CB8">
        <w:t xml:space="preserve">cted </w:t>
      </w:r>
      <w:r w:rsidR="003B62A3">
        <w:t xml:space="preserve">grammar school leadership. </w:t>
      </w:r>
      <w:r w:rsidR="001D4AEB">
        <w:t>G</w:t>
      </w:r>
      <w:r w:rsidR="001D4AEB" w:rsidRPr="00381CB8">
        <w:t>rade</w:t>
      </w:r>
      <w:r w:rsidR="001D4AEB">
        <w:t>-</w:t>
      </w:r>
      <w:r w:rsidRPr="00381CB8">
        <w:t>level teams no longer had the leadership and guidance of instructional coaches. The los</w:t>
      </w:r>
      <w:r w:rsidR="00D84373">
        <w:t>s</w:t>
      </w:r>
      <w:r w:rsidRPr="00381CB8">
        <w:t xml:space="preserve"> of grammar school dean</w:t>
      </w:r>
      <w:r>
        <w:t>s</w:t>
      </w:r>
      <w:r w:rsidRPr="00381CB8">
        <w:t xml:space="preserve"> resulted in associate principals taking on a larger role in discipline </w:t>
      </w:r>
      <w:r w:rsidR="00D84373">
        <w:t>in schools leaving less time to focus on teaching and learning</w:t>
      </w:r>
      <w:r w:rsidRPr="00381CB8">
        <w:t xml:space="preserve">. </w:t>
      </w:r>
      <w:r>
        <w:t xml:space="preserve"> </w:t>
      </w:r>
    </w:p>
    <w:p w14:paraId="27D64E84" w14:textId="77777777" w:rsidR="0061485F" w:rsidRDefault="0061485F" w:rsidP="00F75D73">
      <w:pPr>
        <w:tabs>
          <w:tab w:val="left" w:pos="270"/>
        </w:tabs>
        <w:autoSpaceDE w:val="0"/>
        <w:autoSpaceDN w:val="0"/>
        <w:adjustRightInd w:val="0"/>
      </w:pPr>
    </w:p>
    <w:p w14:paraId="5F081B10" w14:textId="145EE8D6" w:rsidR="008F5DBC" w:rsidRPr="0061485F" w:rsidRDefault="008F5DBC" w:rsidP="00F75D73">
      <w:pPr>
        <w:tabs>
          <w:tab w:val="left" w:pos="270"/>
        </w:tabs>
        <w:autoSpaceDE w:val="0"/>
        <w:autoSpaceDN w:val="0"/>
        <w:adjustRightInd w:val="0"/>
        <w:rPr>
          <w:b/>
          <w:sz w:val="28"/>
          <w:szCs w:val="28"/>
        </w:rPr>
      </w:pPr>
      <w:r w:rsidRPr="0061485F">
        <w:rPr>
          <w:b/>
          <w:sz w:val="28"/>
          <w:szCs w:val="28"/>
        </w:rPr>
        <w:lastRenderedPageBreak/>
        <w:t>Instruction</w:t>
      </w:r>
    </w:p>
    <w:p w14:paraId="0EC4385D" w14:textId="66094A69" w:rsidR="00F75D73" w:rsidRDefault="00F75D73" w:rsidP="00F75D73">
      <w:pPr>
        <w:tabs>
          <w:tab w:val="left" w:pos="270"/>
        </w:tabs>
        <w:autoSpaceDE w:val="0"/>
        <w:autoSpaceDN w:val="0"/>
        <w:adjustRightInd w:val="0"/>
        <w:rPr>
          <w:color w:val="FF0000"/>
        </w:rPr>
      </w:pPr>
      <w:r w:rsidRPr="00BA3A76">
        <w:t xml:space="preserve">The team observed </w:t>
      </w:r>
      <w:r w:rsidR="00C24F4D">
        <w:t>76</w:t>
      </w:r>
      <w:r w:rsidR="00C24F4D" w:rsidRPr="00BA3A76">
        <w:t xml:space="preserve"> classes</w:t>
      </w:r>
      <w:r w:rsidRPr="00BA3A76">
        <w:t xml:space="preserve"> throughout the district:  </w:t>
      </w:r>
      <w:r w:rsidR="00C24F4D">
        <w:t>20</w:t>
      </w:r>
      <w:r w:rsidRPr="00BA3A76">
        <w:t xml:space="preserve"> at the high school, </w:t>
      </w:r>
      <w:r w:rsidR="00C24F4D">
        <w:t xml:space="preserve">28 </w:t>
      </w:r>
      <w:r w:rsidR="00A940C2">
        <w:t xml:space="preserve">in the </w:t>
      </w:r>
      <w:r w:rsidR="00C24F4D">
        <w:t>upper grades (5</w:t>
      </w:r>
      <w:r w:rsidR="001D4AEB">
        <w:t>–</w:t>
      </w:r>
      <w:r w:rsidR="00C24F4D">
        <w:t xml:space="preserve">8) at the four grammar </w:t>
      </w:r>
      <w:r w:rsidRPr="00BA3A76">
        <w:t>school</w:t>
      </w:r>
      <w:r w:rsidR="00C24F4D">
        <w:t>s</w:t>
      </w:r>
      <w:r w:rsidRPr="00BA3A76">
        <w:t xml:space="preserve">, and </w:t>
      </w:r>
      <w:r w:rsidR="00C24F4D">
        <w:t xml:space="preserve">28 </w:t>
      </w:r>
      <w:r w:rsidR="00A940C2">
        <w:t xml:space="preserve">in the </w:t>
      </w:r>
      <w:r w:rsidR="00C24F4D">
        <w:t>lower grades (K</w:t>
      </w:r>
      <w:r w:rsidR="001D4AEB">
        <w:t>–</w:t>
      </w:r>
      <w:r w:rsidR="00C24F4D">
        <w:t>4)</w:t>
      </w:r>
      <w:r w:rsidRPr="00BA3A76">
        <w:t xml:space="preserve"> at the </w:t>
      </w:r>
      <w:r w:rsidR="00C24F4D">
        <w:t xml:space="preserve">four grammar </w:t>
      </w:r>
      <w:r w:rsidRPr="00BA3A76">
        <w:t>school</w:t>
      </w:r>
      <w:r w:rsidR="00C24F4D">
        <w:t>s</w:t>
      </w:r>
      <w:r>
        <w:t xml:space="preserve">. The team observed </w:t>
      </w:r>
      <w:r w:rsidR="00C24F4D">
        <w:t xml:space="preserve">24 </w:t>
      </w:r>
      <w:r>
        <w:t xml:space="preserve">ELA classes, </w:t>
      </w:r>
      <w:r w:rsidR="00C24F4D">
        <w:t xml:space="preserve">33 </w:t>
      </w:r>
      <w:r>
        <w:t xml:space="preserve">mathematics classes, and </w:t>
      </w:r>
      <w:r w:rsidR="00C24F4D">
        <w:t xml:space="preserve">19 </w:t>
      </w:r>
      <w:r w:rsidRPr="00BA3A76">
        <w:t xml:space="preserve">classes in other subject areas. Among the classes observed were </w:t>
      </w:r>
      <w:r w:rsidR="00C24F4D">
        <w:t xml:space="preserve">15 </w:t>
      </w:r>
      <w:r w:rsidRPr="00BA3A76">
        <w:t>special education</w:t>
      </w:r>
      <w:r w:rsidR="00C24F4D">
        <w:t>/inclusion</w:t>
      </w:r>
      <w:r w:rsidRPr="00BA3A76">
        <w:t xml:space="preserve"> classes, </w:t>
      </w:r>
      <w:r w:rsidR="00C24F4D">
        <w:t xml:space="preserve">and </w:t>
      </w:r>
      <w:r w:rsidR="00EA5305">
        <w:t xml:space="preserve">1 </w:t>
      </w:r>
      <w:r w:rsidRPr="00BA3A76">
        <w:t>ELL class</w:t>
      </w:r>
      <w:r w:rsidR="00C24F4D">
        <w:t xml:space="preserve">. </w:t>
      </w:r>
      <w:r w:rsidRPr="00BA3A76">
        <w:t xml:space="preserve">The observations were approximately 20 minutes in length. All review team members collected data using </w:t>
      </w:r>
      <w:r w:rsidR="00EA5305">
        <w:t>D</w:t>
      </w:r>
      <w:r w:rsidRPr="00BA3A76">
        <w:t xml:space="preserve">ESE’s </w:t>
      </w:r>
      <w:r w:rsidR="00383EE1">
        <w:t>I</w:t>
      </w:r>
      <w:r w:rsidR="00383EE1" w:rsidRPr="00BA3A76">
        <w:t xml:space="preserve">nstructional </w:t>
      </w:r>
      <w:r w:rsidR="00383EE1">
        <w:t>I</w:t>
      </w:r>
      <w:r w:rsidR="00383EE1" w:rsidRPr="00BA3A76">
        <w:t>nventory</w:t>
      </w:r>
      <w:r w:rsidRPr="00BA3A76">
        <w:t xml:space="preserve">, a tool for recording observed characteristics of standards-based teaching. This data is presented in Appendix C. </w:t>
      </w:r>
    </w:p>
    <w:p w14:paraId="395D504A" w14:textId="7946902A" w:rsidR="00D35A04" w:rsidRDefault="00F75D73" w:rsidP="00F75D73">
      <w:pPr>
        <w:tabs>
          <w:tab w:val="left" w:pos="270"/>
        </w:tabs>
        <w:autoSpaceDE w:val="0"/>
        <w:autoSpaceDN w:val="0"/>
        <w:adjustRightInd w:val="0"/>
      </w:pPr>
      <w:r w:rsidRPr="0036376A">
        <w:t xml:space="preserve">Districtwide in observed lessons, </w:t>
      </w:r>
      <w:r w:rsidR="007B3FC4">
        <w:t xml:space="preserve">review team members found sufficient and compelling evidence that </w:t>
      </w:r>
      <w:r w:rsidR="00C24F4D">
        <w:t xml:space="preserve">positive behavioral supports were in place </w:t>
      </w:r>
      <w:r w:rsidR="007B3FC4">
        <w:t xml:space="preserve">in </w:t>
      </w:r>
      <w:r w:rsidR="00C3541A">
        <w:t>85 percent of classrooms</w:t>
      </w:r>
      <w:r w:rsidR="004B5A4C">
        <w:t>. In addition</w:t>
      </w:r>
      <w:r w:rsidR="007B3FC4">
        <w:t>,</w:t>
      </w:r>
      <w:r w:rsidR="004B5A4C">
        <w:t xml:space="preserve"> </w:t>
      </w:r>
      <w:r w:rsidR="007B3FC4">
        <w:t xml:space="preserve">observers noted sufficient and compelling evidence that </w:t>
      </w:r>
      <w:r w:rsidR="00C24F4D">
        <w:t xml:space="preserve">classroom environments were conducive to </w:t>
      </w:r>
      <w:r w:rsidR="007B3FC4">
        <w:t xml:space="preserve">teaching and </w:t>
      </w:r>
      <w:r w:rsidR="00141AEC">
        <w:t xml:space="preserve">learning </w:t>
      </w:r>
      <w:r w:rsidR="007B3FC4">
        <w:t xml:space="preserve">in </w:t>
      </w:r>
      <w:r w:rsidR="00C3541A">
        <w:t xml:space="preserve">87 percent of </w:t>
      </w:r>
      <w:r w:rsidR="007B3FC4">
        <w:t xml:space="preserve">observed </w:t>
      </w:r>
      <w:r w:rsidR="00141AEC">
        <w:t xml:space="preserve">classrooms </w:t>
      </w:r>
      <w:r w:rsidR="007B3FC4">
        <w:t>across the district</w:t>
      </w:r>
      <w:r w:rsidR="00C24F4D">
        <w:t xml:space="preserve">. However, </w:t>
      </w:r>
      <w:r w:rsidR="00EF6883">
        <w:t xml:space="preserve">components </w:t>
      </w:r>
      <w:r w:rsidR="008B6081">
        <w:t xml:space="preserve">of </w:t>
      </w:r>
      <w:r w:rsidR="00391A3C">
        <w:t xml:space="preserve">observed </w:t>
      </w:r>
      <w:r w:rsidR="00C24F4D">
        <w:t>academic rigor</w:t>
      </w:r>
      <w:r w:rsidR="00C3541A">
        <w:t xml:space="preserve"> varied </w:t>
      </w:r>
      <w:r w:rsidR="00C24F4D">
        <w:t xml:space="preserve">by </w:t>
      </w:r>
      <w:r w:rsidR="00C24F4D" w:rsidRPr="00D35A04">
        <w:t xml:space="preserve">level. </w:t>
      </w:r>
      <w:r w:rsidR="008B6081">
        <w:t>For example, i</w:t>
      </w:r>
      <w:r w:rsidR="008B6081" w:rsidRPr="00D35A04">
        <w:t xml:space="preserve">n </w:t>
      </w:r>
      <w:r w:rsidR="00C3541A" w:rsidRPr="00D35A04">
        <w:t>75</w:t>
      </w:r>
      <w:r w:rsidR="00C3541A">
        <w:rPr>
          <w:b/>
        </w:rPr>
        <w:t xml:space="preserve"> </w:t>
      </w:r>
      <w:r w:rsidR="00C3541A" w:rsidRPr="00D35A04">
        <w:t xml:space="preserve">percent of observed lower grammar </w:t>
      </w:r>
      <w:r w:rsidR="00EA5305" w:rsidRPr="00D35A04">
        <w:t xml:space="preserve">classrooms </w:t>
      </w:r>
      <w:r w:rsidR="00C3541A" w:rsidRPr="00D35A04">
        <w:t>(K</w:t>
      </w:r>
      <w:r w:rsidR="00EA5305">
        <w:t>–</w:t>
      </w:r>
      <w:r w:rsidR="00C3541A" w:rsidRPr="00D35A04">
        <w:t xml:space="preserve">4) there was sufficient </w:t>
      </w:r>
      <w:r w:rsidR="00EA5305">
        <w:t>and</w:t>
      </w:r>
      <w:r w:rsidR="00EA5305" w:rsidRPr="00D35A04">
        <w:t xml:space="preserve"> </w:t>
      </w:r>
      <w:r w:rsidR="00C3541A" w:rsidRPr="00D35A04">
        <w:t>compelling evidence of most student</w:t>
      </w:r>
      <w:r w:rsidR="00EA5305">
        <w:t>s</w:t>
      </w:r>
      <w:r w:rsidR="00C3541A" w:rsidRPr="00D35A04">
        <w:t xml:space="preserve"> actively participating in activities and volunteering ideas and questions</w:t>
      </w:r>
      <w:r w:rsidR="008B6081">
        <w:t xml:space="preserve"> (characteristic #5)</w:t>
      </w:r>
      <w:r w:rsidR="00C3541A" w:rsidRPr="00D35A04">
        <w:t>. In contrast</w:t>
      </w:r>
      <w:r w:rsidR="00EA5305">
        <w:t>,</w:t>
      </w:r>
      <w:r w:rsidR="00C3541A" w:rsidRPr="00D35A04">
        <w:t xml:space="preserve"> in only 57 percent of upper grammar </w:t>
      </w:r>
      <w:r w:rsidR="00EA5305">
        <w:t xml:space="preserve">classrooms </w:t>
      </w:r>
      <w:r w:rsidR="00C3541A" w:rsidRPr="00D35A04">
        <w:t>(grades 5</w:t>
      </w:r>
      <w:r w:rsidR="00EA5305">
        <w:t>–</w:t>
      </w:r>
      <w:r w:rsidR="00C3541A" w:rsidRPr="00D35A04">
        <w:t xml:space="preserve">8) and </w:t>
      </w:r>
      <w:r w:rsidR="00EA5305">
        <w:t xml:space="preserve">in </w:t>
      </w:r>
      <w:r w:rsidR="00C3541A" w:rsidRPr="00D35A04">
        <w:t xml:space="preserve">60 percent of </w:t>
      </w:r>
      <w:r w:rsidR="00EA5305" w:rsidRPr="00D35A04">
        <w:t>high</w:t>
      </w:r>
      <w:r w:rsidR="00EA5305">
        <w:t>-</w:t>
      </w:r>
      <w:r w:rsidR="00C3541A" w:rsidRPr="00D35A04">
        <w:t xml:space="preserve">school classrooms </w:t>
      </w:r>
      <w:r w:rsidR="00EA5305">
        <w:t xml:space="preserve">(grades 9–12) </w:t>
      </w:r>
      <w:r w:rsidR="00C3541A" w:rsidRPr="00D35A04">
        <w:t>were student</w:t>
      </w:r>
      <w:r w:rsidR="00BF1C96">
        <w:t>s</w:t>
      </w:r>
      <w:r w:rsidR="00C3541A" w:rsidRPr="00D35A04">
        <w:t xml:space="preserve"> engaged and actively responsible for their learning</w:t>
      </w:r>
      <w:r w:rsidR="00D35A04">
        <w:t>.</w:t>
      </w:r>
      <w:r w:rsidR="00475179">
        <w:t xml:space="preserve"> </w:t>
      </w:r>
      <w:r w:rsidR="00EF6883">
        <w:t xml:space="preserve">In addition, districtwide </w:t>
      </w:r>
      <w:r w:rsidR="00D35A04">
        <w:t xml:space="preserve"> </w:t>
      </w:r>
      <w:r w:rsidR="007B3FC4">
        <w:t xml:space="preserve">team members found sufficient and compelling </w:t>
      </w:r>
      <w:r w:rsidR="00D35A04">
        <w:t xml:space="preserve">evidence of students engaged in </w:t>
      </w:r>
      <w:proofErr w:type="gramStart"/>
      <w:r w:rsidR="00D35A04">
        <w:t>higher-order</w:t>
      </w:r>
      <w:proofErr w:type="gramEnd"/>
      <w:r w:rsidR="00D35A04">
        <w:t xml:space="preserve"> thinking</w:t>
      </w:r>
      <w:r w:rsidR="00593879">
        <w:t xml:space="preserve"> such as analysis, synthesis, problem-solving, evaluation, or application of new knowledge</w:t>
      </w:r>
      <w:r w:rsidR="007B3FC4">
        <w:t xml:space="preserve"> </w:t>
      </w:r>
      <w:r w:rsidR="008B6081">
        <w:t xml:space="preserve">(characteristic #6) </w:t>
      </w:r>
      <w:r w:rsidR="007B3FC4">
        <w:t xml:space="preserve">in </w:t>
      </w:r>
      <w:r w:rsidR="00EF6883">
        <w:t xml:space="preserve">only </w:t>
      </w:r>
      <w:r w:rsidR="007B3FC4">
        <w:t xml:space="preserve">58 percent of </w:t>
      </w:r>
      <w:r w:rsidR="00EA5305">
        <w:t xml:space="preserve">observed </w:t>
      </w:r>
      <w:r w:rsidR="007B3FC4">
        <w:t>classrooms</w:t>
      </w:r>
      <w:r w:rsidR="00D35A04">
        <w:t>.</w:t>
      </w:r>
    </w:p>
    <w:p w14:paraId="7EA93BB7" w14:textId="77777777" w:rsidR="009029E4" w:rsidRPr="00D35A04" w:rsidRDefault="009029E4" w:rsidP="00F75D73">
      <w:pPr>
        <w:tabs>
          <w:tab w:val="left" w:pos="270"/>
        </w:tabs>
        <w:autoSpaceDE w:val="0"/>
        <w:autoSpaceDN w:val="0"/>
        <w:adjustRightInd w:val="0"/>
      </w:pPr>
    </w:p>
    <w:p w14:paraId="439DCCAD" w14:textId="0505D9E4" w:rsidR="007C01ED" w:rsidRDefault="007C01ED" w:rsidP="007C01ED">
      <w:pPr>
        <w:rPr>
          <w:b/>
          <w:sz w:val="28"/>
        </w:rPr>
      </w:pPr>
      <w:r w:rsidRPr="007C01ED">
        <w:rPr>
          <w:b/>
          <w:sz w:val="28"/>
        </w:rPr>
        <w:t>Strengths</w:t>
      </w:r>
    </w:p>
    <w:p w14:paraId="4C84B33A" w14:textId="532CE240" w:rsidR="007F2C81" w:rsidRPr="007F2C81" w:rsidRDefault="007F2C81" w:rsidP="007F2C81">
      <w:pPr>
        <w:pStyle w:val="ListParagraph"/>
        <w:numPr>
          <w:ilvl w:val="0"/>
          <w:numId w:val="76"/>
        </w:numPr>
        <w:ind w:left="360"/>
        <w:contextualSpacing w:val="0"/>
        <w:rPr>
          <w:sz w:val="28"/>
        </w:rPr>
      </w:pPr>
      <w:r w:rsidRPr="007F2C81">
        <w:t xml:space="preserve">The interim </w:t>
      </w:r>
      <w:r w:rsidRPr="007F2C81">
        <w:rPr>
          <w:rFonts w:cstheme="minorHAnsi"/>
        </w:rPr>
        <w:t xml:space="preserve">superintendent is developing a collaborative working relationship with the school committee and other district and school leaders.  </w:t>
      </w:r>
    </w:p>
    <w:p w14:paraId="1E9CEAA4" w14:textId="485B9094" w:rsidR="00794D28" w:rsidRPr="00794D28" w:rsidRDefault="00794D28" w:rsidP="0061485F">
      <w:pPr>
        <w:pStyle w:val="ListParagraph"/>
        <w:numPr>
          <w:ilvl w:val="0"/>
          <w:numId w:val="76"/>
        </w:numPr>
        <w:tabs>
          <w:tab w:val="left" w:pos="720"/>
          <w:tab w:val="left" w:pos="1080"/>
          <w:tab w:val="left" w:pos="1440"/>
        </w:tabs>
        <w:ind w:left="360"/>
        <w:contextualSpacing w:val="0"/>
        <w:rPr>
          <w:rFonts w:cstheme="minorHAnsi"/>
        </w:rPr>
      </w:pPr>
      <w:r w:rsidRPr="00794D28">
        <w:rPr>
          <w:rFonts w:cstheme="minorHAnsi"/>
        </w:rPr>
        <w:t xml:space="preserve">The district collects a range of data about students’ performance and well-being, uses data to inform the supports provided to students, and shares data widely.  </w:t>
      </w:r>
    </w:p>
    <w:p w14:paraId="4B6E9222" w14:textId="1102D465" w:rsidR="007F2C81" w:rsidRPr="0061485F" w:rsidRDefault="00467DC7" w:rsidP="007F2C81">
      <w:pPr>
        <w:pStyle w:val="ListParagraph"/>
        <w:numPr>
          <w:ilvl w:val="0"/>
          <w:numId w:val="76"/>
        </w:numPr>
        <w:ind w:left="360"/>
        <w:contextualSpacing w:val="0"/>
        <w:rPr>
          <w:sz w:val="28"/>
        </w:rPr>
      </w:pPr>
      <w:r w:rsidRPr="0061485F">
        <w:t>The district makes effective use of goal setting in the teacher evaluation process.</w:t>
      </w:r>
    </w:p>
    <w:p w14:paraId="349AF332" w14:textId="14519DCE" w:rsidR="0094468E" w:rsidRPr="0061485F" w:rsidRDefault="0094468E" w:rsidP="007F2C81">
      <w:pPr>
        <w:pStyle w:val="ListParagraph"/>
        <w:numPr>
          <w:ilvl w:val="0"/>
          <w:numId w:val="76"/>
        </w:numPr>
        <w:ind w:left="360"/>
        <w:contextualSpacing w:val="0"/>
        <w:rPr>
          <w:sz w:val="28"/>
        </w:rPr>
      </w:pPr>
      <w:r w:rsidRPr="0094468E">
        <w:rPr>
          <w:rFonts w:cstheme="minorHAnsi"/>
        </w:rPr>
        <w:t>The high school provides equitable access to a wide range of rigorous coursework and programs of interest.</w:t>
      </w:r>
    </w:p>
    <w:p w14:paraId="1A1F98C4" w14:textId="372BA0A3" w:rsidR="0061485F" w:rsidRDefault="0061485F" w:rsidP="0061485F">
      <w:pPr>
        <w:rPr>
          <w:sz w:val="28"/>
        </w:rPr>
      </w:pPr>
    </w:p>
    <w:p w14:paraId="1FBE5B38" w14:textId="77777777" w:rsidR="0061485F" w:rsidRPr="0061485F" w:rsidRDefault="0061485F" w:rsidP="0061485F">
      <w:pPr>
        <w:rPr>
          <w:sz w:val="28"/>
        </w:rPr>
      </w:pPr>
    </w:p>
    <w:p w14:paraId="2697720A" w14:textId="6EEAF8B0" w:rsidR="007C01ED" w:rsidRDefault="007C01ED" w:rsidP="007C01ED">
      <w:pPr>
        <w:rPr>
          <w:b/>
          <w:sz w:val="28"/>
        </w:rPr>
      </w:pPr>
      <w:r w:rsidRPr="007C01ED">
        <w:rPr>
          <w:b/>
          <w:sz w:val="28"/>
        </w:rPr>
        <w:lastRenderedPageBreak/>
        <w:t xml:space="preserve">Challenges and Areas </w:t>
      </w:r>
      <w:r w:rsidR="00F75D73">
        <w:rPr>
          <w:b/>
          <w:sz w:val="28"/>
        </w:rPr>
        <w:t xml:space="preserve">for </w:t>
      </w:r>
      <w:r w:rsidRPr="007C01ED">
        <w:rPr>
          <w:b/>
          <w:sz w:val="28"/>
        </w:rPr>
        <w:t>Growth</w:t>
      </w:r>
    </w:p>
    <w:p w14:paraId="47537A16" w14:textId="0484AC9C" w:rsidR="007F2C81" w:rsidRPr="000D2525" w:rsidRDefault="007F2C81" w:rsidP="007F2C81">
      <w:pPr>
        <w:pStyle w:val="ListParagraph"/>
        <w:numPr>
          <w:ilvl w:val="0"/>
          <w:numId w:val="77"/>
        </w:numPr>
        <w:ind w:left="360"/>
        <w:contextualSpacing w:val="0"/>
        <w:rPr>
          <w:sz w:val="28"/>
        </w:rPr>
      </w:pPr>
      <w:r w:rsidRPr="00E15A5E">
        <w:t xml:space="preserve">The district and school improvement planning process </w:t>
      </w:r>
      <w:proofErr w:type="gramStart"/>
      <w:r w:rsidRPr="00B03935">
        <w:t>is</w:t>
      </w:r>
      <w:proofErr w:type="gramEnd"/>
      <w:r w:rsidRPr="00B03935">
        <w:t xml:space="preserve"> missing input from teachers, </w:t>
      </w:r>
      <w:r w:rsidRPr="007F2C81">
        <w:t>families, and the community.  The plans are not grounded in root cause analysis and data analysis, and do not include measurable outcomes.  The improvement plans do not include benchmarks to monitor progress and measure impact during implementation.</w:t>
      </w:r>
    </w:p>
    <w:p w14:paraId="333EA429" w14:textId="24DC86DA" w:rsidR="000D2525" w:rsidRPr="00C13923" w:rsidRDefault="000D2525" w:rsidP="007F2C81">
      <w:pPr>
        <w:pStyle w:val="ListParagraph"/>
        <w:numPr>
          <w:ilvl w:val="0"/>
          <w:numId w:val="77"/>
        </w:numPr>
        <w:ind w:left="360"/>
        <w:contextualSpacing w:val="0"/>
        <w:rPr>
          <w:sz w:val="28"/>
        </w:rPr>
      </w:pPr>
      <w:r w:rsidRPr="000D2525">
        <w:t>The district’s four Pre-K</w:t>
      </w:r>
      <w:r w:rsidR="00391A3C">
        <w:t>–</w:t>
      </w:r>
      <w:r w:rsidRPr="000D2525">
        <w:t>8 grammar schools are missing the leadership structure to provide effective instructional and curriculum support to staff.</w:t>
      </w:r>
    </w:p>
    <w:p w14:paraId="147E4715" w14:textId="3B2E1A9C" w:rsidR="00C13923" w:rsidRPr="00C13923" w:rsidRDefault="00C13923" w:rsidP="00C13923">
      <w:pPr>
        <w:pStyle w:val="ListParagraph"/>
        <w:numPr>
          <w:ilvl w:val="0"/>
          <w:numId w:val="77"/>
        </w:numPr>
        <w:tabs>
          <w:tab w:val="left" w:pos="360"/>
          <w:tab w:val="left" w:pos="720"/>
          <w:tab w:val="left" w:pos="1080"/>
          <w:tab w:val="left" w:pos="1440"/>
          <w:tab w:val="left" w:pos="1800"/>
        </w:tabs>
        <w:ind w:left="360"/>
        <w:contextualSpacing w:val="0"/>
        <w:rPr>
          <w:rFonts w:cstheme="minorHAnsi"/>
          <w:i/>
        </w:rPr>
      </w:pPr>
      <w:r w:rsidRPr="00C13923">
        <w:rPr>
          <w:rFonts w:cstheme="minorHAnsi"/>
        </w:rPr>
        <w:t>The district does not have systems and supports in place to equitably coordinate and sustain the ongoing development, review, and revision of K–12 curricula and its implementation.</w:t>
      </w:r>
    </w:p>
    <w:p w14:paraId="341F4CF9" w14:textId="0BD1160F" w:rsidR="00C13923" w:rsidRPr="00492193" w:rsidRDefault="00395EDA" w:rsidP="007F2C81">
      <w:pPr>
        <w:pStyle w:val="ListParagraph"/>
        <w:numPr>
          <w:ilvl w:val="0"/>
          <w:numId w:val="77"/>
        </w:numPr>
        <w:ind w:left="360"/>
        <w:contextualSpacing w:val="0"/>
        <w:rPr>
          <w:sz w:val="28"/>
        </w:rPr>
      </w:pPr>
      <w:r w:rsidRPr="00395EDA">
        <w:rPr>
          <w:rFonts w:cstheme="minorHAnsi"/>
        </w:rPr>
        <w:t xml:space="preserve">The district has not clearly articulated the district’s instructional expectations K–12, developed clear instructional expectations, or used its educator evaluation rubric as a tool for promoting professional growth.  </w:t>
      </w:r>
    </w:p>
    <w:p w14:paraId="6EFB82EC" w14:textId="34421116" w:rsidR="00492193" w:rsidRPr="00492193" w:rsidRDefault="00492193" w:rsidP="00492193">
      <w:pPr>
        <w:pStyle w:val="ListParagraph"/>
        <w:numPr>
          <w:ilvl w:val="2"/>
          <w:numId w:val="77"/>
        </w:numPr>
        <w:tabs>
          <w:tab w:val="left" w:pos="360"/>
          <w:tab w:val="left" w:pos="1080"/>
          <w:tab w:val="left" w:pos="1440"/>
          <w:tab w:val="left" w:pos="1800"/>
          <w:tab w:val="left" w:pos="2160"/>
        </w:tabs>
        <w:ind w:left="360"/>
        <w:contextualSpacing w:val="0"/>
        <w:rPr>
          <w:rFonts w:cstheme="minorHAnsi"/>
        </w:rPr>
      </w:pPr>
      <w:r w:rsidRPr="00492193">
        <w:rPr>
          <w:rFonts w:cstheme="minorHAnsi"/>
        </w:rPr>
        <w:t xml:space="preserve">In observed classrooms, the quality of instruction was inconsistent, particularly in the areas of student engagement, academic rigor, and inclusive practices.  </w:t>
      </w:r>
    </w:p>
    <w:p w14:paraId="4514309B" w14:textId="77777777" w:rsidR="00B03935" w:rsidRPr="0061485F" w:rsidRDefault="00B03935" w:rsidP="0061485F">
      <w:pPr>
        <w:pStyle w:val="ListParagraph"/>
        <w:numPr>
          <w:ilvl w:val="0"/>
          <w:numId w:val="77"/>
        </w:numPr>
        <w:tabs>
          <w:tab w:val="left" w:pos="360"/>
          <w:tab w:val="left" w:pos="720"/>
          <w:tab w:val="left" w:pos="1080"/>
          <w:tab w:val="left" w:pos="1440"/>
          <w:tab w:val="left" w:pos="1800"/>
        </w:tabs>
        <w:ind w:left="360"/>
        <w:contextualSpacing w:val="0"/>
        <w:rPr>
          <w:rFonts w:cstheme="minorHAnsi"/>
          <w:i/>
        </w:rPr>
      </w:pPr>
      <w:r w:rsidRPr="0061485F">
        <w:t xml:space="preserve">The district is missing some K–8 assessments and a common data </w:t>
      </w:r>
      <w:proofErr w:type="gramStart"/>
      <w:r w:rsidRPr="0061485F">
        <w:t>protocol, and</w:t>
      </w:r>
      <w:proofErr w:type="gramEnd"/>
      <w:r w:rsidRPr="0061485F">
        <w:t xml:space="preserve"> does not have consistent structures for discussions to ensure that data is effectively used across the district.</w:t>
      </w:r>
    </w:p>
    <w:p w14:paraId="254A4377" w14:textId="77777777" w:rsidR="00DA002F" w:rsidRPr="0061485F" w:rsidRDefault="00DA002F" w:rsidP="0061485F">
      <w:pPr>
        <w:pStyle w:val="ListParagraph"/>
        <w:numPr>
          <w:ilvl w:val="6"/>
          <w:numId w:val="77"/>
        </w:numPr>
        <w:tabs>
          <w:tab w:val="left" w:pos="360"/>
          <w:tab w:val="left" w:pos="720"/>
          <w:tab w:val="left" w:pos="1080"/>
          <w:tab w:val="left" w:pos="1440"/>
          <w:tab w:val="left" w:pos="1800"/>
        </w:tabs>
        <w:ind w:left="360"/>
        <w:contextualSpacing w:val="0"/>
        <w:rPr>
          <w:i/>
        </w:rPr>
      </w:pPr>
      <w:r w:rsidRPr="0061485F">
        <w:t>The district does not prioritize opportunities for educators to receive high-quality feedback.</w:t>
      </w:r>
      <w:r w:rsidRPr="0061485F">
        <w:rPr>
          <w:rStyle w:val="FootnoteReference"/>
        </w:rPr>
        <w:footnoteReference w:id="1"/>
      </w:r>
    </w:p>
    <w:p w14:paraId="59569627" w14:textId="5A98B930" w:rsidR="00492193" w:rsidRPr="0061485F" w:rsidRDefault="0094300C" w:rsidP="007F2C81">
      <w:pPr>
        <w:pStyle w:val="ListParagraph"/>
        <w:numPr>
          <w:ilvl w:val="0"/>
          <w:numId w:val="77"/>
        </w:numPr>
        <w:ind w:left="360"/>
        <w:contextualSpacing w:val="0"/>
        <w:rPr>
          <w:sz w:val="28"/>
        </w:rPr>
      </w:pPr>
      <w:r w:rsidRPr="0061485F">
        <w:t>Opportunities for effective job-embedded, sustained professional development at the K–8 level are limited and have decreased in recent years.</w:t>
      </w:r>
    </w:p>
    <w:p w14:paraId="092C2348" w14:textId="07AAB914" w:rsidR="002A2F86" w:rsidRPr="0061485F" w:rsidRDefault="002A2F86" w:rsidP="0061485F">
      <w:pPr>
        <w:pStyle w:val="ListParagraph"/>
        <w:numPr>
          <w:ilvl w:val="6"/>
          <w:numId w:val="77"/>
        </w:numPr>
        <w:tabs>
          <w:tab w:val="left" w:pos="360"/>
          <w:tab w:val="left" w:pos="720"/>
          <w:tab w:val="left" w:pos="1080"/>
          <w:tab w:val="left" w:pos="1440"/>
          <w:tab w:val="left" w:pos="1800"/>
        </w:tabs>
        <w:ind w:left="360"/>
        <w:contextualSpacing w:val="0"/>
        <w:rPr>
          <w:i/>
        </w:rPr>
      </w:pPr>
      <w:r w:rsidRPr="0061485F">
        <w:t xml:space="preserve">The district has far too few bilingual staff and staff of color. The district has not made sufficient efforts to build the cultural competence of staff.  </w:t>
      </w:r>
    </w:p>
    <w:p w14:paraId="30054406" w14:textId="75647379" w:rsidR="002A2F86" w:rsidRPr="00B03262" w:rsidRDefault="00247812" w:rsidP="007F2C81">
      <w:pPr>
        <w:pStyle w:val="ListParagraph"/>
        <w:numPr>
          <w:ilvl w:val="0"/>
          <w:numId w:val="77"/>
        </w:numPr>
        <w:ind w:left="360"/>
        <w:contextualSpacing w:val="0"/>
        <w:rPr>
          <w:sz w:val="28"/>
        </w:rPr>
      </w:pPr>
      <w:r w:rsidRPr="00247812">
        <w:rPr>
          <w:rFonts w:cstheme="minorHAnsi"/>
        </w:rPr>
        <w:t>The district is challenged by high chronic absence and suspension rates.</w:t>
      </w:r>
    </w:p>
    <w:p w14:paraId="29AED528" w14:textId="012CCEEE" w:rsidR="00B03262" w:rsidRPr="00815E6B" w:rsidRDefault="00B03262" w:rsidP="007F2C81">
      <w:pPr>
        <w:pStyle w:val="ListParagraph"/>
        <w:numPr>
          <w:ilvl w:val="0"/>
          <w:numId w:val="77"/>
        </w:numPr>
        <w:ind w:left="360"/>
        <w:contextualSpacing w:val="0"/>
        <w:rPr>
          <w:sz w:val="28"/>
        </w:rPr>
      </w:pPr>
      <w:r w:rsidRPr="00B03262">
        <w:t>The district’s</w:t>
      </w:r>
      <w:r w:rsidRPr="00B03262">
        <w:rPr>
          <w:rFonts w:ascii="Calibri" w:hAnsi="Calibri" w:cs="Calibri"/>
        </w:rPr>
        <w:t xml:space="preserve"> public budget documents do not clearly provide historical spending data or detail how funds and staffing are allocated to schools and programs. The budget documents are not clearly aligned with district and school goals. The budget document does not summarize anticipated grants and other revolving funds.</w:t>
      </w:r>
    </w:p>
    <w:p w14:paraId="2BF7DEE4" w14:textId="2F0B43BF" w:rsidR="00815E6B" w:rsidRPr="00815E6B" w:rsidRDefault="00815E6B" w:rsidP="00815E6B">
      <w:pPr>
        <w:pStyle w:val="ListParagraph"/>
        <w:numPr>
          <w:ilvl w:val="0"/>
          <w:numId w:val="77"/>
        </w:numPr>
        <w:tabs>
          <w:tab w:val="left" w:pos="360"/>
          <w:tab w:val="left" w:pos="1080"/>
          <w:tab w:val="left" w:pos="1440"/>
          <w:tab w:val="left" w:pos="1800"/>
          <w:tab w:val="left" w:pos="2160"/>
        </w:tabs>
        <w:ind w:left="360"/>
        <w:contextualSpacing w:val="0"/>
        <w:rPr>
          <w:sz w:val="28"/>
        </w:rPr>
      </w:pPr>
      <w:r w:rsidRPr="00815E6B">
        <w:lastRenderedPageBreak/>
        <w:t>The monthly financial reports provided to the superintendent, the school committee, and the city do not provide sufficient information to enable stakeholders to understand the financial status of the district.</w:t>
      </w:r>
    </w:p>
    <w:p w14:paraId="65C77203" w14:textId="77777777" w:rsidR="00815E6B" w:rsidRPr="009029E4" w:rsidRDefault="00815E6B" w:rsidP="009029E4">
      <w:pPr>
        <w:rPr>
          <w:sz w:val="28"/>
        </w:rPr>
      </w:pPr>
    </w:p>
    <w:p w14:paraId="37259297" w14:textId="2814DAF1" w:rsidR="007C01ED" w:rsidRDefault="007C01ED" w:rsidP="007C01ED">
      <w:pPr>
        <w:rPr>
          <w:b/>
          <w:sz w:val="28"/>
        </w:rPr>
      </w:pPr>
      <w:r w:rsidRPr="007C01ED">
        <w:rPr>
          <w:b/>
          <w:sz w:val="28"/>
        </w:rPr>
        <w:t>Recommendations</w:t>
      </w:r>
    </w:p>
    <w:p w14:paraId="4F26621A" w14:textId="3686B813" w:rsidR="009F1C38" w:rsidRPr="009F1C38" w:rsidRDefault="009F1C38" w:rsidP="009F1C38">
      <w:pPr>
        <w:numPr>
          <w:ilvl w:val="0"/>
          <w:numId w:val="78"/>
        </w:numPr>
        <w:tabs>
          <w:tab w:val="left" w:pos="1080"/>
          <w:tab w:val="left" w:pos="1440"/>
          <w:tab w:val="left" w:pos="1800"/>
          <w:tab w:val="left" w:pos="2160"/>
        </w:tabs>
        <w:ind w:left="360"/>
      </w:pPr>
      <w:r w:rsidRPr="009F1C38">
        <w:t xml:space="preserve">The district should ensure that the improvement planning process is inclusive and that plans are grounded in root cause analysis and district data analysis.  Plans should set specific, measurable goals and identify benchmarks to monitor progress and measure impact during implementation.   </w:t>
      </w:r>
    </w:p>
    <w:p w14:paraId="7042FFC0" w14:textId="77777777" w:rsidR="002A2686" w:rsidRPr="002A2686" w:rsidRDefault="002A2686" w:rsidP="002A2686">
      <w:pPr>
        <w:pStyle w:val="ListParagraph"/>
        <w:numPr>
          <w:ilvl w:val="0"/>
          <w:numId w:val="78"/>
        </w:numPr>
        <w:tabs>
          <w:tab w:val="left" w:pos="1440"/>
          <w:tab w:val="left" w:pos="1800"/>
          <w:tab w:val="left" w:pos="2160"/>
        </w:tabs>
        <w:ind w:left="360"/>
        <w:contextualSpacing w:val="0"/>
      </w:pPr>
      <w:r w:rsidRPr="002A2686">
        <w:t xml:space="preserve">The school committee, the city council, and municipal officials should maximize their effort to work together to develop a culture of collaboration and cooperation.  </w:t>
      </w:r>
    </w:p>
    <w:p w14:paraId="4968D25A" w14:textId="7FB6B005" w:rsidR="00EF0DD0" w:rsidRPr="00EF0DD0" w:rsidRDefault="00EF0DD0" w:rsidP="0061485F">
      <w:pPr>
        <w:pStyle w:val="Heading1"/>
        <w:numPr>
          <w:ilvl w:val="0"/>
          <w:numId w:val="24"/>
        </w:numPr>
        <w:spacing w:before="0" w:after="200"/>
        <w:ind w:hanging="360"/>
        <w:rPr>
          <w:rFonts w:asciiTheme="minorHAnsi" w:hAnsiTheme="minorHAnsi" w:cstheme="minorHAnsi"/>
          <w:b w:val="0"/>
        </w:rPr>
      </w:pPr>
      <w:r w:rsidRPr="00EF0DD0">
        <w:rPr>
          <w:rFonts w:cstheme="minorHAnsi"/>
          <w:b w:val="0"/>
        </w:rPr>
        <w:t xml:space="preserve">The district should complete as soon as possible its K–12 curriculum. </w:t>
      </w:r>
      <w:r w:rsidRPr="00EF0DD0">
        <w:rPr>
          <w:rFonts w:asciiTheme="minorHAnsi" w:hAnsiTheme="minorHAnsi" w:cstheme="minorHAnsi"/>
          <w:b w:val="0"/>
          <w:bCs/>
        </w:rPr>
        <w:t xml:space="preserve">It should ensure that curricula are adopted/developed and reviewed in a timely way, are aligned with appropriate standards, and are aligned vertically, with coherent student learning progressions.  </w:t>
      </w:r>
    </w:p>
    <w:p w14:paraId="17EF115B" w14:textId="6196AA29" w:rsidR="00701198" w:rsidRPr="00701198" w:rsidRDefault="00701198" w:rsidP="00701198">
      <w:pPr>
        <w:pStyle w:val="ListParagraph"/>
        <w:numPr>
          <w:ilvl w:val="6"/>
          <w:numId w:val="24"/>
        </w:numPr>
        <w:tabs>
          <w:tab w:val="left" w:pos="360"/>
          <w:tab w:val="left" w:pos="720"/>
          <w:tab w:val="left" w:pos="1080"/>
          <w:tab w:val="left" w:pos="1440"/>
          <w:tab w:val="left" w:pos="1800"/>
        </w:tabs>
        <w:ind w:left="360" w:hanging="360"/>
        <w:contextualSpacing w:val="0"/>
        <w:rPr>
          <w:rFonts w:cstheme="minorHAnsi"/>
          <w:i/>
        </w:rPr>
      </w:pPr>
      <w:r w:rsidRPr="00701198">
        <w:rPr>
          <w:rFonts w:cstheme="minorHAnsi"/>
        </w:rPr>
        <w:t xml:space="preserve">The </w:t>
      </w:r>
      <w:r w:rsidRPr="00701198">
        <w:rPr>
          <w:rFonts w:cstheme="minorHAnsi"/>
          <w:bCs/>
        </w:rPr>
        <w:t>district should ensure that all teachers provide effective instruction that challenges and supports all students.</w:t>
      </w:r>
      <w:r w:rsidRPr="00701198">
        <w:rPr>
          <w:rFonts w:cstheme="minorHAnsi"/>
        </w:rPr>
        <w:t xml:space="preserve"> </w:t>
      </w:r>
    </w:p>
    <w:p w14:paraId="3A84BCE2" w14:textId="77777777" w:rsidR="004A336B" w:rsidRPr="0061485F" w:rsidRDefault="004A336B" w:rsidP="0061485F">
      <w:pPr>
        <w:pStyle w:val="ListParagraph"/>
        <w:numPr>
          <w:ilvl w:val="6"/>
          <w:numId w:val="24"/>
        </w:numPr>
        <w:tabs>
          <w:tab w:val="left" w:pos="360"/>
          <w:tab w:val="left" w:pos="720"/>
          <w:tab w:val="left" w:pos="1080"/>
          <w:tab w:val="left" w:pos="1440"/>
          <w:tab w:val="left" w:pos="1800"/>
        </w:tabs>
        <w:ind w:left="360" w:hanging="360"/>
        <w:contextualSpacing w:val="0"/>
        <w:rPr>
          <w:rFonts w:cstheme="minorHAnsi"/>
          <w:i/>
        </w:rPr>
      </w:pPr>
      <w:r w:rsidRPr="0061485F">
        <w:rPr>
          <w:rFonts w:cstheme="minorHAnsi"/>
        </w:rPr>
        <w:t>District leaders should develop educators’ capacity to analyze and use data. The district should provide guidance, establish consistent structures for discussions of data, and communicate clear expectations for the use of data districtwide.</w:t>
      </w:r>
    </w:p>
    <w:p w14:paraId="43202425" w14:textId="1C749757" w:rsidR="009F1C38" w:rsidRPr="0061485F" w:rsidRDefault="00D70358" w:rsidP="002A2686">
      <w:pPr>
        <w:pStyle w:val="ListParagraph"/>
        <w:numPr>
          <w:ilvl w:val="0"/>
          <w:numId w:val="78"/>
        </w:numPr>
        <w:ind w:left="360"/>
        <w:contextualSpacing w:val="0"/>
        <w:rPr>
          <w:sz w:val="28"/>
        </w:rPr>
      </w:pPr>
      <w:r w:rsidRPr="0061485F">
        <w:t>The district should implement, support</w:t>
      </w:r>
      <w:r w:rsidR="00391A3C">
        <w:t>,</w:t>
      </w:r>
      <w:r w:rsidRPr="0061485F">
        <w:t xml:space="preserve"> and monitor practices that ensure that all educators receive high-quality feedback.</w:t>
      </w:r>
    </w:p>
    <w:p w14:paraId="3C8A33D1" w14:textId="56ABA5BB" w:rsidR="0048262C" w:rsidRPr="0061485F" w:rsidRDefault="0048262C" w:rsidP="002A2686">
      <w:pPr>
        <w:pStyle w:val="ListParagraph"/>
        <w:numPr>
          <w:ilvl w:val="0"/>
          <w:numId w:val="78"/>
        </w:numPr>
        <w:ind w:left="360"/>
        <w:contextualSpacing w:val="0"/>
        <w:rPr>
          <w:sz w:val="28"/>
        </w:rPr>
      </w:pPr>
      <w:r w:rsidRPr="0061485F">
        <w:t xml:space="preserve">The district should expand opportunities for job-embedded professional development for K–8 classroom </w:t>
      </w:r>
      <w:proofErr w:type="gramStart"/>
      <w:r w:rsidRPr="0061485F">
        <w:t>teachers</w:t>
      </w:r>
      <w:r w:rsidR="004737B7">
        <w:t>,</w:t>
      </w:r>
      <w:r w:rsidRPr="0061485F">
        <w:t xml:space="preserve"> and</w:t>
      </w:r>
      <w:proofErr w:type="gramEnd"/>
      <w:r w:rsidRPr="0061485F">
        <w:t xml:space="preserve"> ensure adequate direction and support so that all available time is used effectively. </w:t>
      </w:r>
    </w:p>
    <w:p w14:paraId="770AF858" w14:textId="6647A6E5" w:rsidR="00DA0C3B" w:rsidRPr="00AE2177" w:rsidRDefault="00DA0C3B" w:rsidP="002A2686">
      <w:pPr>
        <w:pStyle w:val="ListParagraph"/>
        <w:numPr>
          <w:ilvl w:val="0"/>
          <w:numId w:val="78"/>
        </w:numPr>
        <w:ind w:left="360"/>
        <w:contextualSpacing w:val="0"/>
        <w:rPr>
          <w:sz w:val="28"/>
        </w:rPr>
      </w:pPr>
      <w:r w:rsidRPr="0061485F">
        <w:t>The district should take a more proactive approach to recruiting bilingual staff and staff of color.</w:t>
      </w:r>
    </w:p>
    <w:p w14:paraId="65DA8DC9" w14:textId="4AD9F4BA" w:rsidR="00AE2177" w:rsidRPr="004F3027" w:rsidRDefault="00AE2177" w:rsidP="002A2686">
      <w:pPr>
        <w:pStyle w:val="ListParagraph"/>
        <w:numPr>
          <w:ilvl w:val="0"/>
          <w:numId w:val="78"/>
        </w:numPr>
        <w:ind w:left="360"/>
        <w:contextualSpacing w:val="0"/>
        <w:rPr>
          <w:sz w:val="28"/>
        </w:rPr>
      </w:pPr>
      <w:r w:rsidRPr="00AE2177">
        <w:rPr>
          <w:rFonts w:cstheme="minorHAnsi"/>
        </w:rPr>
        <w:t>The district should strengthen its efforts to improve student attendance and reduce the need to rely on suspension as a response to misconduct.</w:t>
      </w:r>
    </w:p>
    <w:p w14:paraId="268E6B6C" w14:textId="77777777" w:rsidR="004F3027" w:rsidRPr="004F3027" w:rsidRDefault="004F3027" w:rsidP="004F3027">
      <w:pPr>
        <w:rPr>
          <w:sz w:val="28"/>
        </w:rPr>
      </w:pPr>
    </w:p>
    <w:p w14:paraId="002466DB" w14:textId="788EB9BF" w:rsidR="007263EA" w:rsidRPr="00012F3B" w:rsidRDefault="007263EA" w:rsidP="007263EA">
      <w:pPr>
        <w:pStyle w:val="ListParagraph"/>
        <w:numPr>
          <w:ilvl w:val="6"/>
          <w:numId w:val="78"/>
        </w:numPr>
        <w:tabs>
          <w:tab w:val="left" w:pos="360"/>
          <w:tab w:val="left" w:pos="720"/>
          <w:tab w:val="left" w:pos="1080"/>
          <w:tab w:val="left" w:pos="1440"/>
          <w:tab w:val="left" w:pos="1800"/>
        </w:tabs>
        <w:ind w:left="360"/>
        <w:contextualSpacing w:val="0"/>
        <w:rPr>
          <w:i/>
        </w:rPr>
      </w:pPr>
      <w:r w:rsidRPr="007E4270">
        <w:lastRenderedPageBreak/>
        <w:t>The district should develop</w:t>
      </w:r>
      <w:r w:rsidRPr="007E4270">
        <w:rPr>
          <w:rFonts w:ascii="Calibri" w:hAnsi="Calibri" w:cs="Calibri"/>
        </w:rPr>
        <w:t xml:space="preserve"> a budget document that is clear, comprehensive, and details how the budget supports district and school goals, how much schools and programs cost, and how outside funds are used</w:t>
      </w:r>
      <w:r w:rsidRPr="007E4270">
        <w:t xml:space="preserve">. </w:t>
      </w:r>
    </w:p>
    <w:p w14:paraId="79998F60" w14:textId="233E0C31" w:rsidR="00012F3B" w:rsidRPr="00012F3B" w:rsidRDefault="00012F3B" w:rsidP="007263EA">
      <w:pPr>
        <w:pStyle w:val="ListParagraph"/>
        <w:numPr>
          <w:ilvl w:val="6"/>
          <w:numId w:val="78"/>
        </w:numPr>
        <w:tabs>
          <w:tab w:val="left" w:pos="360"/>
          <w:tab w:val="left" w:pos="720"/>
          <w:tab w:val="left" w:pos="1080"/>
          <w:tab w:val="left" w:pos="1440"/>
          <w:tab w:val="left" w:pos="1800"/>
        </w:tabs>
        <w:ind w:left="360"/>
        <w:contextualSpacing w:val="0"/>
        <w:rPr>
          <w:i/>
        </w:rPr>
      </w:pPr>
      <w:r w:rsidRPr="00012F3B">
        <w:t xml:space="preserve">The district should develop monthly financial statements that provide stakeholders </w:t>
      </w:r>
      <w:r w:rsidR="00391A3C">
        <w:t xml:space="preserve">understand </w:t>
      </w:r>
      <w:r w:rsidRPr="00012F3B">
        <w:t>clear picture of the financial status of the district’s budget.</w:t>
      </w:r>
    </w:p>
    <w:p w14:paraId="7DF2463D" w14:textId="77777777" w:rsidR="007263EA" w:rsidRPr="0061485F" w:rsidRDefault="007263EA" w:rsidP="00847166">
      <w:pPr>
        <w:pStyle w:val="ListParagraph"/>
        <w:ind w:left="360"/>
        <w:contextualSpacing w:val="0"/>
        <w:rPr>
          <w:sz w:val="28"/>
        </w:rPr>
      </w:pPr>
    </w:p>
    <w:p w14:paraId="2E739E77" w14:textId="444B9660" w:rsidR="008E314D" w:rsidRDefault="00337DB7"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21341608"/>
      <w:r>
        <w:lastRenderedPageBreak/>
        <w:t>Methuen Public Schools</w:t>
      </w:r>
      <w:r w:rsidR="008E314D" w:rsidRPr="00E93DC7">
        <w:t xml:space="preserve"> District Review Overview</w:t>
      </w:r>
      <w:bookmarkEnd w:id="1"/>
      <w:bookmarkEnd w:id="2"/>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77649960" w14:textId="0D717332"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337DB7">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337DB7">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4A38CFDB" w14:textId="4456218F"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proofErr w:type="gramStart"/>
      <w:r>
        <w:t>Subsequent to</w:t>
      </w:r>
      <w:proofErr w:type="gramEnd"/>
      <w:r>
        <w:t xml:space="preserve">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337DB7">
        <w:t>D</w:t>
      </w:r>
      <w:r w:rsidRPr="0031064A">
        <w:t>ESE</w:t>
      </w:r>
      <w:r w:rsidRPr="0031064A">
        <w:rPr>
          <w:color w:val="000080"/>
        </w:rPr>
        <w:t>.</w:t>
      </w:r>
      <w:r>
        <w:rPr>
          <w:color w:val="000080"/>
        </w:rPr>
        <w:t xml:space="preserve"> </w:t>
      </w:r>
      <w:r w:rsidR="00337DB7">
        <w:rPr>
          <w:color w:val="000080"/>
        </w:rPr>
        <w:t>D</w:t>
      </w:r>
      <w:r w:rsidRPr="00C44D92">
        <w:t>ESE edits and fact-checks the draft report and sends it to the district</w:t>
      </w:r>
      <w:r>
        <w:t xml:space="preserve"> for factual review before publishing it on the </w:t>
      </w:r>
      <w:r w:rsidR="009C466D">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5041D831"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337DB7">
        <w:t>Methuen Public Schools</w:t>
      </w:r>
      <w:r w:rsidRPr="00E06B74">
        <w:t xml:space="preserve"> was conducted from </w:t>
      </w:r>
      <w:r w:rsidR="00337DB7" w:rsidRPr="003368ED">
        <w:t>January 22–25, 2019</w:t>
      </w:r>
      <w:r w:rsidRPr="003368ED">
        <w:t>.</w:t>
      </w:r>
      <w:r w:rsidRPr="00E06B74">
        <w:t xml:space="preserve"> The site visit included</w:t>
      </w:r>
      <w:r w:rsidR="001550F0">
        <w:t xml:space="preserve"> approximately 30 </w:t>
      </w:r>
      <w:r w:rsidRPr="00E06B74">
        <w:t xml:space="preserve">hours of interviews and focus groups with </w:t>
      </w:r>
      <w:r>
        <w:t>approximately</w:t>
      </w:r>
      <w:r w:rsidR="001550F0">
        <w:t xml:space="preserve"> 91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1550F0">
        <w:t>students</w:t>
      </w:r>
      <w:r w:rsidR="004809CF" w:rsidRPr="001550F0">
        <w:t>,</w:t>
      </w:r>
      <w:r w:rsidR="00383EE1" w:rsidRPr="001550F0">
        <w:t xml:space="preserve"> students’ families</w:t>
      </w:r>
      <w:r w:rsidRPr="001550F0">
        <w:t xml:space="preserve">, and teachers’ association representatives. The review team conducted </w:t>
      </w:r>
      <w:r w:rsidR="002312C8">
        <w:t>3</w:t>
      </w:r>
      <w:r w:rsidR="002312C8" w:rsidRPr="001550F0">
        <w:t xml:space="preserve"> </w:t>
      </w:r>
      <w:r w:rsidRPr="001550F0">
        <w:t>focus groups with</w:t>
      </w:r>
      <w:r w:rsidR="00AE66DE">
        <w:t xml:space="preserve"> </w:t>
      </w:r>
      <w:r w:rsidR="002312C8">
        <w:t>5</w:t>
      </w:r>
      <w:r w:rsidR="00AE66DE">
        <w:t xml:space="preserve"> </w:t>
      </w:r>
      <w:r w:rsidRPr="001550F0">
        <w:t>teachers</w:t>
      </w:r>
      <w:r w:rsidR="002312C8">
        <w:t xml:space="preserve"> in the lower grades (K–4)</w:t>
      </w:r>
      <w:r w:rsidR="00EC115D">
        <w:t xml:space="preserve"> and</w:t>
      </w:r>
      <w:r w:rsidRPr="001550F0">
        <w:t xml:space="preserve"> </w:t>
      </w:r>
      <w:r w:rsidR="002312C8">
        <w:t>4</w:t>
      </w:r>
      <w:r w:rsidR="002312C8" w:rsidRPr="001550F0">
        <w:t xml:space="preserve"> </w:t>
      </w:r>
      <w:r w:rsidRPr="001550F0">
        <w:t>teachers</w:t>
      </w:r>
      <w:r w:rsidR="002312C8">
        <w:t xml:space="preserve"> in the upper grades (5–8)</w:t>
      </w:r>
      <w:r w:rsidR="00EC115D">
        <w:t xml:space="preserve"> at the grammar schools</w:t>
      </w:r>
      <w:r w:rsidRPr="001550F0">
        <w:t xml:space="preserve">, and </w:t>
      </w:r>
      <w:r w:rsidR="00EC115D">
        <w:t xml:space="preserve">with </w:t>
      </w:r>
      <w:r w:rsidR="002312C8">
        <w:t>4</w:t>
      </w:r>
      <w:r w:rsidR="002312C8" w:rsidRPr="001550F0">
        <w:t xml:space="preserve"> </w:t>
      </w:r>
      <w:r w:rsidR="00B439E0" w:rsidRPr="001550F0">
        <w:t>high-</w:t>
      </w:r>
      <w:r w:rsidRPr="001550F0">
        <w:t>school teachers</w:t>
      </w:r>
      <w:r w:rsidR="002312C8">
        <w:t xml:space="preserve"> (9–12)</w:t>
      </w:r>
      <w:r w:rsidRPr="001550F0">
        <w:t>.</w:t>
      </w:r>
      <w:r w:rsidRPr="00E06B74">
        <w:t xml:space="preserve"> </w:t>
      </w:r>
    </w:p>
    <w:p w14:paraId="6E23036A" w14:textId="090FACB7"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042855">
        <w:t xml:space="preserve">76 </w:t>
      </w:r>
      <w:r>
        <w:t xml:space="preserve">classrooms in </w:t>
      </w:r>
      <w:r w:rsidR="009C466D">
        <w:t xml:space="preserve">5 </w:t>
      </w:r>
      <w:r w:rsidRPr="00E06B74">
        <w:t xml:space="preserve">schools. </w:t>
      </w:r>
      <w:r>
        <w:t xml:space="preserve">The team collected data using </w:t>
      </w:r>
      <w:r w:rsidR="00337DB7">
        <w:t>D</w:t>
      </w:r>
      <w:r w:rsidR="00383EE1">
        <w:t>ESE’s I</w:t>
      </w:r>
      <w:r w:rsidR="00383EE1" w:rsidRPr="00AE2098">
        <w:t xml:space="preserve">nstructional </w:t>
      </w:r>
      <w:r w:rsidR="00383EE1">
        <w:t>I</w:t>
      </w:r>
      <w:r w:rsidR="00383EE1" w:rsidRPr="00AE2098">
        <w:t>nventory</w:t>
      </w:r>
      <w:r w:rsidRPr="00AE2098">
        <w:t xml:space="preserve">, a </w:t>
      </w:r>
      <w:r w:rsidRPr="00AE2098">
        <w:lastRenderedPageBreak/>
        <w:t xml:space="preserve">tool for recording observed characteristics of standards-based teaching. This </w:t>
      </w:r>
      <w:r>
        <w:t>data</w:t>
      </w:r>
      <w:r w:rsidRPr="00AE2098">
        <w:t xml:space="preserve"> is </w:t>
      </w:r>
      <w:r>
        <w:t xml:space="preserve">contained </w:t>
      </w:r>
      <w:r w:rsidRPr="00AE2098">
        <w:t>in Appendix C</w:t>
      </w:r>
      <w:r w:rsidR="009C466D">
        <w:t>.</w:t>
      </w: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4C03A297" w14:textId="73B9945E" w:rsidR="008E314D" w:rsidRDefault="00337DB7" w:rsidP="008E314D">
      <w:pPr>
        <w:tabs>
          <w:tab w:val="left" w:pos="360"/>
          <w:tab w:val="left" w:pos="720"/>
          <w:tab w:val="left" w:pos="1080"/>
          <w:tab w:val="left" w:pos="1440"/>
          <w:tab w:val="left" w:pos="1800"/>
          <w:tab w:val="left" w:pos="2160"/>
          <w:tab w:val="left" w:pos="2520"/>
          <w:tab w:val="left" w:pos="2880"/>
        </w:tabs>
      </w:pPr>
      <w:r w:rsidRPr="001550F0">
        <w:t>Methuen</w:t>
      </w:r>
      <w:r w:rsidR="008E314D" w:rsidRPr="001550F0">
        <w:t xml:space="preserve"> has a mayor-</w:t>
      </w:r>
      <w:r w:rsidR="00042855" w:rsidRPr="001550F0">
        <w:t xml:space="preserve">city </w:t>
      </w:r>
      <w:r w:rsidR="008E314D" w:rsidRPr="001550F0">
        <w:t xml:space="preserve">council form of government and the </w:t>
      </w:r>
      <w:r w:rsidR="002312C8">
        <w:t xml:space="preserve">mayor </w:t>
      </w:r>
      <w:r w:rsidR="008E314D" w:rsidRPr="001550F0">
        <w:t>chair</w:t>
      </w:r>
      <w:r w:rsidR="002312C8">
        <w:t>s</w:t>
      </w:r>
      <w:r w:rsidR="008E314D" w:rsidRPr="001550F0">
        <w:t xml:space="preserve"> the school committee. </w:t>
      </w:r>
      <w:r w:rsidR="00BF0F8B" w:rsidRPr="001550F0">
        <w:t>The seven</w:t>
      </w:r>
      <w:r w:rsidR="00042855" w:rsidRPr="001550F0">
        <w:t xml:space="preserve"> </w:t>
      </w:r>
      <w:r w:rsidR="008E314D" w:rsidRPr="001550F0">
        <w:t xml:space="preserve">members of the school committee meet </w:t>
      </w:r>
      <w:r w:rsidR="001550F0" w:rsidRPr="001550F0">
        <w:t>twice per month</w:t>
      </w:r>
      <w:r w:rsidR="008E314D" w:rsidRPr="001550F0">
        <w:t>.</w:t>
      </w:r>
      <w:r w:rsidR="008E314D" w:rsidRPr="00E06B74">
        <w:t xml:space="preserve"> </w:t>
      </w:r>
    </w:p>
    <w:p w14:paraId="42815D03" w14:textId="19059CC3" w:rsidR="008E314D" w:rsidRPr="00A8569B" w:rsidRDefault="008E314D" w:rsidP="008E314D">
      <w:pPr>
        <w:tabs>
          <w:tab w:val="left" w:pos="360"/>
          <w:tab w:val="left" w:pos="720"/>
          <w:tab w:val="left" w:pos="1080"/>
          <w:tab w:val="left" w:pos="1440"/>
          <w:tab w:val="left" w:pos="1800"/>
          <w:tab w:val="left" w:pos="2160"/>
          <w:tab w:val="left" w:pos="2520"/>
          <w:tab w:val="left" w:pos="2880"/>
        </w:tabs>
      </w:pPr>
      <w:r w:rsidRPr="001550F0">
        <w:t xml:space="preserve">The </w:t>
      </w:r>
      <w:r w:rsidR="00042855" w:rsidRPr="001550F0">
        <w:t xml:space="preserve">interim </w:t>
      </w:r>
      <w:r w:rsidRPr="001550F0">
        <w:t xml:space="preserve">superintendent has been in the position since </w:t>
      </w:r>
      <w:r w:rsidR="00042855" w:rsidRPr="001550F0">
        <w:t>August 31,</w:t>
      </w:r>
      <w:r w:rsidR="009C466D">
        <w:t xml:space="preserve"> </w:t>
      </w:r>
      <w:r w:rsidR="00042855" w:rsidRPr="001550F0">
        <w:t>2018.</w:t>
      </w:r>
      <w:r w:rsidRPr="001550F0">
        <w:t xml:space="preserve"> The district</w:t>
      </w:r>
      <w:r w:rsidR="00B80F41">
        <w:t>’s</w:t>
      </w:r>
      <w:r w:rsidRPr="001550F0">
        <w:t xml:space="preserve"> </w:t>
      </w:r>
      <w:r w:rsidR="00B80F41">
        <w:t>central office leadership team</w:t>
      </w:r>
      <w:r w:rsidRPr="001550F0">
        <w:t xml:space="preserve"> includes</w:t>
      </w:r>
      <w:r w:rsidR="00F75D73" w:rsidRPr="001550F0">
        <w:t xml:space="preserve"> </w:t>
      </w:r>
      <w:r w:rsidR="009C466D">
        <w:t xml:space="preserve">the </w:t>
      </w:r>
      <w:r w:rsidR="00042855" w:rsidRPr="001550F0">
        <w:t xml:space="preserve">interim </w:t>
      </w:r>
      <w:r w:rsidR="00B80F41">
        <w:t xml:space="preserve">superintendent, the interim </w:t>
      </w:r>
      <w:r w:rsidR="00042855" w:rsidRPr="001550F0">
        <w:t xml:space="preserve">assistant superintendent, </w:t>
      </w:r>
      <w:r w:rsidR="00B80F41">
        <w:t xml:space="preserve">the director of the language acquisition department, </w:t>
      </w:r>
      <w:r w:rsidR="009C466D">
        <w:t xml:space="preserve">the </w:t>
      </w:r>
      <w:r w:rsidR="00BF0F8B" w:rsidRPr="001550F0">
        <w:t xml:space="preserve">director of student services, </w:t>
      </w:r>
      <w:r w:rsidR="009C466D">
        <w:t xml:space="preserve">the </w:t>
      </w:r>
      <w:r w:rsidR="00BF0F8B" w:rsidRPr="001550F0">
        <w:t xml:space="preserve">business administrator, </w:t>
      </w:r>
      <w:r w:rsidR="009C466D">
        <w:t xml:space="preserve">the </w:t>
      </w:r>
      <w:r w:rsidR="00BF0F8B" w:rsidRPr="001550F0">
        <w:t>director of human resources</w:t>
      </w:r>
      <w:r w:rsidR="009C466D">
        <w:t>,</w:t>
      </w:r>
      <w:r w:rsidR="00BF0F8B" w:rsidRPr="001550F0">
        <w:t xml:space="preserve"> and </w:t>
      </w:r>
      <w:r w:rsidR="009C466D">
        <w:t xml:space="preserve">the </w:t>
      </w:r>
      <w:r w:rsidR="00BF0F8B" w:rsidRPr="001550F0">
        <w:t>director of instructional technology</w:t>
      </w:r>
      <w:r w:rsidRPr="001550F0">
        <w:t>. Central office positions have been mostly stable</w:t>
      </w:r>
      <w:r w:rsidR="00F75D73" w:rsidRPr="001550F0">
        <w:t xml:space="preserve"> </w:t>
      </w:r>
      <w:r w:rsidRPr="001550F0">
        <w:t>in number</w:t>
      </w:r>
      <w:r w:rsidR="00BF0F8B">
        <w:t xml:space="preserve"> </w:t>
      </w:r>
      <w:r w:rsidR="00782DA0">
        <w:t>in recent</w:t>
      </w:r>
      <w:r w:rsidRPr="00E06B74">
        <w:t xml:space="preserve"> years</w:t>
      </w:r>
      <w:r w:rsidR="002312C8">
        <w:t>;</w:t>
      </w:r>
      <w:r w:rsidR="00BF0F8B">
        <w:t xml:space="preserve"> however</w:t>
      </w:r>
      <w:r w:rsidR="009C466D">
        <w:t>,</w:t>
      </w:r>
      <w:r w:rsidR="00BF0F8B">
        <w:t xml:space="preserve"> the resignation of the superintendent </w:t>
      </w:r>
      <w:r w:rsidR="009C466D">
        <w:t xml:space="preserve">in August 2018 </w:t>
      </w:r>
      <w:r w:rsidR="00BF0F8B">
        <w:t>led to the appointment of interim</w:t>
      </w:r>
      <w:r w:rsidR="001550F0">
        <w:t>s</w:t>
      </w:r>
      <w:r w:rsidR="00BF0F8B">
        <w:t xml:space="preserve"> for both the superintendent and assistant superintendent positions. </w:t>
      </w:r>
      <w:r w:rsidRPr="00E06B74">
        <w:t xml:space="preserve"> The district </w:t>
      </w:r>
      <w:r>
        <w:t>has</w:t>
      </w:r>
      <w:r w:rsidR="00F75D73">
        <w:t xml:space="preserve"> </w:t>
      </w:r>
      <w:r w:rsidR="00BF0F8B">
        <w:t xml:space="preserve">five </w:t>
      </w:r>
      <w:r w:rsidRPr="00E06B74">
        <w:t xml:space="preserve">principals </w:t>
      </w:r>
      <w:r>
        <w:t>leading</w:t>
      </w:r>
      <w:r w:rsidR="00F75D73">
        <w:t xml:space="preserve"> </w:t>
      </w:r>
      <w:r w:rsidR="00BF0F8B">
        <w:t xml:space="preserve">five </w:t>
      </w:r>
      <w:r w:rsidRPr="00E06B74">
        <w:t xml:space="preserve">schools. </w:t>
      </w:r>
      <w:r>
        <w:t xml:space="preserve">There are </w:t>
      </w:r>
      <w:r w:rsidR="00BF0F8B">
        <w:t xml:space="preserve">approximately 18 </w:t>
      </w:r>
      <w:r>
        <w:t xml:space="preserve">other </w:t>
      </w:r>
      <w:r w:rsidRPr="00E06B74">
        <w:t>school administrators</w:t>
      </w:r>
      <w:r>
        <w:t>,</w:t>
      </w:r>
      <w:r w:rsidRPr="00E06B74">
        <w:t xml:space="preserve"> including </w:t>
      </w:r>
      <w:r w:rsidR="00BF0F8B">
        <w:t>associate principals, directors</w:t>
      </w:r>
      <w:r w:rsidR="009C466D">
        <w:t>,</w:t>
      </w:r>
      <w:r w:rsidR="00BF0F8B">
        <w:t xml:space="preserve"> and curriculum department heads</w:t>
      </w:r>
      <w:r w:rsidRPr="00E06B74">
        <w:t xml:space="preserve">. </w:t>
      </w:r>
      <w:r w:rsidR="00F75D73">
        <w:t xml:space="preserve">In the </w:t>
      </w:r>
      <w:r w:rsidR="009C466D">
        <w:t>2017</w:t>
      </w:r>
      <w:r w:rsidR="005D7AE1">
        <w:t>–</w:t>
      </w:r>
      <w:r w:rsidR="009C466D">
        <w:t xml:space="preserve">2018 </w:t>
      </w:r>
      <w:r w:rsidR="00F75D73">
        <w:t>school year, t</w:t>
      </w:r>
      <w:r w:rsidR="00F75D73" w:rsidRPr="00E06B74">
        <w:t xml:space="preserve">here </w:t>
      </w:r>
      <w:r w:rsidR="00F75D73">
        <w:t>were</w:t>
      </w:r>
      <w:r w:rsidR="00F75D73" w:rsidRPr="00E06B74">
        <w:t xml:space="preserve"> </w:t>
      </w:r>
      <w:r w:rsidR="00782DA0" w:rsidRPr="00782DA0">
        <w:t xml:space="preserve">489 </w:t>
      </w:r>
      <w:r w:rsidRPr="00A8569B">
        <w:t>teachers in the district.</w:t>
      </w:r>
    </w:p>
    <w:p w14:paraId="77DA13FA" w14:textId="4971EFC8" w:rsidR="008E314D" w:rsidRDefault="0058168A" w:rsidP="008E314D">
      <w:pPr>
        <w:tabs>
          <w:tab w:val="left" w:pos="360"/>
          <w:tab w:val="left" w:pos="720"/>
          <w:tab w:val="left" w:pos="1080"/>
          <w:tab w:val="left" w:pos="1440"/>
          <w:tab w:val="left" w:pos="1800"/>
          <w:tab w:val="left" w:pos="2160"/>
          <w:tab w:val="left" w:pos="2520"/>
          <w:tab w:val="left" w:pos="2880"/>
        </w:tabs>
      </w:pPr>
      <w:r w:rsidRPr="00C50817">
        <w:t xml:space="preserve">In the </w:t>
      </w:r>
      <w:r w:rsidR="009C466D" w:rsidRPr="001C1C12">
        <w:t>2017</w:t>
      </w:r>
      <w:r w:rsidR="005D7AE1" w:rsidRPr="001C1C12">
        <w:t>–</w:t>
      </w:r>
      <w:r w:rsidR="009C466D" w:rsidRPr="00E350A3">
        <w:t>2018</w:t>
      </w:r>
      <w:r w:rsidR="00782DA0" w:rsidRPr="00E350A3">
        <w:t xml:space="preserve"> </w:t>
      </w:r>
      <w:r w:rsidRPr="00E350A3">
        <w:t>school year,</w:t>
      </w:r>
      <w:r w:rsidR="0060543B" w:rsidRPr="00C6267E">
        <w:t xml:space="preserve"> </w:t>
      </w:r>
      <w:r w:rsidR="001C1264" w:rsidRPr="00782DA0">
        <w:t>6,935</w:t>
      </w:r>
      <w:r w:rsidR="008E314D" w:rsidRPr="00782DA0">
        <w:t xml:space="preserve"> s</w:t>
      </w:r>
      <w:r w:rsidR="008E314D" w:rsidRPr="00A8569B">
        <w:t>tudents</w:t>
      </w:r>
      <w:r w:rsidR="00CC4C53" w:rsidRPr="00C50817">
        <w:t xml:space="preserve"> </w:t>
      </w:r>
      <w:r w:rsidR="008E314D" w:rsidRPr="001C1C12">
        <w:t xml:space="preserve">were enrolled in the district’s </w:t>
      </w:r>
      <w:r w:rsidR="00782DA0" w:rsidRPr="00782DA0">
        <w:t>5</w:t>
      </w:r>
      <w:r w:rsidR="008E314D" w:rsidRPr="00782DA0">
        <w:t xml:space="preserve"> schools:</w:t>
      </w:r>
    </w:p>
    <w:p w14:paraId="043D6080" w14:textId="696768C2"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337DB7">
        <w:rPr>
          <w:rFonts w:ascii="Calibri" w:eastAsia="Calibri" w:hAnsi="Calibri" w:cs="Times New Roman"/>
          <w:b/>
          <w:sz w:val="20"/>
        </w:rPr>
        <w:t>Methuen Public Schools</w:t>
      </w:r>
    </w:p>
    <w:p w14:paraId="41ABB996" w14:textId="29ED035C"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9C466D">
        <w:rPr>
          <w:rFonts w:ascii="Calibri" w:eastAsia="Calibri" w:hAnsi="Calibri" w:cs="Times New Roman"/>
          <w:b/>
          <w:sz w:val="20"/>
        </w:rPr>
        <w:t>2017</w:t>
      </w:r>
      <w:r w:rsidR="005D7AE1">
        <w:rPr>
          <w:rFonts w:ascii="Calibri" w:eastAsia="Calibri" w:hAnsi="Calibri" w:cs="Times New Roman"/>
          <w:b/>
          <w:sz w:val="20"/>
        </w:rPr>
        <w:t>–</w:t>
      </w:r>
      <w:r w:rsidR="009C466D">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Methuen Public Schools"/>
        <w:tblDescription w:val="Schools, Type, Grades Served, and Enrollment*, 2017–2018&#10;"/>
      </w:tblPr>
      <w:tblGrid>
        <w:gridCol w:w="3211"/>
        <w:gridCol w:w="1696"/>
        <w:gridCol w:w="1393"/>
        <w:gridCol w:w="1690"/>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04FA1B11"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09ED109A"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BF0F8B"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13B2361B" w:rsidR="00BF0F8B" w:rsidRDefault="00BF0F8B" w:rsidP="00BF0F8B">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Comprehensive Grammar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36D26C0C"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04A6AC8E"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1C1264">
              <w:rPr>
                <w:color w:val="000000"/>
                <w:sz w:val="20"/>
                <w:szCs w:val="20"/>
              </w:rPr>
              <w:t>re-</w:t>
            </w:r>
            <w:r>
              <w:rPr>
                <w:color w:val="000000"/>
                <w:sz w:val="20"/>
                <w:szCs w:val="20"/>
              </w:rPr>
              <w:t>K</w:t>
            </w:r>
            <w:r w:rsidR="001C1264">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1DF2630F" w:rsidR="00BF0F8B" w:rsidRDefault="009C466D"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1,081</w:t>
            </w:r>
          </w:p>
        </w:tc>
      </w:tr>
      <w:tr w:rsidR="00BF0F8B"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54329059" w:rsidR="00BF0F8B" w:rsidRDefault="00BF0F8B" w:rsidP="00BF0F8B">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Marsh Grammar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32D8821F"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093665AF"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1C1264">
              <w:rPr>
                <w:color w:val="000000"/>
                <w:sz w:val="20"/>
                <w:szCs w:val="20"/>
              </w:rPr>
              <w:t>re-K–</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0E8344A9" w:rsidR="00BF0F8B" w:rsidRDefault="001C1264" w:rsidP="00E16C05">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E16C05">
              <w:rPr>
                <w:color w:val="000000"/>
                <w:sz w:val="20"/>
                <w:szCs w:val="20"/>
              </w:rPr>
              <w:t>199</w:t>
            </w:r>
          </w:p>
        </w:tc>
      </w:tr>
      <w:tr w:rsidR="00BF0F8B"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1A422C61" w:rsidR="00BF0F8B" w:rsidRDefault="00BF0F8B" w:rsidP="00BF0F8B">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Tenny</w:t>
            </w:r>
            <w:proofErr w:type="spellEnd"/>
            <w:r>
              <w:rPr>
                <w:color w:val="000000"/>
                <w:sz w:val="20"/>
                <w:szCs w:val="20"/>
              </w:rPr>
              <w:t xml:space="preserve"> Grammar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0DA54A59"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06E7907E"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1C1264">
              <w:rPr>
                <w:color w:val="000000"/>
                <w:sz w:val="20"/>
                <w:szCs w:val="20"/>
              </w:rPr>
              <w:t>re-</w:t>
            </w:r>
            <w:r>
              <w:rPr>
                <w:color w:val="000000"/>
                <w:sz w:val="20"/>
                <w:szCs w:val="20"/>
              </w:rPr>
              <w:t>K</w:t>
            </w:r>
            <w:r w:rsidR="001C1264">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05AC0758" w:rsidR="00BF0F8B" w:rsidRDefault="001C1264"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1,354</w:t>
            </w:r>
          </w:p>
        </w:tc>
      </w:tr>
      <w:tr w:rsidR="00BF0F8B"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54F3A367" w:rsidR="00BF0F8B" w:rsidRDefault="00BF0F8B" w:rsidP="00BF0F8B">
            <w:pPr>
              <w:tabs>
                <w:tab w:val="left" w:pos="360"/>
                <w:tab w:val="left" w:pos="720"/>
                <w:tab w:val="left" w:pos="1080"/>
                <w:tab w:val="left" w:pos="1440"/>
                <w:tab w:val="left" w:pos="1800"/>
                <w:tab w:val="left" w:pos="2160"/>
                <w:tab w:val="left" w:pos="2520"/>
                <w:tab w:val="left" w:pos="2880"/>
              </w:tabs>
              <w:rPr>
                <w:color w:val="000000"/>
                <w:sz w:val="20"/>
                <w:szCs w:val="20"/>
              </w:rPr>
            </w:pPr>
            <w:proofErr w:type="spellStart"/>
            <w:r>
              <w:rPr>
                <w:color w:val="000000"/>
                <w:sz w:val="20"/>
                <w:szCs w:val="20"/>
              </w:rPr>
              <w:t>Timony</w:t>
            </w:r>
            <w:proofErr w:type="spellEnd"/>
            <w:r>
              <w:rPr>
                <w:color w:val="000000"/>
                <w:sz w:val="20"/>
                <w:szCs w:val="20"/>
              </w:rPr>
              <w:t xml:space="preserve"> Grammar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1D6F33C4"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7C9EE1CD"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1C1264">
              <w:rPr>
                <w:color w:val="000000"/>
                <w:sz w:val="20"/>
                <w:szCs w:val="20"/>
              </w:rPr>
              <w:t>re-</w:t>
            </w:r>
            <w:r>
              <w:rPr>
                <w:color w:val="000000"/>
                <w:sz w:val="20"/>
                <w:szCs w:val="20"/>
              </w:rPr>
              <w:t>K</w:t>
            </w:r>
            <w:r w:rsidR="001C1264">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16AB58D4" w:rsidR="00BF0F8B" w:rsidRDefault="001C1264"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1,352</w:t>
            </w:r>
          </w:p>
        </w:tc>
      </w:tr>
      <w:tr w:rsidR="00BF0F8B" w:rsidRPr="00AA1E10" w14:paraId="4BE191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769C4E75" w:rsidR="00BF0F8B" w:rsidRDefault="00BF0F8B" w:rsidP="00BF0F8B">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Methuen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348265BA"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76495FDE" w:rsidR="00BF0F8B" w:rsidRDefault="00BF0F8B"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1C1264">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519FA5F2" w:rsidR="00BF0F8B" w:rsidRDefault="001C1264" w:rsidP="0061485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1,949</w:t>
            </w:r>
          </w:p>
        </w:tc>
      </w:tr>
      <w:tr w:rsidR="00BF0F8B"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BF0F8B" w:rsidRDefault="00BF0F8B" w:rsidP="00BF0F8B">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0CBBD337" w:rsidR="00BF0F8B" w:rsidRDefault="001550F0" w:rsidP="00BF0F8B">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5 </w:t>
            </w:r>
            <w:r w:rsidR="00BF0F8B"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77EFC526" w:rsidR="00BF0F8B" w:rsidRDefault="001550F0" w:rsidP="001C126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1C1264">
              <w:rPr>
                <w:b/>
                <w:bCs/>
                <w:color w:val="000000"/>
                <w:sz w:val="20"/>
                <w:szCs w:val="20"/>
              </w:rPr>
              <w:t>re-</w:t>
            </w:r>
            <w:r>
              <w:rPr>
                <w:b/>
                <w:bCs/>
                <w:color w:val="000000"/>
                <w:sz w:val="20"/>
                <w:szCs w:val="20"/>
              </w:rPr>
              <w:t>K</w:t>
            </w:r>
            <w:r w:rsidR="001C1264">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446B4C99" w:rsidR="00BF0F8B" w:rsidRPr="00647B23" w:rsidRDefault="001C1264" w:rsidP="00BF0F8B">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sidRPr="00647B23">
              <w:rPr>
                <w:sz w:val="20"/>
                <w:szCs w:val="20"/>
              </w:rPr>
              <w:t>6,935</w:t>
            </w:r>
          </w:p>
        </w:tc>
      </w:tr>
      <w:tr w:rsidR="00BF0F8B"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636664EB" w:rsidR="00BF0F8B" w:rsidRDefault="00BF0F8B" w:rsidP="001C1264">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1C1264">
              <w:rPr>
                <w:color w:val="000000"/>
                <w:sz w:val="20"/>
                <w:szCs w:val="20"/>
              </w:rPr>
              <w:t>2017</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793E2BB9" w:rsidR="008E314D" w:rsidRDefault="0058168A" w:rsidP="008E314D">
      <w:pPr>
        <w:tabs>
          <w:tab w:val="left" w:pos="360"/>
          <w:tab w:val="left" w:pos="720"/>
          <w:tab w:val="left" w:pos="1080"/>
          <w:tab w:val="left" w:pos="1440"/>
          <w:tab w:val="left" w:pos="1800"/>
          <w:tab w:val="left" w:pos="2160"/>
          <w:tab w:val="left" w:pos="2520"/>
          <w:tab w:val="left" w:pos="2880"/>
        </w:tabs>
      </w:pPr>
      <w:bookmarkStart w:id="9" w:name="_Hlk536622925"/>
      <w:r>
        <w:t xml:space="preserve">Between </w:t>
      </w:r>
      <w:r w:rsidR="005D7AE1">
        <w:t>201</w:t>
      </w:r>
      <w:r w:rsidR="00383EE1">
        <w:t>4</w:t>
      </w:r>
      <w:r w:rsidR="00E0459A">
        <w:t xml:space="preserve"> </w:t>
      </w:r>
      <w:r w:rsidR="00235976">
        <w:t xml:space="preserve">and </w:t>
      </w:r>
      <w:r w:rsidR="005D7AE1">
        <w:t>201</w:t>
      </w:r>
      <w:r w:rsidR="00337DB7">
        <w:t>8</w:t>
      </w:r>
      <w:r w:rsidR="002312C8">
        <w:t>,</w:t>
      </w:r>
      <w:r w:rsidR="00775D9A">
        <w:t xml:space="preserve"> </w:t>
      </w:r>
      <w:r w:rsidR="008E314D">
        <w:t xml:space="preserve">student </w:t>
      </w:r>
      <w:r w:rsidR="008E314D" w:rsidRPr="00266DD0">
        <w:t xml:space="preserve">enrollment </w:t>
      </w:r>
      <w:r w:rsidR="00846EF4">
        <w:t>remained relatively stable</w:t>
      </w:r>
      <w:r w:rsidR="009A065A">
        <w:t xml:space="preserve">, </w:t>
      </w:r>
      <w:r w:rsidR="00846EF4">
        <w:t>with</w:t>
      </w:r>
      <w:r w:rsidR="009A065A">
        <w:t xml:space="preserve"> 6,937 students in 2014 </w:t>
      </w:r>
      <w:r w:rsidR="00846EF4">
        <w:t>and</w:t>
      </w:r>
      <w:r w:rsidR="009A065A">
        <w:t xml:space="preserve"> 6,935 students in 2018</w:t>
      </w:r>
      <w:r w:rsidR="008E314D" w:rsidRPr="00266DD0">
        <w:t xml:space="preserve">. Enrollment figures by race/ethnicity and high needs populations (i.e., students with disabilities, </w:t>
      </w:r>
      <w:proofErr w:type="gramStart"/>
      <w:r w:rsidR="00BC074D" w:rsidRPr="00266DD0">
        <w:t>economically disadvantaged</w:t>
      </w:r>
      <w:proofErr w:type="gramEnd"/>
      <w:r w:rsidR="00BC074D" w:rsidRPr="00266DD0">
        <w:t xml:space="preserve"> </w:t>
      </w:r>
      <w:r w:rsidR="008E314D" w:rsidRPr="00266DD0">
        <w:lastRenderedPageBreak/>
        <w:t xml:space="preserve">students, and English learners (ELs) and former ELs) as compared </w:t>
      </w:r>
      <w:r w:rsidR="00931979" w:rsidRPr="00266DD0">
        <w:t>with</w:t>
      </w:r>
      <w:r w:rsidR="008E314D" w:rsidRPr="00266DD0">
        <w:t xml:space="preserve"> the state are provided in Tables B1a and B1b in Appendix B.</w:t>
      </w:r>
    </w:p>
    <w:p w14:paraId="6D3BC75D" w14:textId="4A5189AF" w:rsidR="008E314D" w:rsidRPr="00266DD0" w:rsidRDefault="001F03D5" w:rsidP="008E314D">
      <w:pPr>
        <w:tabs>
          <w:tab w:val="left" w:pos="360"/>
          <w:tab w:val="left" w:pos="720"/>
          <w:tab w:val="left" w:pos="1080"/>
          <w:tab w:val="left" w:pos="1440"/>
          <w:tab w:val="left" w:pos="1800"/>
          <w:tab w:val="left" w:pos="2160"/>
          <w:tab w:val="left" w:pos="2520"/>
          <w:tab w:val="left" w:pos="2880"/>
        </w:tabs>
      </w:pPr>
      <w:r w:rsidRPr="003B62A3">
        <w:t xml:space="preserve">The total </w:t>
      </w:r>
      <w:r w:rsidR="008E314D" w:rsidRPr="003B62A3">
        <w:t>in-district per-pupil expenditure</w:t>
      </w:r>
      <w:r w:rsidRPr="003B62A3">
        <w:t xml:space="preserve"> was</w:t>
      </w:r>
      <w:r w:rsidR="004A3CE4">
        <w:t xml:space="preserve"> lower</w:t>
      </w:r>
      <w:r w:rsidR="008E314D" w:rsidRPr="003B62A3">
        <w:t xml:space="preserve"> </w:t>
      </w:r>
      <w:r w:rsidR="004A3CE4">
        <w:t>than</w:t>
      </w:r>
      <w:r w:rsidR="004A3CE4" w:rsidRPr="003B62A3">
        <w:t xml:space="preserve"> </w:t>
      </w:r>
      <w:r w:rsidR="008E314D" w:rsidRPr="003B62A3">
        <w:t xml:space="preserve">the median in-district </w:t>
      </w:r>
      <w:r w:rsidR="00383EE1" w:rsidRPr="003B62A3">
        <w:t>per-</w:t>
      </w:r>
      <w:r w:rsidR="008E314D" w:rsidRPr="003B62A3">
        <w:t xml:space="preserve">pupil expenditure for </w:t>
      </w:r>
      <w:r w:rsidR="009A065A">
        <w:t xml:space="preserve">32 </w:t>
      </w:r>
      <w:r w:rsidR="00381CB8" w:rsidRPr="003B62A3">
        <w:t>K</w:t>
      </w:r>
      <w:r w:rsidR="009A065A">
        <w:t>–</w:t>
      </w:r>
      <w:r w:rsidR="00381CB8" w:rsidRPr="003B62A3">
        <w:t xml:space="preserve">12 districts </w:t>
      </w:r>
      <w:r w:rsidR="008E314D" w:rsidRPr="003B62A3">
        <w:t xml:space="preserve">of similar size </w:t>
      </w:r>
      <w:r w:rsidR="009A065A">
        <w:t>(5,000–7,999 students)</w:t>
      </w:r>
      <w:r w:rsidR="00317318">
        <w:t xml:space="preserve"> </w:t>
      </w:r>
      <w:r w:rsidR="008E314D" w:rsidRPr="003B62A3">
        <w:t xml:space="preserve">in fiscal year </w:t>
      </w:r>
      <w:r w:rsidR="00266DD0" w:rsidRPr="003B62A3">
        <w:t>2017</w:t>
      </w:r>
      <w:r w:rsidR="008E314D" w:rsidRPr="003B62A3">
        <w:t>:  $</w:t>
      </w:r>
      <w:r w:rsidR="00266DD0" w:rsidRPr="003B62A3">
        <w:t xml:space="preserve">12,688 </w:t>
      </w:r>
      <w:r w:rsidR="008E314D" w:rsidRPr="003B62A3">
        <w:t>as compared with $</w:t>
      </w:r>
      <w:r w:rsidR="009A065A">
        <w:t>13,809</w:t>
      </w:r>
      <w:r w:rsidR="008E314D" w:rsidRPr="003B62A3">
        <w:t xml:space="preserve"> (see</w:t>
      </w:r>
      <w:r w:rsidR="00F734DF" w:rsidRPr="003B62A3">
        <w:t xml:space="preserve"> </w:t>
      </w:r>
      <w:hyperlink r:id="rId18" w:history="1">
        <w:r w:rsidR="00F734DF" w:rsidRPr="003B62A3">
          <w:rPr>
            <w:rStyle w:val="Hyperlink"/>
          </w:rPr>
          <w:t>District Analysis and Review Tool Detail: Staffing &amp; Finance</w:t>
        </w:r>
      </w:hyperlink>
      <w:r w:rsidR="005716A0" w:rsidRPr="003B62A3">
        <w:t xml:space="preserve"> </w:t>
      </w:r>
      <w:r w:rsidR="008E314D" w:rsidRPr="003B62A3">
        <w:t>). Actual net school spending has been above</w:t>
      </w:r>
      <w:r w:rsidR="00266DD0" w:rsidRPr="003B62A3">
        <w:t xml:space="preserve"> </w:t>
      </w:r>
      <w:r w:rsidR="008E314D" w:rsidRPr="003B62A3">
        <w:t xml:space="preserve">what is required </w:t>
      </w:r>
      <w:r w:rsidR="00C96E5A" w:rsidRPr="003B62A3">
        <w:t>by the Chapter 70 state education aid program</w:t>
      </w:r>
      <w:r w:rsidR="008E314D" w:rsidRPr="003B62A3">
        <w:t xml:space="preserve">, as shown in Table </w:t>
      </w:r>
      <w:r w:rsidR="00383EE1" w:rsidRPr="003B62A3">
        <w:t xml:space="preserve">B3 </w:t>
      </w:r>
      <w:r w:rsidR="008E314D" w:rsidRPr="003B62A3">
        <w:t>in Appendix B.</w:t>
      </w:r>
    </w:p>
    <w:bookmarkEnd w:id="9"/>
    <w:p w14:paraId="295C26E9" w14:textId="06C717D2"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416A00A6" w14:textId="3F460D3C" w:rsidR="00D958D1" w:rsidRPr="00D958D1" w:rsidRDefault="00D958D1" w:rsidP="00D958D1">
      <w:pPr>
        <w:spacing w:after="0"/>
        <w:rPr>
          <w:rFonts w:cs="Times New Roman"/>
        </w:rPr>
      </w:pPr>
      <w:r w:rsidRPr="00D958D1">
        <w:rPr>
          <w:rFonts w:cs="Times New Roman"/>
          <w:b/>
        </w:rPr>
        <w:t>Note:</w:t>
      </w:r>
      <w:r w:rsidRPr="00D958D1">
        <w:rPr>
          <w:rFonts w:cs="Times New Roman"/>
        </w:rPr>
        <w:t xml:space="preserve"> The Next-Generation MCAS assessment is administered to grades 3</w:t>
      </w:r>
      <w:r w:rsidR="009A065A">
        <w:rPr>
          <w:rFonts w:cs="Times New Roman"/>
        </w:rPr>
        <w:t>–</w:t>
      </w:r>
      <w:r w:rsidRPr="00D958D1">
        <w:rPr>
          <w:rFonts w:cs="Times New Roman"/>
        </w:rPr>
        <w:t xml:space="preserve">8 in English language arts (ELA) and mathematics; it was administered for the first time in 2017. (For more information, see </w:t>
      </w:r>
      <w:hyperlink r:id="rId19" w:history="1">
        <w:r w:rsidRPr="00D958D1">
          <w:rPr>
            <w:rFonts w:cs="Times New Roman"/>
            <w:u w:val="single"/>
          </w:rPr>
          <w:t>http://www.doe.mass.edu/mcas/parents/results-faq.html</w:t>
        </w:r>
      </w:hyperlink>
      <w:r w:rsidRPr="00D958D1">
        <w:rPr>
          <w:rFonts w:cs="Times New Roman"/>
        </w:rPr>
        <w:t>.) The MCAS is administered to grades 5 and 8 in science and to grade 10 in ELA, math, and science. Data from the two assessments are presented separately because the tests are different and cannot be compared.</w:t>
      </w:r>
    </w:p>
    <w:p w14:paraId="1AA7B161" w14:textId="77777777" w:rsidR="00D958D1" w:rsidRPr="00D958D1" w:rsidRDefault="00D958D1" w:rsidP="00D958D1">
      <w:pPr>
        <w:spacing w:after="0"/>
        <w:rPr>
          <w:rFonts w:cs="Times New Roman"/>
        </w:rPr>
      </w:pPr>
    </w:p>
    <w:tbl>
      <w:tblPr>
        <w:tblStyle w:val="TableGrid5"/>
        <w:tblW w:w="9576" w:type="dxa"/>
        <w:jc w:val="center"/>
        <w:tblLayout w:type="fixed"/>
        <w:tblLook w:val="00A0" w:firstRow="1" w:lastRow="0" w:firstColumn="1" w:lastColumn="0" w:noHBand="0" w:noVBand="0"/>
        <w:tblCaption w:val="Table 2: Methuen Public Schools"/>
        <w:tblDescription w:val="Accountability Percentile, Criterion Reference Target (CRT) Percentage, Reason for Classification&#10;"/>
      </w:tblPr>
      <w:tblGrid>
        <w:gridCol w:w="2088"/>
        <w:gridCol w:w="1422"/>
        <w:gridCol w:w="1188"/>
        <w:gridCol w:w="2250"/>
        <w:gridCol w:w="2628"/>
      </w:tblGrid>
      <w:tr w:rsidR="00D958D1" w:rsidRPr="00D958D1" w14:paraId="0B7F1E9A" w14:textId="77777777" w:rsidTr="008E7CEA">
        <w:trPr>
          <w:jc w:val="center"/>
        </w:trPr>
        <w:tc>
          <w:tcPr>
            <w:tcW w:w="9576" w:type="dxa"/>
            <w:gridSpan w:val="5"/>
            <w:tcBorders>
              <w:top w:val="nil"/>
              <w:left w:val="nil"/>
              <w:right w:val="nil"/>
            </w:tcBorders>
          </w:tcPr>
          <w:p w14:paraId="2E4C9E3F"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2: Methuen Public Schools</w:t>
            </w:r>
          </w:p>
          <w:p w14:paraId="4C5F9FB7" w14:textId="77777777" w:rsidR="00D958D1" w:rsidRPr="00D958D1" w:rsidRDefault="00D958D1" w:rsidP="00D958D1">
            <w:pPr>
              <w:spacing w:after="0" w:line="240" w:lineRule="auto"/>
              <w:jc w:val="center"/>
              <w:rPr>
                <w:rFonts w:cs="Times New Roman"/>
              </w:rPr>
            </w:pPr>
            <w:r w:rsidRPr="00D958D1">
              <w:rPr>
                <w:rFonts w:cs="Times New Roman"/>
                <w:b/>
                <w:sz w:val="20"/>
                <w:szCs w:val="20"/>
              </w:rPr>
              <w:t>Accountability Percentile, Criterion Reference Target (CRT) Percentage, Reason for Classification</w:t>
            </w:r>
          </w:p>
        </w:tc>
      </w:tr>
      <w:tr w:rsidR="00D958D1" w:rsidRPr="00D958D1" w14:paraId="3D6F9D11" w14:textId="77777777" w:rsidTr="008E7CEA">
        <w:trPr>
          <w:jc w:val="center"/>
        </w:trPr>
        <w:tc>
          <w:tcPr>
            <w:tcW w:w="2088" w:type="dxa"/>
            <w:shd w:val="clear" w:color="auto" w:fill="BFBFBF" w:themeFill="background1" w:themeFillShade="BF"/>
          </w:tcPr>
          <w:p w14:paraId="26C5BBBC" w14:textId="77777777" w:rsidR="00D958D1" w:rsidRPr="00D958D1" w:rsidRDefault="00D958D1" w:rsidP="0061485F">
            <w:pPr>
              <w:spacing w:after="0" w:line="240" w:lineRule="auto"/>
              <w:rPr>
                <w:rFonts w:cs="Times New Roman"/>
                <w:b/>
                <w:sz w:val="20"/>
                <w:szCs w:val="20"/>
              </w:rPr>
            </w:pPr>
            <w:r w:rsidRPr="00D958D1">
              <w:rPr>
                <w:rFonts w:cs="Times New Roman"/>
                <w:b/>
                <w:sz w:val="20"/>
                <w:szCs w:val="20"/>
              </w:rPr>
              <w:t>School</w:t>
            </w:r>
          </w:p>
        </w:tc>
        <w:tc>
          <w:tcPr>
            <w:tcW w:w="1422" w:type="dxa"/>
            <w:shd w:val="clear" w:color="auto" w:fill="BFBFBF" w:themeFill="background1" w:themeFillShade="BF"/>
          </w:tcPr>
          <w:p w14:paraId="0ABFE135"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Accountability Percentile</w:t>
            </w:r>
          </w:p>
        </w:tc>
        <w:tc>
          <w:tcPr>
            <w:tcW w:w="1188" w:type="dxa"/>
            <w:shd w:val="clear" w:color="auto" w:fill="BFBFBF" w:themeFill="background1" w:themeFillShade="BF"/>
          </w:tcPr>
          <w:p w14:paraId="7E2F73C9"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CRT Percentage</w:t>
            </w:r>
          </w:p>
        </w:tc>
        <w:tc>
          <w:tcPr>
            <w:tcW w:w="2250" w:type="dxa"/>
            <w:shd w:val="clear" w:color="auto" w:fill="BFBFBF" w:themeFill="background1" w:themeFillShade="BF"/>
          </w:tcPr>
          <w:p w14:paraId="7D79D56F"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Overall Classification</w:t>
            </w:r>
          </w:p>
        </w:tc>
        <w:tc>
          <w:tcPr>
            <w:tcW w:w="2628" w:type="dxa"/>
            <w:shd w:val="clear" w:color="auto" w:fill="BFBFBF" w:themeFill="background1" w:themeFillShade="BF"/>
          </w:tcPr>
          <w:p w14:paraId="45FE076C"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 xml:space="preserve">Reason </w:t>
            </w:r>
            <w:proofErr w:type="gramStart"/>
            <w:r w:rsidRPr="00D958D1">
              <w:rPr>
                <w:rFonts w:cs="Times New Roman"/>
                <w:b/>
                <w:sz w:val="20"/>
                <w:szCs w:val="20"/>
              </w:rPr>
              <w:t>For</w:t>
            </w:r>
            <w:proofErr w:type="gramEnd"/>
            <w:r w:rsidRPr="00D958D1">
              <w:rPr>
                <w:rFonts w:cs="Times New Roman"/>
                <w:b/>
                <w:sz w:val="20"/>
                <w:szCs w:val="20"/>
              </w:rPr>
              <w:t xml:space="preserve"> Classification</w:t>
            </w:r>
          </w:p>
        </w:tc>
      </w:tr>
      <w:tr w:rsidR="00D958D1" w:rsidRPr="00D958D1" w14:paraId="0933BABC" w14:textId="77777777" w:rsidTr="008E7CEA">
        <w:trPr>
          <w:jc w:val="center"/>
        </w:trPr>
        <w:tc>
          <w:tcPr>
            <w:tcW w:w="2088" w:type="dxa"/>
            <w:vAlign w:val="center"/>
          </w:tcPr>
          <w:p w14:paraId="7DE95F0D" w14:textId="77777777" w:rsidR="00D958D1" w:rsidRPr="00D958D1" w:rsidRDefault="00D958D1" w:rsidP="008E7CEA">
            <w:pPr>
              <w:spacing w:after="0" w:line="240" w:lineRule="auto"/>
              <w:rPr>
                <w:sz w:val="20"/>
                <w:szCs w:val="20"/>
              </w:rPr>
            </w:pPr>
            <w:r w:rsidRPr="00D958D1">
              <w:rPr>
                <w:sz w:val="20"/>
                <w:szCs w:val="20"/>
              </w:rPr>
              <w:t>Marsh Grammar</w:t>
            </w:r>
          </w:p>
        </w:tc>
        <w:tc>
          <w:tcPr>
            <w:tcW w:w="1422" w:type="dxa"/>
            <w:vAlign w:val="center"/>
          </w:tcPr>
          <w:p w14:paraId="7CF079AB"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42</w:t>
            </w:r>
          </w:p>
        </w:tc>
        <w:tc>
          <w:tcPr>
            <w:tcW w:w="1188" w:type="dxa"/>
            <w:vAlign w:val="center"/>
          </w:tcPr>
          <w:p w14:paraId="30789061"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52%</w:t>
            </w:r>
          </w:p>
        </w:tc>
        <w:tc>
          <w:tcPr>
            <w:tcW w:w="2250" w:type="dxa"/>
            <w:vAlign w:val="center"/>
          </w:tcPr>
          <w:p w14:paraId="1C47AB70"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Not requiring assistance or intervention</w:t>
            </w:r>
          </w:p>
        </w:tc>
        <w:tc>
          <w:tcPr>
            <w:tcW w:w="2628" w:type="dxa"/>
            <w:vAlign w:val="center"/>
          </w:tcPr>
          <w:p w14:paraId="0488A522"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Partially meeting targets</w:t>
            </w:r>
          </w:p>
        </w:tc>
      </w:tr>
      <w:tr w:rsidR="00D958D1" w:rsidRPr="00D958D1" w14:paraId="2F2BB4A0" w14:textId="77777777" w:rsidTr="008E7CEA">
        <w:trPr>
          <w:jc w:val="center"/>
        </w:trPr>
        <w:tc>
          <w:tcPr>
            <w:tcW w:w="2088" w:type="dxa"/>
            <w:shd w:val="clear" w:color="auto" w:fill="BFBFBF" w:themeFill="background1" w:themeFillShade="BF"/>
            <w:vAlign w:val="center"/>
          </w:tcPr>
          <w:p w14:paraId="208F6650" w14:textId="77777777" w:rsidR="00D958D1" w:rsidRPr="00D958D1" w:rsidRDefault="00D958D1" w:rsidP="008E7CEA">
            <w:pPr>
              <w:spacing w:after="0" w:line="240" w:lineRule="auto"/>
              <w:rPr>
                <w:sz w:val="20"/>
                <w:szCs w:val="20"/>
              </w:rPr>
            </w:pPr>
            <w:r w:rsidRPr="00D958D1">
              <w:rPr>
                <w:sz w:val="20"/>
                <w:szCs w:val="20"/>
              </w:rPr>
              <w:t>Comprehensive Grammar</w:t>
            </w:r>
          </w:p>
        </w:tc>
        <w:tc>
          <w:tcPr>
            <w:tcW w:w="1422" w:type="dxa"/>
            <w:shd w:val="clear" w:color="auto" w:fill="BFBFBF" w:themeFill="background1" w:themeFillShade="BF"/>
            <w:vAlign w:val="center"/>
          </w:tcPr>
          <w:p w14:paraId="3854BE64"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37</w:t>
            </w:r>
          </w:p>
        </w:tc>
        <w:tc>
          <w:tcPr>
            <w:tcW w:w="1188" w:type="dxa"/>
            <w:shd w:val="clear" w:color="auto" w:fill="BFBFBF" w:themeFill="background1" w:themeFillShade="BF"/>
            <w:vAlign w:val="center"/>
          </w:tcPr>
          <w:p w14:paraId="2618C611"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55%</w:t>
            </w:r>
          </w:p>
        </w:tc>
        <w:tc>
          <w:tcPr>
            <w:tcW w:w="2250" w:type="dxa"/>
            <w:shd w:val="clear" w:color="auto" w:fill="BFBFBF" w:themeFill="background1" w:themeFillShade="BF"/>
            <w:vAlign w:val="center"/>
          </w:tcPr>
          <w:p w14:paraId="1F733572"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Not requiring assistance or intervention</w:t>
            </w:r>
          </w:p>
        </w:tc>
        <w:tc>
          <w:tcPr>
            <w:tcW w:w="2628" w:type="dxa"/>
            <w:shd w:val="clear" w:color="auto" w:fill="BFBFBF" w:themeFill="background1" w:themeFillShade="BF"/>
            <w:vAlign w:val="center"/>
          </w:tcPr>
          <w:p w14:paraId="21D623E4"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Partially meeting targets</w:t>
            </w:r>
          </w:p>
        </w:tc>
      </w:tr>
      <w:tr w:rsidR="00D958D1" w:rsidRPr="00D958D1" w14:paraId="61CBBD6D" w14:textId="77777777" w:rsidTr="008E7CEA">
        <w:trPr>
          <w:jc w:val="center"/>
        </w:trPr>
        <w:tc>
          <w:tcPr>
            <w:tcW w:w="2088" w:type="dxa"/>
            <w:vAlign w:val="center"/>
          </w:tcPr>
          <w:p w14:paraId="3ABD2CF3" w14:textId="77777777" w:rsidR="00D958D1" w:rsidRPr="00D958D1" w:rsidRDefault="00D958D1" w:rsidP="008E7CEA">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1422" w:type="dxa"/>
            <w:vAlign w:val="center"/>
          </w:tcPr>
          <w:p w14:paraId="0672436B"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20</w:t>
            </w:r>
          </w:p>
        </w:tc>
        <w:tc>
          <w:tcPr>
            <w:tcW w:w="1188" w:type="dxa"/>
            <w:vAlign w:val="center"/>
          </w:tcPr>
          <w:p w14:paraId="68910AE1"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40%</w:t>
            </w:r>
          </w:p>
        </w:tc>
        <w:tc>
          <w:tcPr>
            <w:tcW w:w="2250" w:type="dxa"/>
            <w:vAlign w:val="center"/>
          </w:tcPr>
          <w:p w14:paraId="1F5B3D9F" w14:textId="77777777" w:rsidR="00D958D1" w:rsidRPr="00D958D1" w:rsidRDefault="00D958D1" w:rsidP="008E7CEA">
            <w:pPr>
              <w:spacing w:after="0" w:line="240" w:lineRule="auto"/>
              <w:jc w:val="center"/>
              <w:rPr>
                <w:sz w:val="20"/>
                <w:szCs w:val="20"/>
              </w:rPr>
            </w:pPr>
            <w:r w:rsidRPr="00D958D1">
              <w:rPr>
                <w:sz w:val="20"/>
                <w:szCs w:val="20"/>
              </w:rPr>
              <w:t>Not requiring assistance or intervention</w:t>
            </w:r>
          </w:p>
        </w:tc>
        <w:tc>
          <w:tcPr>
            <w:tcW w:w="2628" w:type="dxa"/>
            <w:vAlign w:val="center"/>
          </w:tcPr>
          <w:p w14:paraId="0A57B51D" w14:textId="77777777" w:rsidR="00D958D1" w:rsidRPr="00D958D1" w:rsidRDefault="00D958D1" w:rsidP="008E7CEA">
            <w:pPr>
              <w:spacing w:after="0" w:line="240" w:lineRule="auto"/>
              <w:jc w:val="center"/>
              <w:rPr>
                <w:sz w:val="20"/>
                <w:szCs w:val="20"/>
              </w:rPr>
            </w:pPr>
            <w:r w:rsidRPr="00D958D1">
              <w:rPr>
                <w:sz w:val="20"/>
                <w:szCs w:val="20"/>
              </w:rPr>
              <w:t>Partially meeting targets</w:t>
            </w:r>
          </w:p>
        </w:tc>
      </w:tr>
      <w:tr w:rsidR="00D958D1" w:rsidRPr="00D958D1" w14:paraId="372744BB" w14:textId="77777777" w:rsidTr="008E7CEA">
        <w:trPr>
          <w:jc w:val="center"/>
        </w:trPr>
        <w:tc>
          <w:tcPr>
            <w:tcW w:w="2088" w:type="dxa"/>
            <w:shd w:val="clear" w:color="auto" w:fill="BFBFBF" w:themeFill="background1" w:themeFillShade="BF"/>
            <w:vAlign w:val="center"/>
          </w:tcPr>
          <w:p w14:paraId="602ED8A9" w14:textId="77777777" w:rsidR="00D958D1" w:rsidRPr="00D958D1" w:rsidRDefault="00D958D1" w:rsidP="008E7CEA">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1422" w:type="dxa"/>
            <w:shd w:val="clear" w:color="auto" w:fill="BFBFBF" w:themeFill="background1" w:themeFillShade="BF"/>
            <w:vAlign w:val="center"/>
          </w:tcPr>
          <w:p w14:paraId="003AB1FA"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21</w:t>
            </w:r>
          </w:p>
        </w:tc>
        <w:tc>
          <w:tcPr>
            <w:tcW w:w="1188" w:type="dxa"/>
            <w:shd w:val="clear" w:color="auto" w:fill="BFBFBF" w:themeFill="background1" w:themeFillShade="BF"/>
            <w:vAlign w:val="center"/>
          </w:tcPr>
          <w:p w14:paraId="66CA6A7B"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37%</w:t>
            </w:r>
          </w:p>
        </w:tc>
        <w:tc>
          <w:tcPr>
            <w:tcW w:w="2250" w:type="dxa"/>
            <w:shd w:val="clear" w:color="auto" w:fill="BFBFBF" w:themeFill="background1" w:themeFillShade="BF"/>
            <w:vAlign w:val="center"/>
          </w:tcPr>
          <w:p w14:paraId="7E63E665" w14:textId="77777777" w:rsidR="00D958D1" w:rsidRPr="00D958D1" w:rsidRDefault="00D958D1" w:rsidP="008E7CEA">
            <w:pPr>
              <w:spacing w:after="0" w:line="240" w:lineRule="auto"/>
              <w:jc w:val="center"/>
              <w:rPr>
                <w:sz w:val="20"/>
                <w:szCs w:val="20"/>
              </w:rPr>
            </w:pPr>
            <w:r w:rsidRPr="00D958D1">
              <w:rPr>
                <w:sz w:val="20"/>
                <w:szCs w:val="20"/>
              </w:rPr>
              <w:t>Not requiring assistance or intervention</w:t>
            </w:r>
          </w:p>
        </w:tc>
        <w:tc>
          <w:tcPr>
            <w:tcW w:w="2628" w:type="dxa"/>
            <w:shd w:val="clear" w:color="auto" w:fill="BFBFBF" w:themeFill="background1" w:themeFillShade="BF"/>
            <w:vAlign w:val="center"/>
          </w:tcPr>
          <w:p w14:paraId="598AA6A1" w14:textId="77777777" w:rsidR="00D958D1" w:rsidRPr="00D958D1" w:rsidRDefault="00D958D1" w:rsidP="008E7CEA">
            <w:pPr>
              <w:spacing w:after="0" w:line="240" w:lineRule="auto"/>
              <w:jc w:val="center"/>
              <w:rPr>
                <w:sz w:val="20"/>
                <w:szCs w:val="20"/>
              </w:rPr>
            </w:pPr>
            <w:r w:rsidRPr="00D958D1">
              <w:rPr>
                <w:sz w:val="20"/>
                <w:szCs w:val="20"/>
              </w:rPr>
              <w:t>Partially meeting targets</w:t>
            </w:r>
          </w:p>
        </w:tc>
      </w:tr>
      <w:tr w:rsidR="00D958D1" w:rsidRPr="00D958D1" w14:paraId="6C79A13C" w14:textId="77777777" w:rsidTr="008E7CEA">
        <w:trPr>
          <w:jc w:val="center"/>
        </w:trPr>
        <w:tc>
          <w:tcPr>
            <w:tcW w:w="2088" w:type="dxa"/>
            <w:vAlign w:val="center"/>
          </w:tcPr>
          <w:p w14:paraId="78849664" w14:textId="77777777" w:rsidR="00D958D1" w:rsidRPr="00D958D1" w:rsidRDefault="00D958D1" w:rsidP="008E7CEA">
            <w:pPr>
              <w:spacing w:after="0" w:line="240" w:lineRule="auto"/>
              <w:rPr>
                <w:sz w:val="20"/>
                <w:szCs w:val="20"/>
              </w:rPr>
            </w:pPr>
            <w:r w:rsidRPr="00D958D1">
              <w:rPr>
                <w:sz w:val="20"/>
                <w:szCs w:val="20"/>
              </w:rPr>
              <w:t>Methuen High</w:t>
            </w:r>
          </w:p>
        </w:tc>
        <w:tc>
          <w:tcPr>
            <w:tcW w:w="1422" w:type="dxa"/>
            <w:vAlign w:val="center"/>
          </w:tcPr>
          <w:p w14:paraId="118A8014"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24</w:t>
            </w:r>
          </w:p>
        </w:tc>
        <w:tc>
          <w:tcPr>
            <w:tcW w:w="1188" w:type="dxa"/>
            <w:vAlign w:val="center"/>
          </w:tcPr>
          <w:p w14:paraId="09603B96"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28%</w:t>
            </w:r>
          </w:p>
        </w:tc>
        <w:tc>
          <w:tcPr>
            <w:tcW w:w="2250" w:type="dxa"/>
            <w:vAlign w:val="center"/>
          </w:tcPr>
          <w:p w14:paraId="4BDAA56F" w14:textId="77777777" w:rsidR="00D958D1" w:rsidRPr="00D958D1" w:rsidRDefault="00D958D1" w:rsidP="008E7CEA">
            <w:pPr>
              <w:spacing w:after="0" w:line="240" w:lineRule="auto"/>
              <w:jc w:val="center"/>
              <w:rPr>
                <w:sz w:val="20"/>
                <w:szCs w:val="20"/>
              </w:rPr>
            </w:pPr>
            <w:r w:rsidRPr="00D958D1">
              <w:rPr>
                <w:sz w:val="20"/>
                <w:szCs w:val="20"/>
              </w:rPr>
              <w:t>Not requiring assistance or intervention</w:t>
            </w:r>
          </w:p>
        </w:tc>
        <w:tc>
          <w:tcPr>
            <w:tcW w:w="2628" w:type="dxa"/>
            <w:vAlign w:val="center"/>
          </w:tcPr>
          <w:p w14:paraId="1E097927" w14:textId="77777777" w:rsidR="00D958D1" w:rsidRPr="00D958D1" w:rsidRDefault="00D958D1" w:rsidP="008E7CEA">
            <w:pPr>
              <w:spacing w:after="0" w:line="240" w:lineRule="auto"/>
              <w:jc w:val="center"/>
              <w:rPr>
                <w:sz w:val="20"/>
                <w:szCs w:val="20"/>
              </w:rPr>
            </w:pPr>
            <w:r w:rsidRPr="00D958D1">
              <w:rPr>
                <w:sz w:val="20"/>
                <w:szCs w:val="20"/>
              </w:rPr>
              <w:t>Partially meeting targets</w:t>
            </w:r>
          </w:p>
        </w:tc>
      </w:tr>
      <w:tr w:rsidR="00D958D1" w:rsidRPr="00D958D1" w14:paraId="78D302EA" w14:textId="77777777" w:rsidTr="008E7CEA">
        <w:trPr>
          <w:jc w:val="center"/>
        </w:trPr>
        <w:tc>
          <w:tcPr>
            <w:tcW w:w="2088" w:type="dxa"/>
            <w:shd w:val="clear" w:color="auto" w:fill="BFBFBF" w:themeFill="background1" w:themeFillShade="BF"/>
            <w:vAlign w:val="center"/>
          </w:tcPr>
          <w:p w14:paraId="112B735C" w14:textId="77777777" w:rsidR="00D958D1" w:rsidRPr="00D958D1" w:rsidRDefault="00D958D1" w:rsidP="008E7CEA">
            <w:pPr>
              <w:spacing w:after="0" w:line="240" w:lineRule="auto"/>
              <w:rPr>
                <w:sz w:val="20"/>
                <w:szCs w:val="20"/>
              </w:rPr>
            </w:pPr>
            <w:r w:rsidRPr="00D958D1">
              <w:rPr>
                <w:sz w:val="20"/>
                <w:szCs w:val="20"/>
              </w:rPr>
              <w:t>Methuen (District)</w:t>
            </w:r>
          </w:p>
        </w:tc>
        <w:tc>
          <w:tcPr>
            <w:tcW w:w="1422" w:type="dxa"/>
            <w:shd w:val="clear" w:color="auto" w:fill="BFBFBF" w:themeFill="background1" w:themeFillShade="BF"/>
            <w:vAlign w:val="center"/>
          </w:tcPr>
          <w:p w14:paraId="4AF54DF0"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w:t>
            </w:r>
          </w:p>
        </w:tc>
        <w:tc>
          <w:tcPr>
            <w:tcW w:w="1188" w:type="dxa"/>
            <w:shd w:val="clear" w:color="auto" w:fill="BFBFBF" w:themeFill="background1" w:themeFillShade="BF"/>
            <w:vAlign w:val="center"/>
          </w:tcPr>
          <w:p w14:paraId="3FBBCEE6" w14:textId="77777777" w:rsidR="00D958D1" w:rsidRPr="00D958D1" w:rsidRDefault="00D958D1" w:rsidP="008E7CEA">
            <w:pPr>
              <w:spacing w:after="0" w:line="240" w:lineRule="auto"/>
              <w:jc w:val="center"/>
              <w:rPr>
                <w:rFonts w:cs="Times New Roman"/>
                <w:sz w:val="20"/>
                <w:szCs w:val="20"/>
              </w:rPr>
            </w:pPr>
            <w:r w:rsidRPr="00D958D1">
              <w:rPr>
                <w:rFonts w:cs="Times New Roman"/>
                <w:sz w:val="20"/>
                <w:szCs w:val="20"/>
              </w:rPr>
              <w:t>43</w:t>
            </w:r>
          </w:p>
        </w:tc>
        <w:tc>
          <w:tcPr>
            <w:tcW w:w="2250" w:type="dxa"/>
            <w:shd w:val="clear" w:color="auto" w:fill="BFBFBF" w:themeFill="background1" w:themeFillShade="BF"/>
            <w:vAlign w:val="center"/>
          </w:tcPr>
          <w:p w14:paraId="22FD17D0" w14:textId="77777777" w:rsidR="00D958D1" w:rsidRPr="00D958D1" w:rsidRDefault="00D958D1" w:rsidP="008E7CEA">
            <w:pPr>
              <w:spacing w:after="0" w:line="240" w:lineRule="auto"/>
              <w:jc w:val="center"/>
              <w:rPr>
                <w:sz w:val="20"/>
                <w:szCs w:val="20"/>
              </w:rPr>
            </w:pPr>
            <w:r w:rsidRPr="00D958D1">
              <w:rPr>
                <w:sz w:val="20"/>
                <w:szCs w:val="20"/>
              </w:rPr>
              <w:t>Not requiring assistance or intervention</w:t>
            </w:r>
          </w:p>
        </w:tc>
        <w:tc>
          <w:tcPr>
            <w:tcW w:w="2628" w:type="dxa"/>
            <w:shd w:val="clear" w:color="auto" w:fill="BFBFBF" w:themeFill="background1" w:themeFillShade="BF"/>
            <w:vAlign w:val="center"/>
          </w:tcPr>
          <w:p w14:paraId="62873A43" w14:textId="77777777" w:rsidR="00D958D1" w:rsidRPr="00D958D1" w:rsidRDefault="00D958D1" w:rsidP="008E7CEA">
            <w:pPr>
              <w:spacing w:after="0" w:line="240" w:lineRule="auto"/>
              <w:jc w:val="center"/>
              <w:rPr>
                <w:sz w:val="20"/>
                <w:szCs w:val="20"/>
              </w:rPr>
            </w:pPr>
            <w:r w:rsidRPr="00D958D1">
              <w:rPr>
                <w:sz w:val="20"/>
                <w:szCs w:val="20"/>
              </w:rPr>
              <w:t>Partially meeting targets</w:t>
            </w:r>
          </w:p>
        </w:tc>
      </w:tr>
    </w:tbl>
    <w:p w14:paraId="5223BE66" w14:textId="71FE7853" w:rsidR="00D958D1" w:rsidRDefault="00D958D1" w:rsidP="00D958D1">
      <w:pPr>
        <w:spacing w:after="0"/>
        <w:rPr>
          <w:rFonts w:cs="Times New Roman"/>
        </w:rPr>
      </w:pPr>
    </w:p>
    <w:p w14:paraId="4A5B0E6C" w14:textId="4732BF06" w:rsidR="00A128E5" w:rsidRDefault="00A128E5" w:rsidP="00D958D1">
      <w:pPr>
        <w:spacing w:after="0"/>
        <w:rPr>
          <w:rFonts w:cs="Times New Roman"/>
        </w:rPr>
      </w:pPr>
    </w:p>
    <w:p w14:paraId="00D71E14" w14:textId="7238E414" w:rsidR="00835979" w:rsidRDefault="00835979" w:rsidP="00D958D1">
      <w:pPr>
        <w:spacing w:after="0"/>
        <w:rPr>
          <w:rFonts w:cs="Times New Roman"/>
        </w:rPr>
      </w:pPr>
    </w:p>
    <w:p w14:paraId="0B92BE91" w14:textId="11509345" w:rsidR="00835979" w:rsidRDefault="00835979" w:rsidP="00D958D1">
      <w:pPr>
        <w:spacing w:after="0"/>
        <w:rPr>
          <w:rFonts w:cs="Times New Roman"/>
        </w:rPr>
      </w:pPr>
    </w:p>
    <w:p w14:paraId="5B2E895E" w14:textId="26D0A209" w:rsidR="00835979" w:rsidRDefault="00835979" w:rsidP="00D958D1">
      <w:pPr>
        <w:spacing w:after="0"/>
        <w:rPr>
          <w:rFonts w:cs="Times New Roman"/>
        </w:rPr>
      </w:pPr>
    </w:p>
    <w:p w14:paraId="2CE50937" w14:textId="5DB4A7D8" w:rsidR="00835979" w:rsidRDefault="00835979" w:rsidP="00D958D1">
      <w:pPr>
        <w:spacing w:after="0"/>
        <w:rPr>
          <w:rFonts w:cs="Times New Roman"/>
        </w:rPr>
      </w:pPr>
    </w:p>
    <w:p w14:paraId="7697FD15" w14:textId="24FFDB2C" w:rsidR="00835979" w:rsidRDefault="00835979" w:rsidP="00D958D1">
      <w:pPr>
        <w:spacing w:after="0"/>
        <w:rPr>
          <w:rFonts w:cs="Times New Roman"/>
        </w:rPr>
      </w:pPr>
    </w:p>
    <w:p w14:paraId="0687F49D" w14:textId="05410D74" w:rsidR="00835979" w:rsidRDefault="00835979" w:rsidP="00D958D1">
      <w:pPr>
        <w:spacing w:after="0"/>
        <w:rPr>
          <w:rFonts w:cs="Times New Roman"/>
        </w:rPr>
      </w:pPr>
    </w:p>
    <w:p w14:paraId="2BADBC56" w14:textId="12735C6C" w:rsidR="00835979" w:rsidRDefault="00835979" w:rsidP="00D958D1">
      <w:pPr>
        <w:spacing w:after="0"/>
        <w:rPr>
          <w:rFonts w:cs="Times New Roman"/>
        </w:rPr>
      </w:pPr>
    </w:p>
    <w:p w14:paraId="6EAD6736" w14:textId="1CE522A4" w:rsidR="00835979" w:rsidRDefault="00835979" w:rsidP="00D958D1">
      <w:pPr>
        <w:spacing w:after="0"/>
        <w:rPr>
          <w:rFonts w:cs="Times New Roman"/>
        </w:rPr>
      </w:pPr>
    </w:p>
    <w:p w14:paraId="1D6EA52D" w14:textId="7396755D" w:rsidR="00835979" w:rsidRDefault="00835979" w:rsidP="00D958D1">
      <w:pPr>
        <w:spacing w:after="0"/>
        <w:rPr>
          <w:rFonts w:cs="Times New Roman"/>
        </w:rPr>
      </w:pPr>
    </w:p>
    <w:p w14:paraId="6E2171E2" w14:textId="5CCCD55C" w:rsidR="00835979" w:rsidRDefault="00835979" w:rsidP="00D958D1">
      <w:pPr>
        <w:spacing w:after="0"/>
        <w:rPr>
          <w:rFonts w:cs="Times New Roman"/>
        </w:rPr>
      </w:pPr>
    </w:p>
    <w:p w14:paraId="39221904" w14:textId="15AE7899" w:rsidR="00835979" w:rsidRDefault="00835979" w:rsidP="00D958D1">
      <w:pPr>
        <w:spacing w:after="0"/>
        <w:rPr>
          <w:rFonts w:cs="Times New Roman"/>
        </w:rPr>
      </w:pPr>
    </w:p>
    <w:p w14:paraId="6155408D" w14:textId="77777777" w:rsidR="00835979" w:rsidRPr="00D958D1" w:rsidRDefault="00835979" w:rsidP="00D958D1">
      <w:pPr>
        <w:spacing w:after="0"/>
        <w:rPr>
          <w:rFonts w:cs="Times New Roman"/>
        </w:rPr>
      </w:pPr>
    </w:p>
    <w:tbl>
      <w:tblPr>
        <w:tblStyle w:val="TableGrid5"/>
        <w:tblW w:w="0" w:type="auto"/>
        <w:tblLook w:val="00A0" w:firstRow="1" w:lastRow="0" w:firstColumn="1" w:lastColumn="0" w:noHBand="0" w:noVBand="0"/>
        <w:tblCaption w:val="Table 3: Methuen Public Schools"/>
        <w:tblDescription w:val="Next-Generation MCAS ELA Scaled Scores Grades 3–8, 2017–2018&#10;"/>
      </w:tblPr>
      <w:tblGrid>
        <w:gridCol w:w="1832"/>
        <w:gridCol w:w="971"/>
        <w:gridCol w:w="936"/>
        <w:gridCol w:w="936"/>
        <w:gridCol w:w="968"/>
        <w:gridCol w:w="1015"/>
        <w:gridCol w:w="1352"/>
      </w:tblGrid>
      <w:tr w:rsidR="00D958D1" w:rsidRPr="00D958D1" w14:paraId="392AD0FC" w14:textId="77777777" w:rsidTr="008E7CEA">
        <w:tc>
          <w:tcPr>
            <w:tcW w:w="9360" w:type="dxa"/>
            <w:gridSpan w:val="7"/>
            <w:tcBorders>
              <w:top w:val="nil"/>
              <w:left w:val="nil"/>
              <w:right w:val="nil"/>
            </w:tcBorders>
          </w:tcPr>
          <w:p w14:paraId="404C1E67"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3: Methuen Public Schools</w:t>
            </w:r>
          </w:p>
          <w:p w14:paraId="43373CF8" w14:textId="0EF7EF34" w:rsidR="00D958D1" w:rsidRPr="00D958D1" w:rsidRDefault="00D958D1" w:rsidP="009957D2">
            <w:pPr>
              <w:spacing w:after="0" w:line="240" w:lineRule="auto"/>
              <w:jc w:val="center"/>
              <w:rPr>
                <w:rFonts w:cs="Times New Roman"/>
              </w:rPr>
            </w:pPr>
            <w:r w:rsidRPr="00D958D1">
              <w:rPr>
                <w:rFonts w:cs="Times New Roman"/>
                <w:b/>
                <w:sz w:val="20"/>
                <w:szCs w:val="20"/>
              </w:rPr>
              <w:t xml:space="preserve">Next-Generation MCAS ELA Scaled Scores </w:t>
            </w:r>
            <w:r w:rsidR="009957D2">
              <w:rPr>
                <w:rFonts w:cs="Times New Roman"/>
                <w:b/>
                <w:sz w:val="20"/>
                <w:szCs w:val="20"/>
              </w:rPr>
              <w:t>G</w:t>
            </w:r>
            <w:r w:rsidR="009957D2" w:rsidRPr="00D958D1">
              <w:rPr>
                <w:rFonts w:cs="Times New Roman"/>
                <w:b/>
                <w:sz w:val="20"/>
                <w:szCs w:val="20"/>
              </w:rPr>
              <w:t xml:space="preserve">rades </w:t>
            </w:r>
            <w:r w:rsidRPr="00D958D1">
              <w:rPr>
                <w:rFonts w:cs="Times New Roman"/>
                <w:b/>
                <w:sz w:val="20"/>
                <w:szCs w:val="20"/>
              </w:rPr>
              <w:t>3</w:t>
            </w:r>
            <w:r w:rsidR="009A065A">
              <w:rPr>
                <w:rFonts w:cs="Times New Roman"/>
                <w:b/>
                <w:sz w:val="20"/>
                <w:szCs w:val="20"/>
              </w:rPr>
              <w:t>–</w:t>
            </w:r>
            <w:r w:rsidRPr="00D958D1">
              <w:rPr>
                <w:rFonts w:cs="Times New Roman"/>
                <w:b/>
                <w:sz w:val="20"/>
                <w:szCs w:val="20"/>
              </w:rPr>
              <w:t>8, 2017</w:t>
            </w:r>
            <w:r w:rsidR="009A065A">
              <w:rPr>
                <w:rFonts w:cs="Times New Roman"/>
                <w:b/>
                <w:sz w:val="20"/>
                <w:szCs w:val="20"/>
              </w:rPr>
              <w:t>–</w:t>
            </w:r>
            <w:r w:rsidRPr="00D958D1">
              <w:rPr>
                <w:rFonts w:cs="Times New Roman"/>
                <w:b/>
                <w:sz w:val="20"/>
                <w:szCs w:val="20"/>
              </w:rPr>
              <w:t>2018</w:t>
            </w:r>
          </w:p>
        </w:tc>
      </w:tr>
      <w:tr w:rsidR="00D958D1" w:rsidRPr="00D958D1" w14:paraId="1194C2E8" w14:textId="77777777" w:rsidTr="008E7CEA">
        <w:tc>
          <w:tcPr>
            <w:tcW w:w="2134" w:type="dxa"/>
            <w:shd w:val="clear" w:color="auto" w:fill="BFBFBF" w:themeFill="background1" w:themeFillShade="BF"/>
            <w:vAlign w:val="center"/>
          </w:tcPr>
          <w:p w14:paraId="3AA013B0" w14:textId="77777777" w:rsidR="00D958D1" w:rsidRPr="00D958D1" w:rsidRDefault="00D958D1" w:rsidP="008E7CEA">
            <w:pPr>
              <w:spacing w:after="0" w:line="240" w:lineRule="auto"/>
              <w:rPr>
                <w:rFonts w:cs="Times New Roman"/>
                <w:b/>
                <w:sz w:val="20"/>
                <w:szCs w:val="20"/>
              </w:rPr>
            </w:pPr>
            <w:r w:rsidRPr="00D958D1">
              <w:rPr>
                <w:rFonts w:cs="Times New Roman"/>
                <w:b/>
                <w:sz w:val="20"/>
                <w:szCs w:val="20"/>
              </w:rPr>
              <w:t>Group</w:t>
            </w:r>
          </w:p>
        </w:tc>
        <w:tc>
          <w:tcPr>
            <w:tcW w:w="1174" w:type="dxa"/>
            <w:shd w:val="clear" w:color="auto" w:fill="BFBFBF" w:themeFill="background1" w:themeFillShade="BF"/>
            <w:vAlign w:val="center"/>
          </w:tcPr>
          <w:p w14:paraId="2A200CFF"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N (2018)</w:t>
            </w:r>
          </w:p>
        </w:tc>
        <w:tc>
          <w:tcPr>
            <w:tcW w:w="1175" w:type="dxa"/>
            <w:shd w:val="clear" w:color="auto" w:fill="BFBFBF" w:themeFill="background1" w:themeFillShade="BF"/>
            <w:vAlign w:val="center"/>
          </w:tcPr>
          <w:p w14:paraId="2A9F661C"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2017</w:t>
            </w:r>
          </w:p>
        </w:tc>
        <w:tc>
          <w:tcPr>
            <w:tcW w:w="1175" w:type="dxa"/>
            <w:shd w:val="clear" w:color="auto" w:fill="BFBFBF" w:themeFill="background1" w:themeFillShade="BF"/>
            <w:vAlign w:val="center"/>
          </w:tcPr>
          <w:p w14:paraId="401D00FC"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2018</w:t>
            </w:r>
          </w:p>
        </w:tc>
        <w:tc>
          <w:tcPr>
            <w:tcW w:w="1092" w:type="dxa"/>
            <w:shd w:val="clear" w:color="auto" w:fill="BFBFBF" w:themeFill="background1" w:themeFillShade="BF"/>
            <w:vAlign w:val="center"/>
          </w:tcPr>
          <w:p w14:paraId="33BBA1F5"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Change</w:t>
            </w:r>
          </w:p>
        </w:tc>
        <w:tc>
          <w:tcPr>
            <w:tcW w:w="1258" w:type="dxa"/>
            <w:shd w:val="clear" w:color="auto" w:fill="BFBFBF" w:themeFill="background1" w:themeFillShade="BF"/>
            <w:vAlign w:val="center"/>
          </w:tcPr>
          <w:p w14:paraId="404108C0"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State (2018)</w:t>
            </w:r>
          </w:p>
        </w:tc>
        <w:tc>
          <w:tcPr>
            <w:tcW w:w="1352" w:type="dxa"/>
            <w:shd w:val="clear" w:color="auto" w:fill="BFBFBF" w:themeFill="background1" w:themeFillShade="BF"/>
            <w:vAlign w:val="center"/>
          </w:tcPr>
          <w:p w14:paraId="19F971F0" w14:textId="77777777" w:rsidR="00D958D1" w:rsidRPr="00D958D1" w:rsidRDefault="00D958D1" w:rsidP="008E7CEA">
            <w:pPr>
              <w:spacing w:after="0" w:line="240" w:lineRule="auto"/>
              <w:jc w:val="center"/>
              <w:rPr>
                <w:rFonts w:cs="Times New Roman"/>
                <w:b/>
                <w:sz w:val="20"/>
                <w:szCs w:val="20"/>
              </w:rPr>
            </w:pPr>
            <w:r w:rsidRPr="00D958D1">
              <w:rPr>
                <w:rFonts w:cs="Times New Roman"/>
                <w:b/>
                <w:sz w:val="20"/>
                <w:szCs w:val="20"/>
              </w:rPr>
              <w:t>Above/Below</w:t>
            </w:r>
          </w:p>
        </w:tc>
      </w:tr>
      <w:tr w:rsidR="00D958D1" w:rsidRPr="00D958D1" w14:paraId="2E125C04" w14:textId="77777777" w:rsidTr="008E7CEA">
        <w:tc>
          <w:tcPr>
            <w:tcW w:w="2134" w:type="dxa"/>
          </w:tcPr>
          <w:p w14:paraId="1305F309" w14:textId="77777777" w:rsidR="00D958D1" w:rsidRPr="00D958D1" w:rsidRDefault="00D958D1" w:rsidP="00D958D1">
            <w:pPr>
              <w:spacing w:after="0" w:line="240" w:lineRule="auto"/>
              <w:rPr>
                <w:sz w:val="20"/>
                <w:szCs w:val="20"/>
              </w:rPr>
            </w:pPr>
            <w:r w:rsidRPr="00D958D1">
              <w:rPr>
                <w:sz w:val="20"/>
                <w:szCs w:val="20"/>
              </w:rPr>
              <w:t>African American/Black</w:t>
            </w:r>
          </w:p>
        </w:tc>
        <w:tc>
          <w:tcPr>
            <w:tcW w:w="1174" w:type="dxa"/>
            <w:vAlign w:val="center"/>
          </w:tcPr>
          <w:p w14:paraId="66494EF3" w14:textId="77777777" w:rsidR="00D958D1" w:rsidRPr="00D958D1" w:rsidRDefault="00D958D1" w:rsidP="008E7CEA">
            <w:pPr>
              <w:spacing w:after="0" w:line="240" w:lineRule="auto"/>
              <w:jc w:val="center"/>
              <w:rPr>
                <w:sz w:val="20"/>
                <w:szCs w:val="20"/>
              </w:rPr>
            </w:pPr>
            <w:r w:rsidRPr="00D958D1">
              <w:rPr>
                <w:sz w:val="20"/>
                <w:szCs w:val="20"/>
              </w:rPr>
              <w:t>43</w:t>
            </w:r>
          </w:p>
        </w:tc>
        <w:tc>
          <w:tcPr>
            <w:tcW w:w="1175" w:type="dxa"/>
            <w:vAlign w:val="center"/>
          </w:tcPr>
          <w:p w14:paraId="2566A056" w14:textId="77777777" w:rsidR="00D958D1" w:rsidRPr="00D958D1" w:rsidRDefault="00D958D1" w:rsidP="008E7CEA">
            <w:pPr>
              <w:spacing w:after="0" w:line="240" w:lineRule="auto"/>
              <w:jc w:val="center"/>
              <w:rPr>
                <w:sz w:val="20"/>
                <w:szCs w:val="20"/>
              </w:rPr>
            </w:pPr>
            <w:r w:rsidRPr="00D958D1">
              <w:rPr>
                <w:sz w:val="20"/>
                <w:szCs w:val="20"/>
              </w:rPr>
              <w:t>483.8</w:t>
            </w:r>
          </w:p>
        </w:tc>
        <w:tc>
          <w:tcPr>
            <w:tcW w:w="1175" w:type="dxa"/>
            <w:vAlign w:val="center"/>
          </w:tcPr>
          <w:p w14:paraId="6D21D7D5" w14:textId="77777777" w:rsidR="00D958D1" w:rsidRPr="00D958D1" w:rsidRDefault="00D958D1" w:rsidP="008E7CEA">
            <w:pPr>
              <w:spacing w:after="0" w:line="240" w:lineRule="auto"/>
              <w:jc w:val="center"/>
              <w:rPr>
                <w:sz w:val="20"/>
                <w:szCs w:val="20"/>
              </w:rPr>
            </w:pPr>
            <w:r w:rsidRPr="00D958D1">
              <w:rPr>
                <w:sz w:val="20"/>
                <w:szCs w:val="20"/>
              </w:rPr>
              <w:t>485.7</w:t>
            </w:r>
          </w:p>
        </w:tc>
        <w:tc>
          <w:tcPr>
            <w:tcW w:w="1092" w:type="dxa"/>
            <w:vAlign w:val="center"/>
          </w:tcPr>
          <w:p w14:paraId="4662095A" w14:textId="77777777" w:rsidR="00D958D1" w:rsidRPr="00D958D1" w:rsidRDefault="00D958D1" w:rsidP="008E7CEA">
            <w:pPr>
              <w:spacing w:after="0" w:line="240" w:lineRule="auto"/>
              <w:jc w:val="center"/>
              <w:rPr>
                <w:sz w:val="20"/>
                <w:szCs w:val="20"/>
              </w:rPr>
            </w:pPr>
            <w:r w:rsidRPr="00D958D1">
              <w:rPr>
                <w:sz w:val="20"/>
                <w:szCs w:val="20"/>
              </w:rPr>
              <w:t>1.9</w:t>
            </w:r>
          </w:p>
        </w:tc>
        <w:tc>
          <w:tcPr>
            <w:tcW w:w="1258" w:type="dxa"/>
            <w:vAlign w:val="center"/>
          </w:tcPr>
          <w:p w14:paraId="3A0DAF04" w14:textId="77777777" w:rsidR="00D958D1" w:rsidRPr="00D958D1" w:rsidRDefault="00D958D1" w:rsidP="008E7CEA">
            <w:pPr>
              <w:spacing w:after="0" w:line="240" w:lineRule="auto"/>
              <w:jc w:val="center"/>
              <w:rPr>
                <w:sz w:val="20"/>
                <w:szCs w:val="20"/>
              </w:rPr>
            </w:pPr>
            <w:r w:rsidRPr="00D958D1">
              <w:rPr>
                <w:sz w:val="20"/>
                <w:szCs w:val="20"/>
              </w:rPr>
              <w:t>490.3</w:t>
            </w:r>
          </w:p>
        </w:tc>
        <w:tc>
          <w:tcPr>
            <w:tcW w:w="1352" w:type="dxa"/>
            <w:vAlign w:val="center"/>
          </w:tcPr>
          <w:p w14:paraId="3A0006D1" w14:textId="77777777" w:rsidR="00D958D1" w:rsidRPr="00D958D1" w:rsidRDefault="00D958D1" w:rsidP="008E7CEA">
            <w:pPr>
              <w:spacing w:after="0" w:line="240" w:lineRule="auto"/>
              <w:jc w:val="center"/>
              <w:rPr>
                <w:sz w:val="20"/>
                <w:szCs w:val="20"/>
              </w:rPr>
            </w:pPr>
            <w:r w:rsidRPr="00D958D1">
              <w:rPr>
                <w:sz w:val="20"/>
                <w:szCs w:val="20"/>
              </w:rPr>
              <w:t>-4.6</w:t>
            </w:r>
          </w:p>
        </w:tc>
      </w:tr>
      <w:tr w:rsidR="00D958D1" w:rsidRPr="00D958D1" w14:paraId="2F5986A0" w14:textId="77777777" w:rsidTr="008E7CEA">
        <w:tc>
          <w:tcPr>
            <w:tcW w:w="2134" w:type="dxa"/>
            <w:shd w:val="clear" w:color="auto" w:fill="BFBFBF" w:themeFill="background1" w:themeFillShade="BF"/>
          </w:tcPr>
          <w:p w14:paraId="1160C200" w14:textId="77777777" w:rsidR="00D958D1" w:rsidRPr="00D958D1" w:rsidRDefault="00D958D1" w:rsidP="00D958D1">
            <w:pPr>
              <w:spacing w:after="0" w:line="240" w:lineRule="auto"/>
              <w:rPr>
                <w:sz w:val="20"/>
                <w:szCs w:val="20"/>
              </w:rPr>
            </w:pPr>
            <w:r w:rsidRPr="00D958D1">
              <w:rPr>
                <w:sz w:val="20"/>
                <w:szCs w:val="20"/>
              </w:rPr>
              <w:t>Asian</w:t>
            </w:r>
          </w:p>
        </w:tc>
        <w:tc>
          <w:tcPr>
            <w:tcW w:w="1174" w:type="dxa"/>
            <w:shd w:val="clear" w:color="auto" w:fill="BFBFBF" w:themeFill="background1" w:themeFillShade="BF"/>
            <w:vAlign w:val="center"/>
          </w:tcPr>
          <w:p w14:paraId="47FF247C" w14:textId="77777777" w:rsidR="00D958D1" w:rsidRPr="00D958D1" w:rsidRDefault="00D958D1" w:rsidP="008E7CEA">
            <w:pPr>
              <w:spacing w:after="0" w:line="240" w:lineRule="auto"/>
              <w:jc w:val="center"/>
              <w:rPr>
                <w:sz w:val="20"/>
                <w:szCs w:val="20"/>
              </w:rPr>
            </w:pPr>
            <w:r w:rsidRPr="00D958D1">
              <w:rPr>
                <w:sz w:val="20"/>
                <w:szCs w:val="20"/>
              </w:rPr>
              <w:t>119</w:t>
            </w:r>
          </w:p>
        </w:tc>
        <w:tc>
          <w:tcPr>
            <w:tcW w:w="1175" w:type="dxa"/>
            <w:shd w:val="clear" w:color="auto" w:fill="BFBFBF" w:themeFill="background1" w:themeFillShade="BF"/>
            <w:vAlign w:val="center"/>
          </w:tcPr>
          <w:p w14:paraId="22278283" w14:textId="77777777" w:rsidR="00D958D1" w:rsidRPr="00D958D1" w:rsidRDefault="00D958D1" w:rsidP="008E7CEA">
            <w:pPr>
              <w:spacing w:after="0" w:line="240" w:lineRule="auto"/>
              <w:jc w:val="center"/>
              <w:rPr>
                <w:sz w:val="20"/>
                <w:szCs w:val="20"/>
              </w:rPr>
            </w:pPr>
            <w:r w:rsidRPr="00D958D1">
              <w:rPr>
                <w:sz w:val="20"/>
                <w:szCs w:val="20"/>
              </w:rPr>
              <w:t>507.3</w:t>
            </w:r>
          </w:p>
        </w:tc>
        <w:tc>
          <w:tcPr>
            <w:tcW w:w="1175" w:type="dxa"/>
            <w:shd w:val="clear" w:color="auto" w:fill="BFBFBF" w:themeFill="background1" w:themeFillShade="BF"/>
            <w:vAlign w:val="center"/>
          </w:tcPr>
          <w:p w14:paraId="60C6B0C8" w14:textId="77777777" w:rsidR="00D958D1" w:rsidRPr="00D958D1" w:rsidRDefault="00D958D1" w:rsidP="008E7CEA">
            <w:pPr>
              <w:spacing w:after="0" w:line="240" w:lineRule="auto"/>
              <w:jc w:val="center"/>
              <w:rPr>
                <w:sz w:val="20"/>
                <w:szCs w:val="20"/>
              </w:rPr>
            </w:pPr>
            <w:r w:rsidRPr="00D958D1">
              <w:rPr>
                <w:sz w:val="20"/>
                <w:szCs w:val="20"/>
              </w:rPr>
              <w:t>508.2</w:t>
            </w:r>
          </w:p>
        </w:tc>
        <w:tc>
          <w:tcPr>
            <w:tcW w:w="1092" w:type="dxa"/>
            <w:shd w:val="clear" w:color="auto" w:fill="BFBFBF" w:themeFill="background1" w:themeFillShade="BF"/>
            <w:vAlign w:val="center"/>
          </w:tcPr>
          <w:p w14:paraId="4178D6A7" w14:textId="77777777" w:rsidR="00D958D1" w:rsidRPr="00D958D1" w:rsidRDefault="00D958D1" w:rsidP="008E7CEA">
            <w:pPr>
              <w:spacing w:after="0" w:line="240" w:lineRule="auto"/>
              <w:jc w:val="center"/>
              <w:rPr>
                <w:sz w:val="20"/>
                <w:szCs w:val="20"/>
              </w:rPr>
            </w:pPr>
            <w:r w:rsidRPr="00D958D1">
              <w:rPr>
                <w:sz w:val="20"/>
                <w:szCs w:val="20"/>
              </w:rPr>
              <w:t>0.9</w:t>
            </w:r>
          </w:p>
        </w:tc>
        <w:tc>
          <w:tcPr>
            <w:tcW w:w="1258" w:type="dxa"/>
            <w:shd w:val="clear" w:color="auto" w:fill="BFBFBF" w:themeFill="background1" w:themeFillShade="BF"/>
            <w:vAlign w:val="center"/>
          </w:tcPr>
          <w:p w14:paraId="53CF9105" w14:textId="77777777" w:rsidR="00D958D1" w:rsidRPr="00D958D1" w:rsidRDefault="00D958D1" w:rsidP="008E7CEA">
            <w:pPr>
              <w:spacing w:after="0" w:line="240" w:lineRule="auto"/>
              <w:jc w:val="center"/>
              <w:rPr>
                <w:sz w:val="20"/>
                <w:szCs w:val="20"/>
              </w:rPr>
            </w:pPr>
            <w:r w:rsidRPr="00D958D1">
              <w:rPr>
                <w:sz w:val="20"/>
                <w:szCs w:val="20"/>
              </w:rPr>
              <w:t>511.6</w:t>
            </w:r>
          </w:p>
        </w:tc>
        <w:tc>
          <w:tcPr>
            <w:tcW w:w="1352" w:type="dxa"/>
            <w:shd w:val="clear" w:color="auto" w:fill="BFBFBF" w:themeFill="background1" w:themeFillShade="BF"/>
            <w:vAlign w:val="center"/>
          </w:tcPr>
          <w:p w14:paraId="5CFB4A2D" w14:textId="77777777" w:rsidR="00D958D1" w:rsidRPr="00D958D1" w:rsidRDefault="00D958D1" w:rsidP="008E7CEA">
            <w:pPr>
              <w:spacing w:after="0" w:line="240" w:lineRule="auto"/>
              <w:jc w:val="center"/>
              <w:rPr>
                <w:sz w:val="20"/>
                <w:szCs w:val="20"/>
              </w:rPr>
            </w:pPr>
            <w:r w:rsidRPr="00D958D1">
              <w:rPr>
                <w:sz w:val="20"/>
                <w:szCs w:val="20"/>
              </w:rPr>
              <w:t>-3.4</w:t>
            </w:r>
          </w:p>
        </w:tc>
      </w:tr>
      <w:tr w:rsidR="00D958D1" w:rsidRPr="00D958D1" w14:paraId="4B561F0D" w14:textId="77777777" w:rsidTr="008E7CEA">
        <w:tc>
          <w:tcPr>
            <w:tcW w:w="2134" w:type="dxa"/>
          </w:tcPr>
          <w:p w14:paraId="188E7FA5" w14:textId="77777777" w:rsidR="00D958D1" w:rsidRPr="00D958D1" w:rsidRDefault="00D958D1" w:rsidP="00D958D1">
            <w:pPr>
              <w:spacing w:after="0" w:line="240" w:lineRule="auto"/>
              <w:rPr>
                <w:sz w:val="20"/>
                <w:szCs w:val="20"/>
              </w:rPr>
            </w:pPr>
            <w:r w:rsidRPr="00D958D1">
              <w:rPr>
                <w:sz w:val="20"/>
                <w:szCs w:val="20"/>
              </w:rPr>
              <w:t>Hispanic or Latino</w:t>
            </w:r>
          </w:p>
        </w:tc>
        <w:tc>
          <w:tcPr>
            <w:tcW w:w="1174" w:type="dxa"/>
            <w:vAlign w:val="center"/>
          </w:tcPr>
          <w:p w14:paraId="2DC3966A" w14:textId="77777777" w:rsidR="00D958D1" w:rsidRPr="00D958D1" w:rsidRDefault="00D958D1" w:rsidP="008E7CEA">
            <w:pPr>
              <w:spacing w:after="0" w:line="240" w:lineRule="auto"/>
              <w:jc w:val="center"/>
              <w:rPr>
                <w:sz w:val="20"/>
                <w:szCs w:val="20"/>
              </w:rPr>
            </w:pPr>
            <w:r w:rsidRPr="00D958D1">
              <w:rPr>
                <w:sz w:val="20"/>
                <w:szCs w:val="20"/>
              </w:rPr>
              <w:t>1,350</w:t>
            </w:r>
          </w:p>
        </w:tc>
        <w:tc>
          <w:tcPr>
            <w:tcW w:w="1175" w:type="dxa"/>
            <w:vAlign w:val="center"/>
          </w:tcPr>
          <w:p w14:paraId="436E2032" w14:textId="77777777" w:rsidR="00D958D1" w:rsidRPr="00D958D1" w:rsidRDefault="00D958D1" w:rsidP="008E7CEA">
            <w:pPr>
              <w:spacing w:after="0" w:line="240" w:lineRule="auto"/>
              <w:jc w:val="center"/>
              <w:rPr>
                <w:sz w:val="20"/>
                <w:szCs w:val="20"/>
              </w:rPr>
            </w:pPr>
            <w:r w:rsidRPr="00D958D1">
              <w:rPr>
                <w:sz w:val="20"/>
                <w:szCs w:val="20"/>
              </w:rPr>
              <w:t>489.7</w:t>
            </w:r>
          </w:p>
        </w:tc>
        <w:tc>
          <w:tcPr>
            <w:tcW w:w="1175" w:type="dxa"/>
            <w:vAlign w:val="center"/>
          </w:tcPr>
          <w:p w14:paraId="72D60723" w14:textId="77777777" w:rsidR="00D958D1" w:rsidRPr="00D958D1" w:rsidRDefault="00D958D1" w:rsidP="008E7CEA">
            <w:pPr>
              <w:spacing w:after="0" w:line="240" w:lineRule="auto"/>
              <w:jc w:val="center"/>
              <w:rPr>
                <w:sz w:val="20"/>
                <w:szCs w:val="20"/>
              </w:rPr>
            </w:pPr>
            <w:r w:rsidRPr="00D958D1">
              <w:rPr>
                <w:sz w:val="20"/>
                <w:szCs w:val="20"/>
              </w:rPr>
              <w:t>489.6</w:t>
            </w:r>
          </w:p>
        </w:tc>
        <w:tc>
          <w:tcPr>
            <w:tcW w:w="1092" w:type="dxa"/>
            <w:vAlign w:val="center"/>
          </w:tcPr>
          <w:p w14:paraId="17DCB5EA" w14:textId="77777777" w:rsidR="00D958D1" w:rsidRPr="00D958D1" w:rsidRDefault="00D958D1" w:rsidP="008E7CEA">
            <w:pPr>
              <w:spacing w:after="0" w:line="240" w:lineRule="auto"/>
              <w:jc w:val="center"/>
              <w:rPr>
                <w:sz w:val="20"/>
                <w:szCs w:val="20"/>
              </w:rPr>
            </w:pPr>
            <w:r w:rsidRPr="00D958D1">
              <w:rPr>
                <w:sz w:val="20"/>
                <w:szCs w:val="20"/>
              </w:rPr>
              <w:t>-0.1</w:t>
            </w:r>
          </w:p>
        </w:tc>
        <w:tc>
          <w:tcPr>
            <w:tcW w:w="1258" w:type="dxa"/>
            <w:vAlign w:val="center"/>
          </w:tcPr>
          <w:p w14:paraId="093B9094" w14:textId="77777777" w:rsidR="00D958D1" w:rsidRPr="00D958D1" w:rsidRDefault="00D958D1" w:rsidP="008E7CEA">
            <w:pPr>
              <w:spacing w:after="0" w:line="240" w:lineRule="auto"/>
              <w:jc w:val="center"/>
              <w:rPr>
                <w:sz w:val="20"/>
                <w:szCs w:val="20"/>
              </w:rPr>
            </w:pPr>
            <w:r w:rsidRPr="00D958D1">
              <w:rPr>
                <w:sz w:val="20"/>
                <w:szCs w:val="20"/>
              </w:rPr>
              <w:t>489.7</w:t>
            </w:r>
          </w:p>
        </w:tc>
        <w:tc>
          <w:tcPr>
            <w:tcW w:w="1352" w:type="dxa"/>
            <w:vAlign w:val="center"/>
          </w:tcPr>
          <w:p w14:paraId="4D262494" w14:textId="77777777" w:rsidR="00D958D1" w:rsidRPr="00D958D1" w:rsidRDefault="00D958D1" w:rsidP="008E7CEA">
            <w:pPr>
              <w:spacing w:after="0" w:line="240" w:lineRule="auto"/>
              <w:jc w:val="center"/>
              <w:rPr>
                <w:sz w:val="20"/>
                <w:szCs w:val="20"/>
              </w:rPr>
            </w:pPr>
            <w:r w:rsidRPr="00D958D1">
              <w:rPr>
                <w:sz w:val="20"/>
                <w:szCs w:val="20"/>
              </w:rPr>
              <w:t>-0.1</w:t>
            </w:r>
          </w:p>
        </w:tc>
      </w:tr>
      <w:tr w:rsidR="00D958D1" w:rsidRPr="00D958D1" w14:paraId="4255C237" w14:textId="77777777" w:rsidTr="008E7CEA">
        <w:tc>
          <w:tcPr>
            <w:tcW w:w="2134" w:type="dxa"/>
            <w:shd w:val="clear" w:color="auto" w:fill="BFBFBF" w:themeFill="background1" w:themeFillShade="BF"/>
          </w:tcPr>
          <w:p w14:paraId="41F21508" w14:textId="21BE4D2D" w:rsidR="00D958D1" w:rsidRPr="00D958D1" w:rsidRDefault="00D958D1" w:rsidP="00D958D1">
            <w:pPr>
              <w:spacing w:after="0" w:line="240" w:lineRule="auto"/>
              <w:rPr>
                <w:sz w:val="20"/>
                <w:szCs w:val="20"/>
              </w:rPr>
            </w:pPr>
            <w:r w:rsidRPr="00D958D1">
              <w:rPr>
                <w:sz w:val="20"/>
                <w:szCs w:val="20"/>
              </w:rPr>
              <w:t>Multi-Race</w:t>
            </w:r>
            <w:r w:rsidR="00484FF0">
              <w:rPr>
                <w:sz w:val="20"/>
                <w:szCs w:val="20"/>
              </w:rPr>
              <w:t>, non-</w:t>
            </w:r>
            <w:proofErr w:type="spellStart"/>
            <w:r w:rsidR="00484FF0">
              <w:rPr>
                <w:sz w:val="20"/>
                <w:szCs w:val="20"/>
              </w:rPr>
              <w:t>Hisp</w:t>
            </w:r>
            <w:proofErr w:type="spellEnd"/>
            <w:r w:rsidR="00484FF0">
              <w:rPr>
                <w:sz w:val="20"/>
                <w:szCs w:val="20"/>
              </w:rPr>
              <w:t>./Lat.</w:t>
            </w:r>
          </w:p>
        </w:tc>
        <w:tc>
          <w:tcPr>
            <w:tcW w:w="1174" w:type="dxa"/>
            <w:shd w:val="clear" w:color="auto" w:fill="BFBFBF" w:themeFill="background1" w:themeFillShade="BF"/>
            <w:vAlign w:val="center"/>
          </w:tcPr>
          <w:p w14:paraId="7F1DAF8A" w14:textId="77777777" w:rsidR="00D958D1" w:rsidRPr="00D958D1" w:rsidRDefault="00D958D1" w:rsidP="008E7CEA">
            <w:pPr>
              <w:spacing w:after="0" w:line="240" w:lineRule="auto"/>
              <w:jc w:val="center"/>
              <w:rPr>
                <w:sz w:val="20"/>
                <w:szCs w:val="20"/>
              </w:rPr>
            </w:pPr>
            <w:r w:rsidRPr="00D958D1">
              <w:rPr>
                <w:sz w:val="20"/>
                <w:szCs w:val="20"/>
              </w:rPr>
              <w:t>179</w:t>
            </w:r>
          </w:p>
        </w:tc>
        <w:tc>
          <w:tcPr>
            <w:tcW w:w="1175" w:type="dxa"/>
            <w:shd w:val="clear" w:color="auto" w:fill="BFBFBF" w:themeFill="background1" w:themeFillShade="BF"/>
            <w:vAlign w:val="center"/>
          </w:tcPr>
          <w:p w14:paraId="30E446F5" w14:textId="77777777" w:rsidR="00D958D1" w:rsidRPr="00D958D1" w:rsidRDefault="00D958D1" w:rsidP="008E7CEA">
            <w:pPr>
              <w:spacing w:after="0" w:line="240" w:lineRule="auto"/>
              <w:jc w:val="center"/>
              <w:rPr>
                <w:sz w:val="20"/>
                <w:szCs w:val="20"/>
              </w:rPr>
            </w:pPr>
            <w:r w:rsidRPr="00D958D1">
              <w:rPr>
                <w:sz w:val="20"/>
                <w:szCs w:val="20"/>
              </w:rPr>
              <w:t>496.7</w:t>
            </w:r>
          </w:p>
        </w:tc>
        <w:tc>
          <w:tcPr>
            <w:tcW w:w="1175" w:type="dxa"/>
            <w:shd w:val="clear" w:color="auto" w:fill="BFBFBF" w:themeFill="background1" w:themeFillShade="BF"/>
            <w:vAlign w:val="center"/>
          </w:tcPr>
          <w:p w14:paraId="4082E85D" w14:textId="77777777" w:rsidR="00D958D1" w:rsidRPr="00D958D1" w:rsidRDefault="00D958D1" w:rsidP="008E7CEA">
            <w:pPr>
              <w:spacing w:after="0" w:line="240" w:lineRule="auto"/>
              <w:jc w:val="center"/>
              <w:rPr>
                <w:sz w:val="20"/>
                <w:szCs w:val="20"/>
              </w:rPr>
            </w:pPr>
            <w:r w:rsidRPr="00D958D1">
              <w:rPr>
                <w:sz w:val="20"/>
                <w:szCs w:val="20"/>
              </w:rPr>
              <w:t>502.2</w:t>
            </w:r>
          </w:p>
        </w:tc>
        <w:tc>
          <w:tcPr>
            <w:tcW w:w="1092" w:type="dxa"/>
            <w:shd w:val="clear" w:color="auto" w:fill="BFBFBF" w:themeFill="background1" w:themeFillShade="BF"/>
            <w:vAlign w:val="center"/>
          </w:tcPr>
          <w:p w14:paraId="79191CEF" w14:textId="77777777" w:rsidR="00D958D1" w:rsidRPr="00D958D1" w:rsidRDefault="00D958D1" w:rsidP="008E7CEA">
            <w:pPr>
              <w:spacing w:after="0" w:line="240" w:lineRule="auto"/>
              <w:jc w:val="center"/>
              <w:rPr>
                <w:sz w:val="20"/>
                <w:szCs w:val="20"/>
              </w:rPr>
            </w:pPr>
            <w:r w:rsidRPr="00D958D1">
              <w:rPr>
                <w:sz w:val="20"/>
                <w:szCs w:val="20"/>
              </w:rPr>
              <w:t>5.5</w:t>
            </w:r>
          </w:p>
        </w:tc>
        <w:tc>
          <w:tcPr>
            <w:tcW w:w="1258" w:type="dxa"/>
            <w:shd w:val="clear" w:color="auto" w:fill="BFBFBF" w:themeFill="background1" w:themeFillShade="BF"/>
            <w:vAlign w:val="center"/>
          </w:tcPr>
          <w:p w14:paraId="53780545" w14:textId="77777777" w:rsidR="00D958D1" w:rsidRPr="00D958D1" w:rsidRDefault="00D958D1" w:rsidP="008E7CEA">
            <w:pPr>
              <w:spacing w:after="0" w:line="240" w:lineRule="auto"/>
              <w:jc w:val="center"/>
              <w:rPr>
                <w:sz w:val="20"/>
                <w:szCs w:val="20"/>
              </w:rPr>
            </w:pPr>
            <w:r w:rsidRPr="00D958D1">
              <w:rPr>
                <w:sz w:val="20"/>
                <w:szCs w:val="20"/>
              </w:rPr>
              <w:t>502.8</w:t>
            </w:r>
          </w:p>
        </w:tc>
        <w:tc>
          <w:tcPr>
            <w:tcW w:w="1352" w:type="dxa"/>
            <w:shd w:val="clear" w:color="auto" w:fill="BFBFBF" w:themeFill="background1" w:themeFillShade="BF"/>
            <w:vAlign w:val="center"/>
          </w:tcPr>
          <w:p w14:paraId="3E6EF910" w14:textId="77777777" w:rsidR="00D958D1" w:rsidRPr="00D958D1" w:rsidRDefault="00D958D1" w:rsidP="008E7CEA">
            <w:pPr>
              <w:spacing w:after="0" w:line="240" w:lineRule="auto"/>
              <w:jc w:val="center"/>
              <w:rPr>
                <w:sz w:val="20"/>
                <w:szCs w:val="20"/>
              </w:rPr>
            </w:pPr>
            <w:r w:rsidRPr="00D958D1">
              <w:rPr>
                <w:sz w:val="20"/>
                <w:szCs w:val="20"/>
              </w:rPr>
              <w:t>-0.6</w:t>
            </w:r>
          </w:p>
        </w:tc>
      </w:tr>
      <w:tr w:rsidR="00D958D1" w:rsidRPr="00D958D1" w14:paraId="47E848AC" w14:textId="77777777" w:rsidTr="008E7CEA">
        <w:tc>
          <w:tcPr>
            <w:tcW w:w="2134" w:type="dxa"/>
          </w:tcPr>
          <w:p w14:paraId="6F0884EE" w14:textId="77777777" w:rsidR="00D958D1" w:rsidRPr="00D958D1" w:rsidRDefault="00D958D1" w:rsidP="00D958D1">
            <w:pPr>
              <w:spacing w:after="0" w:line="240" w:lineRule="auto"/>
              <w:rPr>
                <w:sz w:val="20"/>
                <w:szCs w:val="20"/>
              </w:rPr>
            </w:pPr>
            <w:r w:rsidRPr="00D958D1">
              <w:rPr>
                <w:sz w:val="20"/>
                <w:szCs w:val="20"/>
              </w:rPr>
              <w:t>White</w:t>
            </w:r>
          </w:p>
        </w:tc>
        <w:tc>
          <w:tcPr>
            <w:tcW w:w="1174" w:type="dxa"/>
            <w:vAlign w:val="center"/>
          </w:tcPr>
          <w:p w14:paraId="34E08D35" w14:textId="77777777" w:rsidR="00D958D1" w:rsidRPr="00D958D1" w:rsidRDefault="00D958D1" w:rsidP="008E7CEA">
            <w:pPr>
              <w:spacing w:after="0" w:line="240" w:lineRule="auto"/>
              <w:jc w:val="center"/>
              <w:rPr>
                <w:sz w:val="20"/>
                <w:szCs w:val="20"/>
              </w:rPr>
            </w:pPr>
            <w:r w:rsidRPr="00D958D1">
              <w:rPr>
                <w:sz w:val="20"/>
                <w:szCs w:val="20"/>
              </w:rPr>
              <w:t>1,682</w:t>
            </w:r>
          </w:p>
        </w:tc>
        <w:tc>
          <w:tcPr>
            <w:tcW w:w="1175" w:type="dxa"/>
            <w:vAlign w:val="center"/>
          </w:tcPr>
          <w:p w14:paraId="2595EFB7" w14:textId="77777777" w:rsidR="00D958D1" w:rsidRPr="00D958D1" w:rsidRDefault="00D958D1" w:rsidP="008E7CEA">
            <w:pPr>
              <w:spacing w:after="0" w:line="240" w:lineRule="auto"/>
              <w:jc w:val="center"/>
              <w:rPr>
                <w:sz w:val="20"/>
                <w:szCs w:val="20"/>
              </w:rPr>
            </w:pPr>
            <w:r w:rsidRPr="00D958D1">
              <w:rPr>
                <w:sz w:val="20"/>
                <w:szCs w:val="20"/>
              </w:rPr>
              <w:t>500.5</w:t>
            </w:r>
          </w:p>
        </w:tc>
        <w:tc>
          <w:tcPr>
            <w:tcW w:w="1175" w:type="dxa"/>
            <w:vAlign w:val="center"/>
          </w:tcPr>
          <w:p w14:paraId="041A0192" w14:textId="77777777" w:rsidR="00D958D1" w:rsidRPr="00D958D1" w:rsidRDefault="00D958D1" w:rsidP="008E7CEA">
            <w:pPr>
              <w:spacing w:after="0" w:line="240" w:lineRule="auto"/>
              <w:jc w:val="center"/>
              <w:rPr>
                <w:sz w:val="20"/>
                <w:szCs w:val="20"/>
              </w:rPr>
            </w:pPr>
            <w:r w:rsidRPr="00D958D1">
              <w:rPr>
                <w:sz w:val="20"/>
                <w:szCs w:val="20"/>
              </w:rPr>
              <w:t>502.7</w:t>
            </w:r>
          </w:p>
        </w:tc>
        <w:tc>
          <w:tcPr>
            <w:tcW w:w="1092" w:type="dxa"/>
            <w:vAlign w:val="center"/>
          </w:tcPr>
          <w:p w14:paraId="74BAF974" w14:textId="77777777" w:rsidR="00D958D1" w:rsidRPr="00D958D1" w:rsidRDefault="00D958D1" w:rsidP="008E7CEA">
            <w:pPr>
              <w:spacing w:after="0" w:line="240" w:lineRule="auto"/>
              <w:jc w:val="center"/>
              <w:rPr>
                <w:sz w:val="20"/>
                <w:szCs w:val="20"/>
              </w:rPr>
            </w:pPr>
            <w:r w:rsidRPr="00D958D1">
              <w:rPr>
                <w:sz w:val="20"/>
                <w:szCs w:val="20"/>
              </w:rPr>
              <w:t>2.2</w:t>
            </w:r>
          </w:p>
        </w:tc>
        <w:tc>
          <w:tcPr>
            <w:tcW w:w="1258" w:type="dxa"/>
            <w:vAlign w:val="center"/>
          </w:tcPr>
          <w:p w14:paraId="4400D8EB" w14:textId="77777777" w:rsidR="00D958D1" w:rsidRPr="00D958D1" w:rsidRDefault="00D958D1" w:rsidP="008E7CEA">
            <w:pPr>
              <w:spacing w:after="0" w:line="240" w:lineRule="auto"/>
              <w:jc w:val="center"/>
              <w:rPr>
                <w:sz w:val="20"/>
                <w:szCs w:val="20"/>
              </w:rPr>
            </w:pPr>
            <w:r w:rsidRPr="00D958D1">
              <w:rPr>
                <w:sz w:val="20"/>
                <w:szCs w:val="20"/>
              </w:rPr>
              <w:t>504.2</w:t>
            </w:r>
          </w:p>
        </w:tc>
        <w:tc>
          <w:tcPr>
            <w:tcW w:w="1352" w:type="dxa"/>
            <w:vAlign w:val="center"/>
          </w:tcPr>
          <w:p w14:paraId="6F8E79EC" w14:textId="77777777" w:rsidR="00D958D1" w:rsidRPr="00D958D1" w:rsidRDefault="00D958D1" w:rsidP="008E7CEA">
            <w:pPr>
              <w:spacing w:after="0" w:line="240" w:lineRule="auto"/>
              <w:jc w:val="center"/>
              <w:rPr>
                <w:sz w:val="20"/>
                <w:szCs w:val="20"/>
              </w:rPr>
            </w:pPr>
            <w:r w:rsidRPr="00D958D1">
              <w:rPr>
                <w:sz w:val="20"/>
                <w:szCs w:val="20"/>
              </w:rPr>
              <w:t>-1.5</w:t>
            </w:r>
          </w:p>
        </w:tc>
      </w:tr>
      <w:tr w:rsidR="00D958D1" w:rsidRPr="00D958D1" w14:paraId="1EF9CCFC" w14:textId="77777777" w:rsidTr="008E7CEA">
        <w:trPr>
          <w:trHeight w:val="215"/>
        </w:trPr>
        <w:tc>
          <w:tcPr>
            <w:tcW w:w="2134" w:type="dxa"/>
            <w:shd w:val="clear" w:color="auto" w:fill="BFBFBF" w:themeFill="background1" w:themeFillShade="BF"/>
          </w:tcPr>
          <w:p w14:paraId="3538C4BA"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1174" w:type="dxa"/>
            <w:shd w:val="clear" w:color="auto" w:fill="BFBFBF" w:themeFill="background1" w:themeFillShade="BF"/>
            <w:vAlign w:val="center"/>
          </w:tcPr>
          <w:p w14:paraId="5DDFF008" w14:textId="77777777" w:rsidR="00D958D1" w:rsidRPr="00D958D1" w:rsidRDefault="00D958D1" w:rsidP="008E7CEA">
            <w:pPr>
              <w:spacing w:after="0" w:line="240" w:lineRule="auto"/>
              <w:jc w:val="center"/>
              <w:rPr>
                <w:sz w:val="20"/>
                <w:szCs w:val="20"/>
              </w:rPr>
            </w:pPr>
            <w:r w:rsidRPr="00D958D1">
              <w:rPr>
                <w:sz w:val="20"/>
                <w:szCs w:val="20"/>
              </w:rPr>
              <w:t>1,793</w:t>
            </w:r>
          </w:p>
        </w:tc>
        <w:tc>
          <w:tcPr>
            <w:tcW w:w="1175" w:type="dxa"/>
            <w:shd w:val="clear" w:color="auto" w:fill="BFBFBF" w:themeFill="background1" w:themeFillShade="BF"/>
            <w:vAlign w:val="center"/>
          </w:tcPr>
          <w:p w14:paraId="7308424A" w14:textId="77777777" w:rsidR="00D958D1" w:rsidRPr="00D958D1" w:rsidRDefault="00D958D1" w:rsidP="008E7CEA">
            <w:pPr>
              <w:spacing w:after="0" w:line="240" w:lineRule="auto"/>
              <w:jc w:val="center"/>
              <w:rPr>
                <w:sz w:val="20"/>
                <w:szCs w:val="20"/>
              </w:rPr>
            </w:pPr>
            <w:r w:rsidRPr="00D958D1">
              <w:rPr>
                <w:sz w:val="20"/>
                <w:szCs w:val="20"/>
              </w:rPr>
              <w:t>486.8</w:t>
            </w:r>
          </w:p>
        </w:tc>
        <w:tc>
          <w:tcPr>
            <w:tcW w:w="1175" w:type="dxa"/>
            <w:shd w:val="clear" w:color="auto" w:fill="BFBFBF" w:themeFill="background1" w:themeFillShade="BF"/>
            <w:vAlign w:val="center"/>
          </w:tcPr>
          <w:p w14:paraId="1EE3F37E" w14:textId="77777777" w:rsidR="00D958D1" w:rsidRPr="00D958D1" w:rsidRDefault="00D958D1" w:rsidP="008E7CEA">
            <w:pPr>
              <w:spacing w:after="0" w:line="240" w:lineRule="auto"/>
              <w:jc w:val="center"/>
              <w:rPr>
                <w:sz w:val="20"/>
                <w:szCs w:val="20"/>
              </w:rPr>
            </w:pPr>
            <w:r w:rsidRPr="00D958D1">
              <w:rPr>
                <w:sz w:val="20"/>
                <w:szCs w:val="20"/>
              </w:rPr>
              <w:t>488.5</w:t>
            </w:r>
          </w:p>
        </w:tc>
        <w:tc>
          <w:tcPr>
            <w:tcW w:w="1092" w:type="dxa"/>
            <w:shd w:val="clear" w:color="auto" w:fill="BFBFBF" w:themeFill="background1" w:themeFillShade="BF"/>
            <w:vAlign w:val="center"/>
          </w:tcPr>
          <w:p w14:paraId="2A00DDC0" w14:textId="77777777" w:rsidR="00D958D1" w:rsidRPr="00D958D1" w:rsidRDefault="00D958D1" w:rsidP="008E7CEA">
            <w:pPr>
              <w:spacing w:after="0" w:line="240" w:lineRule="auto"/>
              <w:jc w:val="center"/>
              <w:rPr>
                <w:sz w:val="20"/>
                <w:szCs w:val="20"/>
              </w:rPr>
            </w:pPr>
            <w:r w:rsidRPr="00D958D1">
              <w:rPr>
                <w:sz w:val="20"/>
                <w:szCs w:val="20"/>
              </w:rPr>
              <w:t>1.7</w:t>
            </w:r>
          </w:p>
        </w:tc>
        <w:tc>
          <w:tcPr>
            <w:tcW w:w="1258" w:type="dxa"/>
            <w:shd w:val="clear" w:color="auto" w:fill="BFBFBF" w:themeFill="background1" w:themeFillShade="BF"/>
            <w:vAlign w:val="center"/>
          </w:tcPr>
          <w:p w14:paraId="7E47D255" w14:textId="77777777" w:rsidR="00D958D1" w:rsidRPr="00D958D1" w:rsidRDefault="00D958D1" w:rsidP="008E7CEA">
            <w:pPr>
              <w:spacing w:after="0" w:line="240" w:lineRule="auto"/>
              <w:jc w:val="center"/>
              <w:rPr>
                <w:sz w:val="20"/>
                <w:szCs w:val="20"/>
              </w:rPr>
            </w:pPr>
            <w:r w:rsidRPr="00D958D1">
              <w:rPr>
                <w:sz w:val="20"/>
                <w:szCs w:val="20"/>
              </w:rPr>
              <w:t>490.1</w:t>
            </w:r>
          </w:p>
        </w:tc>
        <w:tc>
          <w:tcPr>
            <w:tcW w:w="1352" w:type="dxa"/>
            <w:shd w:val="clear" w:color="auto" w:fill="BFBFBF" w:themeFill="background1" w:themeFillShade="BF"/>
            <w:vAlign w:val="center"/>
          </w:tcPr>
          <w:p w14:paraId="245D00F0" w14:textId="77777777" w:rsidR="00D958D1" w:rsidRPr="00D958D1" w:rsidRDefault="00D958D1" w:rsidP="008E7CEA">
            <w:pPr>
              <w:spacing w:after="0" w:line="240" w:lineRule="auto"/>
              <w:jc w:val="center"/>
              <w:rPr>
                <w:sz w:val="20"/>
                <w:szCs w:val="20"/>
              </w:rPr>
            </w:pPr>
            <w:r w:rsidRPr="00D958D1">
              <w:rPr>
                <w:sz w:val="20"/>
                <w:szCs w:val="20"/>
              </w:rPr>
              <w:t>-1.6</w:t>
            </w:r>
          </w:p>
        </w:tc>
      </w:tr>
      <w:tr w:rsidR="00D958D1" w:rsidRPr="00D958D1" w14:paraId="6162DA05" w14:textId="77777777" w:rsidTr="008E7CEA">
        <w:tc>
          <w:tcPr>
            <w:tcW w:w="2134" w:type="dxa"/>
          </w:tcPr>
          <w:p w14:paraId="70399232"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1174" w:type="dxa"/>
            <w:vAlign w:val="center"/>
          </w:tcPr>
          <w:p w14:paraId="6BAA8046" w14:textId="77777777" w:rsidR="00D958D1" w:rsidRPr="00D958D1" w:rsidRDefault="00D958D1" w:rsidP="008E7CEA">
            <w:pPr>
              <w:spacing w:after="0" w:line="240" w:lineRule="auto"/>
              <w:jc w:val="center"/>
              <w:rPr>
                <w:sz w:val="20"/>
                <w:szCs w:val="20"/>
              </w:rPr>
            </w:pPr>
            <w:r w:rsidRPr="00D958D1">
              <w:rPr>
                <w:sz w:val="20"/>
                <w:szCs w:val="20"/>
              </w:rPr>
              <w:t>1,294</w:t>
            </w:r>
          </w:p>
        </w:tc>
        <w:tc>
          <w:tcPr>
            <w:tcW w:w="1175" w:type="dxa"/>
            <w:vAlign w:val="center"/>
          </w:tcPr>
          <w:p w14:paraId="0707DDDE" w14:textId="77777777" w:rsidR="00D958D1" w:rsidRPr="00D958D1" w:rsidRDefault="00D958D1" w:rsidP="008E7CEA">
            <w:pPr>
              <w:spacing w:after="0" w:line="240" w:lineRule="auto"/>
              <w:jc w:val="center"/>
              <w:rPr>
                <w:sz w:val="20"/>
                <w:szCs w:val="20"/>
              </w:rPr>
            </w:pPr>
            <w:r w:rsidRPr="00D958D1">
              <w:rPr>
                <w:sz w:val="20"/>
                <w:szCs w:val="20"/>
              </w:rPr>
              <w:t>488.7</w:t>
            </w:r>
          </w:p>
        </w:tc>
        <w:tc>
          <w:tcPr>
            <w:tcW w:w="1175" w:type="dxa"/>
            <w:vAlign w:val="center"/>
          </w:tcPr>
          <w:p w14:paraId="53D7386E" w14:textId="77777777" w:rsidR="00D958D1" w:rsidRPr="00D958D1" w:rsidRDefault="00D958D1" w:rsidP="008E7CEA">
            <w:pPr>
              <w:spacing w:after="0" w:line="240" w:lineRule="auto"/>
              <w:jc w:val="center"/>
              <w:rPr>
                <w:sz w:val="20"/>
                <w:szCs w:val="20"/>
              </w:rPr>
            </w:pPr>
            <w:r w:rsidRPr="00D958D1">
              <w:rPr>
                <w:sz w:val="20"/>
                <w:szCs w:val="20"/>
              </w:rPr>
              <w:t>489.5</w:t>
            </w:r>
          </w:p>
        </w:tc>
        <w:tc>
          <w:tcPr>
            <w:tcW w:w="1092" w:type="dxa"/>
            <w:vAlign w:val="center"/>
          </w:tcPr>
          <w:p w14:paraId="029CC94D" w14:textId="77777777" w:rsidR="00D958D1" w:rsidRPr="00D958D1" w:rsidRDefault="00D958D1" w:rsidP="008E7CEA">
            <w:pPr>
              <w:spacing w:after="0" w:line="240" w:lineRule="auto"/>
              <w:jc w:val="center"/>
              <w:rPr>
                <w:sz w:val="20"/>
                <w:szCs w:val="20"/>
              </w:rPr>
            </w:pPr>
            <w:r w:rsidRPr="00D958D1">
              <w:rPr>
                <w:sz w:val="20"/>
                <w:szCs w:val="20"/>
              </w:rPr>
              <w:t>0.8</w:t>
            </w:r>
          </w:p>
        </w:tc>
        <w:tc>
          <w:tcPr>
            <w:tcW w:w="1258" w:type="dxa"/>
            <w:vAlign w:val="center"/>
          </w:tcPr>
          <w:p w14:paraId="53E353AE" w14:textId="77777777" w:rsidR="00D958D1" w:rsidRPr="00D958D1" w:rsidRDefault="00D958D1" w:rsidP="008E7CEA">
            <w:pPr>
              <w:spacing w:after="0" w:line="240" w:lineRule="auto"/>
              <w:jc w:val="center"/>
              <w:rPr>
                <w:sz w:val="20"/>
                <w:szCs w:val="20"/>
              </w:rPr>
            </w:pPr>
            <w:r w:rsidRPr="00D958D1">
              <w:rPr>
                <w:sz w:val="20"/>
                <w:szCs w:val="20"/>
              </w:rPr>
              <w:t>490.2</w:t>
            </w:r>
          </w:p>
        </w:tc>
        <w:tc>
          <w:tcPr>
            <w:tcW w:w="1352" w:type="dxa"/>
            <w:vAlign w:val="center"/>
          </w:tcPr>
          <w:p w14:paraId="530E29B5" w14:textId="77777777" w:rsidR="00D958D1" w:rsidRPr="00D958D1" w:rsidRDefault="00D958D1" w:rsidP="008E7CEA">
            <w:pPr>
              <w:spacing w:after="0" w:line="240" w:lineRule="auto"/>
              <w:jc w:val="center"/>
              <w:rPr>
                <w:sz w:val="20"/>
                <w:szCs w:val="20"/>
              </w:rPr>
            </w:pPr>
            <w:r w:rsidRPr="00D958D1">
              <w:rPr>
                <w:sz w:val="20"/>
                <w:szCs w:val="20"/>
              </w:rPr>
              <w:t>-0.7</w:t>
            </w:r>
          </w:p>
        </w:tc>
      </w:tr>
      <w:tr w:rsidR="00D958D1" w:rsidRPr="00D958D1" w14:paraId="15BE406E" w14:textId="77777777" w:rsidTr="008E7CEA">
        <w:tc>
          <w:tcPr>
            <w:tcW w:w="2134" w:type="dxa"/>
            <w:shd w:val="clear" w:color="auto" w:fill="BFBFBF" w:themeFill="background1" w:themeFillShade="BF"/>
          </w:tcPr>
          <w:p w14:paraId="2852E6C8"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1174" w:type="dxa"/>
            <w:shd w:val="clear" w:color="auto" w:fill="BFBFBF" w:themeFill="background1" w:themeFillShade="BF"/>
            <w:vAlign w:val="center"/>
          </w:tcPr>
          <w:p w14:paraId="0F6C4EE4" w14:textId="77777777" w:rsidR="00D958D1" w:rsidRPr="00D958D1" w:rsidRDefault="00D958D1" w:rsidP="008E7CEA">
            <w:pPr>
              <w:spacing w:after="0" w:line="240" w:lineRule="auto"/>
              <w:jc w:val="center"/>
              <w:rPr>
                <w:sz w:val="20"/>
                <w:szCs w:val="20"/>
              </w:rPr>
            </w:pPr>
            <w:r w:rsidRPr="00D958D1">
              <w:rPr>
                <w:sz w:val="20"/>
                <w:szCs w:val="20"/>
              </w:rPr>
              <w:t>665</w:t>
            </w:r>
          </w:p>
        </w:tc>
        <w:tc>
          <w:tcPr>
            <w:tcW w:w="1175" w:type="dxa"/>
            <w:shd w:val="clear" w:color="auto" w:fill="BFBFBF" w:themeFill="background1" w:themeFillShade="BF"/>
            <w:vAlign w:val="center"/>
          </w:tcPr>
          <w:p w14:paraId="491B3833" w14:textId="77777777" w:rsidR="00D958D1" w:rsidRPr="00D958D1" w:rsidRDefault="00D958D1" w:rsidP="008E7CEA">
            <w:pPr>
              <w:spacing w:after="0" w:line="240" w:lineRule="auto"/>
              <w:jc w:val="center"/>
              <w:rPr>
                <w:sz w:val="20"/>
                <w:szCs w:val="20"/>
              </w:rPr>
            </w:pPr>
            <w:r w:rsidRPr="00D958D1">
              <w:rPr>
                <w:sz w:val="20"/>
                <w:szCs w:val="20"/>
              </w:rPr>
              <w:t>475.8</w:t>
            </w:r>
          </w:p>
        </w:tc>
        <w:tc>
          <w:tcPr>
            <w:tcW w:w="1175" w:type="dxa"/>
            <w:shd w:val="clear" w:color="auto" w:fill="BFBFBF" w:themeFill="background1" w:themeFillShade="BF"/>
            <w:vAlign w:val="center"/>
          </w:tcPr>
          <w:p w14:paraId="3447DF49" w14:textId="77777777" w:rsidR="00D958D1" w:rsidRPr="00D958D1" w:rsidRDefault="00D958D1" w:rsidP="008E7CEA">
            <w:pPr>
              <w:spacing w:after="0" w:line="240" w:lineRule="auto"/>
              <w:jc w:val="center"/>
              <w:rPr>
                <w:sz w:val="20"/>
                <w:szCs w:val="20"/>
              </w:rPr>
            </w:pPr>
            <w:r w:rsidRPr="00D958D1">
              <w:rPr>
                <w:sz w:val="20"/>
                <w:szCs w:val="20"/>
              </w:rPr>
              <w:t>477.5</w:t>
            </w:r>
          </w:p>
        </w:tc>
        <w:tc>
          <w:tcPr>
            <w:tcW w:w="1092" w:type="dxa"/>
            <w:shd w:val="clear" w:color="auto" w:fill="BFBFBF" w:themeFill="background1" w:themeFillShade="BF"/>
            <w:vAlign w:val="center"/>
          </w:tcPr>
          <w:p w14:paraId="444DB66E" w14:textId="77777777" w:rsidR="00D958D1" w:rsidRPr="00D958D1" w:rsidRDefault="00D958D1" w:rsidP="008E7CEA">
            <w:pPr>
              <w:spacing w:after="0" w:line="240" w:lineRule="auto"/>
              <w:jc w:val="center"/>
              <w:rPr>
                <w:sz w:val="20"/>
                <w:szCs w:val="20"/>
              </w:rPr>
            </w:pPr>
            <w:r w:rsidRPr="00D958D1">
              <w:rPr>
                <w:sz w:val="20"/>
                <w:szCs w:val="20"/>
              </w:rPr>
              <w:t>1.7</w:t>
            </w:r>
          </w:p>
        </w:tc>
        <w:tc>
          <w:tcPr>
            <w:tcW w:w="1258" w:type="dxa"/>
            <w:shd w:val="clear" w:color="auto" w:fill="BFBFBF" w:themeFill="background1" w:themeFillShade="BF"/>
            <w:vAlign w:val="center"/>
          </w:tcPr>
          <w:p w14:paraId="745C7BAA" w14:textId="77777777" w:rsidR="00D958D1" w:rsidRPr="00D958D1" w:rsidRDefault="00D958D1" w:rsidP="008E7CEA">
            <w:pPr>
              <w:spacing w:after="0" w:line="240" w:lineRule="auto"/>
              <w:jc w:val="center"/>
              <w:rPr>
                <w:sz w:val="20"/>
                <w:szCs w:val="20"/>
              </w:rPr>
            </w:pPr>
            <w:r w:rsidRPr="00D958D1">
              <w:rPr>
                <w:sz w:val="20"/>
                <w:szCs w:val="20"/>
              </w:rPr>
              <w:t>480.8</w:t>
            </w:r>
          </w:p>
        </w:tc>
        <w:tc>
          <w:tcPr>
            <w:tcW w:w="1352" w:type="dxa"/>
            <w:shd w:val="clear" w:color="auto" w:fill="BFBFBF" w:themeFill="background1" w:themeFillShade="BF"/>
            <w:vAlign w:val="center"/>
          </w:tcPr>
          <w:p w14:paraId="1B012391" w14:textId="77777777" w:rsidR="00D958D1" w:rsidRPr="00D958D1" w:rsidRDefault="00D958D1" w:rsidP="008E7CEA">
            <w:pPr>
              <w:spacing w:after="0" w:line="240" w:lineRule="auto"/>
              <w:jc w:val="center"/>
              <w:rPr>
                <w:sz w:val="20"/>
                <w:szCs w:val="20"/>
              </w:rPr>
            </w:pPr>
            <w:r w:rsidRPr="00D958D1">
              <w:rPr>
                <w:sz w:val="20"/>
                <w:szCs w:val="20"/>
              </w:rPr>
              <w:t>-3.3</w:t>
            </w:r>
          </w:p>
        </w:tc>
      </w:tr>
      <w:tr w:rsidR="00D958D1" w:rsidRPr="00D958D1" w14:paraId="54EB1890" w14:textId="77777777" w:rsidTr="008E7CEA">
        <w:tc>
          <w:tcPr>
            <w:tcW w:w="2134" w:type="dxa"/>
          </w:tcPr>
          <w:p w14:paraId="3EBA6BC4" w14:textId="58A04800"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1174" w:type="dxa"/>
            <w:vAlign w:val="center"/>
          </w:tcPr>
          <w:p w14:paraId="10C513B3" w14:textId="77777777" w:rsidR="00D958D1" w:rsidRPr="00D958D1" w:rsidRDefault="00D958D1" w:rsidP="008E7CEA">
            <w:pPr>
              <w:spacing w:after="0" w:line="240" w:lineRule="auto"/>
              <w:jc w:val="center"/>
              <w:rPr>
                <w:sz w:val="20"/>
                <w:szCs w:val="20"/>
              </w:rPr>
            </w:pPr>
            <w:r w:rsidRPr="00D958D1">
              <w:rPr>
                <w:sz w:val="20"/>
                <w:szCs w:val="20"/>
              </w:rPr>
              <w:t>620</w:t>
            </w:r>
          </w:p>
        </w:tc>
        <w:tc>
          <w:tcPr>
            <w:tcW w:w="1175" w:type="dxa"/>
            <w:vAlign w:val="center"/>
          </w:tcPr>
          <w:p w14:paraId="7391772A" w14:textId="77777777" w:rsidR="00D958D1" w:rsidRPr="00D958D1" w:rsidRDefault="00D958D1" w:rsidP="008E7CEA">
            <w:pPr>
              <w:spacing w:after="0" w:line="240" w:lineRule="auto"/>
              <w:jc w:val="center"/>
              <w:rPr>
                <w:sz w:val="20"/>
                <w:szCs w:val="20"/>
              </w:rPr>
            </w:pPr>
            <w:r w:rsidRPr="00D958D1">
              <w:rPr>
                <w:sz w:val="20"/>
                <w:szCs w:val="20"/>
              </w:rPr>
              <w:t>481.0</w:t>
            </w:r>
          </w:p>
        </w:tc>
        <w:tc>
          <w:tcPr>
            <w:tcW w:w="1175" w:type="dxa"/>
            <w:vAlign w:val="center"/>
          </w:tcPr>
          <w:p w14:paraId="2E958EDA" w14:textId="77777777" w:rsidR="00D958D1" w:rsidRPr="00D958D1" w:rsidRDefault="00D958D1" w:rsidP="008E7CEA">
            <w:pPr>
              <w:spacing w:after="0" w:line="240" w:lineRule="auto"/>
              <w:jc w:val="center"/>
              <w:rPr>
                <w:sz w:val="20"/>
                <w:szCs w:val="20"/>
              </w:rPr>
            </w:pPr>
            <w:r w:rsidRPr="00D958D1">
              <w:rPr>
                <w:sz w:val="20"/>
                <w:szCs w:val="20"/>
              </w:rPr>
              <w:t>484.9</w:t>
            </w:r>
          </w:p>
        </w:tc>
        <w:tc>
          <w:tcPr>
            <w:tcW w:w="1092" w:type="dxa"/>
            <w:vAlign w:val="center"/>
          </w:tcPr>
          <w:p w14:paraId="3A962021" w14:textId="77777777" w:rsidR="00D958D1" w:rsidRPr="00D958D1" w:rsidRDefault="00D958D1" w:rsidP="008E7CEA">
            <w:pPr>
              <w:spacing w:after="0" w:line="240" w:lineRule="auto"/>
              <w:jc w:val="center"/>
              <w:rPr>
                <w:sz w:val="20"/>
                <w:szCs w:val="20"/>
              </w:rPr>
            </w:pPr>
            <w:r w:rsidRPr="00D958D1">
              <w:rPr>
                <w:sz w:val="20"/>
                <w:szCs w:val="20"/>
              </w:rPr>
              <w:t>3.9</w:t>
            </w:r>
          </w:p>
        </w:tc>
        <w:tc>
          <w:tcPr>
            <w:tcW w:w="1258" w:type="dxa"/>
            <w:vAlign w:val="center"/>
          </w:tcPr>
          <w:p w14:paraId="2C5B7126" w14:textId="77777777" w:rsidR="00D958D1" w:rsidRPr="00D958D1" w:rsidRDefault="00D958D1" w:rsidP="008E7CEA">
            <w:pPr>
              <w:spacing w:after="0" w:line="240" w:lineRule="auto"/>
              <w:jc w:val="center"/>
              <w:rPr>
                <w:sz w:val="20"/>
                <w:szCs w:val="20"/>
              </w:rPr>
            </w:pPr>
            <w:r w:rsidRPr="00D958D1">
              <w:rPr>
                <w:sz w:val="20"/>
                <w:szCs w:val="20"/>
              </w:rPr>
              <w:t>488.4</w:t>
            </w:r>
          </w:p>
        </w:tc>
        <w:tc>
          <w:tcPr>
            <w:tcW w:w="1352" w:type="dxa"/>
            <w:vAlign w:val="center"/>
          </w:tcPr>
          <w:p w14:paraId="4B108C81" w14:textId="77777777" w:rsidR="00D958D1" w:rsidRPr="00D958D1" w:rsidRDefault="00D958D1" w:rsidP="008E7CEA">
            <w:pPr>
              <w:spacing w:after="0" w:line="240" w:lineRule="auto"/>
              <w:jc w:val="center"/>
              <w:rPr>
                <w:sz w:val="20"/>
                <w:szCs w:val="20"/>
              </w:rPr>
            </w:pPr>
            <w:r w:rsidRPr="00D958D1">
              <w:rPr>
                <w:sz w:val="20"/>
                <w:szCs w:val="20"/>
              </w:rPr>
              <w:t>-3.5</w:t>
            </w:r>
          </w:p>
        </w:tc>
      </w:tr>
      <w:tr w:rsidR="00D958D1" w:rsidRPr="00D958D1" w14:paraId="469A703A" w14:textId="77777777" w:rsidTr="008E7CEA">
        <w:tc>
          <w:tcPr>
            <w:tcW w:w="2134" w:type="dxa"/>
            <w:tcBorders>
              <w:bottom w:val="single" w:sz="4" w:space="0" w:color="auto"/>
            </w:tcBorders>
            <w:shd w:val="clear" w:color="auto" w:fill="BFBFBF" w:themeFill="background1" w:themeFillShade="BF"/>
          </w:tcPr>
          <w:p w14:paraId="5A1A3523"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1174" w:type="dxa"/>
            <w:tcBorders>
              <w:bottom w:val="single" w:sz="4" w:space="0" w:color="auto"/>
            </w:tcBorders>
            <w:shd w:val="clear" w:color="auto" w:fill="BFBFBF" w:themeFill="background1" w:themeFillShade="BF"/>
            <w:vAlign w:val="center"/>
          </w:tcPr>
          <w:p w14:paraId="3A755DFA" w14:textId="77777777" w:rsidR="00D958D1" w:rsidRPr="00D958D1" w:rsidRDefault="00D958D1" w:rsidP="008E7CEA">
            <w:pPr>
              <w:spacing w:after="0" w:line="240" w:lineRule="auto"/>
              <w:jc w:val="center"/>
              <w:rPr>
                <w:sz w:val="20"/>
                <w:szCs w:val="20"/>
              </w:rPr>
            </w:pPr>
            <w:r w:rsidRPr="00D958D1">
              <w:rPr>
                <w:sz w:val="20"/>
                <w:szCs w:val="20"/>
              </w:rPr>
              <w:t>3,376</w:t>
            </w:r>
          </w:p>
        </w:tc>
        <w:tc>
          <w:tcPr>
            <w:tcW w:w="1175" w:type="dxa"/>
            <w:tcBorders>
              <w:bottom w:val="single" w:sz="4" w:space="0" w:color="auto"/>
            </w:tcBorders>
            <w:shd w:val="clear" w:color="auto" w:fill="BFBFBF" w:themeFill="background1" w:themeFillShade="BF"/>
            <w:vAlign w:val="center"/>
          </w:tcPr>
          <w:p w14:paraId="43A306A1" w14:textId="77777777" w:rsidR="00D958D1" w:rsidRPr="00D958D1" w:rsidRDefault="00D958D1" w:rsidP="008E7CEA">
            <w:pPr>
              <w:spacing w:after="0" w:line="240" w:lineRule="auto"/>
              <w:jc w:val="center"/>
              <w:rPr>
                <w:sz w:val="20"/>
                <w:szCs w:val="20"/>
              </w:rPr>
            </w:pPr>
            <w:r w:rsidRPr="00D958D1">
              <w:rPr>
                <w:sz w:val="20"/>
                <w:szCs w:val="20"/>
              </w:rPr>
              <w:t>496.5</w:t>
            </w:r>
          </w:p>
        </w:tc>
        <w:tc>
          <w:tcPr>
            <w:tcW w:w="1175" w:type="dxa"/>
            <w:tcBorders>
              <w:bottom w:val="single" w:sz="4" w:space="0" w:color="auto"/>
            </w:tcBorders>
            <w:shd w:val="clear" w:color="auto" w:fill="BFBFBF" w:themeFill="background1" w:themeFillShade="BF"/>
            <w:vAlign w:val="center"/>
          </w:tcPr>
          <w:p w14:paraId="60421AEA" w14:textId="77777777" w:rsidR="00D958D1" w:rsidRPr="00D958D1" w:rsidRDefault="00D958D1" w:rsidP="008E7CEA">
            <w:pPr>
              <w:spacing w:after="0" w:line="240" w:lineRule="auto"/>
              <w:jc w:val="center"/>
              <w:rPr>
                <w:sz w:val="20"/>
                <w:szCs w:val="20"/>
              </w:rPr>
            </w:pPr>
            <w:r w:rsidRPr="00D958D1">
              <w:rPr>
                <w:sz w:val="20"/>
                <w:szCs w:val="20"/>
              </w:rPr>
              <w:t>497.4</w:t>
            </w:r>
          </w:p>
        </w:tc>
        <w:tc>
          <w:tcPr>
            <w:tcW w:w="1092" w:type="dxa"/>
            <w:tcBorders>
              <w:bottom w:val="single" w:sz="4" w:space="0" w:color="auto"/>
            </w:tcBorders>
            <w:shd w:val="clear" w:color="auto" w:fill="BFBFBF" w:themeFill="background1" w:themeFillShade="BF"/>
            <w:vAlign w:val="center"/>
          </w:tcPr>
          <w:p w14:paraId="630F6756" w14:textId="77777777" w:rsidR="00D958D1" w:rsidRPr="00D958D1" w:rsidRDefault="00D958D1" w:rsidP="008E7CEA">
            <w:pPr>
              <w:spacing w:after="0" w:line="240" w:lineRule="auto"/>
              <w:jc w:val="center"/>
              <w:rPr>
                <w:sz w:val="20"/>
                <w:szCs w:val="20"/>
              </w:rPr>
            </w:pPr>
            <w:r w:rsidRPr="00D958D1">
              <w:rPr>
                <w:sz w:val="20"/>
                <w:szCs w:val="20"/>
              </w:rPr>
              <w:t>0.9</w:t>
            </w:r>
          </w:p>
        </w:tc>
        <w:tc>
          <w:tcPr>
            <w:tcW w:w="1258" w:type="dxa"/>
            <w:tcBorders>
              <w:bottom w:val="single" w:sz="4" w:space="0" w:color="auto"/>
            </w:tcBorders>
            <w:shd w:val="clear" w:color="auto" w:fill="BFBFBF" w:themeFill="background1" w:themeFillShade="BF"/>
            <w:vAlign w:val="center"/>
          </w:tcPr>
          <w:p w14:paraId="60FC3066" w14:textId="77777777" w:rsidR="00D958D1" w:rsidRPr="00D958D1" w:rsidRDefault="00D958D1" w:rsidP="008E7CEA">
            <w:pPr>
              <w:spacing w:after="0" w:line="240" w:lineRule="auto"/>
              <w:jc w:val="center"/>
              <w:rPr>
                <w:sz w:val="20"/>
                <w:szCs w:val="20"/>
              </w:rPr>
            </w:pPr>
            <w:r w:rsidRPr="00D958D1">
              <w:rPr>
                <w:sz w:val="20"/>
                <w:szCs w:val="20"/>
              </w:rPr>
              <w:t>500.5</w:t>
            </w:r>
          </w:p>
        </w:tc>
        <w:tc>
          <w:tcPr>
            <w:tcW w:w="1352" w:type="dxa"/>
            <w:tcBorders>
              <w:bottom w:val="single" w:sz="4" w:space="0" w:color="auto"/>
            </w:tcBorders>
            <w:shd w:val="clear" w:color="auto" w:fill="BFBFBF" w:themeFill="background1" w:themeFillShade="BF"/>
            <w:vAlign w:val="center"/>
          </w:tcPr>
          <w:p w14:paraId="45D990F2" w14:textId="77777777" w:rsidR="00D958D1" w:rsidRPr="00D958D1" w:rsidRDefault="00D958D1" w:rsidP="008E7CEA">
            <w:pPr>
              <w:spacing w:after="0" w:line="240" w:lineRule="auto"/>
              <w:jc w:val="center"/>
              <w:rPr>
                <w:sz w:val="20"/>
                <w:szCs w:val="20"/>
              </w:rPr>
            </w:pPr>
            <w:r w:rsidRPr="00D958D1">
              <w:rPr>
                <w:sz w:val="20"/>
                <w:szCs w:val="20"/>
              </w:rPr>
              <w:t>-3.1</w:t>
            </w:r>
          </w:p>
        </w:tc>
      </w:tr>
      <w:tr w:rsidR="00D958D1" w:rsidRPr="00D958D1" w14:paraId="272EDCCD" w14:textId="77777777" w:rsidTr="008E7CEA">
        <w:tc>
          <w:tcPr>
            <w:tcW w:w="9360" w:type="dxa"/>
            <w:gridSpan w:val="7"/>
            <w:tcBorders>
              <w:left w:val="nil"/>
              <w:bottom w:val="nil"/>
              <w:right w:val="nil"/>
            </w:tcBorders>
          </w:tcPr>
          <w:p w14:paraId="2DD03285" w14:textId="6A2A6563" w:rsidR="00D958D1" w:rsidRPr="00D958D1" w:rsidRDefault="00D958D1" w:rsidP="0061485F">
            <w:pPr>
              <w:spacing w:before="60" w:after="0" w:line="240" w:lineRule="auto"/>
              <w:rPr>
                <w:rFonts w:cs="Times New Roman"/>
              </w:rPr>
            </w:pPr>
            <w:r w:rsidRPr="00D958D1">
              <w:rPr>
                <w:rFonts w:ascii="Calibri" w:hAnsi="Calibri"/>
                <w:sz w:val="18"/>
                <w:szCs w:val="18"/>
              </w:rPr>
              <w:t>Next Generation MCAS Achievement Levels: 440</w:t>
            </w:r>
            <w:r w:rsidR="009A065A">
              <w:rPr>
                <w:rFonts w:ascii="Calibri" w:hAnsi="Calibri"/>
                <w:sz w:val="18"/>
                <w:szCs w:val="18"/>
              </w:rPr>
              <w:t>–</w:t>
            </w:r>
            <w:r w:rsidRPr="00D958D1">
              <w:rPr>
                <w:rFonts w:ascii="Calibri" w:hAnsi="Calibri"/>
                <w:sz w:val="18"/>
                <w:szCs w:val="18"/>
              </w:rPr>
              <w:t>470 Not Meeting Expectations; 470</w:t>
            </w:r>
            <w:r w:rsidR="009A065A">
              <w:rPr>
                <w:rFonts w:ascii="Calibri" w:hAnsi="Calibri"/>
                <w:sz w:val="18"/>
                <w:szCs w:val="18"/>
              </w:rPr>
              <w:t>–</w:t>
            </w:r>
            <w:r w:rsidRPr="00D958D1">
              <w:rPr>
                <w:rFonts w:ascii="Calibri" w:hAnsi="Calibri"/>
                <w:sz w:val="18"/>
                <w:szCs w:val="18"/>
              </w:rPr>
              <w:t>500 Partially Meeting Expectations; 500</w:t>
            </w:r>
            <w:r w:rsidR="009A065A">
              <w:rPr>
                <w:rFonts w:ascii="Calibri" w:hAnsi="Calibri"/>
                <w:sz w:val="18"/>
                <w:szCs w:val="18"/>
              </w:rPr>
              <w:t>–</w:t>
            </w:r>
            <w:r w:rsidRPr="00D958D1">
              <w:rPr>
                <w:rFonts w:ascii="Calibri" w:hAnsi="Calibri"/>
                <w:sz w:val="18"/>
                <w:szCs w:val="18"/>
              </w:rPr>
              <w:t>530 Meeting Expectations; 530</w:t>
            </w:r>
            <w:r w:rsidR="009A065A">
              <w:rPr>
                <w:rFonts w:ascii="Calibri" w:hAnsi="Calibri"/>
                <w:sz w:val="18"/>
                <w:szCs w:val="18"/>
              </w:rPr>
              <w:t>–</w:t>
            </w:r>
            <w:r w:rsidRPr="00D958D1">
              <w:rPr>
                <w:rFonts w:ascii="Calibri" w:hAnsi="Calibri"/>
                <w:sz w:val="18"/>
                <w:szCs w:val="18"/>
              </w:rPr>
              <w:t>560 Exceeding Expectations</w:t>
            </w:r>
          </w:p>
        </w:tc>
      </w:tr>
    </w:tbl>
    <w:p w14:paraId="4BD97F10" w14:textId="77777777" w:rsidR="00D958D1" w:rsidRPr="00D958D1" w:rsidRDefault="00D958D1" w:rsidP="00D958D1">
      <w:pPr>
        <w:spacing w:after="0"/>
        <w:rPr>
          <w:rFonts w:cs="Times New Roman"/>
        </w:rPr>
      </w:pPr>
    </w:p>
    <w:p w14:paraId="71EC5370" w14:textId="77777777" w:rsidR="00D958D1" w:rsidRPr="00D958D1" w:rsidRDefault="00D958D1" w:rsidP="00D958D1">
      <w:pPr>
        <w:spacing w:after="0"/>
        <w:rPr>
          <w:rFonts w:cs="Times New Roman"/>
        </w:rPr>
      </w:pPr>
    </w:p>
    <w:tbl>
      <w:tblPr>
        <w:tblStyle w:val="TableGrid5"/>
        <w:tblW w:w="0" w:type="auto"/>
        <w:tblLook w:val="00A0" w:firstRow="1" w:lastRow="0" w:firstColumn="1" w:lastColumn="0" w:noHBand="0" w:noVBand="0"/>
        <w:tblCaption w:val="Table 4: Methuen Public Schools"/>
        <w:tblDescription w:val="Next-Generation MCAS Math Scaled Scores Grades 3–8, 2017–2018&#10;"/>
      </w:tblPr>
      <w:tblGrid>
        <w:gridCol w:w="1843"/>
        <w:gridCol w:w="969"/>
        <w:gridCol w:w="934"/>
        <w:gridCol w:w="934"/>
        <w:gridCol w:w="963"/>
        <w:gridCol w:w="1015"/>
        <w:gridCol w:w="1352"/>
      </w:tblGrid>
      <w:tr w:rsidR="00D958D1" w:rsidRPr="00D958D1" w14:paraId="414246B5" w14:textId="77777777" w:rsidTr="000E02E6">
        <w:tc>
          <w:tcPr>
            <w:tcW w:w="8010" w:type="dxa"/>
            <w:gridSpan w:val="7"/>
            <w:tcBorders>
              <w:top w:val="nil"/>
              <w:left w:val="nil"/>
              <w:right w:val="nil"/>
            </w:tcBorders>
          </w:tcPr>
          <w:p w14:paraId="5C959AAC"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4: Methuen Public Schools</w:t>
            </w:r>
          </w:p>
          <w:p w14:paraId="725BA7D3" w14:textId="31D7BD02" w:rsidR="00D958D1" w:rsidRPr="00D958D1" w:rsidRDefault="00D958D1" w:rsidP="009957D2">
            <w:pPr>
              <w:spacing w:after="0" w:line="240" w:lineRule="auto"/>
              <w:jc w:val="center"/>
              <w:rPr>
                <w:rFonts w:cs="Times New Roman"/>
              </w:rPr>
            </w:pPr>
            <w:r w:rsidRPr="00D958D1">
              <w:rPr>
                <w:rFonts w:cs="Times New Roman"/>
                <w:b/>
                <w:sz w:val="20"/>
                <w:szCs w:val="20"/>
              </w:rPr>
              <w:t xml:space="preserve">Next-Generation MCAS Math Scaled Scores </w:t>
            </w:r>
            <w:r w:rsidR="009957D2">
              <w:rPr>
                <w:rFonts w:cs="Times New Roman"/>
                <w:b/>
                <w:sz w:val="20"/>
                <w:szCs w:val="20"/>
              </w:rPr>
              <w:t>G</w:t>
            </w:r>
            <w:r w:rsidR="009957D2" w:rsidRPr="00D958D1">
              <w:rPr>
                <w:rFonts w:cs="Times New Roman"/>
                <w:b/>
                <w:sz w:val="20"/>
                <w:szCs w:val="20"/>
              </w:rPr>
              <w:t xml:space="preserve">rades </w:t>
            </w:r>
            <w:r w:rsidRPr="00D958D1">
              <w:rPr>
                <w:rFonts w:cs="Times New Roman"/>
                <w:b/>
                <w:sz w:val="20"/>
                <w:szCs w:val="20"/>
              </w:rPr>
              <w:t>3</w:t>
            </w:r>
            <w:r w:rsidR="009A065A">
              <w:rPr>
                <w:rFonts w:cs="Times New Roman"/>
                <w:b/>
                <w:sz w:val="20"/>
                <w:szCs w:val="20"/>
              </w:rPr>
              <w:t>–</w:t>
            </w:r>
            <w:r w:rsidRPr="00D958D1">
              <w:rPr>
                <w:rFonts w:cs="Times New Roman"/>
                <w:b/>
                <w:sz w:val="20"/>
                <w:szCs w:val="20"/>
              </w:rPr>
              <w:t>8, 2017</w:t>
            </w:r>
            <w:r w:rsidR="009A065A">
              <w:rPr>
                <w:rFonts w:cs="Times New Roman"/>
                <w:b/>
                <w:sz w:val="20"/>
                <w:szCs w:val="20"/>
              </w:rPr>
              <w:t>–</w:t>
            </w:r>
            <w:r w:rsidRPr="00D958D1">
              <w:rPr>
                <w:rFonts w:cs="Times New Roman"/>
                <w:b/>
                <w:sz w:val="20"/>
                <w:szCs w:val="20"/>
              </w:rPr>
              <w:t>2018</w:t>
            </w:r>
          </w:p>
        </w:tc>
      </w:tr>
      <w:tr w:rsidR="00D958D1" w:rsidRPr="00D958D1" w14:paraId="6B9998F9" w14:textId="77777777" w:rsidTr="000E02E6">
        <w:tc>
          <w:tcPr>
            <w:tcW w:w="1843" w:type="dxa"/>
            <w:shd w:val="clear" w:color="auto" w:fill="BFBFBF" w:themeFill="background1" w:themeFillShade="BF"/>
            <w:vAlign w:val="center"/>
          </w:tcPr>
          <w:p w14:paraId="269F6DBD" w14:textId="77777777" w:rsidR="00D958D1" w:rsidRPr="00D958D1" w:rsidRDefault="00D958D1" w:rsidP="000E02E6">
            <w:pPr>
              <w:spacing w:after="0" w:line="240" w:lineRule="auto"/>
              <w:rPr>
                <w:rFonts w:cs="Times New Roman"/>
                <w:b/>
                <w:sz w:val="20"/>
                <w:szCs w:val="20"/>
              </w:rPr>
            </w:pPr>
            <w:r w:rsidRPr="00D958D1">
              <w:rPr>
                <w:rFonts w:cs="Times New Roman"/>
                <w:b/>
                <w:sz w:val="20"/>
                <w:szCs w:val="20"/>
              </w:rPr>
              <w:t>Group</w:t>
            </w:r>
          </w:p>
        </w:tc>
        <w:tc>
          <w:tcPr>
            <w:tcW w:w="969" w:type="dxa"/>
            <w:shd w:val="clear" w:color="auto" w:fill="BFBFBF" w:themeFill="background1" w:themeFillShade="BF"/>
            <w:vAlign w:val="center"/>
          </w:tcPr>
          <w:p w14:paraId="4D41B949"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N (2018)</w:t>
            </w:r>
          </w:p>
        </w:tc>
        <w:tc>
          <w:tcPr>
            <w:tcW w:w="934" w:type="dxa"/>
            <w:shd w:val="clear" w:color="auto" w:fill="BFBFBF" w:themeFill="background1" w:themeFillShade="BF"/>
            <w:vAlign w:val="center"/>
          </w:tcPr>
          <w:p w14:paraId="6D6E0640"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2017</w:t>
            </w:r>
          </w:p>
        </w:tc>
        <w:tc>
          <w:tcPr>
            <w:tcW w:w="934" w:type="dxa"/>
            <w:shd w:val="clear" w:color="auto" w:fill="BFBFBF" w:themeFill="background1" w:themeFillShade="BF"/>
            <w:vAlign w:val="center"/>
          </w:tcPr>
          <w:p w14:paraId="30F2B232"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2018</w:t>
            </w:r>
          </w:p>
        </w:tc>
        <w:tc>
          <w:tcPr>
            <w:tcW w:w="963" w:type="dxa"/>
            <w:shd w:val="clear" w:color="auto" w:fill="BFBFBF" w:themeFill="background1" w:themeFillShade="BF"/>
            <w:vAlign w:val="center"/>
          </w:tcPr>
          <w:p w14:paraId="69AB0632"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Change</w:t>
            </w:r>
          </w:p>
        </w:tc>
        <w:tc>
          <w:tcPr>
            <w:tcW w:w="1015" w:type="dxa"/>
            <w:shd w:val="clear" w:color="auto" w:fill="BFBFBF" w:themeFill="background1" w:themeFillShade="BF"/>
            <w:vAlign w:val="center"/>
          </w:tcPr>
          <w:p w14:paraId="6119AACB"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State (2018)</w:t>
            </w:r>
          </w:p>
        </w:tc>
        <w:tc>
          <w:tcPr>
            <w:tcW w:w="1352" w:type="dxa"/>
            <w:shd w:val="clear" w:color="auto" w:fill="BFBFBF" w:themeFill="background1" w:themeFillShade="BF"/>
            <w:vAlign w:val="center"/>
          </w:tcPr>
          <w:p w14:paraId="30BA068A"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Above/Below</w:t>
            </w:r>
          </w:p>
        </w:tc>
      </w:tr>
      <w:tr w:rsidR="00D958D1" w:rsidRPr="00D958D1" w14:paraId="24DCED54" w14:textId="77777777" w:rsidTr="000E02E6">
        <w:tc>
          <w:tcPr>
            <w:tcW w:w="1843" w:type="dxa"/>
          </w:tcPr>
          <w:p w14:paraId="7E8E752D"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69" w:type="dxa"/>
            <w:vAlign w:val="center"/>
          </w:tcPr>
          <w:p w14:paraId="3A322EC4" w14:textId="77777777" w:rsidR="00D958D1" w:rsidRPr="00D958D1" w:rsidRDefault="00D958D1" w:rsidP="000E02E6">
            <w:pPr>
              <w:spacing w:after="0" w:line="240" w:lineRule="auto"/>
              <w:jc w:val="center"/>
              <w:rPr>
                <w:sz w:val="20"/>
                <w:szCs w:val="20"/>
              </w:rPr>
            </w:pPr>
            <w:r w:rsidRPr="00D958D1">
              <w:rPr>
                <w:sz w:val="20"/>
                <w:szCs w:val="20"/>
              </w:rPr>
              <w:t>42</w:t>
            </w:r>
          </w:p>
        </w:tc>
        <w:tc>
          <w:tcPr>
            <w:tcW w:w="934" w:type="dxa"/>
            <w:vAlign w:val="center"/>
          </w:tcPr>
          <w:p w14:paraId="3238F2F1" w14:textId="77777777" w:rsidR="00D958D1" w:rsidRPr="00D958D1" w:rsidRDefault="00D958D1" w:rsidP="000E02E6">
            <w:pPr>
              <w:spacing w:after="0" w:line="240" w:lineRule="auto"/>
              <w:jc w:val="center"/>
              <w:rPr>
                <w:sz w:val="20"/>
                <w:szCs w:val="20"/>
              </w:rPr>
            </w:pPr>
            <w:r w:rsidRPr="00D958D1">
              <w:rPr>
                <w:sz w:val="20"/>
                <w:szCs w:val="20"/>
              </w:rPr>
              <w:t>480.1</w:t>
            </w:r>
          </w:p>
        </w:tc>
        <w:tc>
          <w:tcPr>
            <w:tcW w:w="934" w:type="dxa"/>
            <w:vAlign w:val="center"/>
          </w:tcPr>
          <w:p w14:paraId="4DCCC3F1" w14:textId="77777777" w:rsidR="00D958D1" w:rsidRPr="00D958D1" w:rsidRDefault="00D958D1" w:rsidP="000E02E6">
            <w:pPr>
              <w:spacing w:after="0" w:line="240" w:lineRule="auto"/>
              <w:jc w:val="center"/>
              <w:rPr>
                <w:sz w:val="20"/>
                <w:szCs w:val="20"/>
              </w:rPr>
            </w:pPr>
            <w:r w:rsidRPr="00D958D1">
              <w:rPr>
                <w:sz w:val="20"/>
                <w:szCs w:val="20"/>
              </w:rPr>
              <w:t>486.4</w:t>
            </w:r>
          </w:p>
        </w:tc>
        <w:tc>
          <w:tcPr>
            <w:tcW w:w="963" w:type="dxa"/>
            <w:vAlign w:val="center"/>
          </w:tcPr>
          <w:p w14:paraId="4385DDD3" w14:textId="77777777" w:rsidR="00D958D1" w:rsidRPr="00D958D1" w:rsidRDefault="00D958D1" w:rsidP="000E02E6">
            <w:pPr>
              <w:spacing w:after="0" w:line="240" w:lineRule="auto"/>
              <w:jc w:val="center"/>
              <w:rPr>
                <w:sz w:val="20"/>
                <w:szCs w:val="20"/>
              </w:rPr>
            </w:pPr>
            <w:r w:rsidRPr="00D958D1">
              <w:rPr>
                <w:sz w:val="20"/>
                <w:szCs w:val="20"/>
              </w:rPr>
              <w:t>6.3</w:t>
            </w:r>
          </w:p>
        </w:tc>
        <w:tc>
          <w:tcPr>
            <w:tcW w:w="1015" w:type="dxa"/>
            <w:vAlign w:val="center"/>
          </w:tcPr>
          <w:p w14:paraId="019BC95D" w14:textId="77777777" w:rsidR="00D958D1" w:rsidRPr="00D958D1" w:rsidRDefault="00D958D1" w:rsidP="000E02E6">
            <w:pPr>
              <w:spacing w:after="0" w:line="240" w:lineRule="auto"/>
              <w:jc w:val="center"/>
              <w:rPr>
                <w:sz w:val="20"/>
                <w:szCs w:val="20"/>
              </w:rPr>
            </w:pPr>
            <w:r w:rsidRPr="00D958D1">
              <w:rPr>
                <w:sz w:val="20"/>
                <w:szCs w:val="20"/>
              </w:rPr>
              <w:t>486.9</w:t>
            </w:r>
          </w:p>
        </w:tc>
        <w:tc>
          <w:tcPr>
            <w:tcW w:w="1352" w:type="dxa"/>
            <w:vAlign w:val="center"/>
          </w:tcPr>
          <w:p w14:paraId="5088A2DE" w14:textId="77777777" w:rsidR="00D958D1" w:rsidRPr="00D958D1" w:rsidRDefault="00D958D1" w:rsidP="000E02E6">
            <w:pPr>
              <w:spacing w:after="0" w:line="240" w:lineRule="auto"/>
              <w:jc w:val="center"/>
              <w:rPr>
                <w:sz w:val="20"/>
                <w:szCs w:val="20"/>
              </w:rPr>
            </w:pPr>
            <w:r w:rsidRPr="00D958D1">
              <w:rPr>
                <w:sz w:val="20"/>
                <w:szCs w:val="20"/>
              </w:rPr>
              <w:t>-0.5</w:t>
            </w:r>
          </w:p>
        </w:tc>
      </w:tr>
      <w:tr w:rsidR="00D958D1" w:rsidRPr="00D958D1" w14:paraId="436E1C65" w14:textId="77777777" w:rsidTr="000E02E6">
        <w:tc>
          <w:tcPr>
            <w:tcW w:w="1843" w:type="dxa"/>
            <w:shd w:val="clear" w:color="auto" w:fill="BFBFBF" w:themeFill="background1" w:themeFillShade="BF"/>
          </w:tcPr>
          <w:p w14:paraId="4A8963D1" w14:textId="77777777" w:rsidR="00D958D1" w:rsidRPr="00D958D1" w:rsidRDefault="00D958D1" w:rsidP="00D958D1">
            <w:pPr>
              <w:spacing w:after="0" w:line="240" w:lineRule="auto"/>
              <w:rPr>
                <w:sz w:val="20"/>
                <w:szCs w:val="20"/>
              </w:rPr>
            </w:pPr>
            <w:r w:rsidRPr="00D958D1">
              <w:rPr>
                <w:sz w:val="20"/>
                <w:szCs w:val="20"/>
              </w:rPr>
              <w:t>Asian</w:t>
            </w:r>
          </w:p>
        </w:tc>
        <w:tc>
          <w:tcPr>
            <w:tcW w:w="969" w:type="dxa"/>
            <w:shd w:val="clear" w:color="auto" w:fill="BFBFBF" w:themeFill="background1" w:themeFillShade="BF"/>
            <w:vAlign w:val="center"/>
          </w:tcPr>
          <w:p w14:paraId="13C71A87" w14:textId="77777777" w:rsidR="00D958D1" w:rsidRPr="00D958D1" w:rsidRDefault="00D958D1" w:rsidP="000E02E6">
            <w:pPr>
              <w:spacing w:after="0" w:line="240" w:lineRule="auto"/>
              <w:jc w:val="center"/>
              <w:rPr>
                <w:sz w:val="20"/>
                <w:szCs w:val="20"/>
              </w:rPr>
            </w:pPr>
            <w:r w:rsidRPr="00D958D1">
              <w:rPr>
                <w:sz w:val="20"/>
                <w:szCs w:val="20"/>
              </w:rPr>
              <w:t>118</w:t>
            </w:r>
          </w:p>
        </w:tc>
        <w:tc>
          <w:tcPr>
            <w:tcW w:w="934" w:type="dxa"/>
            <w:shd w:val="clear" w:color="auto" w:fill="BFBFBF" w:themeFill="background1" w:themeFillShade="BF"/>
            <w:vAlign w:val="center"/>
          </w:tcPr>
          <w:p w14:paraId="5851591A" w14:textId="77777777" w:rsidR="00D958D1" w:rsidRPr="00D958D1" w:rsidRDefault="00D958D1" w:rsidP="000E02E6">
            <w:pPr>
              <w:spacing w:after="0" w:line="240" w:lineRule="auto"/>
              <w:jc w:val="center"/>
              <w:rPr>
                <w:sz w:val="20"/>
                <w:szCs w:val="20"/>
              </w:rPr>
            </w:pPr>
            <w:r w:rsidRPr="00D958D1">
              <w:rPr>
                <w:sz w:val="20"/>
                <w:szCs w:val="20"/>
              </w:rPr>
              <w:t>511.6</w:t>
            </w:r>
          </w:p>
        </w:tc>
        <w:tc>
          <w:tcPr>
            <w:tcW w:w="934" w:type="dxa"/>
            <w:shd w:val="clear" w:color="auto" w:fill="BFBFBF" w:themeFill="background1" w:themeFillShade="BF"/>
            <w:vAlign w:val="center"/>
          </w:tcPr>
          <w:p w14:paraId="43D40CCB" w14:textId="77777777" w:rsidR="00D958D1" w:rsidRPr="00D958D1" w:rsidRDefault="00D958D1" w:rsidP="000E02E6">
            <w:pPr>
              <w:spacing w:after="0" w:line="240" w:lineRule="auto"/>
              <w:jc w:val="center"/>
              <w:rPr>
                <w:sz w:val="20"/>
                <w:szCs w:val="20"/>
              </w:rPr>
            </w:pPr>
            <w:r w:rsidRPr="00D958D1">
              <w:rPr>
                <w:sz w:val="20"/>
                <w:szCs w:val="20"/>
              </w:rPr>
              <w:t>512.3</w:t>
            </w:r>
          </w:p>
        </w:tc>
        <w:tc>
          <w:tcPr>
            <w:tcW w:w="963" w:type="dxa"/>
            <w:shd w:val="clear" w:color="auto" w:fill="BFBFBF" w:themeFill="background1" w:themeFillShade="BF"/>
            <w:vAlign w:val="center"/>
          </w:tcPr>
          <w:p w14:paraId="38FB9320" w14:textId="77777777" w:rsidR="00D958D1" w:rsidRPr="00D958D1" w:rsidRDefault="00D958D1" w:rsidP="000E02E6">
            <w:pPr>
              <w:spacing w:after="0" w:line="240" w:lineRule="auto"/>
              <w:jc w:val="center"/>
              <w:rPr>
                <w:sz w:val="20"/>
                <w:szCs w:val="20"/>
              </w:rPr>
            </w:pPr>
            <w:r w:rsidRPr="00D958D1">
              <w:rPr>
                <w:sz w:val="20"/>
                <w:szCs w:val="20"/>
              </w:rPr>
              <w:t>0.7</w:t>
            </w:r>
          </w:p>
        </w:tc>
        <w:tc>
          <w:tcPr>
            <w:tcW w:w="1015" w:type="dxa"/>
            <w:shd w:val="clear" w:color="auto" w:fill="BFBFBF" w:themeFill="background1" w:themeFillShade="BF"/>
            <w:vAlign w:val="center"/>
          </w:tcPr>
          <w:p w14:paraId="26480220" w14:textId="77777777" w:rsidR="00D958D1" w:rsidRPr="00D958D1" w:rsidRDefault="00D958D1" w:rsidP="000E02E6">
            <w:pPr>
              <w:spacing w:after="0" w:line="240" w:lineRule="auto"/>
              <w:jc w:val="center"/>
              <w:rPr>
                <w:sz w:val="20"/>
                <w:szCs w:val="20"/>
              </w:rPr>
            </w:pPr>
            <w:r w:rsidRPr="00D958D1">
              <w:rPr>
                <w:sz w:val="20"/>
                <w:szCs w:val="20"/>
              </w:rPr>
              <w:t>514.3</w:t>
            </w:r>
          </w:p>
        </w:tc>
        <w:tc>
          <w:tcPr>
            <w:tcW w:w="1352" w:type="dxa"/>
            <w:shd w:val="clear" w:color="auto" w:fill="BFBFBF" w:themeFill="background1" w:themeFillShade="BF"/>
            <w:vAlign w:val="center"/>
          </w:tcPr>
          <w:p w14:paraId="338654C0" w14:textId="77777777" w:rsidR="00D958D1" w:rsidRPr="00D958D1" w:rsidRDefault="00D958D1" w:rsidP="000E02E6">
            <w:pPr>
              <w:spacing w:after="0" w:line="240" w:lineRule="auto"/>
              <w:jc w:val="center"/>
              <w:rPr>
                <w:sz w:val="20"/>
                <w:szCs w:val="20"/>
              </w:rPr>
            </w:pPr>
            <w:r w:rsidRPr="00D958D1">
              <w:rPr>
                <w:sz w:val="20"/>
                <w:szCs w:val="20"/>
              </w:rPr>
              <w:t>-2.0</w:t>
            </w:r>
          </w:p>
        </w:tc>
      </w:tr>
      <w:tr w:rsidR="00D958D1" w:rsidRPr="00D958D1" w14:paraId="126B6486" w14:textId="77777777" w:rsidTr="000E02E6">
        <w:tc>
          <w:tcPr>
            <w:tcW w:w="1843" w:type="dxa"/>
          </w:tcPr>
          <w:p w14:paraId="724435F1" w14:textId="77777777" w:rsidR="00D958D1" w:rsidRPr="00D958D1" w:rsidRDefault="00D958D1" w:rsidP="00D958D1">
            <w:pPr>
              <w:spacing w:after="0" w:line="240" w:lineRule="auto"/>
              <w:rPr>
                <w:sz w:val="20"/>
                <w:szCs w:val="20"/>
              </w:rPr>
            </w:pPr>
            <w:r w:rsidRPr="00D958D1">
              <w:rPr>
                <w:sz w:val="20"/>
                <w:szCs w:val="20"/>
              </w:rPr>
              <w:t>Hispanic or Latino</w:t>
            </w:r>
          </w:p>
        </w:tc>
        <w:tc>
          <w:tcPr>
            <w:tcW w:w="969" w:type="dxa"/>
            <w:vAlign w:val="center"/>
          </w:tcPr>
          <w:p w14:paraId="3DD643EE" w14:textId="77777777" w:rsidR="00D958D1" w:rsidRPr="00D958D1" w:rsidRDefault="00D958D1" w:rsidP="000E02E6">
            <w:pPr>
              <w:spacing w:after="0" w:line="240" w:lineRule="auto"/>
              <w:jc w:val="center"/>
              <w:rPr>
                <w:sz w:val="20"/>
                <w:szCs w:val="20"/>
              </w:rPr>
            </w:pPr>
            <w:r w:rsidRPr="00D958D1">
              <w:rPr>
                <w:sz w:val="20"/>
                <w:szCs w:val="20"/>
              </w:rPr>
              <w:t>1,353</w:t>
            </w:r>
          </w:p>
        </w:tc>
        <w:tc>
          <w:tcPr>
            <w:tcW w:w="934" w:type="dxa"/>
            <w:vAlign w:val="center"/>
          </w:tcPr>
          <w:p w14:paraId="5FF8D228" w14:textId="77777777" w:rsidR="00D958D1" w:rsidRPr="00D958D1" w:rsidRDefault="00D958D1" w:rsidP="000E02E6">
            <w:pPr>
              <w:spacing w:after="0" w:line="240" w:lineRule="auto"/>
              <w:jc w:val="center"/>
              <w:rPr>
                <w:sz w:val="20"/>
                <w:szCs w:val="20"/>
              </w:rPr>
            </w:pPr>
            <w:r w:rsidRPr="00D958D1">
              <w:rPr>
                <w:sz w:val="20"/>
                <w:szCs w:val="20"/>
              </w:rPr>
              <w:t>490.1</w:t>
            </w:r>
          </w:p>
        </w:tc>
        <w:tc>
          <w:tcPr>
            <w:tcW w:w="934" w:type="dxa"/>
            <w:vAlign w:val="center"/>
          </w:tcPr>
          <w:p w14:paraId="67A33A6C" w14:textId="77777777" w:rsidR="00D958D1" w:rsidRPr="00D958D1" w:rsidRDefault="00D958D1" w:rsidP="000E02E6">
            <w:pPr>
              <w:spacing w:after="0" w:line="240" w:lineRule="auto"/>
              <w:jc w:val="center"/>
              <w:rPr>
                <w:sz w:val="20"/>
                <w:szCs w:val="20"/>
              </w:rPr>
            </w:pPr>
            <w:r w:rsidRPr="00D958D1">
              <w:rPr>
                <w:sz w:val="20"/>
                <w:szCs w:val="20"/>
              </w:rPr>
              <w:t>487.3</w:t>
            </w:r>
          </w:p>
        </w:tc>
        <w:tc>
          <w:tcPr>
            <w:tcW w:w="963" w:type="dxa"/>
            <w:vAlign w:val="center"/>
          </w:tcPr>
          <w:p w14:paraId="7C051EAB" w14:textId="77777777" w:rsidR="00D958D1" w:rsidRPr="00D958D1" w:rsidRDefault="00D958D1" w:rsidP="000E02E6">
            <w:pPr>
              <w:spacing w:after="0" w:line="240" w:lineRule="auto"/>
              <w:jc w:val="center"/>
              <w:rPr>
                <w:sz w:val="20"/>
                <w:szCs w:val="20"/>
              </w:rPr>
            </w:pPr>
            <w:r w:rsidRPr="00D958D1">
              <w:rPr>
                <w:sz w:val="20"/>
                <w:szCs w:val="20"/>
              </w:rPr>
              <w:t>-2.8</w:t>
            </w:r>
          </w:p>
        </w:tc>
        <w:tc>
          <w:tcPr>
            <w:tcW w:w="1015" w:type="dxa"/>
            <w:vAlign w:val="center"/>
          </w:tcPr>
          <w:p w14:paraId="6B76735D" w14:textId="77777777" w:rsidR="00D958D1" w:rsidRPr="00D958D1" w:rsidRDefault="00D958D1" w:rsidP="000E02E6">
            <w:pPr>
              <w:spacing w:after="0" w:line="240" w:lineRule="auto"/>
              <w:jc w:val="center"/>
              <w:rPr>
                <w:sz w:val="20"/>
                <w:szCs w:val="20"/>
              </w:rPr>
            </w:pPr>
            <w:r w:rsidRPr="00D958D1">
              <w:rPr>
                <w:sz w:val="20"/>
                <w:szCs w:val="20"/>
              </w:rPr>
              <w:t>487.4</w:t>
            </w:r>
          </w:p>
        </w:tc>
        <w:tc>
          <w:tcPr>
            <w:tcW w:w="1352" w:type="dxa"/>
            <w:vAlign w:val="center"/>
          </w:tcPr>
          <w:p w14:paraId="3A34B0B2" w14:textId="77777777" w:rsidR="00D958D1" w:rsidRPr="00D958D1" w:rsidRDefault="00D958D1" w:rsidP="000E02E6">
            <w:pPr>
              <w:spacing w:after="0" w:line="240" w:lineRule="auto"/>
              <w:jc w:val="center"/>
              <w:rPr>
                <w:sz w:val="20"/>
                <w:szCs w:val="20"/>
              </w:rPr>
            </w:pPr>
            <w:r w:rsidRPr="00D958D1">
              <w:rPr>
                <w:sz w:val="20"/>
                <w:szCs w:val="20"/>
              </w:rPr>
              <w:t>-0.1</w:t>
            </w:r>
          </w:p>
        </w:tc>
      </w:tr>
      <w:tr w:rsidR="00D958D1" w:rsidRPr="00D958D1" w14:paraId="2A5EB413" w14:textId="77777777" w:rsidTr="000E02E6">
        <w:tc>
          <w:tcPr>
            <w:tcW w:w="1843" w:type="dxa"/>
            <w:shd w:val="clear" w:color="auto" w:fill="BFBFBF" w:themeFill="background1" w:themeFillShade="BF"/>
          </w:tcPr>
          <w:p w14:paraId="3CFC2393" w14:textId="5F22DA5B"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69" w:type="dxa"/>
            <w:shd w:val="clear" w:color="auto" w:fill="BFBFBF" w:themeFill="background1" w:themeFillShade="BF"/>
            <w:vAlign w:val="center"/>
          </w:tcPr>
          <w:p w14:paraId="2FED8F67" w14:textId="77777777" w:rsidR="00D958D1" w:rsidRPr="00D958D1" w:rsidRDefault="00D958D1" w:rsidP="000E02E6">
            <w:pPr>
              <w:spacing w:after="0" w:line="240" w:lineRule="auto"/>
              <w:jc w:val="center"/>
              <w:rPr>
                <w:sz w:val="20"/>
                <w:szCs w:val="20"/>
              </w:rPr>
            </w:pPr>
            <w:r w:rsidRPr="00D958D1">
              <w:rPr>
                <w:sz w:val="20"/>
                <w:szCs w:val="20"/>
              </w:rPr>
              <w:t>180</w:t>
            </w:r>
          </w:p>
        </w:tc>
        <w:tc>
          <w:tcPr>
            <w:tcW w:w="934" w:type="dxa"/>
            <w:shd w:val="clear" w:color="auto" w:fill="BFBFBF" w:themeFill="background1" w:themeFillShade="BF"/>
            <w:vAlign w:val="center"/>
          </w:tcPr>
          <w:p w14:paraId="47A32375" w14:textId="77777777" w:rsidR="00D958D1" w:rsidRPr="00D958D1" w:rsidRDefault="00D958D1" w:rsidP="000E02E6">
            <w:pPr>
              <w:spacing w:after="0" w:line="240" w:lineRule="auto"/>
              <w:jc w:val="center"/>
              <w:rPr>
                <w:sz w:val="20"/>
                <w:szCs w:val="20"/>
              </w:rPr>
            </w:pPr>
            <w:r w:rsidRPr="00D958D1">
              <w:rPr>
                <w:sz w:val="20"/>
                <w:szCs w:val="20"/>
              </w:rPr>
              <w:t>498.3</w:t>
            </w:r>
          </w:p>
        </w:tc>
        <w:tc>
          <w:tcPr>
            <w:tcW w:w="934" w:type="dxa"/>
            <w:shd w:val="clear" w:color="auto" w:fill="BFBFBF" w:themeFill="background1" w:themeFillShade="BF"/>
            <w:vAlign w:val="center"/>
          </w:tcPr>
          <w:p w14:paraId="58940C74" w14:textId="77777777" w:rsidR="00D958D1" w:rsidRPr="00D958D1" w:rsidRDefault="00D958D1" w:rsidP="000E02E6">
            <w:pPr>
              <w:spacing w:after="0" w:line="240" w:lineRule="auto"/>
              <w:jc w:val="center"/>
              <w:rPr>
                <w:sz w:val="20"/>
                <w:szCs w:val="20"/>
              </w:rPr>
            </w:pPr>
            <w:r w:rsidRPr="00D958D1">
              <w:rPr>
                <w:sz w:val="20"/>
                <w:szCs w:val="20"/>
              </w:rPr>
              <w:t>499.6</w:t>
            </w:r>
          </w:p>
        </w:tc>
        <w:tc>
          <w:tcPr>
            <w:tcW w:w="963" w:type="dxa"/>
            <w:shd w:val="clear" w:color="auto" w:fill="BFBFBF" w:themeFill="background1" w:themeFillShade="BF"/>
            <w:vAlign w:val="center"/>
          </w:tcPr>
          <w:p w14:paraId="42AEACE3" w14:textId="77777777" w:rsidR="00D958D1" w:rsidRPr="00D958D1" w:rsidRDefault="00D958D1" w:rsidP="000E02E6">
            <w:pPr>
              <w:spacing w:after="0" w:line="240" w:lineRule="auto"/>
              <w:jc w:val="center"/>
              <w:rPr>
                <w:sz w:val="20"/>
                <w:szCs w:val="20"/>
              </w:rPr>
            </w:pPr>
            <w:r w:rsidRPr="00D958D1">
              <w:rPr>
                <w:sz w:val="20"/>
                <w:szCs w:val="20"/>
              </w:rPr>
              <w:t>1.3</w:t>
            </w:r>
          </w:p>
        </w:tc>
        <w:tc>
          <w:tcPr>
            <w:tcW w:w="1015" w:type="dxa"/>
            <w:shd w:val="clear" w:color="auto" w:fill="BFBFBF" w:themeFill="background1" w:themeFillShade="BF"/>
            <w:vAlign w:val="center"/>
          </w:tcPr>
          <w:p w14:paraId="422B45C6" w14:textId="77777777" w:rsidR="00D958D1" w:rsidRPr="00D958D1" w:rsidRDefault="00D958D1" w:rsidP="000E02E6">
            <w:pPr>
              <w:spacing w:after="0" w:line="240" w:lineRule="auto"/>
              <w:jc w:val="center"/>
              <w:rPr>
                <w:sz w:val="20"/>
                <w:szCs w:val="20"/>
              </w:rPr>
            </w:pPr>
            <w:r w:rsidRPr="00D958D1">
              <w:rPr>
                <w:sz w:val="20"/>
                <w:szCs w:val="20"/>
              </w:rPr>
              <w:t>499.7</w:t>
            </w:r>
          </w:p>
        </w:tc>
        <w:tc>
          <w:tcPr>
            <w:tcW w:w="1352" w:type="dxa"/>
            <w:shd w:val="clear" w:color="auto" w:fill="BFBFBF" w:themeFill="background1" w:themeFillShade="BF"/>
            <w:vAlign w:val="center"/>
          </w:tcPr>
          <w:p w14:paraId="11209772" w14:textId="77777777" w:rsidR="00D958D1" w:rsidRPr="00D958D1" w:rsidRDefault="00D958D1" w:rsidP="000E02E6">
            <w:pPr>
              <w:spacing w:after="0" w:line="240" w:lineRule="auto"/>
              <w:jc w:val="center"/>
              <w:rPr>
                <w:sz w:val="20"/>
                <w:szCs w:val="20"/>
              </w:rPr>
            </w:pPr>
            <w:r w:rsidRPr="00D958D1">
              <w:rPr>
                <w:sz w:val="20"/>
                <w:szCs w:val="20"/>
              </w:rPr>
              <w:t>-0.1</w:t>
            </w:r>
          </w:p>
        </w:tc>
      </w:tr>
      <w:tr w:rsidR="00D958D1" w:rsidRPr="00D958D1" w14:paraId="1280FB05" w14:textId="77777777" w:rsidTr="000E02E6">
        <w:tc>
          <w:tcPr>
            <w:tcW w:w="1843" w:type="dxa"/>
          </w:tcPr>
          <w:p w14:paraId="0E2F1792" w14:textId="77777777" w:rsidR="00D958D1" w:rsidRPr="00D958D1" w:rsidRDefault="00D958D1" w:rsidP="00D958D1">
            <w:pPr>
              <w:spacing w:after="0" w:line="240" w:lineRule="auto"/>
              <w:rPr>
                <w:sz w:val="20"/>
                <w:szCs w:val="20"/>
              </w:rPr>
            </w:pPr>
            <w:r w:rsidRPr="00D958D1">
              <w:rPr>
                <w:sz w:val="20"/>
                <w:szCs w:val="20"/>
              </w:rPr>
              <w:t>White</w:t>
            </w:r>
          </w:p>
        </w:tc>
        <w:tc>
          <w:tcPr>
            <w:tcW w:w="969" w:type="dxa"/>
          </w:tcPr>
          <w:p w14:paraId="3FA7E746" w14:textId="77777777" w:rsidR="00D958D1" w:rsidRPr="00D958D1" w:rsidRDefault="00D958D1" w:rsidP="00D958D1">
            <w:pPr>
              <w:spacing w:after="0" w:line="240" w:lineRule="auto"/>
              <w:jc w:val="center"/>
              <w:rPr>
                <w:sz w:val="20"/>
                <w:szCs w:val="20"/>
              </w:rPr>
            </w:pPr>
            <w:r w:rsidRPr="00D958D1">
              <w:rPr>
                <w:sz w:val="20"/>
                <w:szCs w:val="20"/>
              </w:rPr>
              <w:t>1,678</w:t>
            </w:r>
          </w:p>
        </w:tc>
        <w:tc>
          <w:tcPr>
            <w:tcW w:w="934" w:type="dxa"/>
          </w:tcPr>
          <w:p w14:paraId="27603ADA" w14:textId="77777777" w:rsidR="00D958D1" w:rsidRPr="00D958D1" w:rsidRDefault="00D958D1" w:rsidP="00D958D1">
            <w:pPr>
              <w:spacing w:after="0" w:line="240" w:lineRule="auto"/>
              <w:jc w:val="center"/>
              <w:rPr>
                <w:sz w:val="20"/>
                <w:szCs w:val="20"/>
              </w:rPr>
            </w:pPr>
            <w:r w:rsidRPr="00D958D1">
              <w:rPr>
                <w:sz w:val="20"/>
                <w:szCs w:val="20"/>
              </w:rPr>
              <w:t>502.5</w:t>
            </w:r>
          </w:p>
        </w:tc>
        <w:tc>
          <w:tcPr>
            <w:tcW w:w="934" w:type="dxa"/>
          </w:tcPr>
          <w:p w14:paraId="31BE8F8B" w14:textId="77777777" w:rsidR="00D958D1" w:rsidRPr="00D958D1" w:rsidRDefault="00D958D1" w:rsidP="00D958D1">
            <w:pPr>
              <w:spacing w:after="0" w:line="240" w:lineRule="auto"/>
              <w:jc w:val="center"/>
              <w:rPr>
                <w:sz w:val="20"/>
                <w:szCs w:val="20"/>
              </w:rPr>
            </w:pPr>
            <w:r w:rsidRPr="00D958D1">
              <w:rPr>
                <w:sz w:val="20"/>
                <w:szCs w:val="20"/>
              </w:rPr>
              <w:t>499.9</w:t>
            </w:r>
          </w:p>
        </w:tc>
        <w:tc>
          <w:tcPr>
            <w:tcW w:w="963" w:type="dxa"/>
          </w:tcPr>
          <w:p w14:paraId="769592DF" w14:textId="77777777" w:rsidR="00D958D1" w:rsidRPr="00D958D1" w:rsidRDefault="00D958D1" w:rsidP="00D958D1">
            <w:pPr>
              <w:spacing w:after="0" w:line="240" w:lineRule="auto"/>
              <w:jc w:val="center"/>
              <w:rPr>
                <w:sz w:val="20"/>
                <w:szCs w:val="20"/>
              </w:rPr>
            </w:pPr>
            <w:r w:rsidRPr="00D958D1">
              <w:rPr>
                <w:sz w:val="20"/>
                <w:szCs w:val="20"/>
              </w:rPr>
              <w:t>-2.6</w:t>
            </w:r>
          </w:p>
        </w:tc>
        <w:tc>
          <w:tcPr>
            <w:tcW w:w="1015" w:type="dxa"/>
          </w:tcPr>
          <w:p w14:paraId="63306ADF" w14:textId="77777777" w:rsidR="00D958D1" w:rsidRPr="00D958D1" w:rsidRDefault="00D958D1" w:rsidP="00D958D1">
            <w:pPr>
              <w:spacing w:after="0" w:line="240" w:lineRule="auto"/>
              <w:jc w:val="center"/>
              <w:rPr>
                <w:sz w:val="20"/>
                <w:szCs w:val="20"/>
              </w:rPr>
            </w:pPr>
            <w:r w:rsidRPr="00D958D1">
              <w:rPr>
                <w:sz w:val="20"/>
                <w:szCs w:val="20"/>
              </w:rPr>
              <w:t>501.8</w:t>
            </w:r>
          </w:p>
        </w:tc>
        <w:tc>
          <w:tcPr>
            <w:tcW w:w="1352" w:type="dxa"/>
          </w:tcPr>
          <w:p w14:paraId="5380E293" w14:textId="77777777" w:rsidR="00D958D1" w:rsidRPr="00D958D1" w:rsidRDefault="00D958D1" w:rsidP="00D958D1">
            <w:pPr>
              <w:spacing w:after="0" w:line="240" w:lineRule="auto"/>
              <w:jc w:val="center"/>
              <w:rPr>
                <w:sz w:val="20"/>
                <w:szCs w:val="20"/>
              </w:rPr>
            </w:pPr>
            <w:r w:rsidRPr="00D958D1">
              <w:rPr>
                <w:sz w:val="20"/>
                <w:szCs w:val="20"/>
              </w:rPr>
              <w:t>-1.9</w:t>
            </w:r>
          </w:p>
        </w:tc>
      </w:tr>
      <w:tr w:rsidR="00D958D1" w:rsidRPr="00D958D1" w14:paraId="0E09C235" w14:textId="77777777" w:rsidTr="000E02E6">
        <w:tc>
          <w:tcPr>
            <w:tcW w:w="1843" w:type="dxa"/>
            <w:shd w:val="clear" w:color="auto" w:fill="BFBFBF" w:themeFill="background1" w:themeFillShade="BF"/>
          </w:tcPr>
          <w:p w14:paraId="792AAB95"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969" w:type="dxa"/>
            <w:shd w:val="clear" w:color="auto" w:fill="BFBFBF" w:themeFill="background1" w:themeFillShade="BF"/>
          </w:tcPr>
          <w:p w14:paraId="750558E1" w14:textId="77777777" w:rsidR="00D958D1" w:rsidRPr="00D958D1" w:rsidRDefault="00D958D1" w:rsidP="00D958D1">
            <w:pPr>
              <w:spacing w:after="0" w:line="240" w:lineRule="auto"/>
              <w:jc w:val="center"/>
              <w:rPr>
                <w:sz w:val="20"/>
                <w:szCs w:val="20"/>
              </w:rPr>
            </w:pPr>
            <w:r w:rsidRPr="00D958D1">
              <w:rPr>
                <w:sz w:val="20"/>
                <w:szCs w:val="20"/>
              </w:rPr>
              <w:t>1,792</w:t>
            </w:r>
          </w:p>
        </w:tc>
        <w:tc>
          <w:tcPr>
            <w:tcW w:w="934" w:type="dxa"/>
            <w:shd w:val="clear" w:color="auto" w:fill="BFBFBF" w:themeFill="background1" w:themeFillShade="BF"/>
          </w:tcPr>
          <w:p w14:paraId="692FA35A" w14:textId="77777777" w:rsidR="00D958D1" w:rsidRPr="00D958D1" w:rsidRDefault="00D958D1" w:rsidP="00D958D1">
            <w:pPr>
              <w:spacing w:after="0" w:line="240" w:lineRule="auto"/>
              <w:jc w:val="center"/>
              <w:rPr>
                <w:sz w:val="20"/>
                <w:szCs w:val="20"/>
              </w:rPr>
            </w:pPr>
            <w:r w:rsidRPr="00D958D1">
              <w:rPr>
                <w:sz w:val="20"/>
                <w:szCs w:val="20"/>
              </w:rPr>
              <w:t>487.6</w:t>
            </w:r>
          </w:p>
        </w:tc>
        <w:tc>
          <w:tcPr>
            <w:tcW w:w="934" w:type="dxa"/>
            <w:shd w:val="clear" w:color="auto" w:fill="BFBFBF" w:themeFill="background1" w:themeFillShade="BF"/>
          </w:tcPr>
          <w:p w14:paraId="639A9806" w14:textId="77777777" w:rsidR="00D958D1" w:rsidRPr="00D958D1" w:rsidRDefault="00D958D1" w:rsidP="00D958D1">
            <w:pPr>
              <w:spacing w:after="0" w:line="240" w:lineRule="auto"/>
              <w:jc w:val="center"/>
              <w:rPr>
                <w:sz w:val="20"/>
                <w:szCs w:val="20"/>
              </w:rPr>
            </w:pPr>
            <w:r w:rsidRPr="00D958D1">
              <w:rPr>
                <w:sz w:val="20"/>
                <w:szCs w:val="20"/>
              </w:rPr>
              <w:t>486.5</w:t>
            </w:r>
          </w:p>
        </w:tc>
        <w:tc>
          <w:tcPr>
            <w:tcW w:w="963" w:type="dxa"/>
            <w:shd w:val="clear" w:color="auto" w:fill="BFBFBF" w:themeFill="background1" w:themeFillShade="BF"/>
          </w:tcPr>
          <w:p w14:paraId="3CC70056" w14:textId="77777777" w:rsidR="00D958D1" w:rsidRPr="00D958D1" w:rsidRDefault="00D958D1" w:rsidP="00D958D1">
            <w:pPr>
              <w:spacing w:after="0" w:line="240" w:lineRule="auto"/>
              <w:jc w:val="center"/>
              <w:rPr>
                <w:sz w:val="20"/>
                <w:szCs w:val="20"/>
              </w:rPr>
            </w:pPr>
            <w:r w:rsidRPr="00D958D1">
              <w:rPr>
                <w:sz w:val="20"/>
                <w:szCs w:val="20"/>
              </w:rPr>
              <w:t>-1.1</w:t>
            </w:r>
          </w:p>
        </w:tc>
        <w:tc>
          <w:tcPr>
            <w:tcW w:w="1015" w:type="dxa"/>
            <w:shd w:val="clear" w:color="auto" w:fill="BFBFBF" w:themeFill="background1" w:themeFillShade="BF"/>
          </w:tcPr>
          <w:p w14:paraId="3964BB22" w14:textId="77777777" w:rsidR="00D958D1" w:rsidRPr="00D958D1" w:rsidRDefault="00D958D1" w:rsidP="00D958D1">
            <w:pPr>
              <w:spacing w:after="0" w:line="240" w:lineRule="auto"/>
              <w:jc w:val="center"/>
              <w:rPr>
                <w:sz w:val="20"/>
                <w:szCs w:val="20"/>
              </w:rPr>
            </w:pPr>
            <w:r w:rsidRPr="00D958D1">
              <w:rPr>
                <w:sz w:val="20"/>
                <w:szCs w:val="20"/>
              </w:rPr>
              <w:t>488.2</w:t>
            </w:r>
          </w:p>
        </w:tc>
        <w:tc>
          <w:tcPr>
            <w:tcW w:w="1352" w:type="dxa"/>
            <w:shd w:val="clear" w:color="auto" w:fill="BFBFBF" w:themeFill="background1" w:themeFillShade="BF"/>
          </w:tcPr>
          <w:p w14:paraId="686BE3A9" w14:textId="77777777" w:rsidR="00D958D1" w:rsidRPr="00D958D1" w:rsidRDefault="00D958D1" w:rsidP="00D958D1">
            <w:pPr>
              <w:spacing w:after="0" w:line="240" w:lineRule="auto"/>
              <w:jc w:val="center"/>
              <w:rPr>
                <w:sz w:val="20"/>
                <w:szCs w:val="20"/>
              </w:rPr>
            </w:pPr>
            <w:r w:rsidRPr="00D958D1">
              <w:rPr>
                <w:sz w:val="20"/>
                <w:szCs w:val="20"/>
              </w:rPr>
              <w:t>-1.7</w:t>
            </w:r>
          </w:p>
        </w:tc>
      </w:tr>
      <w:tr w:rsidR="00D958D1" w:rsidRPr="00D958D1" w14:paraId="5602CD3C" w14:textId="77777777" w:rsidTr="000E02E6">
        <w:tc>
          <w:tcPr>
            <w:tcW w:w="1843" w:type="dxa"/>
          </w:tcPr>
          <w:p w14:paraId="276C2FBD"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969" w:type="dxa"/>
          </w:tcPr>
          <w:p w14:paraId="7C70403F" w14:textId="77777777" w:rsidR="00D958D1" w:rsidRPr="00D958D1" w:rsidRDefault="00D958D1" w:rsidP="00D958D1">
            <w:pPr>
              <w:spacing w:after="0" w:line="240" w:lineRule="auto"/>
              <w:jc w:val="center"/>
              <w:rPr>
                <w:sz w:val="20"/>
                <w:szCs w:val="20"/>
              </w:rPr>
            </w:pPr>
            <w:r w:rsidRPr="00D958D1">
              <w:rPr>
                <w:sz w:val="20"/>
                <w:szCs w:val="20"/>
              </w:rPr>
              <w:t>1,292</w:t>
            </w:r>
          </w:p>
        </w:tc>
        <w:tc>
          <w:tcPr>
            <w:tcW w:w="934" w:type="dxa"/>
          </w:tcPr>
          <w:p w14:paraId="795DA1E0" w14:textId="77777777" w:rsidR="00D958D1" w:rsidRPr="00D958D1" w:rsidRDefault="00D958D1" w:rsidP="00D958D1">
            <w:pPr>
              <w:spacing w:after="0" w:line="240" w:lineRule="auto"/>
              <w:jc w:val="center"/>
              <w:rPr>
                <w:sz w:val="20"/>
                <w:szCs w:val="20"/>
              </w:rPr>
            </w:pPr>
            <w:r w:rsidRPr="00D958D1">
              <w:rPr>
                <w:sz w:val="20"/>
                <w:szCs w:val="20"/>
              </w:rPr>
              <w:t>488.8</w:t>
            </w:r>
          </w:p>
        </w:tc>
        <w:tc>
          <w:tcPr>
            <w:tcW w:w="934" w:type="dxa"/>
          </w:tcPr>
          <w:p w14:paraId="18180B49" w14:textId="77777777" w:rsidR="00D958D1" w:rsidRPr="00D958D1" w:rsidRDefault="00D958D1" w:rsidP="00D958D1">
            <w:pPr>
              <w:spacing w:after="0" w:line="240" w:lineRule="auto"/>
              <w:jc w:val="center"/>
              <w:rPr>
                <w:sz w:val="20"/>
                <w:szCs w:val="20"/>
              </w:rPr>
            </w:pPr>
            <w:r w:rsidRPr="00D958D1">
              <w:rPr>
                <w:sz w:val="20"/>
                <w:szCs w:val="20"/>
              </w:rPr>
              <w:t>487.3</w:t>
            </w:r>
          </w:p>
        </w:tc>
        <w:tc>
          <w:tcPr>
            <w:tcW w:w="963" w:type="dxa"/>
          </w:tcPr>
          <w:p w14:paraId="6D759B33" w14:textId="77777777" w:rsidR="00D958D1" w:rsidRPr="00D958D1" w:rsidRDefault="00D958D1" w:rsidP="00D958D1">
            <w:pPr>
              <w:spacing w:after="0" w:line="240" w:lineRule="auto"/>
              <w:jc w:val="center"/>
              <w:rPr>
                <w:sz w:val="20"/>
                <w:szCs w:val="20"/>
              </w:rPr>
            </w:pPr>
            <w:r w:rsidRPr="00D958D1">
              <w:rPr>
                <w:sz w:val="20"/>
                <w:szCs w:val="20"/>
              </w:rPr>
              <w:t>-1.5</w:t>
            </w:r>
          </w:p>
        </w:tc>
        <w:tc>
          <w:tcPr>
            <w:tcW w:w="1015" w:type="dxa"/>
          </w:tcPr>
          <w:p w14:paraId="53CFEFC2" w14:textId="77777777" w:rsidR="00D958D1" w:rsidRPr="00D958D1" w:rsidRDefault="00D958D1" w:rsidP="00D958D1">
            <w:pPr>
              <w:spacing w:after="0" w:line="240" w:lineRule="auto"/>
              <w:jc w:val="center"/>
              <w:rPr>
                <w:sz w:val="20"/>
                <w:szCs w:val="20"/>
              </w:rPr>
            </w:pPr>
            <w:r w:rsidRPr="00D958D1">
              <w:rPr>
                <w:sz w:val="20"/>
                <w:szCs w:val="20"/>
              </w:rPr>
              <w:t>487.7</w:t>
            </w:r>
          </w:p>
        </w:tc>
        <w:tc>
          <w:tcPr>
            <w:tcW w:w="1352" w:type="dxa"/>
          </w:tcPr>
          <w:p w14:paraId="6B2DC59B" w14:textId="77777777" w:rsidR="00D958D1" w:rsidRPr="00D958D1" w:rsidRDefault="00D958D1" w:rsidP="00D958D1">
            <w:pPr>
              <w:spacing w:after="0" w:line="240" w:lineRule="auto"/>
              <w:jc w:val="center"/>
              <w:rPr>
                <w:sz w:val="20"/>
                <w:szCs w:val="20"/>
              </w:rPr>
            </w:pPr>
            <w:r w:rsidRPr="00D958D1">
              <w:rPr>
                <w:sz w:val="20"/>
                <w:szCs w:val="20"/>
              </w:rPr>
              <w:t>-0.4</w:t>
            </w:r>
          </w:p>
        </w:tc>
      </w:tr>
      <w:tr w:rsidR="00D958D1" w:rsidRPr="00D958D1" w14:paraId="45864902" w14:textId="77777777" w:rsidTr="000E02E6">
        <w:tc>
          <w:tcPr>
            <w:tcW w:w="1843" w:type="dxa"/>
            <w:shd w:val="clear" w:color="auto" w:fill="BFBFBF" w:themeFill="background1" w:themeFillShade="BF"/>
          </w:tcPr>
          <w:p w14:paraId="44884F70"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969" w:type="dxa"/>
            <w:shd w:val="clear" w:color="auto" w:fill="BFBFBF" w:themeFill="background1" w:themeFillShade="BF"/>
          </w:tcPr>
          <w:p w14:paraId="3C5C50F5" w14:textId="77777777" w:rsidR="00D958D1" w:rsidRPr="00D958D1" w:rsidRDefault="00D958D1" w:rsidP="00D958D1">
            <w:pPr>
              <w:spacing w:after="0" w:line="240" w:lineRule="auto"/>
              <w:jc w:val="center"/>
              <w:rPr>
                <w:sz w:val="20"/>
                <w:szCs w:val="20"/>
              </w:rPr>
            </w:pPr>
            <w:r w:rsidRPr="00D958D1">
              <w:rPr>
                <w:sz w:val="20"/>
                <w:szCs w:val="20"/>
              </w:rPr>
              <w:t>668</w:t>
            </w:r>
          </w:p>
        </w:tc>
        <w:tc>
          <w:tcPr>
            <w:tcW w:w="934" w:type="dxa"/>
            <w:shd w:val="clear" w:color="auto" w:fill="BFBFBF" w:themeFill="background1" w:themeFillShade="BF"/>
          </w:tcPr>
          <w:p w14:paraId="3C9A959B" w14:textId="77777777" w:rsidR="00D958D1" w:rsidRPr="00D958D1" w:rsidRDefault="00D958D1" w:rsidP="00D958D1">
            <w:pPr>
              <w:spacing w:after="0" w:line="240" w:lineRule="auto"/>
              <w:jc w:val="center"/>
              <w:rPr>
                <w:sz w:val="20"/>
                <w:szCs w:val="20"/>
              </w:rPr>
            </w:pPr>
            <w:r w:rsidRPr="00D958D1">
              <w:rPr>
                <w:sz w:val="20"/>
                <w:szCs w:val="20"/>
              </w:rPr>
              <w:t>478.1</w:t>
            </w:r>
          </w:p>
        </w:tc>
        <w:tc>
          <w:tcPr>
            <w:tcW w:w="934" w:type="dxa"/>
            <w:shd w:val="clear" w:color="auto" w:fill="BFBFBF" w:themeFill="background1" w:themeFillShade="BF"/>
          </w:tcPr>
          <w:p w14:paraId="116A238B" w14:textId="77777777" w:rsidR="00D958D1" w:rsidRPr="00D958D1" w:rsidRDefault="00D958D1" w:rsidP="00D958D1">
            <w:pPr>
              <w:spacing w:after="0" w:line="240" w:lineRule="auto"/>
              <w:jc w:val="center"/>
              <w:rPr>
                <w:sz w:val="20"/>
                <w:szCs w:val="20"/>
              </w:rPr>
            </w:pPr>
            <w:r w:rsidRPr="00D958D1">
              <w:rPr>
                <w:sz w:val="20"/>
                <w:szCs w:val="20"/>
              </w:rPr>
              <w:t>475.0</w:t>
            </w:r>
          </w:p>
        </w:tc>
        <w:tc>
          <w:tcPr>
            <w:tcW w:w="963" w:type="dxa"/>
            <w:shd w:val="clear" w:color="auto" w:fill="BFBFBF" w:themeFill="background1" w:themeFillShade="BF"/>
          </w:tcPr>
          <w:p w14:paraId="2FE242DF" w14:textId="77777777" w:rsidR="00D958D1" w:rsidRPr="00D958D1" w:rsidRDefault="00D958D1" w:rsidP="00D958D1">
            <w:pPr>
              <w:spacing w:after="0" w:line="240" w:lineRule="auto"/>
              <w:jc w:val="center"/>
              <w:rPr>
                <w:sz w:val="20"/>
                <w:szCs w:val="20"/>
              </w:rPr>
            </w:pPr>
            <w:r w:rsidRPr="00D958D1">
              <w:rPr>
                <w:sz w:val="20"/>
                <w:szCs w:val="20"/>
              </w:rPr>
              <w:t>-3.1</w:t>
            </w:r>
          </w:p>
        </w:tc>
        <w:tc>
          <w:tcPr>
            <w:tcW w:w="1015" w:type="dxa"/>
            <w:shd w:val="clear" w:color="auto" w:fill="BFBFBF" w:themeFill="background1" w:themeFillShade="BF"/>
          </w:tcPr>
          <w:p w14:paraId="162C2168" w14:textId="77777777" w:rsidR="00D958D1" w:rsidRPr="00D958D1" w:rsidRDefault="00D958D1" w:rsidP="00D958D1">
            <w:pPr>
              <w:spacing w:after="0" w:line="240" w:lineRule="auto"/>
              <w:jc w:val="center"/>
              <w:rPr>
                <w:sz w:val="20"/>
                <w:szCs w:val="20"/>
              </w:rPr>
            </w:pPr>
            <w:r w:rsidRPr="00D958D1">
              <w:rPr>
                <w:sz w:val="20"/>
                <w:szCs w:val="20"/>
              </w:rPr>
              <w:t>479.2</w:t>
            </w:r>
          </w:p>
        </w:tc>
        <w:tc>
          <w:tcPr>
            <w:tcW w:w="1352" w:type="dxa"/>
            <w:shd w:val="clear" w:color="auto" w:fill="BFBFBF" w:themeFill="background1" w:themeFillShade="BF"/>
          </w:tcPr>
          <w:p w14:paraId="360A55B1" w14:textId="77777777" w:rsidR="00D958D1" w:rsidRPr="00D958D1" w:rsidRDefault="00D958D1" w:rsidP="00D958D1">
            <w:pPr>
              <w:spacing w:after="0" w:line="240" w:lineRule="auto"/>
              <w:jc w:val="center"/>
              <w:rPr>
                <w:sz w:val="20"/>
                <w:szCs w:val="20"/>
              </w:rPr>
            </w:pPr>
            <w:r w:rsidRPr="00D958D1">
              <w:rPr>
                <w:sz w:val="20"/>
                <w:szCs w:val="20"/>
              </w:rPr>
              <w:t>-4.2</w:t>
            </w:r>
          </w:p>
        </w:tc>
      </w:tr>
      <w:tr w:rsidR="00D958D1" w:rsidRPr="00D958D1" w14:paraId="6E141C93" w14:textId="77777777" w:rsidTr="000E02E6">
        <w:tc>
          <w:tcPr>
            <w:tcW w:w="1843" w:type="dxa"/>
          </w:tcPr>
          <w:p w14:paraId="4BABA62C" w14:textId="3C7AC30E"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969" w:type="dxa"/>
          </w:tcPr>
          <w:p w14:paraId="1312B4AA" w14:textId="77777777" w:rsidR="00D958D1" w:rsidRPr="00D958D1" w:rsidRDefault="00D958D1" w:rsidP="00D958D1">
            <w:pPr>
              <w:spacing w:after="0" w:line="240" w:lineRule="auto"/>
              <w:jc w:val="center"/>
              <w:rPr>
                <w:sz w:val="20"/>
                <w:szCs w:val="20"/>
              </w:rPr>
            </w:pPr>
            <w:r w:rsidRPr="00D958D1">
              <w:rPr>
                <w:sz w:val="20"/>
                <w:szCs w:val="20"/>
              </w:rPr>
              <w:t>620</w:t>
            </w:r>
          </w:p>
        </w:tc>
        <w:tc>
          <w:tcPr>
            <w:tcW w:w="934" w:type="dxa"/>
          </w:tcPr>
          <w:p w14:paraId="4FA98698" w14:textId="77777777" w:rsidR="00D958D1" w:rsidRPr="00D958D1" w:rsidRDefault="00D958D1" w:rsidP="00D958D1">
            <w:pPr>
              <w:spacing w:after="0" w:line="240" w:lineRule="auto"/>
              <w:jc w:val="center"/>
              <w:rPr>
                <w:sz w:val="20"/>
                <w:szCs w:val="20"/>
              </w:rPr>
            </w:pPr>
            <w:r w:rsidRPr="00D958D1">
              <w:rPr>
                <w:sz w:val="20"/>
                <w:szCs w:val="20"/>
              </w:rPr>
              <w:t>482.0</w:t>
            </w:r>
          </w:p>
        </w:tc>
        <w:tc>
          <w:tcPr>
            <w:tcW w:w="934" w:type="dxa"/>
          </w:tcPr>
          <w:p w14:paraId="359D4ED5" w14:textId="77777777" w:rsidR="00D958D1" w:rsidRPr="00D958D1" w:rsidRDefault="00D958D1" w:rsidP="00D958D1">
            <w:pPr>
              <w:spacing w:after="0" w:line="240" w:lineRule="auto"/>
              <w:jc w:val="center"/>
              <w:rPr>
                <w:sz w:val="20"/>
                <w:szCs w:val="20"/>
              </w:rPr>
            </w:pPr>
            <w:r w:rsidRPr="00D958D1">
              <w:rPr>
                <w:sz w:val="20"/>
                <w:szCs w:val="20"/>
              </w:rPr>
              <w:t>484.0</w:t>
            </w:r>
          </w:p>
        </w:tc>
        <w:tc>
          <w:tcPr>
            <w:tcW w:w="963" w:type="dxa"/>
          </w:tcPr>
          <w:p w14:paraId="6EE62482" w14:textId="77777777" w:rsidR="00D958D1" w:rsidRPr="00D958D1" w:rsidRDefault="00D958D1" w:rsidP="00D958D1">
            <w:pPr>
              <w:spacing w:after="0" w:line="240" w:lineRule="auto"/>
              <w:jc w:val="center"/>
              <w:rPr>
                <w:sz w:val="20"/>
                <w:szCs w:val="20"/>
              </w:rPr>
            </w:pPr>
            <w:r w:rsidRPr="00D958D1">
              <w:rPr>
                <w:sz w:val="20"/>
                <w:szCs w:val="20"/>
              </w:rPr>
              <w:t>2.0</w:t>
            </w:r>
          </w:p>
        </w:tc>
        <w:tc>
          <w:tcPr>
            <w:tcW w:w="1015" w:type="dxa"/>
          </w:tcPr>
          <w:p w14:paraId="0E1374FC" w14:textId="77777777" w:rsidR="00D958D1" w:rsidRPr="00D958D1" w:rsidRDefault="00D958D1" w:rsidP="00D958D1">
            <w:pPr>
              <w:spacing w:after="0" w:line="240" w:lineRule="auto"/>
              <w:jc w:val="center"/>
              <w:rPr>
                <w:sz w:val="20"/>
                <w:szCs w:val="20"/>
              </w:rPr>
            </w:pPr>
            <w:r w:rsidRPr="00D958D1">
              <w:rPr>
                <w:sz w:val="20"/>
                <w:szCs w:val="20"/>
              </w:rPr>
              <w:t>488.5</w:t>
            </w:r>
          </w:p>
        </w:tc>
        <w:tc>
          <w:tcPr>
            <w:tcW w:w="1352" w:type="dxa"/>
          </w:tcPr>
          <w:p w14:paraId="1B7B8E70" w14:textId="77777777" w:rsidR="00D958D1" w:rsidRPr="00D958D1" w:rsidRDefault="00D958D1" w:rsidP="00D958D1">
            <w:pPr>
              <w:spacing w:after="0" w:line="240" w:lineRule="auto"/>
              <w:jc w:val="center"/>
              <w:rPr>
                <w:sz w:val="20"/>
                <w:szCs w:val="20"/>
              </w:rPr>
            </w:pPr>
            <w:r w:rsidRPr="00D958D1">
              <w:rPr>
                <w:sz w:val="20"/>
                <w:szCs w:val="20"/>
              </w:rPr>
              <w:t>-4.5</w:t>
            </w:r>
          </w:p>
        </w:tc>
      </w:tr>
      <w:tr w:rsidR="00D958D1" w:rsidRPr="00D958D1" w14:paraId="341D26E4" w14:textId="77777777" w:rsidTr="000E02E6">
        <w:tc>
          <w:tcPr>
            <w:tcW w:w="1843" w:type="dxa"/>
            <w:tcBorders>
              <w:bottom w:val="single" w:sz="4" w:space="0" w:color="auto"/>
            </w:tcBorders>
            <w:shd w:val="clear" w:color="auto" w:fill="BFBFBF" w:themeFill="background1" w:themeFillShade="BF"/>
          </w:tcPr>
          <w:p w14:paraId="149934F5"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969" w:type="dxa"/>
            <w:tcBorders>
              <w:bottom w:val="single" w:sz="4" w:space="0" w:color="auto"/>
            </w:tcBorders>
            <w:shd w:val="clear" w:color="auto" w:fill="BFBFBF" w:themeFill="background1" w:themeFillShade="BF"/>
          </w:tcPr>
          <w:p w14:paraId="549150BA" w14:textId="77777777" w:rsidR="00D958D1" w:rsidRPr="00D958D1" w:rsidRDefault="00D958D1" w:rsidP="00D958D1">
            <w:pPr>
              <w:spacing w:after="0" w:line="240" w:lineRule="auto"/>
              <w:jc w:val="center"/>
              <w:rPr>
                <w:sz w:val="20"/>
                <w:szCs w:val="20"/>
              </w:rPr>
            </w:pPr>
            <w:r w:rsidRPr="00D958D1">
              <w:rPr>
                <w:sz w:val="20"/>
                <w:szCs w:val="20"/>
              </w:rPr>
              <w:t>3,375</w:t>
            </w:r>
          </w:p>
        </w:tc>
        <w:tc>
          <w:tcPr>
            <w:tcW w:w="934" w:type="dxa"/>
            <w:tcBorders>
              <w:bottom w:val="single" w:sz="4" w:space="0" w:color="auto"/>
            </w:tcBorders>
            <w:shd w:val="clear" w:color="auto" w:fill="BFBFBF" w:themeFill="background1" w:themeFillShade="BF"/>
          </w:tcPr>
          <w:p w14:paraId="65D2D279" w14:textId="77777777" w:rsidR="00D958D1" w:rsidRPr="00D958D1" w:rsidRDefault="00D958D1" w:rsidP="00D958D1">
            <w:pPr>
              <w:spacing w:after="0" w:line="240" w:lineRule="auto"/>
              <w:jc w:val="center"/>
              <w:rPr>
                <w:sz w:val="20"/>
                <w:szCs w:val="20"/>
              </w:rPr>
            </w:pPr>
            <w:r w:rsidRPr="00D958D1">
              <w:rPr>
                <w:sz w:val="20"/>
                <w:szCs w:val="20"/>
              </w:rPr>
              <w:t>497.9</w:t>
            </w:r>
          </w:p>
        </w:tc>
        <w:tc>
          <w:tcPr>
            <w:tcW w:w="934" w:type="dxa"/>
            <w:tcBorders>
              <w:bottom w:val="single" w:sz="4" w:space="0" w:color="auto"/>
            </w:tcBorders>
            <w:shd w:val="clear" w:color="auto" w:fill="BFBFBF" w:themeFill="background1" w:themeFillShade="BF"/>
          </w:tcPr>
          <w:p w14:paraId="63E1632B" w14:textId="77777777" w:rsidR="00D958D1" w:rsidRPr="00D958D1" w:rsidRDefault="00D958D1" w:rsidP="00D958D1">
            <w:pPr>
              <w:spacing w:after="0" w:line="240" w:lineRule="auto"/>
              <w:jc w:val="center"/>
              <w:rPr>
                <w:sz w:val="20"/>
                <w:szCs w:val="20"/>
              </w:rPr>
            </w:pPr>
            <w:r w:rsidRPr="00D958D1">
              <w:rPr>
                <w:sz w:val="20"/>
                <w:szCs w:val="20"/>
              </w:rPr>
              <w:t>495.2</w:t>
            </w:r>
          </w:p>
        </w:tc>
        <w:tc>
          <w:tcPr>
            <w:tcW w:w="963" w:type="dxa"/>
            <w:tcBorders>
              <w:bottom w:val="single" w:sz="4" w:space="0" w:color="auto"/>
            </w:tcBorders>
            <w:shd w:val="clear" w:color="auto" w:fill="BFBFBF" w:themeFill="background1" w:themeFillShade="BF"/>
          </w:tcPr>
          <w:p w14:paraId="58A64216" w14:textId="77777777" w:rsidR="00D958D1" w:rsidRPr="00D958D1" w:rsidRDefault="00D958D1" w:rsidP="00D958D1">
            <w:pPr>
              <w:spacing w:after="0" w:line="240" w:lineRule="auto"/>
              <w:jc w:val="center"/>
              <w:rPr>
                <w:sz w:val="20"/>
                <w:szCs w:val="20"/>
              </w:rPr>
            </w:pPr>
            <w:r w:rsidRPr="00D958D1">
              <w:rPr>
                <w:sz w:val="20"/>
                <w:szCs w:val="20"/>
              </w:rPr>
              <w:t>-2.7</w:t>
            </w:r>
          </w:p>
        </w:tc>
        <w:tc>
          <w:tcPr>
            <w:tcW w:w="1015" w:type="dxa"/>
            <w:tcBorders>
              <w:bottom w:val="single" w:sz="4" w:space="0" w:color="auto"/>
            </w:tcBorders>
            <w:shd w:val="clear" w:color="auto" w:fill="BFBFBF" w:themeFill="background1" w:themeFillShade="BF"/>
          </w:tcPr>
          <w:p w14:paraId="7D421B2F" w14:textId="77777777" w:rsidR="00D958D1" w:rsidRPr="00D958D1" w:rsidRDefault="00D958D1" w:rsidP="00D958D1">
            <w:pPr>
              <w:spacing w:after="0" w:line="240" w:lineRule="auto"/>
              <w:jc w:val="center"/>
              <w:rPr>
                <w:sz w:val="20"/>
                <w:szCs w:val="20"/>
              </w:rPr>
            </w:pPr>
            <w:r w:rsidRPr="00D958D1">
              <w:rPr>
                <w:sz w:val="20"/>
                <w:szCs w:val="20"/>
              </w:rPr>
              <w:t>498.4</w:t>
            </w:r>
          </w:p>
        </w:tc>
        <w:tc>
          <w:tcPr>
            <w:tcW w:w="1352" w:type="dxa"/>
            <w:tcBorders>
              <w:bottom w:val="single" w:sz="4" w:space="0" w:color="auto"/>
            </w:tcBorders>
            <w:shd w:val="clear" w:color="auto" w:fill="BFBFBF" w:themeFill="background1" w:themeFillShade="BF"/>
          </w:tcPr>
          <w:p w14:paraId="6C19C811" w14:textId="77777777" w:rsidR="00D958D1" w:rsidRPr="00D958D1" w:rsidRDefault="00D958D1" w:rsidP="00D958D1">
            <w:pPr>
              <w:spacing w:after="0" w:line="240" w:lineRule="auto"/>
              <w:jc w:val="center"/>
              <w:rPr>
                <w:sz w:val="20"/>
                <w:szCs w:val="20"/>
              </w:rPr>
            </w:pPr>
            <w:r w:rsidRPr="00D958D1">
              <w:rPr>
                <w:sz w:val="20"/>
                <w:szCs w:val="20"/>
              </w:rPr>
              <w:t>-3.2</w:t>
            </w:r>
          </w:p>
        </w:tc>
      </w:tr>
      <w:tr w:rsidR="00D958D1" w:rsidRPr="00D958D1" w14:paraId="404DB596" w14:textId="77777777" w:rsidTr="000E02E6">
        <w:tc>
          <w:tcPr>
            <w:tcW w:w="8010" w:type="dxa"/>
            <w:gridSpan w:val="7"/>
            <w:tcBorders>
              <w:left w:val="nil"/>
              <w:bottom w:val="nil"/>
              <w:right w:val="nil"/>
            </w:tcBorders>
          </w:tcPr>
          <w:p w14:paraId="5D69D643" w14:textId="69CE9C74" w:rsidR="00D958D1" w:rsidRPr="00D958D1" w:rsidRDefault="00D958D1" w:rsidP="0061485F">
            <w:pPr>
              <w:spacing w:before="60" w:after="0" w:line="240" w:lineRule="auto"/>
              <w:rPr>
                <w:rFonts w:cs="Times New Roman"/>
              </w:rPr>
            </w:pPr>
            <w:r w:rsidRPr="00D958D1">
              <w:rPr>
                <w:rFonts w:ascii="Calibri" w:hAnsi="Calibri"/>
                <w:sz w:val="18"/>
                <w:szCs w:val="18"/>
              </w:rPr>
              <w:t>Next Generation MCAS Achievement Levels: 440</w:t>
            </w:r>
            <w:r w:rsidR="006A3D8B">
              <w:rPr>
                <w:rFonts w:ascii="Calibri" w:hAnsi="Calibri"/>
                <w:sz w:val="18"/>
                <w:szCs w:val="18"/>
              </w:rPr>
              <w:t>–</w:t>
            </w:r>
            <w:r w:rsidRPr="00D958D1">
              <w:rPr>
                <w:rFonts w:ascii="Calibri" w:hAnsi="Calibri"/>
                <w:sz w:val="18"/>
                <w:szCs w:val="18"/>
              </w:rPr>
              <w:t>470 Not Meeting Expectations; 470</w:t>
            </w:r>
            <w:r w:rsidR="006A3D8B">
              <w:rPr>
                <w:rFonts w:ascii="Calibri" w:hAnsi="Calibri"/>
                <w:sz w:val="18"/>
                <w:szCs w:val="18"/>
              </w:rPr>
              <w:t>–</w:t>
            </w:r>
            <w:r w:rsidRPr="00D958D1">
              <w:rPr>
                <w:rFonts w:ascii="Calibri" w:hAnsi="Calibri"/>
                <w:sz w:val="18"/>
                <w:szCs w:val="18"/>
              </w:rPr>
              <w:t>500 Partially Meeting Expectations; 500</w:t>
            </w:r>
            <w:r w:rsidR="006A3D8B">
              <w:rPr>
                <w:rFonts w:ascii="Calibri" w:hAnsi="Calibri"/>
                <w:sz w:val="18"/>
                <w:szCs w:val="18"/>
              </w:rPr>
              <w:t>–</w:t>
            </w:r>
            <w:r w:rsidRPr="00D958D1">
              <w:rPr>
                <w:rFonts w:ascii="Calibri" w:hAnsi="Calibri"/>
                <w:sz w:val="18"/>
                <w:szCs w:val="18"/>
              </w:rPr>
              <w:t>530 Meeting Expectations; 530</w:t>
            </w:r>
            <w:r w:rsidR="006A3D8B">
              <w:rPr>
                <w:rFonts w:ascii="Calibri" w:hAnsi="Calibri"/>
                <w:sz w:val="18"/>
                <w:szCs w:val="18"/>
              </w:rPr>
              <w:t>–</w:t>
            </w:r>
            <w:r w:rsidRPr="00D958D1">
              <w:rPr>
                <w:rFonts w:ascii="Calibri" w:hAnsi="Calibri"/>
                <w:sz w:val="18"/>
                <w:szCs w:val="18"/>
              </w:rPr>
              <w:t>560 Exceeding Expectations</w:t>
            </w:r>
          </w:p>
        </w:tc>
      </w:tr>
    </w:tbl>
    <w:p w14:paraId="003C0EE4" w14:textId="46DA7818" w:rsidR="00D958D1" w:rsidRDefault="00D958D1" w:rsidP="00D958D1">
      <w:pPr>
        <w:spacing w:after="0"/>
        <w:rPr>
          <w:rFonts w:cs="Times New Roman"/>
        </w:rPr>
      </w:pPr>
    </w:p>
    <w:p w14:paraId="463E15DF" w14:textId="69E37E69" w:rsidR="003C6BE4" w:rsidRDefault="003C6BE4" w:rsidP="00D958D1">
      <w:pPr>
        <w:spacing w:after="0"/>
        <w:rPr>
          <w:rFonts w:cs="Times New Roman"/>
        </w:rPr>
      </w:pPr>
    </w:p>
    <w:p w14:paraId="577578D4" w14:textId="09F49DED" w:rsidR="003C6BE4" w:rsidRDefault="003C6BE4" w:rsidP="00D958D1">
      <w:pPr>
        <w:spacing w:after="0"/>
        <w:rPr>
          <w:rFonts w:cs="Times New Roman"/>
        </w:rPr>
      </w:pPr>
    </w:p>
    <w:p w14:paraId="085B36C3" w14:textId="1BEE313B" w:rsidR="003C6BE4" w:rsidRDefault="003C6BE4" w:rsidP="00D958D1">
      <w:pPr>
        <w:spacing w:after="0"/>
        <w:rPr>
          <w:rFonts w:cs="Times New Roman"/>
        </w:rPr>
      </w:pPr>
    </w:p>
    <w:p w14:paraId="1BE36BFE" w14:textId="77B149D9" w:rsidR="003C6BE4" w:rsidRDefault="003C6BE4" w:rsidP="00D958D1">
      <w:pPr>
        <w:spacing w:after="0"/>
        <w:rPr>
          <w:rFonts w:cs="Times New Roman"/>
        </w:rPr>
      </w:pPr>
    </w:p>
    <w:p w14:paraId="676B1067" w14:textId="689DA677" w:rsidR="003C6BE4" w:rsidRDefault="003C6BE4" w:rsidP="00D958D1">
      <w:pPr>
        <w:spacing w:after="0"/>
        <w:rPr>
          <w:rFonts w:cs="Times New Roman"/>
        </w:rPr>
      </w:pPr>
    </w:p>
    <w:p w14:paraId="03081FD7" w14:textId="0FA967E2" w:rsidR="003C6BE4" w:rsidRDefault="003C6BE4" w:rsidP="00D958D1">
      <w:pPr>
        <w:spacing w:after="0"/>
        <w:rPr>
          <w:rFonts w:cs="Times New Roman"/>
        </w:rPr>
      </w:pPr>
    </w:p>
    <w:p w14:paraId="71030258" w14:textId="5384416C" w:rsidR="003C6BE4" w:rsidRDefault="003C6BE4" w:rsidP="00D958D1">
      <w:pPr>
        <w:spacing w:after="0"/>
        <w:rPr>
          <w:rFonts w:cs="Times New Roman"/>
        </w:rPr>
      </w:pPr>
    </w:p>
    <w:p w14:paraId="13CEAC4C" w14:textId="0D0BF381" w:rsidR="003C6BE4" w:rsidRDefault="003C6BE4" w:rsidP="00D958D1">
      <w:pPr>
        <w:spacing w:after="0"/>
        <w:rPr>
          <w:rFonts w:cs="Times New Roman"/>
        </w:rPr>
      </w:pPr>
    </w:p>
    <w:p w14:paraId="1E895A6E" w14:textId="09D752E2" w:rsidR="003C6BE4" w:rsidRDefault="003C6BE4" w:rsidP="00D958D1">
      <w:pPr>
        <w:spacing w:after="0"/>
        <w:rPr>
          <w:rFonts w:cs="Times New Roman"/>
        </w:rPr>
      </w:pPr>
    </w:p>
    <w:p w14:paraId="24936C5D" w14:textId="103454EC" w:rsidR="003C6BE4" w:rsidRDefault="003C6BE4" w:rsidP="00D958D1">
      <w:pPr>
        <w:spacing w:after="0"/>
        <w:rPr>
          <w:rFonts w:cs="Times New Roman"/>
        </w:rPr>
      </w:pPr>
    </w:p>
    <w:p w14:paraId="42AAA761" w14:textId="77777777" w:rsidR="003C6BE4" w:rsidRPr="00D958D1" w:rsidRDefault="003C6BE4" w:rsidP="00D958D1">
      <w:pPr>
        <w:spacing w:after="0"/>
        <w:rPr>
          <w:rFonts w:cs="Times New Roman"/>
        </w:rPr>
      </w:pPr>
    </w:p>
    <w:tbl>
      <w:tblPr>
        <w:tblStyle w:val="TableGrid5"/>
        <w:tblW w:w="0" w:type="auto"/>
        <w:tblLook w:val="00A0" w:firstRow="1" w:lastRow="0" w:firstColumn="1" w:lastColumn="0" w:noHBand="0" w:noVBand="0"/>
        <w:tblCaption w:val="Table 5: Methuen Public Schools"/>
        <w:tblDescription w:val="Next-Generation MCAS ELA Percent Meeting or Exceeding Expectations Grades 3–8, 2017–2018&#10;"/>
      </w:tblPr>
      <w:tblGrid>
        <w:gridCol w:w="1854"/>
        <w:gridCol w:w="975"/>
        <w:gridCol w:w="919"/>
        <w:gridCol w:w="919"/>
        <w:gridCol w:w="967"/>
        <w:gridCol w:w="1024"/>
        <w:gridCol w:w="1352"/>
      </w:tblGrid>
      <w:tr w:rsidR="00D958D1" w:rsidRPr="00D958D1" w14:paraId="3D702B36" w14:textId="77777777" w:rsidTr="000E02E6">
        <w:tc>
          <w:tcPr>
            <w:tcW w:w="9360" w:type="dxa"/>
            <w:gridSpan w:val="7"/>
            <w:tcBorders>
              <w:top w:val="nil"/>
              <w:left w:val="nil"/>
              <w:right w:val="nil"/>
            </w:tcBorders>
          </w:tcPr>
          <w:p w14:paraId="1B13FAAD"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5: Methuen Public Schools</w:t>
            </w:r>
          </w:p>
          <w:p w14:paraId="68847B04" w14:textId="7442C39C" w:rsidR="00D958D1" w:rsidRPr="00D958D1" w:rsidRDefault="00D958D1" w:rsidP="004A0EF8">
            <w:pPr>
              <w:spacing w:after="0" w:line="240" w:lineRule="auto"/>
              <w:jc w:val="center"/>
              <w:rPr>
                <w:rFonts w:cs="Times New Roman"/>
              </w:rPr>
            </w:pPr>
            <w:r w:rsidRPr="00D958D1">
              <w:rPr>
                <w:rFonts w:cs="Times New Roman"/>
                <w:b/>
                <w:sz w:val="20"/>
                <w:szCs w:val="20"/>
              </w:rPr>
              <w:t>Next-Generation MCAS ELA Percent Meeting or Exceeding Expectations Grades 3</w:t>
            </w:r>
            <w:r w:rsidR="006A3D8B">
              <w:rPr>
                <w:rFonts w:cs="Times New Roman"/>
                <w:b/>
                <w:sz w:val="20"/>
                <w:szCs w:val="20"/>
              </w:rPr>
              <w:t>–</w:t>
            </w:r>
            <w:r w:rsidRPr="00D958D1">
              <w:rPr>
                <w:rFonts w:cs="Times New Roman"/>
                <w:b/>
                <w:sz w:val="20"/>
                <w:szCs w:val="20"/>
              </w:rPr>
              <w:t>8, 2017</w:t>
            </w:r>
            <w:r w:rsidR="002312C8">
              <w:rPr>
                <w:rFonts w:cs="Times New Roman"/>
                <w:b/>
                <w:sz w:val="20"/>
                <w:szCs w:val="20"/>
              </w:rPr>
              <w:t>–</w:t>
            </w:r>
            <w:r w:rsidRPr="00D958D1">
              <w:rPr>
                <w:rFonts w:cs="Times New Roman"/>
                <w:b/>
                <w:sz w:val="20"/>
                <w:szCs w:val="20"/>
              </w:rPr>
              <w:t>2018</w:t>
            </w:r>
          </w:p>
        </w:tc>
      </w:tr>
      <w:tr w:rsidR="00D958D1" w:rsidRPr="00D958D1" w14:paraId="77A079D4" w14:textId="77777777" w:rsidTr="000E02E6">
        <w:tc>
          <w:tcPr>
            <w:tcW w:w="2159" w:type="dxa"/>
            <w:shd w:val="clear" w:color="auto" w:fill="BFBFBF" w:themeFill="background1" w:themeFillShade="BF"/>
            <w:vAlign w:val="center"/>
          </w:tcPr>
          <w:p w14:paraId="13367988" w14:textId="77777777" w:rsidR="00D958D1" w:rsidRPr="00D958D1" w:rsidRDefault="00D958D1" w:rsidP="000E02E6">
            <w:pPr>
              <w:spacing w:after="0" w:line="240" w:lineRule="auto"/>
              <w:rPr>
                <w:rFonts w:cs="Times New Roman"/>
                <w:b/>
                <w:sz w:val="20"/>
                <w:szCs w:val="20"/>
              </w:rPr>
            </w:pPr>
            <w:r w:rsidRPr="00D958D1">
              <w:rPr>
                <w:rFonts w:cs="Times New Roman"/>
                <w:b/>
                <w:sz w:val="20"/>
                <w:szCs w:val="20"/>
              </w:rPr>
              <w:t>Group</w:t>
            </w:r>
          </w:p>
        </w:tc>
        <w:tc>
          <w:tcPr>
            <w:tcW w:w="1169" w:type="dxa"/>
            <w:shd w:val="clear" w:color="auto" w:fill="BFBFBF" w:themeFill="background1" w:themeFillShade="BF"/>
            <w:vAlign w:val="center"/>
          </w:tcPr>
          <w:p w14:paraId="2BE111C0"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N (2018)</w:t>
            </w:r>
          </w:p>
        </w:tc>
        <w:tc>
          <w:tcPr>
            <w:tcW w:w="1170" w:type="dxa"/>
            <w:shd w:val="clear" w:color="auto" w:fill="BFBFBF" w:themeFill="background1" w:themeFillShade="BF"/>
            <w:vAlign w:val="center"/>
          </w:tcPr>
          <w:p w14:paraId="7472C731"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2017</w:t>
            </w:r>
          </w:p>
        </w:tc>
        <w:tc>
          <w:tcPr>
            <w:tcW w:w="1170" w:type="dxa"/>
            <w:shd w:val="clear" w:color="auto" w:fill="BFBFBF" w:themeFill="background1" w:themeFillShade="BF"/>
            <w:vAlign w:val="center"/>
          </w:tcPr>
          <w:p w14:paraId="725097D6"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2018</w:t>
            </w:r>
          </w:p>
        </w:tc>
        <w:tc>
          <w:tcPr>
            <w:tcW w:w="1082" w:type="dxa"/>
            <w:shd w:val="clear" w:color="auto" w:fill="BFBFBF" w:themeFill="background1" w:themeFillShade="BF"/>
            <w:vAlign w:val="center"/>
          </w:tcPr>
          <w:p w14:paraId="18DDE275"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Change</w:t>
            </w:r>
          </w:p>
        </w:tc>
        <w:tc>
          <w:tcPr>
            <w:tcW w:w="1258" w:type="dxa"/>
            <w:shd w:val="clear" w:color="auto" w:fill="BFBFBF" w:themeFill="background1" w:themeFillShade="BF"/>
            <w:vAlign w:val="center"/>
          </w:tcPr>
          <w:p w14:paraId="134563C5"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State (2018)</w:t>
            </w:r>
          </w:p>
        </w:tc>
        <w:tc>
          <w:tcPr>
            <w:tcW w:w="1352" w:type="dxa"/>
            <w:shd w:val="clear" w:color="auto" w:fill="BFBFBF" w:themeFill="background1" w:themeFillShade="BF"/>
            <w:vAlign w:val="center"/>
          </w:tcPr>
          <w:p w14:paraId="6811380F" w14:textId="77777777" w:rsidR="00D958D1" w:rsidRPr="00D958D1" w:rsidRDefault="00D958D1" w:rsidP="000E02E6">
            <w:pPr>
              <w:spacing w:after="0" w:line="240" w:lineRule="auto"/>
              <w:jc w:val="center"/>
              <w:rPr>
                <w:rFonts w:cs="Times New Roman"/>
                <w:b/>
                <w:sz w:val="20"/>
                <w:szCs w:val="20"/>
              </w:rPr>
            </w:pPr>
            <w:r w:rsidRPr="00D958D1">
              <w:rPr>
                <w:rFonts w:cs="Times New Roman"/>
                <w:b/>
                <w:sz w:val="20"/>
                <w:szCs w:val="20"/>
              </w:rPr>
              <w:t>Above/Below</w:t>
            </w:r>
          </w:p>
        </w:tc>
      </w:tr>
      <w:tr w:rsidR="00D958D1" w:rsidRPr="00D958D1" w14:paraId="3BA3A8C9" w14:textId="77777777" w:rsidTr="000E02E6">
        <w:tc>
          <w:tcPr>
            <w:tcW w:w="2159" w:type="dxa"/>
          </w:tcPr>
          <w:p w14:paraId="626EA6CF" w14:textId="77777777" w:rsidR="00D958D1" w:rsidRPr="00D958D1" w:rsidRDefault="00D958D1" w:rsidP="00D958D1">
            <w:pPr>
              <w:spacing w:after="0" w:line="240" w:lineRule="auto"/>
              <w:rPr>
                <w:sz w:val="20"/>
                <w:szCs w:val="20"/>
              </w:rPr>
            </w:pPr>
            <w:r w:rsidRPr="00D958D1">
              <w:rPr>
                <w:sz w:val="20"/>
                <w:szCs w:val="20"/>
              </w:rPr>
              <w:t>African American/Black</w:t>
            </w:r>
          </w:p>
        </w:tc>
        <w:tc>
          <w:tcPr>
            <w:tcW w:w="1169" w:type="dxa"/>
            <w:vAlign w:val="center"/>
          </w:tcPr>
          <w:p w14:paraId="4A024983" w14:textId="77777777" w:rsidR="00D958D1" w:rsidRPr="00D958D1" w:rsidRDefault="00D958D1" w:rsidP="000E02E6">
            <w:pPr>
              <w:spacing w:after="0" w:line="240" w:lineRule="auto"/>
              <w:jc w:val="center"/>
              <w:rPr>
                <w:sz w:val="20"/>
                <w:szCs w:val="20"/>
              </w:rPr>
            </w:pPr>
            <w:r w:rsidRPr="00D958D1">
              <w:rPr>
                <w:sz w:val="20"/>
                <w:szCs w:val="20"/>
              </w:rPr>
              <w:t>43</w:t>
            </w:r>
          </w:p>
        </w:tc>
        <w:tc>
          <w:tcPr>
            <w:tcW w:w="1170" w:type="dxa"/>
            <w:vAlign w:val="center"/>
          </w:tcPr>
          <w:p w14:paraId="54CAF929" w14:textId="77777777" w:rsidR="00D958D1" w:rsidRPr="00D958D1" w:rsidRDefault="00D958D1" w:rsidP="000E02E6">
            <w:pPr>
              <w:spacing w:after="0" w:line="240" w:lineRule="auto"/>
              <w:jc w:val="center"/>
              <w:rPr>
                <w:sz w:val="20"/>
                <w:szCs w:val="20"/>
              </w:rPr>
            </w:pPr>
            <w:r w:rsidRPr="00D958D1">
              <w:rPr>
                <w:sz w:val="20"/>
                <w:szCs w:val="20"/>
              </w:rPr>
              <w:t>13%</w:t>
            </w:r>
          </w:p>
        </w:tc>
        <w:tc>
          <w:tcPr>
            <w:tcW w:w="1170" w:type="dxa"/>
            <w:vAlign w:val="center"/>
          </w:tcPr>
          <w:p w14:paraId="09C57A2E" w14:textId="77777777" w:rsidR="00D958D1" w:rsidRPr="00D958D1" w:rsidRDefault="00D958D1" w:rsidP="000E02E6">
            <w:pPr>
              <w:spacing w:after="0" w:line="240" w:lineRule="auto"/>
              <w:jc w:val="center"/>
              <w:rPr>
                <w:sz w:val="20"/>
                <w:szCs w:val="20"/>
              </w:rPr>
            </w:pPr>
            <w:r w:rsidRPr="00D958D1">
              <w:rPr>
                <w:sz w:val="20"/>
                <w:szCs w:val="20"/>
              </w:rPr>
              <w:t>26%</w:t>
            </w:r>
          </w:p>
        </w:tc>
        <w:tc>
          <w:tcPr>
            <w:tcW w:w="1082" w:type="dxa"/>
            <w:vAlign w:val="center"/>
          </w:tcPr>
          <w:p w14:paraId="77ECF9D8" w14:textId="77777777" w:rsidR="00D958D1" w:rsidRPr="00D958D1" w:rsidRDefault="00D958D1" w:rsidP="000E02E6">
            <w:pPr>
              <w:spacing w:after="0" w:line="240" w:lineRule="auto"/>
              <w:jc w:val="center"/>
              <w:rPr>
                <w:sz w:val="20"/>
                <w:szCs w:val="20"/>
              </w:rPr>
            </w:pPr>
            <w:r w:rsidRPr="00D958D1">
              <w:rPr>
                <w:sz w:val="20"/>
                <w:szCs w:val="20"/>
              </w:rPr>
              <w:t>13</w:t>
            </w:r>
          </w:p>
        </w:tc>
        <w:tc>
          <w:tcPr>
            <w:tcW w:w="1258" w:type="dxa"/>
            <w:vAlign w:val="center"/>
          </w:tcPr>
          <w:p w14:paraId="5939CA14" w14:textId="77777777" w:rsidR="00D958D1" w:rsidRPr="00D958D1" w:rsidRDefault="00D958D1" w:rsidP="000E02E6">
            <w:pPr>
              <w:spacing w:after="0" w:line="240" w:lineRule="auto"/>
              <w:jc w:val="center"/>
              <w:rPr>
                <w:sz w:val="20"/>
                <w:szCs w:val="20"/>
              </w:rPr>
            </w:pPr>
            <w:r w:rsidRPr="00D958D1">
              <w:rPr>
                <w:sz w:val="20"/>
                <w:szCs w:val="20"/>
              </w:rPr>
              <w:t>31%</w:t>
            </w:r>
          </w:p>
        </w:tc>
        <w:tc>
          <w:tcPr>
            <w:tcW w:w="1352" w:type="dxa"/>
            <w:vAlign w:val="center"/>
          </w:tcPr>
          <w:p w14:paraId="190A4FCA" w14:textId="77777777" w:rsidR="00D958D1" w:rsidRPr="00D958D1" w:rsidRDefault="00D958D1" w:rsidP="000E02E6">
            <w:pPr>
              <w:spacing w:after="0" w:line="240" w:lineRule="auto"/>
              <w:jc w:val="center"/>
              <w:rPr>
                <w:sz w:val="20"/>
                <w:szCs w:val="20"/>
              </w:rPr>
            </w:pPr>
            <w:r w:rsidRPr="00D958D1">
              <w:rPr>
                <w:sz w:val="20"/>
                <w:szCs w:val="20"/>
              </w:rPr>
              <w:t>-5</w:t>
            </w:r>
          </w:p>
        </w:tc>
      </w:tr>
      <w:tr w:rsidR="00D958D1" w:rsidRPr="00D958D1" w14:paraId="0596AC14" w14:textId="77777777" w:rsidTr="000E02E6">
        <w:tc>
          <w:tcPr>
            <w:tcW w:w="2159" w:type="dxa"/>
            <w:shd w:val="clear" w:color="auto" w:fill="BFBFBF" w:themeFill="background1" w:themeFillShade="BF"/>
          </w:tcPr>
          <w:p w14:paraId="108F0DE6" w14:textId="77777777" w:rsidR="00D958D1" w:rsidRPr="00D958D1" w:rsidRDefault="00D958D1" w:rsidP="00D958D1">
            <w:pPr>
              <w:spacing w:after="0" w:line="240" w:lineRule="auto"/>
              <w:rPr>
                <w:sz w:val="20"/>
                <w:szCs w:val="20"/>
              </w:rPr>
            </w:pPr>
            <w:r w:rsidRPr="00D958D1">
              <w:rPr>
                <w:sz w:val="20"/>
                <w:szCs w:val="20"/>
              </w:rPr>
              <w:t>Asian</w:t>
            </w:r>
          </w:p>
        </w:tc>
        <w:tc>
          <w:tcPr>
            <w:tcW w:w="1169" w:type="dxa"/>
            <w:shd w:val="clear" w:color="auto" w:fill="BFBFBF" w:themeFill="background1" w:themeFillShade="BF"/>
            <w:vAlign w:val="center"/>
          </w:tcPr>
          <w:p w14:paraId="5B14F317" w14:textId="77777777" w:rsidR="00D958D1" w:rsidRPr="00D958D1" w:rsidRDefault="00D958D1" w:rsidP="000E02E6">
            <w:pPr>
              <w:spacing w:after="0" w:line="240" w:lineRule="auto"/>
              <w:jc w:val="center"/>
              <w:rPr>
                <w:sz w:val="20"/>
                <w:szCs w:val="20"/>
              </w:rPr>
            </w:pPr>
            <w:r w:rsidRPr="00D958D1">
              <w:rPr>
                <w:sz w:val="20"/>
                <w:szCs w:val="20"/>
              </w:rPr>
              <w:t>119</w:t>
            </w:r>
          </w:p>
        </w:tc>
        <w:tc>
          <w:tcPr>
            <w:tcW w:w="1170" w:type="dxa"/>
            <w:shd w:val="clear" w:color="auto" w:fill="BFBFBF" w:themeFill="background1" w:themeFillShade="BF"/>
            <w:vAlign w:val="center"/>
          </w:tcPr>
          <w:p w14:paraId="4DBE9E95" w14:textId="77777777" w:rsidR="00D958D1" w:rsidRPr="00D958D1" w:rsidRDefault="00D958D1" w:rsidP="000E02E6">
            <w:pPr>
              <w:spacing w:after="0" w:line="240" w:lineRule="auto"/>
              <w:jc w:val="center"/>
              <w:rPr>
                <w:sz w:val="20"/>
                <w:szCs w:val="20"/>
              </w:rPr>
            </w:pPr>
            <w:r w:rsidRPr="00D958D1">
              <w:rPr>
                <w:sz w:val="20"/>
                <w:szCs w:val="20"/>
              </w:rPr>
              <w:t>64%</w:t>
            </w:r>
          </w:p>
        </w:tc>
        <w:tc>
          <w:tcPr>
            <w:tcW w:w="1170" w:type="dxa"/>
            <w:shd w:val="clear" w:color="auto" w:fill="BFBFBF" w:themeFill="background1" w:themeFillShade="BF"/>
            <w:vAlign w:val="center"/>
          </w:tcPr>
          <w:p w14:paraId="24D6A32E" w14:textId="77777777" w:rsidR="00D958D1" w:rsidRPr="00D958D1" w:rsidRDefault="00D958D1" w:rsidP="000E02E6">
            <w:pPr>
              <w:spacing w:after="0" w:line="240" w:lineRule="auto"/>
              <w:jc w:val="center"/>
              <w:rPr>
                <w:sz w:val="20"/>
                <w:szCs w:val="20"/>
              </w:rPr>
            </w:pPr>
            <w:r w:rsidRPr="00D958D1">
              <w:rPr>
                <w:sz w:val="20"/>
                <w:szCs w:val="20"/>
              </w:rPr>
              <w:t>62%</w:t>
            </w:r>
          </w:p>
        </w:tc>
        <w:tc>
          <w:tcPr>
            <w:tcW w:w="1082" w:type="dxa"/>
            <w:shd w:val="clear" w:color="auto" w:fill="BFBFBF" w:themeFill="background1" w:themeFillShade="BF"/>
            <w:vAlign w:val="center"/>
          </w:tcPr>
          <w:p w14:paraId="593EE883" w14:textId="77777777" w:rsidR="00D958D1" w:rsidRPr="00D958D1" w:rsidRDefault="00D958D1" w:rsidP="000E02E6">
            <w:pPr>
              <w:spacing w:after="0" w:line="240" w:lineRule="auto"/>
              <w:jc w:val="center"/>
              <w:rPr>
                <w:sz w:val="20"/>
                <w:szCs w:val="20"/>
              </w:rPr>
            </w:pPr>
            <w:r w:rsidRPr="00D958D1">
              <w:rPr>
                <w:sz w:val="20"/>
                <w:szCs w:val="20"/>
              </w:rPr>
              <w:t>-2</w:t>
            </w:r>
          </w:p>
        </w:tc>
        <w:tc>
          <w:tcPr>
            <w:tcW w:w="1258" w:type="dxa"/>
            <w:shd w:val="clear" w:color="auto" w:fill="BFBFBF" w:themeFill="background1" w:themeFillShade="BF"/>
            <w:vAlign w:val="center"/>
          </w:tcPr>
          <w:p w14:paraId="5D6ACA65" w14:textId="77777777" w:rsidR="00D958D1" w:rsidRPr="00D958D1" w:rsidRDefault="00D958D1" w:rsidP="000E02E6">
            <w:pPr>
              <w:spacing w:after="0" w:line="240" w:lineRule="auto"/>
              <w:jc w:val="center"/>
              <w:rPr>
                <w:sz w:val="20"/>
                <w:szCs w:val="20"/>
              </w:rPr>
            </w:pPr>
            <w:r w:rsidRPr="00D958D1">
              <w:rPr>
                <w:sz w:val="20"/>
                <w:szCs w:val="20"/>
              </w:rPr>
              <w:t>71%</w:t>
            </w:r>
          </w:p>
        </w:tc>
        <w:tc>
          <w:tcPr>
            <w:tcW w:w="1352" w:type="dxa"/>
            <w:shd w:val="clear" w:color="auto" w:fill="BFBFBF" w:themeFill="background1" w:themeFillShade="BF"/>
            <w:vAlign w:val="center"/>
          </w:tcPr>
          <w:p w14:paraId="64E3789B" w14:textId="77777777" w:rsidR="00D958D1" w:rsidRPr="00D958D1" w:rsidRDefault="00D958D1" w:rsidP="000E02E6">
            <w:pPr>
              <w:spacing w:after="0" w:line="240" w:lineRule="auto"/>
              <w:jc w:val="center"/>
              <w:rPr>
                <w:sz w:val="20"/>
                <w:szCs w:val="20"/>
              </w:rPr>
            </w:pPr>
            <w:r w:rsidRPr="00D958D1">
              <w:rPr>
                <w:sz w:val="20"/>
                <w:szCs w:val="20"/>
              </w:rPr>
              <w:t>-9</w:t>
            </w:r>
          </w:p>
        </w:tc>
      </w:tr>
      <w:tr w:rsidR="00D958D1" w:rsidRPr="00D958D1" w14:paraId="54CE2343" w14:textId="77777777" w:rsidTr="000E02E6">
        <w:tc>
          <w:tcPr>
            <w:tcW w:w="2159" w:type="dxa"/>
          </w:tcPr>
          <w:p w14:paraId="00541F9C" w14:textId="77777777" w:rsidR="00D958D1" w:rsidRPr="00D958D1" w:rsidRDefault="00D958D1" w:rsidP="00D958D1">
            <w:pPr>
              <w:spacing w:after="0" w:line="240" w:lineRule="auto"/>
              <w:rPr>
                <w:sz w:val="20"/>
                <w:szCs w:val="20"/>
              </w:rPr>
            </w:pPr>
            <w:r w:rsidRPr="00D958D1">
              <w:rPr>
                <w:sz w:val="20"/>
                <w:szCs w:val="20"/>
              </w:rPr>
              <w:t>Hispanic or Latino</w:t>
            </w:r>
          </w:p>
        </w:tc>
        <w:tc>
          <w:tcPr>
            <w:tcW w:w="1169" w:type="dxa"/>
            <w:vAlign w:val="center"/>
          </w:tcPr>
          <w:p w14:paraId="364D5AD2" w14:textId="77777777" w:rsidR="00D958D1" w:rsidRPr="00D958D1" w:rsidRDefault="00D958D1" w:rsidP="000E02E6">
            <w:pPr>
              <w:spacing w:after="0" w:line="240" w:lineRule="auto"/>
              <w:jc w:val="center"/>
              <w:rPr>
                <w:sz w:val="20"/>
                <w:szCs w:val="20"/>
              </w:rPr>
            </w:pPr>
            <w:r w:rsidRPr="00D958D1">
              <w:rPr>
                <w:sz w:val="20"/>
                <w:szCs w:val="20"/>
              </w:rPr>
              <w:t>1,350</w:t>
            </w:r>
          </w:p>
        </w:tc>
        <w:tc>
          <w:tcPr>
            <w:tcW w:w="1170" w:type="dxa"/>
            <w:vAlign w:val="center"/>
          </w:tcPr>
          <w:p w14:paraId="50A1F824" w14:textId="77777777" w:rsidR="00D958D1" w:rsidRPr="00D958D1" w:rsidRDefault="00D958D1" w:rsidP="000E02E6">
            <w:pPr>
              <w:spacing w:after="0" w:line="240" w:lineRule="auto"/>
              <w:jc w:val="center"/>
              <w:rPr>
                <w:sz w:val="20"/>
                <w:szCs w:val="20"/>
              </w:rPr>
            </w:pPr>
            <w:r w:rsidRPr="00D958D1">
              <w:rPr>
                <w:sz w:val="20"/>
                <w:szCs w:val="20"/>
              </w:rPr>
              <w:t>30%</w:t>
            </w:r>
          </w:p>
        </w:tc>
        <w:tc>
          <w:tcPr>
            <w:tcW w:w="1170" w:type="dxa"/>
            <w:vAlign w:val="center"/>
          </w:tcPr>
          <w:p w14:paraId="70B95ABC" w14:textId="77777777" w:rsidR="00D958D1" w:rsidRPr="00D958D1" w:rsidRDefault="00D958D1" w:rsidP="000E02E6">
            <w:pPr>
              <w:spacing w:after="0" w:line="240" w:lineRule="auto"/>
              <w:jc w:val="center"/>
              <w:rPr>
                <w:sz w:val="20"/>
                <w:szCs w:val="20"/>
              </w:rPr>
            </w:pPr>
            <w:r w:rsidRPr="00D958D1">
              <w:rPr>
                <w:sz w:val="20"/>
                <w:szCs w:val="20"/>
              </w:rPr>
              <w:t>31%</w:t>
            </w:r>
          </w:p>
        </w:tc>
        <w:tc>
          <w:tcPr>
            <w:tcW w:w="1082" w:type="dxa"/>
            <w:vAlign w:val="center"/>
          </w:tcPr>
          <w:p w14:paraId="11DAE073" w14:textId="77777777" w:rsidR="00D958D1" w:rsidRPr="00D958D1" w:rsidRDefault="00D958D1" w:rsidP="000E02E6">
            <w:pPr>
              <w:spacing w:after="0" w:line="240" w:lineRule="auto"/>
              <w:jc w:val="center"/>
              <w:rPr>
                <w:sz w:val="20"/>
                <w:szCs w:val="20"/>
              </w:rPr>
            </w:pPr>
            <w:r w:rsidRPr="00D958D1">
              <w:rPr>
                <w:sz w:val="20"/>
                <w:szCs w:val="20"/>
              </w:rPr>
              <w:t>1</w:t>
            </w:r>
          </w:p>
        </w:tc>
        <w:tc>
          <w:tcPr>
            <w:tcW w:w="1258" w:type="dxa"/>
            <w:vAlign w:val="center"/>
          </w:tcPr>
          <w:p w14:paraId="14E162E3" w14:textId="77777777" w:rsidR="00D958D1" w:rsidRPr="00D958D1" w:rsidRDefault="00D958D1" w:rsidP="000E02E6">
            <w:pPr>
              <w:spacing w:after="0" w:line="240" w:lineRule="auto"/>
              <w:jc w:val="center"/>
              <w:rPr>
                <w:sz w:val="20"/>
                <w:szCs w:val="20"/>
              </w:rPr>
            </w:pPr>
            <w:r w:rsidRPr="00D958D1">
              <w:rPr>
                <w:sz w:val="20"/>
                <w:szCs w:val="20"/>
              </w:rPr>
              <w:t>31%</w:t>
            </w:r>
          </w:p>
        </w:tc>
        <w:tc>
          <w:tcPr>
            <w:tcW w:w="1352" w:type="dxa"/>
            <w:vAlign w:val="center"/>
          </w:tcPr>
          <w:p w14:paraId="259B6067" w14:textId="77777777" w:rsidR="00D958D1" w:rsidRPr="00D958D1" w:rsidRDefault="00D958D1" w:rsidP="000E02E6">
            <w:pPr>
              <w:spacing w:after="0" w:line="240" w:lineRule="auto"/>
              <w:jc w:val="center"/>
              <w:rPr>
                <w:sz w:val="20"/>
                <w:szCs w:val="20"/>
              </w:rPr>
            </w:pPr>
            <w:r w:rsidRPr="00D958D1">
              <w:rPr>
                <w:sz w:val="20"/>
                <w:szCs w:val="20"/>
              </w:rPr>
              <w:t>0</w:t>
            </w:r>
          </w:p>
        </w:tc>
      </w:tr>
      <w:tr w:rsidR="00D958D1" w:rsidRPr="00D958D1" w14:paraId="624EDD63" w14:textId="77777777" w:rsidTr="000E02E6">
        <w:tc>
          <w:tcPr>
            <w:tcW w:w="2159" w:type="dxa"/>
            <w:shd w:val="clear" w:color="auto" w:fill="BFBFBF" w:themeFill="background1" w:themeFillShade="BF"/>
          </w:tcPr>
          <w:p w14:paraId="032BA500" w14:textId="35773AED"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1169" w:type="dxa"/>
            <w:shd w:val="clear" w:color="auto" w:fill="BFBFBF" w:themeFill="background1" w:themeFillShade="BF"/>
            <w:vAlign w:val="center"/>
          </w:tcPr>
          <w:p w14:paraId="3C659471" w14:textId="77777777" w:rsidR="00D958D1" w:rsidRPr="00D958D1" w:rsidRDefault="00D958D1" w:rsidP="000E02E6">
            <w:pPr>
              <w:spacing w:after="0" w:line="240" w:lineRule="auto"/>
              <w:jc w:val="center"/>
              <w:rPr>
                <w:sz w:val="20"/>
                <w:szCs w:val="20"/>
              </w:rPr>
            </w:pPr>
            <w:r w:rsidRPr="00D958D1">
              <w:rPr>
                <w:sz w:val="20"/>
                <w:szCs w:val="20"/>
              </w:rPr>
              <w:t>179</w:t>
            </w:r>
          </w:p>
        </w:tc>
        <w:tc>
          <w:tcPr>
            <w:tcW w:w="1170" w:type="dxa"/>
            <w:shd w:val="clear" w:color="auto" w:fill="BFBFBF" w:themeFill="background1" w:themeFillShade="BF"/>
            <w:vAlign w:val="center"/>
          </w:tcPr>
          <w:p w14:paraId="1FFC89AC" w14:textId="77777777" w:rsidR="00D958D1" w:rsidRPr="00D958D1" w:rsidRDefault="00D958D1" w:rsidP="000E02E6">
            <w:pPr>
              <w:spacing w:after="0" w:line="240" w:lineRule="auto"/>
              <w:jc w:val="center"/>
              <w:rPr>
                <w:sz w:val="20"/>
                <w:szCs w:val="20"/>
              </w:rPr>
            </w:pPr>
            <w:r w:rsidRPr="00D958D1">
              <w:rPr>
                <w:sz w:val="20"/>
                <w:szCs w:val="20"/>
              </w:rPr>
              <w:t>43%</w:t>
            </w:r>
          </w:p>
        </w:tc>
        <w:tc>
          <w:tcPr>
            <w:tcW w:w="1170" w:type="dxa"/>
            <w:shd w:val="clear" w:color="auto" w:fill="BFBFBF" w:themeFill="background1" w:themeFillShade="BF"/>
            <w:vAlign w:val="center"/>
          </w:tcPr>
          <w:p w14:paraId="363A5511" w14:textId="77777777" w:rsidR="00D958D1" w:rsidRPr="00D958D1" w:rsidRDefault="00D958D1" w:rsidP="000E02E6">
            <w:pPr>
              <w:spacing w:after="0" w:line="240" w:lineRule="auto"/>
              <w:jc w:val="center"/>
              <w:rPr>
                <w:sz w:val="20"/>
                <w:szCs w:val="20"/>
              </w:rPr>
            </w:pPr>
            <w:r w:rsidRPr="00D958D1">
              <w:rPr>
                <w:sz w:val="20"/>
                <w:szCs w:val="20"/>
              </w:rPr>
              <w:t>51%</w:t>
            </w:r>
          </w:p>
        </w:tc>
        <w:tc>
          <w:tcPr>
            <w:tcW w:w="1082" w:type="dxa"/>
            <w:shd w:val="clear" w:color="auto" w:fill="BFBFBF" w:themeFill="background1" w:themeFillShade="BF"/>
            <w:vAlign w:val="center"/>
          </w:tcPr>
          <w:p w14:paraId="76DE2EE3" w14:textId="77777777" w:rsidR="00D958D1" w:rsidRPr="00D958D1" w:rsidRDefault="00D958D1" w:rsidP="000E02E6">
            <w:pPr>
              <w:spacing w:after="0" w:line="240" w:lineRule="auto"/>
              <w:jc w:val="center"/>
              <w:rPr>
                <w:sz w:val="20"/>
                <w:szCs w:val="20"/>
              </w:rPr>
            </w:pPr>
            <w:r w:rsidRPr="00D958D1">
              <w:rPr>
                <w:sz w:val="20"/>
                <w:szCs w:val="20"/>
              </w:rPr>
              <w:t>8</w:t>
            </w:r>
          </w:p>
        </w:tc>
        <w:tc>
          <w:tcPr>
            <w:tcW w:w="1258" w:type="dxa"/>
            <w:shd w:val="clear" w:color="auto" w:fill="BFBFBF" w:themeFill="background1" w:themeFillShade="BF"/>
            <w:vAlign w:val="center"/>
          </w:tcPr>
          <w:p w14:paraId="44B99FC5" w14:textId="77777777" w:rsidR="00D958D1" w:rsidRPr="00D958D1" w:rsidRDefault="00D958D1" w:rsidP="000E02E6">
            <w:pPr>
              <w:spacing w:after="0" w:line="240" w:lineRule="auto"/>
              <w:jc w:val="center"/>
              <w:rPr>
                <w:sz w:val="20"/>
                <w:szCs w:val="20"/>
              </w:rPr>
            </w:pPr>
            <w:r w:rsidRPr="00D958D1">
              <w:rPr>
                <w:sz w:val="20"/>
                <w:szCs w:val="20"/>
              </w:rPr>
              <w:t>54%</w:t>
            </w:r>
          </w:p>
        </w:tc>
        <w:tc>
          <w:tcPr>
            <w:tcW w:w="1352" w:type="dxa"/>
            <w:shd w:val="clear" w:color="auto" w:fill="BFBFBF" w:themeFill="background1" w:themeFillShade="BF"/>
            <w:vAlign w:val="center"/>
          </w:tcPr>
          <w:p w14:paraId="20331239" w14:textId="77777777" w:rsidR="00D958D1" w:rsidRPr="00D958D1" w:rsidRDefault="00D958D1" w:rsidP="000E02E6">
            <w:pPr>
              <w:spacing w:after="0" w:line="240" w:lineRule="auto"/>
              <w:jc w:val="center"/>
              <w:rPr>
                <w:sz w:val="20"/>
                <w:szCs w:val="20"/>
              </w:rPr>
            </w:pPr>
            <w:r w:rsidRPr="00D958D1">
              <w:rPr>
                <w:sz w:val="20"/>
                <w:szCs w:val="20"/>
              </w:rPr>
              <w:t>-3</w:t>
            </w:r>
          </w:p>
        </w:tc>
      </w:tr>
      <w:tr w:rsidR="00D958D1" w:rsidRPr="00D958D1" w14:paraId="60CDC4A8" w14:textId="77777777" w:rsidTr="000E02E6">
        <w:tc>
          <w:tcPr>
            <w:tcW w:w="2159" w:type="dxa"/>
          </w:tcPr>
          <w:p w14:paraId="06900027" w14:textId="77777777" w:rsidR="00D958D1" w:rsidRPr="00D958D1" w:rsidRDefault="00D958D1" w:rsidP="00D958D1">
            <w:pPr>
              <w:spacing w:after="0" w:line="240" w:lineRule="auto"/>
              <w:rPr>
                <w:sz w:val="20"/>
                <w:szCs w:val="20"/>
              </w:rPr>
            </w:pPr>
            <w:r w:rsidRPr="00D958D1">
              <w:rPr>
                <w:sz w:val="20"/>
                <w:szCs w:val="20"/>
              </w:rPr>
              <w:t>White</w:t>
            </w:r>
          </w:p>
        </w:tc>
        <w:tc>
          <w:tcPr>
            <w:tcW w:w="1169" w:type="dxa"/>
          </w:tcPr>
          <w:p w14:paraId="5D627BD5" w14:textId="77777777" w:rsidR="00D958D1" w:rsidRPr="00D958D1" w:rsidRDefault="00D958D1" w:rsidP="00D958D1">
            <w:pPr>
              <w:spacing w:after="0" w:line="240" w:lineRule="auto"/>
              <w:jc w:val="center"/>
              <w:rPr>
                <w:sz w:val="20"/>
                <w:szCs w:val="20"/>
              </w:rPr>
            </w:pPr>
            <w:r w:rsidRPr="00D958D1">
              <w:rPr>
                <w:sz w:val="20"/>
                <w:szCs w:val="20"/>
              </w:rPr>
              <w:t>1,682</w:t>
            </w:r>
          </w:p>
        </w:tc>
        <w:tc>
          <w:tcPr>
            <w:tcW w:w="1170" w:type="dxa"/>
          </w:tcPr>
          <w:p w14:paraId="263585E7" w14:textId="77777777" w:rsidR="00D958D1" w:rsidRPr="00D958D1" w:rsidRDefault="00D958D1" w:rsidP="00D958D1">
            <w:pPr>
              <w:spacing w:after="0" w:line="240" w:lineRule="auto"/>
              <w:jc w:val="center"/>
              <w:rPr>
                <w:sz w:val="20"/>
                <w:szCs w:val="20"/>
              </w:rPr>
            </w:pPr>
            <w:r w:rsidRPr="00D958D1">
              <w:rPr>
                <w:sz w:val="20"/>
                <w:szCs w:val="20"/>
              </w:rPr>
              <w:t>52%</w:t>
            </w:r>
          </w:p>
        </w:tc>
        <w:tc>
          <w:tcPr>
            <w:tcW w:w="1170" w:type="dxa"/>
          </w:tcPr>
          <w:p w14:paraId="6E5EBB7E" w14:textId="77777777" w:rsidR="00D958D1" w:rsidRPr="00D958D1" w:rsidRDefault="00D958D1" w:rsidP="00D958D1">
            <w:pPr>
              <w:spacing w:after="0" w:line="240" w:lineRule="auto"/>
              <w:jc w:val="center"/>
              <w:rPr>
                <w:sz w:val="20"/>
                <w:szCs w:val="20"/>
              </w:rPr>
            </w:pPr>
            <w:r w:rsidRPr="00D958D1">
              <w:rPr>
                <w:sz w:val="20"/>
                <w:szCs w:val="20"/>
              </w:rPr>
              <w:t>54%</w:t>
            </w:r>
          </w:p>
        </w:tc>
        <w:tc>
          <w:tcPr>
            <w:tcW w:w="1082" w:type="dxa"/>
          </w:tcPr>
          <w:p w14:paraId="434BC30A" w14:textId="77777777" w:rsidR="00D958D1" w:rsidRPr="00D958D1" w:rsidRDefault="00D958D1" w:rsidP="00D958D1">
            <w:pPr>
              <w:spacing w:after="0" w:line="240" w:lineRule="auto"/>
              <w:jc w:val="center"/>
              <w:rPr>
                <w:sz w:val="20"/>
                <w:szCs w:val="20"/>
              </w:rPr>
            </w:pPr>
            <w:r w:rsidRPr="00D958D1">
              <w:rPr>
                <w:sz w:val="20"/>
                <w:szCs w:val="20"/>
              </w:rPr>
              <w:t>2</w:t>
            </w:r>
          </w:p>
        </w:tc>
        <w:tc>
          <w:tcPr>
            <w:tcW w:w="1258" w:type="dxa"/>
          </w:tcPr>
          <w:p w14:paraId="4C86309F" w14:textId="77777777" w:rsidR="00D958D1" w:rsidRPr="00D958D1" w:rsidRDefault="00D958D1" w:rsidP="00D958D1">
            <w:pPr>
              <w:spacing w:after="0" w:line="240" w:lineRule="auto"/>
              <w:jc w:val="center"/>
              <w:rPr>
                <w:sz w:val="20"/>
                <w:szCs w:val="20"/>
              </w:rPr>
            </w:pPr>
            <w:r w:rsidRPr="00D958D1">
              <w:rPr>
                <w:sz w:val="20"/>
                <w:szCs w:val="20"/>
              </w:rPr>
              <w:t>58%</w:t>
            </w:r>
          </w:p>
        </w:tc>
        <w:tc>
          <w:tcPr>
            <w:tcW w:w="1352" w:type="dxa"/>
          </w:tcPr>
          <w:p w14:paraId="5304235F" w14:textId="77777777" w:rsidR="00D958D1" w:rsidRPr="00D958D1" w:rsidRDefault="00D958D1" w:rsidP="00D958D1">
            <w:pPr>
              <w:spacing w:after="0" w:line="240" w:lineRule="auto"/>
              <w:jc w:val="center"/>
              <w:rPr>
                <w:sz w:val="20"/>
                <w:szCs w:val="20"/>
              </w:rPr>
            </w:pPr>
            <w:r w:rsidRPr="00D958D1">
              <w:rPr>
                <w:sz w:val="20"/>
                <w:szCs w:val="20"/>
              </w:rPr>
              <w:t>-4</w:t>
            </w:r>
          </w:p>
        </w:tc>
      </w:tr>
      <w:tr w:rsidR="00D958D1" w:rsidRPr="00D958D1" w14:paraId="383B09C2" w14:textId="77777777" w:rsidTr="000E02E6">
        <w:tc>
          <w:tcPr>
            <w:tcW w:w="2159" w:type="dxa"/>
            <w:shd w:val="clear" w:color="auto" w:fill="BFBFBF" w:themeFill="background1" w:themeFillShade="BF"/>
          </w:tcPr>
          <w:p w14:paraId="50FE565E"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1169" w:type="dxa"/>
            <w:shd w:val="clear" w:color="auto" w:fill="BFBFBF" w:themeFill="background1" w:themeFillShade="BF"/>
          </w:tcPr>
          <w:p w14:paraId="48443F39" w14:textId="77777777" w:rsidR="00D958D1" w:rsidRPr="00D958D1" w:rsidRDefault="00D958D1" w:rsidP="00D958D1">
            <w:pPr>
              <w:spacing w:after="0" w:line="240" w:lineRule="auto"/>
              <w:jc w:val="center"/>
              <w:rPr>
                <w:sz w:val="20"/>
                <w:szCs w:val="20"/>
              </w:rPr>
            </w:pPr>
            <w:r w:rsidRPr="00D958D1">
              <w:rPr>
                <w:sz w:val="20"/>
                <w:szCs w:val="20"/>
              </w:rPr>
              <w:t>1,793</w:t>
            </w:r>
          </w:p>
        </w:tc>
        <w:tc>
          <w:tcPr>
            <w:tcW w:w="1170" w:type="dxa"/>
            <w:shd w:val="clear" w:color="auto" w:fill="BFBFBF" w:themeFill="background1" w:themeFillShade="BF"/>
          </w:tcPr>
          <w:p w14:paraId="7D3A36D5" w14:textId="77777777" w:rsidR="00D958D1" w:rsidRPr="00D958D1" w:rsidRDefault="00D958D1" w:rsidP="00D958D1">
            <w:pPr>
              <w:spacing w:after="0" w:line="240" w:lineRule="auto"/>
              <w:jc w:val="center"/>
              <w:rPr>
                <w:sz w:val="20"/>
                <w:szCs w:val="20"/>
              </w:rPr>
            </w:pPr>
            <w:r w:rsidRPr="00D958D1">
              <w:rPr>
                <w:sz w:val="20"/>
                <w:szCs w:val="20"/>
              </w:rPr>
              <w:t>24%</w:t>
            </w:r>
          </w:p>
        </w:tc>
        <w:tc>
          <w:tcPr>
            <w:tcW w:w="1170" w:type="dxa"/>
            <w:shd w:val="clear" w:color="auto" w:fill="BFBFBF" w:themeFill="background1" w:themeFillShade="BF"/>
          </w:tcPr>
          <w:p w14:paraId="3D56945F" w14:textId="77777777" w:rsidR="00D958D1" w:rsidRPr="00D958D1" w:rsidRDefault="00D958D1" w:rsidP="00D958D1">
            <w:pPr>
              <w:spacing w:after="0" w:line="240" w:lineRule="auto"/>
              <w:jc w:val="center"/>
              <w:rPr>
                <w:sz w:val="20"/>
                <w:szCs w:val="20"/>
              </w:rPr>
            </w:pPr>
            <w:r w:rsidRPr="00D958D1">
              <w:rPr>
                <w:sz w:val="20"/>
                <w:szCs w:val="20"/>
              </w:rPr>
              <w:t>28%</w:t>
            </w:r>
          </w:p>
        </w:tc>
        <w:tc>
          <w:tcPr>
            <w:tcW w:w="1082" w:type="dxa"/>
            <w:shd w:val="clear" w:color="auto" w:fill="BFBFBF" w:themeFill="background1" w:themeFillShade="BF"/>
          </w:tcPr>
          <w:p w14:paraId="3D86D841" w14:textId="77777777" w:rsidR="00D958D1" w:rsidRPr="00D958D1" w:rsidRDefault="00D958D1" w:rsidP="00D958D1">
            <w:pPr>
              <w:spacing w:after="0" w:line="240" w:lineRule="auto"/>
              <w:jc w:val="center"/>
              <w:rPr>
                <w:sz w:val="20"/>
                <w:szCs w:val="20"/>
              </w:rPr>
            </w:pPr>
            <w:r w:rsidRPr="00D958D1">
              <w:rPr>
                <w:sz w:val="20"/>
                <w:szCs w:val="20"/>
              </w:rPr>
              <w:t>4</w:t>
            </w:r>
          </w:p>
        </w:tc>
        <w:tc>
          <w:tcPr>
            <w:tcW w:w="1258" w:type="dxa"/>
            <w:shd w:val="clear" w:color="auto" w:fill="BFBFBF" w:themeFill="background1" w:themeFillShade="BF"/>
          </w:tcPr>
          <w:p w14:paraId="792303FC" w14:textId="77777777" w:rsidR="00D958D1" w:rsidRPr="00D958D1" w:rsidRDefault="00D958D1" w:rsidP="00D958D1">
            <w:pPr>
              <w:spacing w:after="0" w:line="240" w:lineRule="auto"/>
              <w:jc w:val="center"/>
              <w:rPr>
                <w:sz w:val="20"/>
                <w:szCs w:val="20"/>
              </w:rPr>
            </w:pPr>
            <w:r w:rsidRPr="00D958D1">
              <w:rPr>
                <w:sz w:val="20"/>
                <w:szCs w:val="20"/>
              </w:rPr>
              <w:t>31%</w:t>
            </w:r>
          </w:p>
        </w:tc>
        <w:tc>
          <w:tcPr>
            <w:tcW w:w="1352" w:type="dxa"/>
            <w:shd w:val="clear" w:color="auto" w:fill="BFBFBF" w:themeFill="background1" w:themeFillShade="BF"/>
          </w:tcPr>
          <w:p w14:paraId="4F5CDA99" w14:textId="77777777" w:rsidR="00D958D1" w:rsidRPr="00D958D1" w:rsidRDefault="00D958D1" w:rsidP="00D958D1">
            <w:pPr>
              <w:spacing w:after="0" w:line="240" w:lineRule="auto"/>
              <w:jc w:val="center"/>
              <w:rPr>
                <w:sz w:val="20"/>
                <w:szCs w:val="20"/>
              </w:rPr>
            </w:pPr>
            <w:r w:rsidRPr="00D958D1">
              <w:rPr>
                <w:sz w:val="20"/>
                <w:szCs w:val="20"/>
              </w:rPr>
              <w:t>-3</w:t>
            </w:r>
          </w:p>
        </w:tc>
      </w:tr>
      <w:tr w:rsidR="00D958D1" w:rsidRPr="00D958D1" w14:paraId="08CF2B5F" w14:textId="77777777" w:rsidTr="000E02E6">
        <w:tc>
          <w:tcPr>
            <w:tcW w:w="2159" w:type="dxa"/>
          </w:tcPr>
          <w:p w14:paraId="4BF219B6"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1169" w:type="dxa"/>
          </w:tcPr>
          <w:p w14:paraId="21D14AD6" w14:textId="77777777" w:rsidR="00D958D1" w:rsidRPr="00D958D1" w:rsidRDefault="00D958D1" w:rsidP="00D958D1">
            <w:pPr>
              <w:spacing w:after="0" w:line="240" w:lineRule="auto"/>
              <w:jc w:val="center"/>
              <w:rPr>
                <w:sz w:val="20"/>
                <w:szCs w:val="20"/>
              </w:rPr>
            </w:pPr>
            <w:r w:rsidRPr="00D958D1">
              <w:rPr>
                <w:sz w:val="20"/>
                <w:szCs w:val="20"/>
              </w:rPr>
              <w:t>1,294</w:t>
            </w:r>
          </w:p>
        </w:tc>
        <w:tc>
          <w:tcPr>
            <w:tcW w:w="1170" w:type="dxa"/>
          </w:tcPr>
          <w:p w14:paraId="7530C6E9" w14:textId="77777777" w:rsidR="00D958D1" w:rsidRPr="00D958D1" w:rsidRDefault="00D958D1" w:rsidP="00D958D1">
            <w:pPr>
              <w:spacing w:after="0" w:line="240" w:lineRule="auto"/>
              <w:jc w:val="center"/>
              <w:rPr>
                <w:sz w:val="20"/>
                <w:szCs w:val="20"/>
              </w:rPr>
            </w:pPr>
            <w:r w:rsidRPr="00D958D1">
              <w:rPr>
                <w:sz w:val="20"/>
                <w:szCs w:val="20"/>
              </w:rPr>
              <w:t>28%</w:t>
            </w:r>
          </w:p>
        </w:tc>
        <w:tc>
          <w:tcPr>
            <w:tcW w:w="1170" w:type="dxa"/>
          </w:tcPr>
          <w:p w14:paraId="6B4BCA4F" w14:textId="77777777" w:rsidR="00D958D1" w:rsidRPr="00D958D1" w:rsidRDefault="00D958D1" w:rsidP="00D958D1">
            <w:pPr>
              <w:spacing w:after="0" w:line="240" w:lineRule="auto"/>
              <w:jc w:val="center"/>
              <w:rPr>
                <w:sz w:val="20"/>
                <w:szCs w:val="20"/>
              </w:rPr>
            </w:pPr>
            <w:r w:rsidRPr="00D958D1">
              <w:rPr>
                <w:sz w:val="20"/>
                <w:szCs w:val="20"/>
              </w:rPr>
              <w:t>30%</w:t>
            </w:r>
          </w:p>
        </w:tc>
        <w:tc>
          <w:tcPr>
            <w:tcW w:w="1082" w:type="dxa"/>
          </w:tcPr>
          <w:p w14:paraId="559D27AB" w14:textId="77777777" w:rsidR="00D958D1" w:rsidRPr="00D958D1" w:rsidRDefault="00D958D1" w:rsidP="00D958D1">
            <w:pPr>
              <w:spacing w:after="0" w:line="240" w:lineRule="auto"/>
              <w:jc w:val="center"/>
              <w:rPr>
                <w:sz w:val="20"/>
                <w:szCs w:val="20"/>
              </w:rPr>
            </w:pPr>
            <w:r w:rsidRPr="00D958D1">
              <w:rPr>
                <w:sz w:val="20"/>
                <w:szCs w:val="20"/>
              </w:rPr>
              <w:t>2</w:t>
            </w:r>
          </w:p>
        </w:tc>
        <w:tc>
          <w:tcPr>
            <w:tcW w:w="1258" w:type="dxa"/>
          </w:tcPr>
          <w:p w14:paraId="0907A56A" w14:textId="77777777" w:rsidR="00D958D1" w:rsidRPr="00D958D1" w:rsidRDefault="00D958D1" w:rsidP="00D958D1">
            <w:pPr>
              <w:spacing w:after="0" w:line="240" w:lineRule="auto"/>
              <w:jc w:val="center"/>
              <w:rPr>
                <w:sz w:val="20"/>
                <w:szCs w:val="20"/>
              </w:rPr>
            </w:pPr>
            <w:r w:rsidRPr="00D958D1">
              <w:rPr>
                <w:sz w:val="20"/>
                <w:szCs w:val="20"/>
              </w:rPr>
              <w:t>32%</w:t>
            </w:r>
          </w:p>
        </w:tc>
        <w:tc>
          <w:tcPr>
            <w:tcW w:w="1352" w:type="dxa"/>
          </w:tcPr>
          <w:p w14:paraId="05618244" w14:textId="77777777" w:rsidR="00D958D1" w:rsidRPr="00D958D1" w:rsidRDefault="00D958D1" w:rsidP="00D958D1">
            <w:pPr>
              <w:spacing w:after="0" w:line="240" w:lineRule="auto"/>
              <w:jc w:val="center"/>
              <w:rPr>
                <w:sz w:val="20"/>
                <w:szCs w:val="20"/>
              </w:rPr>
            </w:pPr>
            <w:r w:rsidRPr="00D958D1">
              <w:rPr>
                <w:sz w:val="20"/>
                <w:szCs w:val="20"/>
              </w:rPr>
              <w:t>-2</w:t>
            </w:r>
          </w:p>
        </w:tc>
      </w:tr>
      <w:tr w:rsidR="00D958D1" w:rsidRPr="00D958D1" w14:paraId="099F8BC7" w14:textId="77777777" w:rsidTr="000E02E6">
        <w:tc>
          <w:tcPr>
            <w:tcW w:w="2159" w:type="dxa"/>
            <w:shd w:val="clear" w:color="auto" w:fill="BFBFBF" w:themeFill="background1" w:themeFillShade="BF"/>
          </w:tcPr>
          <w:p w14:paraId="0EBF85A0"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1169" w:type="dxa"/>
            <w:shd w:val="clear" w:color="auto" w:fill="BFBFBF" w:themeFill="background1" w:themeFillShade="BF"/>
          </w:tcPr>
          <w:p w14:paraId="647601BF" w14:textId="77777777" w:rsidR="00D958D1" w:rsidRPr="00D958D1" w:rsidRDefault="00D958D1" w:rsidP="00D958D1">
            <w:pPr>
              <w:spacing w:after="0" w:line="240" w:lineRule="auto"/>
              <w:jc w:val="center"/>
              <w:rPr>
                <w:sz w:val="20"/>
                <w:szCs w:val="20"/>
              </w:rPr>
            </w:pPr>
            <w:r w:rsidRPr="00D958D1">
              <w:rPr>
                <w:sz w:val="20"/>
                <w:szCs w:val="20"/>
              </w:rPr>
              <w:t>665</w:t>
            </w:r>
          </w:p>
        </w:tc>
        <w:tc>
          <w:tcPr>
            <w:tcW w:w="1170" w:type="dxa"/>
            <w:shd w:val="clear" w:color="auto" w:fill="BFBFBF" w:themeFill="background1" w:themeFillShade="BF"/>
          </w:tcPr>
          <w:p w14:paraId="1E2DE630" w14:textId="77777777" w:rsidR="00D958D1" w:rsidRPr="00D958D1" w:rsidRDefault="00D958D1" w:rsidP="00D958D1">
            <w:pPr>
              <w:spacing w:after="0" w:line="240" w:lineRule="auto"/>
              <w:jc w:val="center"/>
              <w:rPr>
                <w:sz w:val="20"/>
                <w:szCs w:val="20"/>
              </w:rPr>
            </w:pPr>
            <w:r w:rsidRPr="00D958D1">
              <w:rPr>
                <w:sz w:val="20"/>
                <w:szCs w:val="20"/>
              </w:rPr>
              <w:t>7%</w:t>
            </w:r>
          </w:p>
        </w:tc>
        <w:tc>
          <w:tcPr>
            <w:tcW w:w="1170" w:type="dxa"/>
            <w:shd w:val="clear" w:color="auto" w:fill="BFBFBF" w:themeFill="background1" w:themeFillShade="BF"/>
          </w:tcPr>
          <w:p w14:paraId="61E48532" w14:textId="77777777" w:rsidR="00D958D1" w:rsidRPr="00D958D1" w:rsidRDefault="00D958D1" w:rsidP="00D958D1">
            <w:pPr>
              <w:spacing w:after="0" w:line="240" w:lineRule="auto"/>
              <w:jc w:val="center"/>
              <w:rPr>
                <w:sz w:val="20"/>
                <w:szCs w:val="20"/>
              </w:rPr>
            </w:pPr>
            <w:r w:rsidRPr="00D958D1">
              <w:rPr>
                <w:sz w:val="20"/>
                <w:szCs w:val="20"/>
              </w:rPr>
              <w:t>10%</w:t>
            </w:r>
          </w:p>
        </w:tc>
        <w:tc>
          <w:tcPr>
            <w:tcW w:w="1082" w:type="dxa"/>
            <w:shd w:val="clear" w:color="auto" w:fill="BFBFBF" w:themeFill="background1" w:themeFillShade="BF"/>
          </w:tcPr>
          <w:p w14:paraId="16D6AD21" w14:textId="77777777" w:rsidR="00D958D1" w:rsidRPr="00D958D1" w:rsidRDefault="00D958D1" w:rsidP="00D958D1">
            <w:pPr>
              <w:spacing w:after="0" w:line="240" w:lineRule="auto"/>
              <w:jc w:val="center"/>
              <w:rPr>
                <w:sz w:val="20"/>
                <w:szCs w:val="20"/>
              </w:rPr>
            </w:pPr>
            <w:r w:rsidRPr="00D958D1">
              <w:rPr>
                <w:sz w:val="20"/>
                <w:szCs w:val="20"/>
              </w:rPr>
              <w:t>3</w:t>
            </w:r>
          </w:p>
        </w:tc>
        <w:tc>
          <w:tcPr>
            <w:tcW w:w="1258" w:type="dxa"/>
            <w:shd w:val="clear" w:color="auto" w:fill="BFBFBF" w:themeFill="background1" w:themeFillShade="BF"/>
          </w:tcPr>
          <w:p w14:paraId="44BC75EC" w14:textId="77777777" w:rsidR="00D958D1" w:rsidRPr="00D958D1" w:rsidRDefault="00D958D1" w:rsidP="00D958D1">
            <w:pPr>
              <w:spacing w:after="0" w:line="240" w:lineRule="auto"/>
              <w:jc w:val="center"/>
              <w:rPr>
                <w:sz w:val="20"/>
                <w:szCs w:val="20"/>
              </w:rPr>
            </w:pPr>
            <w:r w:rsidRPr="00D958D1">
              <w:rPr>
                <w:sz w:val="20"/>
                <w:szCs w:val="20"/>
              </w:rPr>
              <w:t>14%</w:t>
            </w:r>
          </w:p>
        </w:tc>
        <w:tc>
          <w:tcPr>
            <w:tcW w:w="1352" w:type="dxa"/>
            <w:shd w:val="clear" w:color="auto" w:fill="BFBFBF" w:themeFill="background1" w:themeFillShade="BF"/>
          </w:tcPr>
          <w:p w14:paraId="0D04BBA6" w14:textId="77777777" w:rsidR="00D958D1" w:rsidRPr="00D958D1" w:rsidRDefault="00D958D1" w:rsidP="00D958D1">
            <w:pPr>
              <w:spacing w:after="0" w:line="240" w:lineRule="auto"/>
              <w:jc w:val="center"/>
              <w:rPr>
                <w:sz w:val="20"/>
                <w:szCs w:val="20"/>
              </w:rPr>
            </w:pPr>
            <w:r w:rsidRPr="00D958D1">
              <w:rPr>
                <w:sz w:val="20"/>
                <w:szCs w:val="20"/>
              </w:rPr>
              <w:t>-4</w:t>
            </w:r>
          </w:p>
        </w:tc>
      </w:tr>
      <w:tr w:rsidR="00D958D1" w:rsidRPr="00D958D1" w14:paraId="2CC87BF2" w14:textId="77777777" w:rsidTr="000E02E6">
        <w:tc>
          <w:tcPr>
            <w:tcW w:w="2159" w:type="dxa"/>
          </w:tcPr>
          <w:p w14:paraId="48C1F4CF" w14:textId="40572524"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1169" w:type="dxa"/>
          </w:tcPr>
          <w:p w14:paraId="53D986C9" w14:textId="77777777" w:rsidR="00D958D1" w:rsidRPr="00D958D1" w:rsidRDefault="00D958D1" w:rsidP="00D958D1">
            <w:pPr>
              <w:spacing w:after="0" w:line="240" w:lineRule="auto"/>
              <w:jc w:val="center"/>
              <w:rPr>
                <w:sz w:val="20"/>
                <w:szCs w:val="20"/>
              </w:rPr>
            </w:pPr>
            <w:r w:rsidRPr="00D958D1">
              <w:rPr>
                <w:sz w:val="20"/>
                <w:szCs w:val="20"/>
              </w:rPr>
              <w:t>620</w:t>
            </w:r>
          </w:p>
        </w:tc>
        <w:tc>
          <w:tcPr>
            <w:tcW w:w="1170" w:type="dxa"/>
          </w:tcPr>
          <w:p w14:paraId="5B14A1D6" w14:textId="77777777" w:rsidR="00D958D1" w:rsidRPr="00D958D1" w:rsidRDefault="00D958D1" w:rsidP="00D958D1">
            <w:pPr>
              <w:spacing w:after="0" w:line="240" w:lineRule="auto"/>
              <w:jc w:val="center"/>
              <w:rPr>
                <w:sz w:val="20"/>
                <w:szCs w:val="20"/>
              </w:rPr>
            </w:pPr>
            <w:r w:rsidRPr="00D958D1">
              <w:rPr>
                <w:sz w:val="20"/>
                <w:szCs w:val="20"/>
              </w:rPr>
              <w:t>15%</w:t>
            </w:r>
          </w:p>
        </w:tc>
        <w:tc>
          <w:tcPr>
            <w:tcW w:w="1170" w:type="dxa"/>
          </w:tcPr>
          <w:p w14:paraId="41918042" w14:textId="77777777" w:rsidR="00D958D1" w:rsidRPr="00D958D1" w:rsidRDefault="00D958D1" w:rsidP="00D958D1">
            <w:pPr>
              <w:spacing w:after="0" w:line="240" w:lineRule="auto"/>
              <w:jc w:val="center"/>
              <w:rPr>
                <w:sz w:val="20"/>
                <w:szCs w:val="20"/>
              </w:rPr>
            </w:pPr>
            <w:r w:rsidRPr="00D958D1">
              <w:rPr>
                <w:sz w:val="20"/>
                <w:szCs w:val="20"/>
              </w:rPr>
              <w:t>22%</w:t>
            </w:r>
          </w:p>
        </w:tc>
        <w:tc>
          <w:tcPr>
            <w:tcW w:w="1082" w:type="dxa"/>
          </w:tcPr>
          <w:p w14:paraId="05F244F0" w14:textId="77777777" w:rsidR="00D958D1" w:rsidRPr="00D958D1" w:rsidRDefault="00D958D1" w:rsidP="00D958D1">
            <w:pPr>
              <w:spacing w:after="0" w:line="240" w:lineRule="auto"/>
              <w:jc w:val="center"/>
              <w:rPr>
                <w:sz w:val="20"/>
                <w:szCs w:val="20"/>
              </w:rPr>
            </w:pPr>
            <w:r w:rsidRPr="00D958D1">
              <w:rPr>
                <w:sz w:val="20"/>
                <w:szCs w:val="20"/>
              </w:rPr>
              <w:t>7</w:t>
            </w:r>
          </w:p>
        </w:tc>
        <w:tc>
          <w:tcPr>
            <w:tcW w:w="1258" w:type="dxa"/>
          </w:tcPr>
          <w:p w14:paraId="3A4B6050" w14:textId="77777777" w:rsidR="00D958D1" w:rsidRPr="00D958D1" w:rsidRDefault="00D958D1" w:rsidP="00D958D1">
            <w:pPr>
              <w:spacing w:after="0" w:line="240" w:lineRule="auto"/>
              <w:jc w:val="center"/>
              <w:rPr>
                <w:sz w:val="20"/>
                <w:szCs w:val="20"/>
              </w:rPr>
            </w:pPr>
            <w:r w:rsidRPr="00D958D1">
              <w:rPr>
                <w:sz w:val="20"/>
                <w:szCs w:val="20"/>
              </w:rPr>
              <w:t>30%</w:t>
            </w:r>
          </w:p>
        </w:tc>
        <w:tc>
          <w:tcPr>
            <w:tcW w:w="1352" w:type="dxa"/>
          </w:tcPr>
          <w:p w14:paraId="78BAAE95" w14:textId="77777777" w:rsidR="00D958D1" w:rsidRPr="00D958D1" w:rsidRDefault="00D958D1" w:rsidP="00D958D1">
            <w:pPr>
              <w:spacing w:after="0" w:line="240" w:lineRule="auto"/>
              <w:jc w:val="center"/>
              <w:rPr>
                <w:sz w:val="20"/>
                <w:szCs w:val="20"/>
              </w:rPr>
            </w:pPr>
            <w:r w:rsidRPr="00D958D1">
              <w:rPr>
                <w:sz w:val="20"/>
                <w:szCs w:val="20"/>
              </w:rPr>
              <w:t>-8</w:t>
            </w:r>
          </w:p>
        </w:tc>
      </w:tr>
      <w:tr w:rsidR="00D958D1" w:rsidRPr="00D958D1" w14:paraId="34D78F5D" w14:textId="77777777" w:rsidTr="000E02E6">
        <w:tc>
          <w:tcPr>
            <w:tcW w:w="2159" w:type="dxa"/>
            <w:shd w:val="clear" w:color="auto" w:fill="BFBFBF" w:themeFill="background1" w:themeFillShade="BF"/>
          </w:tcPr>
          <w:p w14:paraId="2247C975"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1169" w:type="dxa"/>
            <w:shd w:val="clear" w:color="auto" w:fill="BFBFBF" w:themeFill="background1" w:themeFillShade="BF"/>
          </w:tcPr>
          <w:p w14:paraId="37085F7A" w14:textId="77777777" w:rsidR="00D958D1" w:rsidRPr="00D958D1" w:rsidRDefault="00D958D1" w:rsidP="00D958D1">
            <w:pPr>
              <w:spacing w:after="0" w:line="240" w:lineRule="auto"/>
              <w:jc w:val="center"/>
              <w:rPr>
                <w:sz w:val="20"/>
                <w:szCs w:val="20"/>
              </w:rPr>
            </w:pPr>
            <w:r w:rsidRPr="00D958D1">
              <w:rPr>
                <w:sz w:val="20"/>
                <w:szCs w:val="20"/>
              </w:rPr>
              <w:t>3,376</w:t>
            </w:r>
          </w:p>
        </w:tc>
        <w:tc>
          <w:tcPr>
            <w:tcW w:w="1170" w:type="dxa"/>
            <w:shd w:val="clear" w:color="auto" w:fill="BFBFBF" w:themeFill="background1" w:themeFillShade="BF"/>
          </w:tcPr>
          <w:p w14:paraId="57439A38" w14:textId="77777777" w:rsidR="00D958D1" w:rsidRPr="00D958D1" w:rsidRDefault="00D958D1" w:rsidP="00D958D1">
            <w:pPr>
              <w:spacing w:after="0" w:line="240" w:lineRule="auto"/>
              <w:jc w:val="center"/>
              <w:rPr>
                <w:sz w:val="20"/>
                <w:szCs w:val="20"/>
              </w:rPr>
            </w:pPr>
            <w:r w:rsidRPr="00D958D1">
              <w:rPr>
                <w:sz w:val="20"/>
                <w:szCs w:val="20"/>
              </w:rPr>
              <w:t>44%</w:t>
            </w:r>
          </w:p>
        </w:tc>
        <w:tc>
          <w:tcPr>
            <w:tcW w:w="1170" w:type="dxa"/>
            <w:shd w:val="clear" w:color="auto" w:fill="BFBFBF" w:themeFill="background1" w:themeFillShade="BF"/>
          </w:tcPr>
          <w:p w14:paraId="57803A72" w14:textId="77777777" w:rsidR="00D958D1" w:rsidRPr="00D958D1" w:rsidRDefault="00D958D1" w:rsidP="00D958D1">
            <w:pPr>
              <w:spacing w:after="0" w:line="240" w:lineRule="auto"/>
              <w:jc w:val="center"/>
              <w:rPr>
                <w:sz w:val="20"/>
                <w:szCs w:val="20"/>
              </w:rPr>
            </w:pPr>
            <w:r w:rsidRPr="00D958D1">
              <w:rPr>
                <w:sz w:val="20"/>
                <w:szCs w:val="20"/>
              </w:rPr>
              <w:t>45%</w:t>
            </w:r>
          </w:p>
        </w:tc>
        <w:tc>
          <w:tcPr>
            <w:tcW w:w="1082" w:type="dxa"/>
            <w:shd w:val="clear" w:color="auto" w:fill="BFBFBF" w:themeFill="background1" w:themeFillShade="BF"/>
          </w:tcPr>
          <w:p w14:paraId="6D4F1B07" w14:textId="77777777" w:rsidR="00D958D1" w:rsidRPr="00D958D1" w:rsidRDefault="00D958D1" w:rsidP="00D958D1">
            <w:pPr>
              <w:spacing w:after="0" w:line="240" w:lineRule="auto"/>
              <w:jc w:val="center"/>
              <w:rPr>
                <w:sz w:val="20"/>
                <w:szCs w:val="20"/>
              </w:rPr>
            </w:pPr>
            <w:r w:rsidRPr="00D958D1">
              <w:rPr>
                <w:sz w:val="20"/>
                <w:szCs w:val="20"/>
              </w:rPr>
              <w:t>1</w:t>
            </w:r>
          </w:p>
        </w:tc>
        <w:tc>
          <w:tcPr>
            <w:tcW w:w="1258" w:type="dxa"/>
            <w:shd w:val="clear" w:color="auto" w:fill="BFBFBF" w:themeFill="background1" w:themeFillShade="BF"/>
          </w:tcPr>
          <w:p w14:paraId="0ECCBFCD" w14:textId="77777777" w:rsidR="00D958D1" w:rsidRPr="00D958D1" w:rsidRDefault="00D958D1" w:rsidP="00D958D1">
            <w:pPr>
              <w:spacing w:after="0" w:line="240" w:lineRule="auto"/>
              <w:jc w:val="center"/>
              <w:rPr>
                <w:sz w:val="20"/>
                <w:szCs w:val="20"/>
              </w:rPr>
            </w:pPr>
            <w:r w:rsidRPr="00D958D1">
              <w:rPr>
                <w:sz w:val="20"/>
                <w:szCs w:val="20"/>
              </w:rPr>
              <w:t>51%</w:t>
            </w:r>
          </w:p>
        </w:tc>
        <w:tc>
          <w:tcPr>
            <w:tcW w:w="1352" w:type="dxa"/>
            <w:shd w:val="clear" w:color="auto" w:fill="BFBFBF" w:themeFill="background1" w:themeFillShade="BF"/>
          </w:tcPr>
          <w:p w14:paraId="5FE6D072" w14:textId="77777777" w:rsidR="00D958D1" w:rsidRPr="00D958D1" w:rsidRDefault="00D958D1" w:rsidP="00D958D1">
            <w:pPr>
              <w:spacing w:after="0" w:line="240" w:lineRule="auto"/>
              <w:jc w:val="center"/>
              <w:rPr>
                <w:sz w:val="20"/>
                <w:szCs w:val="20"/>
              </w:rPr>
            </w:pPr>
            <w:r w:rsidRPr="00D958D1">
              <w:rPr>
                <w:sz w:val="20"/>
                <w:szCs w:val="20"/>
              </w:rPr>
              <w:t>-6</w:t>
            </w:r>
          </w:p>
        </w:tc>
      </w:tr>
    </w:tbl>
    <w:p w14:paraId="4CA3B67B" w14:textId="1B7DDAF6" w:rsidR="00D958D1" w:rsidRDefault="00D958D1" w:rsidP="00D958D1">
      <w:pPr>
        <w:spacing w:after="0"/>
        <w:rPr>
          <w:rFonts w:cs="Times New Roman"/>
        </w:rPr>
      </w:pPr>
    </w:p>
    <w:p w14:paraId="4645C59D" w14:textId="77777777" w:rsidR="003C6BE4" w:rsidRPr="00D958D1" w:rsidRDefault="003C6BE4" w:rsidP="00D958D1">
      <w:pPr>
        <w:spacing w:after="0"/>
        <w:rPr>
          <w:rFonts w:cs="Times New Roman"/>
        </w:rPr>
      </w:pPr>
    </w:p>
    <w:tbl>
      <w:tblPr>
        <w:tblStyle w:val="TableGrid5"/>
        <w:tblW w:w="0" w:type="auto"/>
        <w:tblLook w:val="00A0" w:firstRow="1" w:lastRow="0" w:firstColumn="1" w:lastColumn="0" w:noHBand="0" w:noVBand="0"/>
        <w:tblCaption w:val="Table 6: Methuen Public Schools"/>
        <w:tblDescription w:val="Next-Generation MCAS Math Percent Meeting or Exceeding Expectations Grades 3–8, 2017—2018&#10;"/>
      </w:tblPr>
      <w:tblGrid>
        <w:gridCol w:w="1854"/>
        <w:gridCol w:w="975"/>
        <w:gridCol w:w="919"/>
        <w:gridCol w:w="919"/>
        <w:gridCol w:w="967"/>
        <w:gridCol w:w="1024"/>
        <w:gridCol w:w="1352"/>
      </w:tblGrid>
      <w:tr w:rsidR="00D958D1" w:rsidRPr="00D958D1" w14:paraId="2A2B3A1A" w14:textId="77777777" w:rsidTr="009C3BC0">
        <w:tc>
          <w:tcPr>
            <w:tcW w:w="9360" w:type="dxa"/>
            <w:gridSpan w:val="7"/>
            <w:tcBorders>
              <w:top w:val="nil"/>
              <w:left w:val="nil"/>
              <w:right w:val="nil"/>
            </w:tcBorders>
          </w:tcPr>
          <w:p w14:paraId="3F9C6267"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6: Methuen Public Schools</w:t>
            </w:r>
          </w:p>
          <w:p w14:paraId="6D77DB76" w14:textId="1DEF42F5" w:rsidR="00D958D1" w:rsidRPr="00D958D1" w:rsidRDefault="00D958D1" w:rsidP="004A0EF8">
            <w:pPr>
              <w:spacing w:after="0" w:line="240" w:lineRule="auto"/>
              <w:jc w:val="center"/>
              <w:rPr>
                <w:rFonts w:cs="Times New Roman"/>
              </w:rPr>
            </w:pPr>
            <w:r w:rsidRPr="00D958D1">
              <w:rPr>
                <w:rFonts w:cs="Times New Roman"/>
                <w:b/>
                <w:sz w:val="20"/>
                <w:szCs w:val="20"/>
              </w:rPr>
              <w:t xml:space="preserve">Next-Generation MCAS </w:t>
            </w:r>
            <w:r w:rsidR="002312C8">
              <w:rPr>
                <w:rFonts w:cs="Times New Roman"/>
                <w:b/>
                <w:sz w:val="20"/>
                <w:szCs w:val="20"/>
              </w:rPr>
              <w:t>M</w:t>
            </w:r>
            <w:r w:rsidR="002312C8" w:rsidRPr="00D958D1">
              <w:rPr>
                <w:rFonts w:cs="Times New Roman"/>
                <w:b/>
                <w:sz w:val="20"/>
                <w:szCs w:val="20"/>
              </w:rPr>
              <w:t xml:space="preserve">ath </w:t>
            </w:r>
            <w:r w:rsidRPr="00D958D1">
              <w:rPr>
                <w:rFonts w:cs="Times New Roman"/>
                <w:b/>
                <w:sz w:val="20"/>
                <w:szCs w:val="20"/>
              </w:rPr>
              <w:t>Percent Meeting or Exceeding Expectations Grades 3</w:t>
            </w:r>
            <w:r w:rsidR="006A3D8B">
              <w:rPr>
                <w:rFonts w:cs="Times New Roman"/>
                <w:b/>
                <w:sz w:val="20"/>
                <w:szCs w:val="20"/>
              </w:rPr>
              <w:t>–</w:t>
            </w:r>
            <w:r w:rsidRPr="00D958D1">
              <w:rPr>
                <w:rFonts w:cs="Times New Roman"/>
                <w:b/>
                <w:sz w:val="20"/>
                <w:szCs w:val="20"/>
              </w:rPr>
              <w:t>8, 2017—2018</w:t>
            </w:r>
          </w:p>
        </w:tc>
      </w:tr>
      <w:tr w:rsidR="00D958D1" w:rsidRPr="00D958D1" w14:paraId="3CC7840C" w14:textId="77777777" w:rsidTr="009C3BC0">
        <w:tc>
          <w:tcPr>
            <w:tcW w:w="2159" w:type="dxa"/>
            <w:shd w:val="clear" w:color="auto" w:fill="BFBFBF" w:themeFill="background1" w:themeFillShade="BF"/>
            <w:vAlign w:val="center"/>
          </w:tcPr>
          <w:p w14:paraId="5760B137" w14:textId="77777777" w:rsidR="00D958D1" w:rsidRPr="00D958D1" w:rsidRDefault="00D958D1" w:rsidP="009C3BC0">
            <w:pPr>
              <w:spacing w:after="0" w:line="240" w:lineRule="auto"/>
              <w:rPr>
                <w:rFonts w:cs="Times New Roman"/>
                <w:b/>
                <w:sz w:val="20"/>
                <w:szCs w:val="20"/>
              </w:rPr>
            </w:pPr>
            <w:r w:rsidRPr="00D958D1">
              <w:rPr>
                <w:rFonts w:cs="Times New Roman"/>
                <w:b/>
                <w:sz w:val="20"/>
                <w:szCs w:val="20"/>
              </w:rPr>
              <w:t>Group</w:t>
            </w:r>
          </w:p>
        </w:tc>
        <w:tc>
          <w:tcPr>
            <w:tcW w:w="1169" w:type="dxa"/>
            <w:shd w:val="clear" w:color="auto" w:fill="BFBFBF" w:themeFill="background1" w:themeFillShade="BF"/>
            <w:vAlign w:val="center"/>
          </w:tcPr>
          <w:p w14:paraId="337B668B"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N (2018)</w:t>
            </w:r>
          </w:p>
        </w:tc>
        <w:tc>
          <w:tcPr>
            <w:tcW w:w="1170" w:type="dxa"/>
            <w:shd w:val="clear" w:color="auto" w:fill="BFBFBF" w:themeFill="background1" w:themeFillShade="BF"/>
            <w:vAlign w:val="center"/>
          </w:tcPr>
          <w:p w14:paraId="2019BAFD"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2017</w:t>
            </w:r>
          </w:p>
        </w:tc>
        <w:tc>
          <w:tcPr>
            <w:tcW w:w="1170" w:type="dxa"/>
            <w:shd w:val="clear" w:color="auto" w:fill="BFBFBF" w:themeFill="background1" w:themeFillShade="BF"/>
            <w:vAlign w:val="center"/>
          </w:tcPr>
          <w:p w14:paraId="1627433F"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2018</w:t>
            </w:r>
          </w:p>
        </w:tc>
        <w:tc>
          <w:tcPr>
            <w:tcW w:w="1082" w:type="dxa"/>
            <w:shd w:val="clear" w:color="auto" w:fill="BFBFBF" w:themeFill="background1" w:themeFillShade="BF"/>
            <w:vAlign w:val="center"/>
          </w:tcPr>
          <w:p w14:paraId="7B4B785D"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Change</w:t>
            </w:r>
          </w:p>
        </w:tc>
        <w:tc>
          <w:tcPr>
            <w:tcW w:w="1258" w:type="dxa"/>
            <w:shd w:val="clear" w:color="auto" w:fill="BFBFBF" w:themeFill="background1" w:themeFillShade="BF"/>
            <w:vAlign w:val="center"/>
          </w:tcPr>
          <w:p w14:paraId="195575A2"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State (2018)</w:t>
            </w:r>
          </w:p>
        </w:tc>
        <w:tc>
          <w:tcPr>
            <w:tcW w:w="1352" w:type="dxa"/>
            <w:shd w:val="clear" w:color="auto" w:fill="BFBFBF" w:themeFill="background1" w:themeFillShade="BF"/>
            <w:vAlign w:val="center"/>
          </w:tcPr>
          <w:p w14:paraId="7E8E866A" w14:textId="77777777" w:rsidR="00D958D1" w:rsidRPr="00D958D1" w:rsidRDefault="00D958D1" w:rsidP="009C3BC0">
            <w:pPr>
              <w:spacing w:after="0" w:line="240" w:lineRule="auto"/>
              <w:jc w:val="center"/>
              <w:rPr>
                <w:rFonts w:cs="Times New Roman"/>
                <w:b/>
                <w:sz w:val="20"/>
                <w:szCs w:val="20"/>
              </w:rPr>
            </w:pPr>
            <w:r w:rsidRPr="00D958D1">
              <w:rPr>
                <w:rFonts w:cs="Times New Roman"/>
                <w:b/>
                <w:sz w:val="20"/>
                <w:szCs w:val="20"/>
              </w:rPr>
              <w:t>Above/Below</w:t>
            </w:r>
          </w:p>
        </w:tc>
      </w:tr>
      <w:tr w:rsidR="00D958D1" w:rsidRPr="00D958D1" w14:paraId="63B7FCE6" w14:textId="77777777" w:rsidTr="009C3BC0">
        <w:tc>
          <w:tcPr>
            <w:tcW w:w="2159" w:type="dxa"/>
          </w:tcPr>
          <w:p w14:paraId="4D219DCB" w14:textId="77777777" w:rsidR="00D958D1" w:rsidRPr="00D958D1" w:rsidRDefault="00D958D1" w:rsidP="00D958D1">
            <w:pPr>
              <w:spacing w:after="0" w:line="240" w:lineRule="auto"/>
              <w:rPr>
                <w:sz w:val="20"/>
                <w:szCs w:val="20"/>
              </w:rPr>
            </w:pPr>
            <w:r w:rsidRPr="00D958D1">
              <w:rPr>
                <w:sz w:val="20"/>
                <w:szCs w:val="20"/>
              </w:rPr>
              <w:t>African American/Black</w:t>
            </w:r>
          </w:p>
        </w:tc>
        <w:tc>
          <w:tcPr>
            <w:tcW w:w="1169" w:type="dxa"/>
            <w:vAlign w:val="center"/>
          </w:tcPr>
          <w:p w14:paraId="1DAF61FE" w14:textId="77777777" w:rsidR="00D958D1" w:rsidRPr="00D958D1" w:rsidRDefault="00D958D1" w:rsidP="009C3BC0">
            <w:pPr>
              <w:spacing w:after="0" w:line="240" w:lineRule="auto"/>
              <w:jc w:val="center"/>
              <w:rPr>
                <w:sz w:val="20"/>
                <w:szCs w:val="20"/>
              </w:rPr>
            </w:pPr>
            <w:r w:rsidRPr="00D958D1">
              <w:rPr>
                <w:sz w:val="20"/>
                <w:szCs w:val="20"/>
              </w:rPr>
              <w:t>42</w:t>
            </w:r>
          </w:p>
        </w:tc>
        <w:tc>
          <w:tcPr>
            <w:tcW w:w="1170" w:type="dxa"/>
            <w:vAlign w:val="center"/>
          </w:tcPr>
          <w:p w14:paraId="6C4F20AB" w14:textId="77777777" w:rsidR="00D958D1" w:rsidRPr="00D958D1" w:rsidRDefault="00D958D1" w:rsidP="009C3BC0">
            <w:pPr>
              <w:spacing w:after="0" w:line="240" w:lineRule="auto"/>
              <w:jc w:val="center"/>
              <w:rPr>
                <w:sz w:val="20"/>
                <w:szCs w:val="20"/>
              </w:rPr>
            </w:pPr>
            <w:r w:rsidRPr="00D958D1">
              <w:rPr>
                <w:sz w:val="20"/>
                <w:szCs w:val="20"/>
              </w:rPr>
              <w:t>6%</w:t>
            </w:r>
          </w:p>
        </w:tc>
        <w:tc>
          <w:tcPr>
            <w:tcW w:w="1170" w:type="dxa"/>
            <w:vAlign w:val="center"/>
          </w:tcPr>
          <w:p w14:paraId="32A52055" w14:textId="77777777" w:rsidR="00D958D1" w:rsidRPr="00D958D1" w:rsidRDefault="00D958D1" w:rsidP="009C3BC0">
            <w:pPr>
              <w:spacing w:after="0" w:line="240" w:lineRule="auto"/>
              <w:jc w:val="center"/>
              <w:rPr>
                <w:sz w:val="20"/>
                <w:szCs w:val="20"/>
              </w:rPr>
            </w:pPr>
            <w:r w:rsidRPr="00D958D1">
              <w:rPr>
                <w:sz w:val="20"/>
                <w:szCs w:val="20"/>
              </w:rPr>
              <w:t>21%</w:t>
            </w:r>
          </w:p>
        </w:tc>
        <w:tc>
          <w:tcPr>
            <w:tcW w:w="1082" w:type="dxa"/>
            <w:vAlign w:val="center"/>
          </w:tcPr>
          <w:p w14:paraId="03D6190D" w14:textId="77777777" w:rsidR="00D958D1" w:rsidRPr="00D958D1" w:rsidRDefault="00D958D1" w:rsidP="009C3BC0">
            <w:pPr>
              <w:spacing w:after="0" w:line="240" w:lineRule="auto"/>
              <w:jc w:val="center"/>
              <w:rPr>
                <w:sz w:val="20"/>
                <w:szCs w:val="20"/>
              </w:rPr>
            </w:pPr>
            <w:r w:rsidRPr="00D958D1">
              <w:rPr>
                <w:sz w:val="20"/>
                <w:szCs w:val="20"/>
              </w:rPr>
              <w:t>15</w:t>
            </w:r>
          </w:p>
        </w:tc>
        <w:tc>
          <w:tcPr>
            <w:tcW w:w="1258" w:type="dxa"/>
            <w:vAlign w:val="center"/>
          </w:tcPr>
          <w:p w14:paraId="478BB5BA" w14:textId="77777777" w:rsidR="00D958D1" w:rsidRPr="00D958D1" w:rsidRDefault="00D958D1" w:rsidP="009C3BC0">
            <w:pPr>
              <w:spacing w:after="0" w:line="240" w:lineRule="auto"/>
              <w:jc w:val="center"/>
              <w:rPr>
                <w:sz w:val="20"/>
                <w:szCs w:val="20"/>
              </w:rPr>
            </w:pPr>
            <w:r w:rsidRPr="00D958D1">
              <w:rPr>
                <w:sz w:val="20"/>
                <w:szCs w:val="20"/>
              </w:rPr>
              <w:t>26%</w:t>
            </w:r>
          </w:p>
        </w:tc>
        <w:tc>
          <w:tcPr>
            <w:tcW w:w="1352" w:type="dxa"/>
            <w:vAlign w:val="center"/>
          </w:tcPr>
          <w:p w14:paraId="55C78EA4" w14:textId="77777777" w:rsidR="00D958D1" w:rsidRPr="00D958D1" w:rsidRDefault="00D958D1" w:rsidP="009C3BC0">
            <w:pPr>
              <w:spacing w:after="0" w:line="240" w:lineRule="auto"/>
              <w:jc w:val="center"/>
              <w:rPr>
                <w:sz w:val="20"/>
                <w:szCs w:val="20"/>
              </w:rPr>
            </w:pPr>
            <w:r w:rsidRPr="00D958D1">
              <w:rPr>
                <w:sz w:val="20"/>
                <w:szCs w:val="20"/>
              </w:rPr>
              <w:t>-5</w:t>
            </w:r>
          </w:p>
        </w:tc>
      </w:tr>
      <w:tr w:rsidR="00D958D1" w:rsidRPr="00D958D1" w14:paraId="338E8433" w14:textId="77777777" w:rsidTr="009C3BC0">
        <w:tc>
          <w:tcPr>
            <w:tcW w:w="2159" w:type="dxa"/>
            <w:shd w:val="clear" w:color="auto" w:fill="BFBFBF" w:themeFill="background1" w:themeFillShade="BF"/>
          </w:tcPr>
          <w:p w14:paraId="246DDCCC" w14:textId="77777777" w:rsidR="00D958D1" w:rsidRPr="00D958D1" w:rsidRDefault="00D958D1" w:rsidP="00D958D1">
            <w:pPr>
              <w:spacing w:after="0" w:line="240" w:lineRule="auto"/>
              <w:rPr>
                <w:sz w:val="20"/>
                <w:szCs w:val="20"/>
              </w:rPr>
            </w:pPr>
            <w:r w:rsidRPr="00D958D1">
              <w:rPr>
                <w:sz w:val="20"/>
                <w:szCs w:val="20"/>
              </w:rPr>
              <w:t>Asian</w:t>
            </w:r>
          </w:p>
        </w:tc>
        <w:tc>
          <w:tcPr>
            <w:tcW w:w="1169" w:type="dxa"/>
            <w:shd w:val="clear" w:color="auto" w:fill="BFBFBF" w:themeFill="background1" w:themeFillShade="BF"/>
            <w:vAlign w:val="center"/>
          </w:tcPr>
          <w:p w14:paraId="25BC3E66" w14:textId="77777777" w:rsidR="00D958D1" w:rsidRPr="00D958D1" w:rsidRDefault="00D958D1" w:rsidP="009C3BC0">
            <w:pPr>
              <w:spacing w:after="0" w:line="240" w:lineRule="auto"/>
              <w:jc w:val="center"/>
              <w:rPr>
                <w:sz w:val="20"/>
                <w:szCs w:val="20"/>
              </w:rPr>
            </w:pPr>
            <w:r w:rsidRPr="00D958D1">
              <w:rPr>
                <w:sz w:val="20"/>
                <w:szCs w:val="20"/>
              </w:rPr>
              <w:t>118</w:t>
            </w:r>
          </w:p>
        </w:tc>
        <w:tc>
          <w:tcPr>
            <w:tcW w:w="1170" w:type="dxa"/>
            <w:shd w:val="clear" w:color="auto" w:fill="BFBFBF" w:themeFill="background1" w:themeFillShade="BF"/>
            <w:vAlign w:val="center"/>
          </w:tcPr>
          <w:p w14:paraId="41B2A30D" w14:textId="77777777" w:rsidR="00D958D1" w:rsidRPr="00D958D1" w:rsidRDefault="00D958D1" w:rsidP="009C3BC0">
            <w:pPr>
              <w:spacing w:after="0" w:line="240" w:lineRule="auto"/>
              <w:jc w:val="center"/>
              <w:rPr>
                <w:sz w:val="20"/>
                <w:szCs w:val="20"/>
              </w:rPr>
            </w:pPr>
            <w:r w:rsidRPr="00D958D1">
              <w:rPr>
                <w:sz w:val="20"/>
                <w:szCs w:val="20"/>
              </w:rPr>
              <w:t>69%</w:t>
            </w:r>
          </w:p>
        </w:tc>
        <w:tc>
          <w:tcPr>
            <w:tcW w:w="1170" w:type="dxa"/>
            <w:shd w:val="clear" w:color="auto" w:fill="BFBFBF" w:themeFill="background1" w:themeFillShade="BF"/>
            <w:vAlign w:val="center"/>
          </w:tcPr>
          <w:p w14:paraId="7D25F4F2" w14:textId="77777777" w:rsidR="00D958D1" w:rsidRPr="00D958D1" w:rsidRDefault="00D958D1" w:rsidP="009C3BC0">
            <w:pPr>
              <w:spacing w:after="0" w:line="240" w:lineRule="auto"/>
              <w:jc w:val="center"/>
              <w:rPr>
                <w:sz w:val="20"/>
                <w:szCs w:val="20"/>
              </w:rPr>
            </w:pPr>
            <w:r w:rsidRPr="00D958D1">
              <w:rPr>
                <w:sz w:val="20"/>
                <w:szCs w:val="20"/>
              </w:rPr>
              <w:t>71%</w:t>
            </w:r>
          </w:p>
        </w:tc>
        <w:tc>
          <w:tcPr>
            <w:tcW w:w="1082" w:type="dxa"/>
            <w:shd w:val="clear" w:color="auto" w:fill="BFBFBF" w:themeFill="background1" w:themeFillShade="BF"/>
            <w:vAlign w:val="center"/>
          </w:tcPr>
          <w:p w14:paraId="3432F634" w14:textId="77777777" w:rsidR="00D958D1" w:rsidRPr="00D958D1" w:rsidRDefault="00D958D1" w:rsidP="009C3BC0">
            <w:pPr>
              <w:spacing w:after="0" w:line="240" w:lineRule="auto"/>
              <w:jc w:val="center"/>
              <w:rPr>
                <w:sz w:val="20"/>
                <w:szCs w:val="20"/>
              </w:rPr>
            </w:pPr>
            <w:r w:rsidRPr="00D958D1">
              <w:rPr>
                <w:sz w:val="20"/>
                <w:szCs w:val="20"/>
              </w:rPr>
              <w:t>2</w:t>
            </w:r>
          </w:p>
        </w:tc>
        <w:tc>
          <w:tcPr>
            <w:tcW w:w="1258" w:type="dxa"/>
            <w:shd w:val="clear" w:color="auto" w:fill="BFBFBF" w:themeFill="background1" w:themeFillShade="BF"/>
            <w:vAlign w:val="center"/>
          </w:tcPr>
          <w:p w14:paraId="221C0056" w14:textId="77777777" w:rsidR="00D958D1" w:rsidRPr="00D958D1" w:rsidRDefault="00D958D1" w:rsidP="009C3BC0">
            <w:pPr>
              <w:spacing w:after="0" w:line="240" w:lineRule="auto"/>
              <w:jc w:val="center"/>
              <w:rPr>
                <w:sz w:val="20"/>
                <w:szCs w:val="20"/>
              </w:rPr>
            </w:pPr>
            <w:r w:rsidRPr="00D958D1">
              <w:rPr>
                <w:sz w:val="20"/>
                <w:szCs w:val="20"/>
              </w:rPr>
              <w:t>74%</w:t>
            </w:r>
          </w:p>
        </w:tc>
        <w:tc>
          <w:tcPr>
            <w:tcW w:w="1352" w:type="dxa"/>
            <w:shd w:val="clear" w:color="auto" w:fill="BFBFBF" w:themeFill="background1" w:themeFillShade="BF"/>
            <w:vAlign w:val="center"/>
          </w:tcPr>
          <w:p w14:paraId="274595BF" w14:textId="77777777" w:rsidR="00D958D1" w:rsidRPr="00D958D1" w:rsidRDefault="00D958D1" w:rsidP="009C3BC0">
            <w:pPr>
              <w:spacing w:after="0" w:line="240" w:lineRule="auto"/>
              <w:jc w:val="center"/>
              <w:rPr>
                <w:sz w:val="20"/>
                <w:szCs w:val="20"/>
              </w:rPr>
            </w:pPr>
            <w:r w:rsidRPr="00D958D1">
              <w:rPr>
                <w:sz w:val="20"/>
                <w:szCs w:val="20"/>
              </w:rPr>
              <w:t>-3</w:t>
            </w:r>
          </w:p>
        </w:tc>
      </w:tr>
      <w:tr w:rsidR="00D958D1" w:rsidRPr="00D958D1" w14:paraId="1EBB0D3F" w14:textId="77777777" w:rsidTr="009C3BC0">
        <w:tc>
          <w:tcPr>
            <w:tcW w:w="2159" w:type="dxa"/>
          </w:tcPr>
          <w:p w14:paraId="7D725AC3" w14:textId="77777777" w:rsidR="00D958D1" w:rsidRPr="00D958D1" w:rsidRDefault="00D958D1" w:rsidP="00D958D1">
            <w:pPr>
              <w:spacing w:after="0" w:line="240" w:lineRule="auto"/>
              <w:rPr>
                <w:sz w:val="20"/>
                <w:szCs w:val="20"/>
              </w:rPr>
            </w:pPr>
            <w:r w:rsidRPr="00D958D1">
              <w:rPr>
                <w:sz w:val="20"/>
                <w:szCs w:val="20"/>
              </w:rPr>
              <w:t>Hispanic or Latino</w:t>
            </w:r>
          </w:p>
        </w:tc>
        <w:tc>
          <w:tcPr>
            <w:tcW w:w="1169" w:type="dxa"/>
            <w:vAlign w:val="center"/>
          </w:tcPr>
          <w:p w14:paraId="2710DA8F" w14:textId="77777777" w:rsidR="00D958D1" w:rsidRPr="00D958D1" w:rsidRDefault="00D958D1" w:rsidP="009C3BC0">
            <w:pPr>
              <w:spacing w:after="0" w:line="240" w:lineRule="auto"/>
              <w:jc w:val="center"/>
              <w:rPr>
                <w:sz w:val="20"/>
                <w:szCs w:val="20"/>
              </w:rPr>
            </w:pPr>
            <w:r w:rsidRPr="00D958D1">
              <w:rPr>
                <w:sz w:val="20"/>
                <w:szCs w:val="20"/>
              </w:rPr>
              <w:t>1,353</w:t>
            </w:r>
          </w:p>
        </w:tc>
        <w:tc>
          <w:tcPr>
            <w:tcW w:w="1170" w:type="dxa"/>
            <w:vAlign w:val="center"/>
          </w:tcPr>
          <w:p w14:paraId="4C9D7332" w14:textId="77777777" w:rsidR="00D958D1" w:rsidRPr="00D958D1" w:rsidRDefault="00D958D1" w:rsidP="009C3BC0">
            <w:pPr>
              <w:spacing w:after="0" w:line="240" w:lineRule="auto"/>
              <w:jc w:val="center"/>
              <w:rPr>
                <w:sz w:val="20"/>
                <w:szCs w:val="20"/>
              </w:rPr>
            </w:pPr>
            <w:r w:rsidRPr="00D958D1">
              <w:rPr>
                <w:sz w:val="20"/>
                <w:szCs w:val="20"/>
              </w:rPr>
              <w:t>29%</w:t>
            </w:r>
          </w:p>
        </w:tc>
        <w:tc>
          <w:tcPr>
            <w:tcW w:w="1170" w:type="dxa"/>
            <w:vAlign w:val="center"/>
          </w:tcPr>
          <w:p w14:paraId="4F59176F" w14:textId="77777777" w:rsidR="00D958D1" w:rsidRPr="00D958D1" w:rsidRDefault="00D958D1" w:rsidP="009C3BC0">
            <w:pPr>
              <w:spacing w:after="0" w:line="240" w:lineRule="auto"/>
              <w:jc w:val="center"/>
              <w:rPr>
                <w:sz w:val="20"/>
                <w:szCs w:val="20"/>
              </w:rPr>
            </w:pPr>
            <w:r w:rsidRPr="00D958D1">
              <w:rPr>
                <w:sz w:val="20"/>
                <w:szCs w:val="20"/>
              </w:rPr>
              <w:t>25%</w:t>
            </w:r>
          </w:p>
        </w:tc>
        <w:tc>
          <w:tcPr>
            <w:tcW w:w="1082" w:type="dxa"/>
            <w:vAlign w:val="center"/>
          </w:tcPr>
          <w:p w14:paraId="27E4E819" w14:textId="77777777" w:rsidR="00D958D1" w:rsidRPr="00D958D1" w:rsidRDefault="00D958D1" w:rsidP="009C3BC0">
            <w:pPr>
              <w:spacing w:after="0" w:line="240" w:lineRule="auto"/>
              <w:jc w:val="center"/>
              <w:rPr>
                <w:sz w:val="20"/>
                <w:szCs w:val="20"/>
              </w:rPr>
            </w:pPr>
            <w:r w:rsidRPr="00D958D1">
              <w:rPr>
                <w:sz w:val="20"/>
                <w:szCs w:val="20"/>
              </w:rPr>
              <w:t>-4</w:t>
            </w:r>
          </w:p>
        </w:tc>
        <w:tc>
          <w:tcPr>
            <w:tcW w:w="1258" w:type="dxa"/>
            <w:vAlign w:val="center"/>
          </w:tcPr>
          <w:p w14:paraId="13A8DAB4" w14:textId="77777777" w:rsidR="00D958D1" w:rsidRPr="00D958D1" w:rsidRDefault="00D958D1" w:rsidP="009C3BC0">
            <w:pPr>
              <w:spacing w:after="0" w:line="240" w:lineRule="auto"/>
              <w:jc w:val="center"/>
              <w:rPr>
                <w:sz w:val="20"/>
                <w:szCs w:val="20"/>
              </w:rPr>
            </w:pPr>
            <w:r w:rsidRPr="00D958D1">
              <w:rPr>
                <w:sz w:val="20"/>
                <w:szCs w:val="20"/>
              </w:rPr>
              <w:t>27%</w:t>
            </w:r>
          </w:p>
        </w:tc>
        <w:tc>
          <w:tcPr>
            <w:tcW w:w="1352" w:type="dxa"/>
            <w:vAlign w:val="center"/>
          </w:tcPr>
          <w:p w14:paraId="4FDAFA24" w14:textId="77777777" w:rsidR="00D958D1" w:rsidRPr="00D958D1" w:rsidRDefault="00D958D1" w:rsidP="009C3BC0">
            <w:pPr>
              <w:spacing w:after="0" w:line="240" w:lineRule="auto"/>
              <w:jc w:val="center"/>
              <w:rPr>
                <w:sz w:val="20"/>
                <w:szCs w:val="20"/>
              </w:rPr>
            </w:pPr>
            <w:r w:rsidRPr="00D958D1">
              <w:rPr>
                <w:sz w:val="20"/>
                <w:szCs w:val="20"/>
              </w:rPr>
              <w:t>-2</w:t>
            </w:r>
          </w:p>
        </w:tc>
      </w:tr>
      <w:tr w:rsidR="00D958D1" w:rsidRPr="00D958D1" w14:paraId="44E1C283" w14:textId="77777777" w:rsidTr="009C3BC0">
        <w:tc>
          <w:tcPr>
            <w:tcW w:w="2159" w:type="dxa"/>
            <w:shd w:val="clear" w:color="auto" w:fill="BFBFBF" w:themeFill="background1" w:themeFillShade="BF"/>
          </w:tcPr>
          <w:p w14:paraId="08F7FF62" w14:textId="49F88011"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1169" w:type="dxa"/>
            <w:shd w:val="clear" w:color="auto" w:fill="BFBFBF" w:themeFill="background1" w:themeFillShade="BF"/>
            <w:vAlign w:val="center"/>
          </w:tcPr>
          <w:p w14:paraId="2D0D0FBF" w14:textId="77777777" w:rsidR="00D958D1" w:rsidRPr="00D958D1" w:rsidRDefault="00D958D1" w:rsidP="009C3BC0">
            <w:pPr>
              <w:spacing w:after="0" w:line="240" w:lineRule="auto"/>
              <w:jc w:val="center"/>
              <w:rPr>
                <w:sz w:val="20"/>
                <w:szCs w:val="20"/>
              </w:rPr>
            </w:pPr>
            <w:r w:rsidRPr="00D958D1">
              <w:rPr>
                <w:sz w:val="20"/>
                <w:szCs w:val="20"/>
              </w:rPr>
              <w:t>180</w:t>
            </w:r>
          </w:p>
        </w:tc>
        <w:tc>
          <w:tcPr>
            <w:tcW w:w="1170" w:type="dxa"/>
            <w:shd w:val="clear" w:color="auto" w:fill="BFBFBF" w:themeFill="background1" w:themeFillShade="BF"/>
            <w:vAlign w:val="center"/>
          </w:tcPr>
          <w:p w14:paraId="6921CE41" w14:textId="77777777" w:rsidR="00D958D1" w:rsidRPr="00D958D1" w:rsidRDefault="00D958D1" w:rsidP="009C3BC0">
            <w:pPr>
              <w:spacing w:after="0" w:line="240" w:lineRule="auto"/>
              <w:jc w:val="center"/>
              <w:rPr>
                <w:sz w:val="20"/>
                <w:szCs w:val="20"/>
              </w:rPr>
            </w:pPr>
            <w:r w:rsidRPr="00D958D1">
              <w:rPr>
                <w:sz w:val="20"/>
                <w:szCs w:val="20"/>
              </w:rPr>
              <w:t>43%</w:t>
            </w:r>
          </w:p>
        </w:tc>
        <w:tc>
          <w:tcPr>
            <w:tcW w:w="1170" w:type="dxa"/>
            <w:shd w:val="clear" w:color="auto" w:fill="BFBFBF" w:themeFill="background1" w:themeFillShade="BF"/>
            <w:vAlign w:val="center"/>
          </w:tcPr>
          <w:p w14:paraId="50F27279" w14:textId="77777777" w:rsidR="00D958D1" w:rsidRPr="00D958D1" w:rsidRDefault="00D958D1" w:rsidP="009C3BC0">
            <w:pPr>
              <w:spacing w:after="0" w:line="240" w:lineRule="auto"/>
              <w:jc w:val="center"/>
              <w:rPr>
                <w:sz w:val="20"/>
                <w:szCs w:val="20"/>
              </w:rPr>
            </w:pPr>
            <w:r w:rsidRPr="00D958D1">
              <w:rPr>
                <w:sz w:val="20"/>
                <w:szCs w:val="20"/>
              </w:rPr>
              <w:t>47%</w:t>
            </w:r>
          </w:p>
        </w:tc>
        <w:tc>
          <w:tcPr>
            <w:tcW w:w="1082" w:type="dxa"/>
            <w:shd w:val="clear" w:color="auto" w:fill="BFBFBF" w:themeFill="background1" w:themeFillShade="BF"/>
            <w:vAlign w:val="center"/>
          </w:tcPr>
          <w:p w14:paraId="001E6427" w14:textId="77777777" w:rsidR="00D958D1" w:rsidRPr="00D958D1" w:rsidRDefault="00D958D1" w:rsidP="009C3BC0">
            <w:pPr>
              <w:spacing w:after="0" w:line="240" w:lineRule="auto"/>
              <w:jc w:val="center"/>
              <w:rPr>
                <w:sz w:val="20"/>
                <w:szCs w:val="20"/>
              </w:rPr>
            </w:pPr>
            <w:r w:rsidRPr="00D958D1">
              <w:rPr>
                <w:sz w:val="20"/>
                <w:szCs w:val="20"/>
              </w:rPr>
              <w:t>4</w:t>
            </w:r>
          </w:p>
        </w:tc>
        <w:tc>
          <w:tcPr>
            <w:tcW w:w="1258" w:type="dxa"/>
            <w:shd w:val="clear" w:color="auto" w:fill="BFBFBF" w:themeFill="background1" w:themeFillShade="BF"/>
            <w:vAlign w:val="center"/>
          </w:tcPr>
          <w:p w14:paraId="28F4D7A1" w14:textId="77777777" w:rsidR="00D958D1" w:rsidRPr="00D958D1" w:rsidRDefault="00D958D1" w:rsidP="009C3BC0">
            <w:pPr>
              <w:spacing w:after="0" w:line="240" w:lineRule="auto"/>
              <w:jc w:val="center"/>
              <w:rPr>
                <w:sz w:val="20"/>
                <w:szCs w:val="20"/>
              </w:rPr>
            </w:pPr>
            <w:r w:rsidRPr="00D958D1">
              <w:rPr>
                <w:sz w:val="20"/>
                <w:szCs w:val="20"/>
              </w:rPr>
              <w:t>49%</w:t>
            </w:r>
          </w:p>
        </w:tc>
        <w:tc>
          <w:tcPr>
            <w:tcW w:w="1352" w:type="dxa"/>
            <w:shd w:val="clear" w:color="auto" w:fill="BFBFBF" w:themeFill="background1" w:themeFillShade="BF"/>
            <w:vAlign w:val="center"/>
          </w:tcPr>
          <w:p w14:paraId="5400FC74" w14:textId="77777777" w:rsidR="00D958D1" w:rsidRPr="00D958D1" w:rsidRDefault="00D958D1" w:rsidP="009C3BC0">
            <w:pPr>
              <w:spacing w:after="0" w:line="240" w:lineRule="auto"/>
              <w:jc w:val="center"/>
              <w:rPr>
                <w:sz w:val="20"/>
                <w:szCs w:val="20"/>
              </w:rPr>
            </w:pPr>
            <w:r w:rsidRPr="00D958D1">
              <w:rPr>
                <w:sz w:val="20"/>
                <w:szCs w:val="20"/>
              </w:rPr>
              <w:t>-2</w:t>
            </w:r>
          </w:p>
        </w:tc>
      </w:tr>
      <w:tr w:rsidR="00D958D1" w:rsidRPr="00D958D1" w14:paraId="398ACA0A" w14:textId="77777777" w:rsidTr="009C3BC0">
        <w:tc>
          <w:tcPr>
            <w:tcW w:w="2159" w:type="dxa"/>
          </w:tcPr>
          <w:p w14:paraId="23EFE34C" w14:textId="77777777" w:rsidR="00D958D1" w:rsidRPr="00D958D1" w:rsidRDefault="00D958D1" w:rsidP="00D958D1">
            <w:pPr>
              <w:spacing w:after="0" w:line="240" w:lineRule="auto"/>
              <w:rPr>
                <w:sz w:val="20"/>
                <w:szCs w:val="20"/>
              </w:rPr>
            </w:pPr>
            <w:r w:rsidRPr="00D958D1">
              <w:rPr>
                <w:sz w:val="20"/>
                <w:szCs w:val="20"/>
              </w:rPr>
              <w:t>White</w:t>
            </w:r>
          </w:p>
        </w:tc>
        <w:tc>
          <w:tcPr>
            <w:tcW w:w="1169" w:type="dxa"/>
          </w:tcPr>
          <w:p w14:paraId="44EFADEE" w14:textId="77777777" w:rsidR="00D958D1" w:rsidRPr="00D958D1" w:rsidRDefault="00D958D1" w:rsidP="00D958D1">
            <w:pPr>
              <w:spacing w:after="0" w:line="240" w:lineRule="auto"/>
              <w:jc w:val="center"/>
              <w:rPr>
                <w:sz w:val="20"/>
                <w:szCs w:val="20"/>
              </w:rPr>
            </w:pPr>
            <w:r w:rsidRPr="00D958D1">
              <w:rPr>
                <w:sz w:val="20"/>
                <w:szCs w:val="20"/>
              </w:rPr>
              <w:t>1,678</w:t>
            </w:r>
          </w:p>
        </w:tc>
        <w:tc>
          <w:tcPr>
            <w:tcW w:w="1170" w:type="dxa"/>
          </w:tcPr>
          <w:p w14:paraId="39F05CB4" w14:textId="77777777" w:rsidR="00D958D1" w:rsidRPr="00D958D1" w:rsidRDefault="00D958D1" w:rsidP="00D958D1">
            <w:pPr>
              <w:spacing w:after="0" w:line="240" w:lineRule="auto"/>
              <w:jc w:val="center"/>
              <w:rPr>
                <w:sz w:val="20"/>
                <w:szCs w:val="20"/>
              </w:rPr>
            </w:pPr>
            <w:r w:rsidRPr="00D958D1">
              <w:rPr>
                <w:sz w:val="20"/>
                <w:szCs w:val="20"/>
              </w:rPr>
              <w:t>54%</w:t>
            </w:r>
          </w:p>
        </w:tc>
        <w:tc>
          <w:tcPr>
            <w:tcW w:w="1170" w:type="dxa"/>
          </w:tcPr>
          <w:p w14:paraId="552125AE" w14:textId="77777777" w:rsidR="00D958D1" w:rsidRPr="00D958D1" w:rsidRDefault="00D958D1" w:rsidP="00D958D1">
            <w:pPr>
              <w:spacing w:after="0" w:line="240" w:lineRule="auto"/>
              <w:jc w:val="center"/>
              <w:rPr>
                <w:sz w:val="20"/>
                <w:szCs w:val="20"/>
              </w:rPr>
            </w:pPr>
            <w:r w:rsidRPr="00D958D1">
              <w:rPr>
                <w:sz w:val="20"/>
                <w:szCs w:val="20"/>
              </w:rPr>
              <w:t>49%</w:t>
            </w:r>
          </w:p>
        </w:tc>
        <w:tc>
          <w:tcPr>
            <w:tcW w:w="1082" w:type="dxa"/>
          </w:tcPr>
          <w:p w14:paraId="73AF5834" w14:textId="77777777" w:rsidR="00D958D1" w:rsidRPr="00D958D1" w:rsidRDefault="00D958D1" w:rsidP="00D958D1">
            <w:pPr>
              <w:spacing w:after="0" w:line="240" w:lineRule="auto"/>
              <w:jc w:val="center"/>
              <w:rPr>
                <w:sz w:val="20"/>
                <w:szCs w:val="20"/>
              </w:rPr>
            </w:pPr>
            <w:r w:rsidRPr="00D958D1">
              <w:rPr>
                <w:sz w:val="20"/>
                <w:szCs w:val="20"/>
              </w:rPr>
              <w:t>-5</w:t>
            </w:r>
          </w:p>
        </w:tc>
        <w:tc>
          <w:tcPr>
            <w:tcW w:w="1258" w:type="dxa"/>
          </w:tcPr>
          <w:p w14:paraId="28D7B47C" w14:textId="77777777" w:rsidR="00D958D1" w:rsidRPr="00D958D1" w:rsidRDefault="00D958D1" w:rsidP="00D958D1">
            <w:pPr>
              <w:spacing w:after="0" w:line="240" w:lineRule="auto"/>
              <w:jc w:val="center"/>
              <w:rPr>
                <w:sz w:val="20"/>
                <w:szCs w:val="20"/>
              </w:rPr>
            </w:pPr>
            <w:r w:rsidRPr="00D958D1">
              <w:rPr>
                <w:sz w:val="20"/>
                <w:szCs w:val="20"/>
              </w:rPr>
              <w:t>55%</w:t>
            </w:r>
          </w:p>
        </w:tc>
        <w:tc>
          <w:tcPr>
            <w:tcW w:w="1352" w:type="dxa"/>
          </w:tcPr>
          <w:p w14:paraId="7633BA9B" w14:textId="77777777" w:rsidR="00D958D1" w:rsidRPr="00D958D1" w:rsidRDefault="00D958D1" w:rsidP="00D958D1">
            <w:pPr>
              <w:spacing w:after="0" w:line="240" w:lineRule="auto"/>
              <w:jc w:val="center"/>
              <w:rPr>
                <w:sz w:val="20"/>
                <w:szCs w:val="20"/>
              </w:rPr>
            </w:pPr>
            <w:r w:rsidRPr="00D958D1">
              <w:rPr>
                <w:sz w:val="20"/>
                <w:szCs w:val="20"/>
              </w:rPr>
              <w:t>-6</w:t>
            </w:r>
          </w:p>
        </w:tc>
      </w:tr>
      <w:tr w:rsidR="00D958D1" w:rsidRPr="00D958D1" w14:paraId="2394A555" w14:textId="77777777" w:rsidTr="009C3BC0">
        <w:tc>
          <w:tcPr>
            <w:tcW w:w="2159" w:type="dxa"/>
            <w:shd w:val="clear" w:color="auto" w:fill="BFBFBF" w:themeFill="background1" w:themeFillShade="BF"/>
          </w:tcPr>
          <w:p w14:paraId="1C75B3AF"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1169" w:type="dxa"/>
            <w:shd w:val="clear" w:color="auto" w:fill="BFBFBF" w:themeFill="background1" w:themeFillShade="BF"/>
          </w:tcPr>
          <w:p w14:paraId="6A7AF014" w14:textId="77777777" w:rsidR="00D958D1" w:rsidRPr="00D958D1" w:rsidRDefault="00D958D1" w:rsidP="00D958D1">
            <w:pPr>
              <w:spacing w:after="0" w:line="240" w:lineRule="auto"/>
              <w:jc w:val="center"/>
              <w:rPr>
                <w:sz w:val="20"/>
                <w:szCs w:val="20"/>
              </w:rPr>
            </w:pPr>
            <w:r w:rsidRPr="00D958D1">
              <w:rPr>
                <w:sz w:val="20"/>
                <w:szCs w:val="20"/>
              </w:rPr>
              <w:t>1,792</w:t>
            </w:r>
          </w:p>
        </w:tc>
        <w:tc>
          <w:tcPr>
            <w:tcW w:w="1170" w:type="dxa"/>
            <w:shd w:val="clear" w:color="auto" w:fill="BFBFBF" w:themeFill="background1" w:themeFillShade="BF"/>
          </w:tcPr>
          <w:p w14:paraId="09590F41" w14:textId="77777777" w:rsidR="00D958D1" w:rsidRPr="00D958D1" w:rsidRDefault="00D958D1" w:rsidP="00D958D1">
            <w:pPr>
              <w:spacing w:after="0" w:line="240" w:lineRule="auto"/>
              <w:jc w:val="center"/>
              <w:rPr>
                <w:sz w:val="20"/>
                <w:szCs w:val="20"/>
              </w:rPr>
            </w:pPr>
            <w:r w:rsidRPr="00D958D1">
              <w:rPr>
                <w:sz w:val="20"/>
                <w:szCs w:val="20"/>
              </w:rPr>
              <w:t>25%</w:t>
            </w:r>
          </w:p>
        </w:tc>
        <w:tc>
          <w:tcPr>
            <w:tcW w:w="1170" w:type="dxa"/>
            <w:shd w:val="clear" w:color="auto" w:fill="BFBFBF" w:themeFill="background1" w:themeFillShade="BF"/>
          </w:tcPr>
          <w:p w14:paraId="38AAD7E0" w14:textId="77777777" w:rsidR="00D958D1" w:rsidRPr="00D958D1" w:rsidRDefault="00D958D1" w:rsidP="00D958D1">
            <w:pPr>
              <w:spacing w:after="0" w:line="240" w:lineRule="auto"/>
              <w:jc w:val="center"/>
              <w:rPr>
                <w:sz w:val="20"/>
                <w:szCs w:val="20"/>
              </w:rPr>
            </w:pPr>
            <w:r w:rsidRPr="00D958D1">
              <w:rPr>
                <w:sz w:val="20"/>
                <w:szCs w:val="20"/>
              </w:rPr>
              <w:t>23%</w:t>
            </w:r>
          </w:p>
        </w:tc>
        <w:tc>
          <w:tcPr>
            <w:tcW w:w="1082" w:type="dxa"/>
            <w:shd w:val="clear" w:color="auto" w:fill="BFBFBF" w:themeFill="background1" w:themeFillShade="BF"/>
          </w:tcPr>
          <w:p w14:paraId="0D288D1C" w14:textId="77777777" w:rsidR="00D958D1" w:rsidRPr="00D958D1" w:rsidRDefault="00D958D1" w:rsidP="00D958D1">
            <w:pPr>
              <w:spacing w:after="0" w:line="240" w:lineRule="auto"/>
              <w:jc w:val="center"/>
              <w:rPr>
                <w:sz w:val="20"/>
                <w:szCs w:val="20"/>
              </w:rPr>
            </w:pPr>
            <w:r w:rsidRPr="00D958D1">
              <w:rPr>
                <w:sz w:val="20"/>
                <w:szCs w:val="20"/>
              </w:rPr>
              <w:t>-2</w:t>
            </w:r>
          </w:p>
        </w:tc>
        <w:tc>
          <w:tcPr>
            <w:tcW w:w="1258" w:type="dxa"/>
            <w:shd w:val="clear" w:color="auto" w:fill="BFBFBF" w:themeFill="background1" w:themeFillShade="BF"/>
          </w:tcPr>
          <w:p w14:paraId="67BA31C1" w14:textId="77777777" w:rsidR="00D958D1" w:rsidRPr="00D958D1" w:rsidRDefault="00D958D1" w:rsidP="00D958D1">
            <w:pPr>
              <w:spacing w:after="0" w:line="240" w:lineRule="auto"/>
              <w:jc w:val="center"/>
              <w:rPr>
                <w:sz w:val="20"/>
                <w:szCs w:val="20"/>
              </w:rPr>
            </w:pPr>
            <w:r w:rsidRPr="00D958D1">
              <w:rPr>
                <w:sz w:val="20"/>
                <w:szCs w:val="20"/>
              </w:rPr>
              <w:t>28%</w:t>
            </w:r>
          </w:p>
        </w:tc>
        <w:tc>
          <w:tcPr>
            <w:tcW w:w="1352" w:type="dxa"/>
            <w:shd w:val="clear" w:color="auto" w:fill="BFBFBF" w:themeFill="background1" w:themeFillShade="BF"/>
          </w:tcPr>
          <w:p w14:paraId="6D1396FF" w14:textId="77777777" w:rsidR="00D958D1" w:rsidRPr="00D958D1" w:rsidRDefault="00D958D1" w:rsidP="00D958D1">
            <w:pPr>
              <w:spacing w:after="0" w:line="240" w:lineRule="auto"/>
              <w:jc w:val="center"/>
              <w:rPr>
                <w:sz w:val="20"/>
                <w:szCs w:val="20"/>
              </w:rPr>
            </w:pPr>
            <w:r w:rsidRPr="00D958D1">
              <w:rPr>
                <w:sz w:val="20"/>
                <w:szCs w:val="20"/>
              </w:rPr>
              <w:t>-5</w:t>
            </w:r>
          </w:p>
        </w:tc>
      </w:tr>
      <w:tr w:rsidR="00D958D1" w:rsidRPr="00D958D1" w14:paraId="7BCCD73A" w14:textId="77777777" w:rsidTr="009C3BC0">
        <w:tc>
          <w:tcPr>
            <w:tcW w:w="2159" w:type="dxa"/>
          </w:tcPr>
          <w:p w14:paraId="1897688D"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1169" w:type="dxa"/>
          </w:tcPr>
          <w:p w14:paraId="0392A552" w14:textId="77777777" w:rsidR="00D958D1" w:rsidRPr="00D958D1" w:rsidRDefault="00D958D1" w:rsidP="00D958D1">
            <w:pPr>
              <w:spacing w:after="0" w:line="240" w:lineRule="auto"/>
              <w:jc w:val="center"/>
              <w:rPr>
                <w:sz w:val="20"/>
                <w:szCs w:val="20"/>
              </w:rPr>
            </w:pPr>
            <w:r w:rsidRPr="00D958D1">
              <w:rPr>
                <w:sz w:val="20"/>
                <w:szCs w:val="20"/>
              </w:rPr>
              <w:t>1,292</w:t>
            </w:r>
          </w:p>
        </w:tc>
        <w:tc>
          <w:tcPr>
            <w:tcW w:w="1170" w:type="dxa"/>
          </w:tcPr>
          <w:p w14:paraId="2BDCE1D4" w14:textId="77777777" w:rsidR="00D958D1" w:rsidRPr="00D958D1" w:rsidRDefault="00D958D1" w:rsidP="00D958D1">
            <w:pPr>
              <w:spacing w:after="0" w:line="240" w:lineRule="auto"/>
              <w:jc w:val="center"/>
              <w:rPr>
                <w:sz w:val="20"/>
                <w:szCs w:val="20"/>
              </w:rPr>
            </w:pPr>
            <w:r w:rsidRPr="00D958D1">
              <w:rPr>
                <w:sz w:val="20"/>
                <w:szCs w:val="20"/>
              </w:rPr>
              <w:t>27%</w:t>
            </w:r>
          </w:p>
        </w:tc>
        <w:tc>
          <w:tcPr>
            <w:tcW w:w="1170" w:type="dxa"/>
          </w:tcPr>
          <w:p w14:paraId="53D04DD8" w14:textId="77777777" w:rsidR="00D958D1" w:rsidRPr="00D958D1" w:rsidRDefault="00D958D1" w:rsidP="00D958D1">
            <w:pPr>
              <w:spacing w:after="0" w:line="240" w:lineRule="auto"/>
              <w:jc w:val="center"/>
              <w:rPr>
                <w:sz w:val="20"/>
                <w:szCs w:val="20"/>
              </w:rPr>
            </w:pPr>
            <w:r w:rsidRPr="00D958D1">
              <w:rPr>
                <w:sz w:val="20"/>
                <w:szCs w:val="20"/>
              </w:rPr>
              <w:t>25%</w:t>
            </w:r>
          </w:p>
        </w:tc>
        <w:tc>
          <w:tcPr>
            <w:tcW w:w="1082" w:type="dxa"/>
          </w:tcPr>
          <w:p w14:paraId="79472A69" w14:textId="77777777" w:rsidR="00D958D1" w:rsidRPr="00D958D1" w:rsidRDefault="00D958D1" w:rsidP="00D958D1">
            <w:pPr>
              <w:spacing w:after="0" w:line="240" w:lineRule="auto"/>
              <w:jc w:val="center"/>
              <w:rPr>
                <w:sz w:val="20"/>
                <w:szCs w:val="20"/>
              </w:rPr>
            </w:pPr>
            <w:r w:rsidRPr="00D958D1">
              <w:rPr>
                <w:sz w:val="20"/>
                <w:szCs w:val="20"/>
              </w:rPr>
              <w:t>-2</w:t>
            </w:r>
          </w:p>
        </w:tc>
        <w:tc>
          <w:tcPr>
            <w:tcW w:w="1258" w:type="dxa"/>
          </w:tcPr>
          <w:p w14:paraId="3A330145" w14:textId="77777777" w:rsidR="00D958D1" w:rsidRPr="00D958D1" w:rsidRDefault="00D958D1" w:rsidP="00D958D1">
            <w:pPr>
              <w:spacing w:after="0" w:line="240" w:lineRule="auto"/>
              <w:jc w:val="center"/>
              <w:rPr>
                <w:sz w:val="20"/>
                <w:szCs w:val="20"/>
              </w:rPr>
            </w:pPr>
            <w:r w:rsidRPr="00D958D1">
              <w:rPr>
                <w:sz w:val="20"/>
                <w:szCs w:val="20"/>
              </w:rPr>
              <w:t>27%</w:t>
            </w:r>
          </w:p>
        </w:tc>
        <w:tc>
          <w:tcPr>
            <w:tcW w:w="1352" w:type="dxa"/>
          </w:tcPr>
          <w:p w14:paraId="51C4891C" w14:textId="77777777" w:rsidR="00D958D1" w:rsidRPr="00D958D1" w:rsidRDefault="00D958D1" w:rsidP="00D958D1">
            <w:pPr>
              <w:spacing w:after="0" w:line="240" w:lineRule="auto"/>
              <w:jc w:val="center"/>
              <w:rPr>
                <w:sz w:val="20"/>
                <w:szCs w:val="20"/>
              </w:rPr>
            </w:pPr>
            <w:r w:rsidRPr="00D958D1">
              <w:rPr>
                <w:sz w:val="20"/>
                <w:szCs w:val="20"/>
              </w:rPr>
              <w:t>-2</w:t>
            </w:r>
          </w:p>
        </w:tc>
      </w:tr>
      <w:tr w:rsidR="00D958D1" w:rsidRPr="00D958D1" w14:paraId="4375329D" w14:textId="77777777" w:rsidTr="009C3BC0">
        <w:tc>
          <w:tcPr>
            <w:tcW w:w="2159" w:type="dxa"/>
            <w:shd w:val="clear" w:color="auto" w:fill="BFBFBF" w:themeFill="background1" w:themeFillShade="BF"/>
          </w:tcPr>
          <w:p w14:paraId="7C69C706"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1169" w:type="dxa"/>
            <w:shd w:val="clear" w:color="auto" w:fill="BFBFBF" w:themeFill="background1" w:themeFillShade="BF"/>
          </w:tcPr>
          <w:p w14:paraId="0105343C" w14:textId="77777777" w:rsidR="00D958D1" w:rsidRPr="00D958D1" w:rsidRDefault="00D958D1" w:rsidP="00D958D1">
            <w:pPr>
              <w:spacing w:after="0" w:line="240" w:lineRule="auto"/>
              <w:jc w:val="center"/>
              <w:rPr>
                <w:sz w:val="20"/>
                <w:szCs w:val="20"/>
              </w:rPr>
            </w:pPr>
            <w:r w:rsidRPr="00D958D1">
              <w:rPr>
                <w:sz w:val="20"/>
                <w:szCs w:val="20"/>
              </w:rPr>
              <w:t>668</w:t>
            </w:r>
          </w:p>
        </w:tc>
        <w:tc>
          <w:tcPr>
            <w:tcW w:w="1170" w:type="dxa"/>
            <w:shd w:val="clear" w:color="auto" w:fill="BFBFBF" w:themeFill="background1" w:themeFillShade="BF"/>
          </w:tcPr>
          <w:p w14:paraId="3FB1896F" w14:textId="77777777" w:rsidR="00D958D1" w:rsidRPr="00D958D1" w:rsidRDefault="00D958D1" w:rsidP="00D958D1">
            <w:pPr>
              <w:spacing w:after="0" w:line="240" w:lineRule="auto"/>
              <w:jc w:val="center"/>
              <w:rPr>
                <w:sz w:val="20"/>
                <w:szCs w:val="20"/>
              </w:rPr>
            </w:pPr>
            <w:r w:rsidRPr="00D958D1">
              <w:rPr>
                <w:sz w:val="20"/>
                <w:szCs w:val="20"/>
              </w:rPr>
              <w:t>10%</w:t>
            </w:r>
          </w:p>
        </w:tc>
        <w:tc>
          <w:tcPr>
            <w:tcW w:w="1170" w:type="dxa"/>
            <w:shd w:val="clear" w:color="auto" w:fill="BFBFBF" w:themeFill="background1" w:themeFillShade="BF"/>
          </w:tcPr>
          <w:p w14:paraId="18F2448A" w14:textId="77777777" w:rsidR="00D958D1" w:rsidRPr="00D958D1" w:rsidRDefault="00D958D1" w:rsidP="00D958D1">
            <w:pPr>
              <w:spacing w:after="0" w:line="240" w:lineRule="auto"/>
              <w:jc w:val="center"/>
              <w:rPr>
                <w:sz w:val="20"/>
                <w:szCs w:val="20"/>
              </w:rPr>
            </w:pPr>
            <w:r w:rsidRPr="00D958D1">
              <w:rPr>
                <w:sz w:val="20"/>
                <w:szCs w:val="20"/>
              </w:rPr>
              <w:t>7%</w:t>
            </w:r>
          </w:p>
        </w:tc>
        <w:tc>
          <w:tcPr>
            <w:tcW w:w="1082" w:type="dxa"/>
            <w:shd w:val="clear" w:color="auto" w:fill="BFBFBF" w:themeFill="background1" w:themeFillShade="BF"/>
          </w:tcPr>
          <w:p w14:paraId="213C1F94" w14:textId="77777777" w:rsidR="00D958D1" w:rsidRPr="00D958D1" w:rsidRDefault="00D958D1" w:rsidP="00D958D1">
            <w:pPr>
              <w:spacing w:after="0" w:line="240" w:lineRule="auto"/>
              <w:jc w:val="center"/>
              <w:rPr>
                <w:sz w:val="20"/>
                <w:szCs w:val="20"/>
              </w:rPr>
            </w:pPr>
            <w:r w:rsidRPr="00D958D1">
              <w:rPr>
                <w:sz w:val="20"/>
                <w:szCs w:val="20"/>
              </w:rPr>
              <w:t>-3</w:t>
            </w:r>
          </w:p>
        </w:tc>
        <w:tc>
          <w:tcPr>
            <w:tcW w:w="1258" w:type="dxa"/>
            <w:shd w:val="clear" w:color="auto" w:fill="BFBFBF" w:themeFill="background1" w:themeFillShade="BF"/>
          </w:tcPr>
          <w:p w14:paraId="1A942225" w14:textId="77777777" w:rsidR="00D958D1" w:rsidRPr="00D958D1" w:rsidRDefault="00D958D1" w:rsidP="00D958D1">
            <w:pPr>
              <w:spacing w:after="0" w:line="240" w:lineRule="auto"/>
              <w:jc w:val="center"/>
              <w:rPr>
                <w:sz w:val="20"/>
                <w:szCs w:val="20"/>
              </w:rPr>
            </w:pPr>
            <w:r w:rsidRPr="00D958D1">
              <w:rPr>
                <w:sz w:val="20"/>
                <w:szCs w:val="20"/>
              </w:rPr>
              <w:t>14%</w:t>
            </w:r>
          </w:p>
        </w:tc>
        <w:tc>
          <w:tcPr>
            <w:tcW w:w="1352" w:type="dxa"/>
            <w:shd w:val="clear" w:color="auto" w:fill="BFBFBF" w:themeFill="background1" w:themeFillShade="BF"/>
          </w:tcPr>
          <w:p w14:paraId="3FEEB3D1" w14:textId="77777777" w:rsidR="00D958D1" w:rsidRPr="00D958D1" w:rsidRDefault="00D958D1" w:rsidP="00D958D1">
            <w:pPr>
              <w:spacing w:after="0" w:line="240" w:lineRule="auto"/>
              <w:jc w:val="center"/>
              <w:rPr>
                <w:sz w:val="20"/>
                <w:szCs w:val="20"/>
              </w:rPr>
            </w:pPr>
            <w:r w:rsidRPr="00D958D1">
              <w:rPr>
                <w:sz w:val="20"/>
                <w:szCs w:val="20"/>
              </w:rPr>
              <w:t>-7</w:t>
            </w:r>
          </w:p>
        </w:tc>
      </w:tr>
      <w:tr w:rsidR="00D958D1" w:rsidRPr="00D958D1" w14:paraId="61E18C60" w14:textId="77777777" w:rsidTr="009C3BC0">
        <w:tc>
          <w:tcPr>
            <w:tcW w:w="2159" w:type="dxa"/>
          </w:tcPr>
          <w:p w14:paraId="02239B23" w14:textId="7EE86A2C"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1169" w:type="dxa"/>
          </w:tcPr>
          <w:p w14:paraId="2B0348FC" w14:textId="77777777" w:rsidR="00D958D1" w:rsidRPr="00D958D1" w:rsidRDefault="00D958D1" w:rsidP="00D958D1">
            <w:pPr>
              <w:spacing w:after="0" w:line="240" w:lineRule="auto"/>
              <w:jc w:val="center"/>
              <w:rPr>
                <w:sz w:val="20"/>
                <w:szCs w:val="20"/>
              </w:rPr>
            </w:pPr>
            <w:r w:rsidRPr="00D958D1">
              <w:rPr>
                <w:sz w:val="20"/>
                <w:szCs w:val="20"/>
              </w:rPr>
              <w:t>620</w:t>
            </w:r>
          </w:p>
        </w:tc>
        <w:tc>
          <w:tcPr>
            <w:tcW w:w="1170" w:type="dxa"/>
          </w:tcPr>
          <w:p w14:paraId="3813B907" w14:textId="77777777" w:rsidR="00D958D1" w:rsidRPr="00D958D1" w:rsidRDefault="00D958D1" w:rsidP="00D958D1">
            <w:pPr>
              <w:spacing w:after="0" w:line="240" w:lineRule="auto"/>
              <w:jc w:val="center"/>
              <w:rPr>
                <w:sz w:val="20"/>
                <w:szCs w:val="20"/>
              </w:rPr>
            </w:pPr>
            <w:r w:rsidRPr="00D958D1">
              <w:rPr>
                <w:sz w:val="20"/>
                <w:szCs w:val="20"/>
              </w:rPr>
              <w:t>17%</w:t>
            </w:r>
          </w:p>
        </w:tc>
        <w:tc>
          <w:tcPr>
            <w:tcW w:w="1170" w:type="dxa"/>
          </w:tcPr>
          <w:p w14:paraId="67AE04FA" w14:textId="77777777" w:rsidR="00D958D1" w:rsidRPr="00D958D1" w:rsidRDefault="00D958D1" w:rsidP="00D958D1">
            <w:pPr>
              <w:spacing w:after="0" w:line="240" w:lineRule="auto"/>
              <w:jc w:val="center"/>
              <w:rPr>
                <w:sz w:val="20"/>
                <w:szCs w:val="20"/>
              </w:rPr>
            </w:pPr>
            <w:r w:rsidRPr="00D958D1">
              <w:rPr>
                <w:sz w:val="20"/>
                <w:szCs w:val="20"/>
              </w:rPr>
              <w:t>21%</w:t>
            </w:r>
          </w:p>
        </w:tc>
        <w:tc>
          <w:tcPr>
            <w:tcW w:w="1082" w:type="dxa"/>
          </w:tcPr>
          <w:p w14:paraId="1A01D6F2" w14:textId="77777777" w:rsidR="00D958D1" w:rsidRPr="00D958D1" w:rsidRDefault="00D958D1" w:rsidP="00D958D1">
            <w:pPr>
              <w:spacing w:after="0" w:line="240" w:lineRule="auto"/>
              <w:jc w:val="center"/>
              <w:rPr>
                <w:sz w:val="20"/>
                <w:szCs w:val="20"/>
              </w:rPr>
            </w:pPr>
            <w:r w:rsidRPr="00D958D1">
              <w:rPr>
                <w:sz w:val="20"/>
                <w:szCs w:val="20"/>
              </w:rPr>
              <w:t>4</w:t>
            </w:r>
          </w:p>
        </w:tc>
        <w:tc>
          <w:tcPr>
            <w:tcW w:w="1258" w:type="dxa"/>
          </w:tcPr>
          <w:p w14:paraId="539FB983" w14:textId="77777777" w:rsidR="00D958D1" w:rsidRPr="00D958D1" w:rsidRDefault="00D958D1" w:rsidP="00D958D1">
            <w:pPr>
              <w:spacing w:after="0" w:line="240" w:lineRule="auto"/>
              <w:jc w:val="center"/>
              <w:rPr>
                <w:sz w:val="20"/>
                <w:szCs w:val="20"/>
              </w:rPr>
            </w:pPr>
            <w:r w:rsidRPr="00D958D1">
              <w:rPr>
                <w:sz w:val="20"/>
                <w:szCs w:val="20"/>
              </w:rPr>
              <w:t>30%</w:t>
            </w:r>
          </w:p>
        </w:tc>
        <w:tc>
          <w:tcPr>
            <w:tcW w:w="1352" w:type="dxa"/>
          </w:tcPr>
          <w:p w14:paraId="319CA7E3" w14:textId="77777777" w:rsidR="00D958D1" w:rsidRPr="00D958D1" w:rsidRDefault="00D958D1" w:rsidP="00D958D1">
            <w:pPr>
              <w:spacing w:after="0" w:line="240" w:lineRule="auto"/>
              <w:jc w:val="center"/>
              <w:rPr>
                <w:sz w:val="20"/>
                <w:szCs w:val="20"/>
              </w:rPr>
            </w:pPr>
            <w:r w:rsidRPr="00D958D1">
              <w:rPr>
                <w:sz w:val="20"/>
                <w:szCs w:val="20"/>
              </w:rPr>
              <w:t>-9</w:t>
            </w:r>
          </w:p>
        </w:tc>
      </w:tr>
      <w:tr w:rsidR="00D958D1" w:rsidRPr="00D958D1" w14:paraId="4C012615" w14:textId="77777777" w:rsidTr="009C3BC0">
        <w:tc>
          <w:tcPr>
            <w:tcW w:w="2159" w:type="dxa"/>
            <w:shd w:val="clear" w:color="auto" w:fill="BFBFBF" w:themeFill="background1" w:themeFillShade="BF"/>
          </w:tcPr>
          <w:p w14:paraId="24D321B5"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1169" w:type="dxa"/>
            <w:shd w:val="clear" w:color="auto" w:fill="BFBFBF" w:themeFill="background1" w:themeFillShade="BF"/>
          </w:tcPr>
          <w:p w14:paraId="52C0E6A2" w14:textId="77777777" w:rsidR="00D958D1" w:rsidRPr="00D958D1" w:rsidRDefault="00D958D1" w:rsidP="00D958D1">
            <w:pPr>
              <w:spacing w:after="0" w:line="240" w:lineRule="auto"/>
              <w:jc w:val="center"/>
              <w:rPr>
                <w:sz w:val="20"/>
                <w:szCs w:val="20"/>
              </w:rPr>
            </w:pPr>
            <w:r w:rsidRPr="00D958D1">
              <w:rPr>
                <w:sz w:val="20"/>
                <w:szCs w:val="20"/>
              </w:rPr>
              <w:t>3,375</w:t>
            </w:r>
          </w:p>
        </w:tc>
        <w:tc>
          <w:tcPr>
            <w:tcW w:w="1170" w:type="dxa"/>
            <w:shd w:val="clear" w:color="auto" w:fill="BFBFBF" w:themeFill="background1" w:themeFillShade="BF"/>
          </w:tcPr>
          <w:p w14:paraId="4D5CB270" w14:textId="77777777" w:rsidR="00D958D1" w:rsidRPr="00D958D1" w:rsidRDefault="00D958D1" w:rsidP="00D958D1">
            <w:pPr>
              <w:spacing w:after="0" w:line="240" w:lineRule="auto"/>
              <w:jc w:val="center"/>
              <w:rPr>
                <w:sz w:val="20"/>
                <w:szCs w:val="20"/>
              </w:rPr>
            </w:pPr>
            <w:r w:rsidRPr="00D958D1">
              <w:rPr>
                <w:sz w:val="20"/>
                <w:szCs w:val="20"/>
              </w:rPr>
              <w:t>44%</w:t>
            </w:r>
          </w:p>
        </w:tc>
        <w:tc>
          <w:tcPr>
            <w:tcW w:w="1170" w:type="dxa"/>
            <w:shd w:val="clear" w:color="auto" w:fill="BFBFBF" w:themeFill="background1" w:themeFillShade="BF"/>
          </w:tcPr>
          <w:p w14:paraId="78364781" w14:textId="77777777" w:rsidR="00D958D1" w:rsidRPr="00D958D1" w:rsidRDefault="00D958D1" w:rsidP="00D958D1">
            <w:pPr>
              <w:spacing w:after="0" w:line="240" w:lineRule="auto"/>
              <w:jc w:val="center"/>
              <w:rPr>
                <w:sz w:val="20"/>
                <w:szCs w:val="20"/>
              </w:rPr>
            </w:pPr>
            <w:r w:rsidRPr="00D958D1">
              <w:rPr>
                <w:sz w:val="20"/>
                <w:szCs w:val="20"/>
              </w:rPr>
              <w:t>40%</w:t>
            </w:r>
          </w:p>
        </w:tc>
        <w:tc>
          <w:tcPr>
            <w:tcW w:w="1082" w:type="dxa"/>
            <w:shd w:val="clear" w:color="auto" w:fill="BFBFBF" w:themeFill="background1" w:themeFillShade="BF"/>
          </w:tcPr>
          <w:p w14:paraId="55621161" w14:textId="77777777" w:rsidR="00D958D1" w:rsidRPr="00D958D1" w:rsidRDefault="00D958D1" w:rsidP="00D958D1">
            <w:pPr>
              <w:spacing w:after="0" w:line="240" w:lineRule="auto"/>
              <w:jc w:val="center"/>
              <w:rPr>
                <w:sz w:val="20"/>
                <w:szCs w:val="20"/>
              </w:rPr>
            </w:pPr>
            <w:r w:rsidRPr="00D958D1">
              <w:rPr>
                <w:sz w:val="20"/>
                <w:szCs w:val="20"/>
              </w:rPr>
              <w:t>-4</w:t>
            </w:r>
          </w:p>
        </w:tc>
        <w:tc>
          <w:tcPr>
            <w:tcW w:w="1258" w:type="dxa"/>
            <w:shd w:val="clear" w:color="auto" w:fill="BFBFBF" w:themeFill="background1" w:themeFillShade="BF"/>
          </w:tcPr>
          <w:p w14:paraId="2E419746" w14:textId="77777777" w:rsidR="00D958D1" w:rsidRPr="00D958D1" w:rsidRDefault="00D958D1" w:rsidP="00D958D1">
            <w:pPr>
              <w:spacing w:after="0" w:line="240" w:lineRule="auto"/>
              <w:jc w:val="center"/>
              <w:rPr>
                <w:sz w:val="20"/>
                <w:szCs w:val="20"/>
              </w:rPr>
            </w:pPr>
            <w:r w:rsidRPr="00D958D1">
              <w:rPr>
                <w:sz w:val="20"/>
                <w:szCs w:val="20"/>
              </w:rPr>
              <w:t>48%</w:t>
            </w:r>
          </w:p>
        </w:tc>
        <w:tc>
          <w:tcPr>
            <w:tcW w:w="1352" w:type="dxa"/>
            <w:shd w:val="clear" w:color="auto" w:fill="BFBFBF" w:themeFill="background1" w:themeFillShade="BF"/>
          </w:tcPr>
          <w:p w14:paraId="25551486" w14:textId="77777777" w:rsidR="00D958D1" w:rsidRPr="00D958D1" w:rsidRDefault="00D958D1" w:rsidP="00D958D1">
            <w:pPr>
              <w:spacing w:after="0" w:line="240" w:lineRule="auto"/>
              <w:jc w:val="center"/>
              <w:rPr>
                <w:sz w:val="20"/>
                <w:szCs w:val="20"/>
              </w:rPr>
            </w:pPr>
            <w:r w:rsidRPr="00D958D1">
              <w:rPr>
                <w:sz w:val="20"/>
                <w:szCs w:val="20"/>
              </w:rPr>
              <w:t>-8</w:t>
            </w:r>
          </w:p>
        </w:tc>
      </w:tr>
    </w:tbl>
    <w:p w14:paraId="631EBF74" w14:textId="77777777" w:rsidR="00D958D1" w:rsidRPr="00D958D1" w:rsidRDefault="00D958D1" w:rsidP="00D958D1">
      <w:pPr>
        <w:spacing w:after="0"/>
        <w:rPr>
          <w:rFonts w:cs="Times New Roman"/>
        </w:rPr>
      </w:pPr>
    </w:p>
    <w:p w14:paraId="2DA3BE73" w14:textId="3E0F932B" w:rsidR="00D958D1" w:rsidRDefault="00D958D1" w:rsidP="00D958D1">
      <w:pPr>
        <w:spacing w:after="0"/>
        <w:rPr>
          <w:rFonts w:cs="Times New Roman"/>
        </w:rPr>
      </w:pPr>
    </w:p>
    <w:p w14:paraId="768DC0C5" w14:textId="1A2CB192" w:rsidR="003C6BE4" w:rsidRDefault="003C6BE4" w:rsidP="00D958D1">
      <w:pPr>
        <w:spacing w:after="0"/>
        <w:rPr>
          <w:rFonts w:cs="Times New Roman"/>
        </w:rPr>
      </w:pPr>
    </w:p>
    <w:p w14:paraId="3FA4F752" w14:textId="400C3F20" w:rsidR="003C6BE4" w:rsidRDefault="003C6BE4" w:rsidP="00D958D1">
      <w:pPr>
        <w:spacing w:after="0"/>
        <w:rPr>
          <w:rFonts w:cs="Times New Roman"/>
        </w:rPr>
      </w:pPr>
    </w:p>
    <w:p w14:paraId="30DE9607" w14:textId="4519CA1E" w:rsidR="003C6BE4" w:rsidRDefault="003C6BE4" w:rsidP="00D958D1">
      <w:pPr>
        <w:spacing w:after="0"/>
        <w:rPr>
          <w:rFonts w:cs="Times New Roman"/>
        </w:rPr>
      </w:pPr>
    </w:p>
    <w:p w14:paraId="096BB413" w14:textId="4D5006B9" w:rsidR="003C6BE4" w:rsidRDefault="003C6BE4" w:rsidP="00D958D1">
      <w:pPr>
        <w:spacing w:after="0"/>
        <w:rPr>
          <w:rFonts w:cs="Times New Roman"/>
        </w:rPr>
      </w:pPr>
    </w:p>
    <w:p w14:paraId="121EBD87" w14:textId="6A9F2689" w:rsidR="003C6BE4" w:rsidRDefault="003C6BE4" w:rsidP="00D958D1">
      <w:pPr>
        <w:spacing w:after="0"/>
        <w:rPr>
          <w:rFonts w:cs="Times New Roman"/>
        </w:rPr>
      </w:pPr>
    </w:p>
    <w:p w14:paraId="7696584B" w14:textId="549D5CB7" w:rsidR="003C6BE4" w:rsidRDefault="003C6BE4" w:rsidP="00D958D1">
      <w:pPr>
        <w:spacing w:after="0"/>
        <w:rPr>
          <w:rFonts w:cs="Times New Roman"/>
        </w:rPr>
      </w:pPr>
    </w:p>
    <w:p w14:paraId="33FAABF4" w14:textId="37B4E10B" w:rsidR="003C6BE4" w:rsidRDefault="003C6BE4" w:rsidP="00D958D1">
      <w:pPr>
        <w:spacing w:after="0"/>
        <w:rPr>
          <w:rFonts w:cs="Times New Roman"/>
        </w:rPr>
      </w:pPr>
    </w:p>
    <w:p w14:paraId="312A3CC3" w14:textId="3AEAC0E7" w:rsidR="003C6BE4" w:rsidRDefault="003C6BE4" w:rsidP="00D958D1">
      <w:pPr>
        <w:spacing w:after="0"/>
        <w:rPr>
          <w:rFonts w:cs="Times New Roman"/>
        </w:rPr>
      </w:pPr>
    </w:p>
    <w:p w14:paraId="5AF73BF4" w14:textId="5A823BEB" w:rsidR="003C6BE4" w:rsidRDefault="003C6BE4" w:rsidP="00D958D1">
      <w:pPr>
        <w:spacing w:after="0"/>
        <w:rPr>
          <w:rFonts w:cs="Times New Roman"/>
        </w:rPr>
      </w:pPr>
    </w:p>
    <w:p w14:paraId="5141818F" w14:textId="4998E499" w:rsidR="003C6BE4" w:rsidRDefault="003C6BE4" w:rsidP="00D958D1">
      <w:pPr>
        <w:spacing w:after="0"/>
        <w:rPr>
          <w:rFonts w:cs="Times New Roman"/>
        </w:rPr>
      </w:pPr>
    </w:p>
    <w:p w14:paraId="0986A16B" w14:textId="4FD35CC9" w:rsidR="003C6BE4" w:rsidRDefault="003C6BE4" w:rsidP="00D958D1">
      <w:pPr>
        <w:spacing w:after="0"/>
        <w:rPr>
          <w:rFonts w:cs="Times New Roman"/>
        </w:rPr>
      </w:pPr>
    </w:p>
    <w:p w14:paraId="7A9B5D4A" w14:textId="77777777" w:rsidR="003C6BE4" w:rsidRPr="00D958D1" w:rsidRDefault="003C6BE4" w:rsidP="00D958D1">
      <w:pPr>
        <w:spacing w:after="0"/>
        <w:rPr>
          <w:rFonts w:cs="Times New Roman"/>
        </w:rPr>
      </w:pPr>
    </w:p>
    <w:tbl>
      <w:tblPr>
        <w:tblStyle w:val="TableGrid5"/>
        <w:tblW w:w="0" w:type="auto"/>
        <w:tblLook w:val="00A0" w:firstRow="1" w:lastRow="0" w:firstColumn="1" w:lastColumn="0" w:noHBand="0" w:noVBand="0"/>
        <w:tblCaption w:val="Table 7: Methuen Public Schools"/>
        <w:tblDescription w:val="MCAS ELA Percent Scoring Proficient or Advanced in Grade 10, 2017–2018&#10;"/>
      </w:tblPr>
      <w:tblGrid>
        <w:gridCol w:w="1846"/>
        <w:gridCol w:w="970"/>
        <w:gridCol w:w="931"/>
        <w:gridCol w:w="931"/>
        <w:gridCol w:w="963"/>
        <w:gridCol w:w="1017"/>
        <w:gridCol w:w="1352"/>
      </w:tblGrid>
      <w:tr w:rsidR="00D958D1" w:rsidRPr="00D958D1" w14:paraId="734717F0" w14:textId="77777777" w:rsidTr="009C3BC0">
        <w:tc>
          <w:tcPr>
            <w:tcW w:w="8010" w:type="dxa"/>
            <w:gridSpan w:val="7"/>
            <w:tcBorders>
              <w:top w:val="nil"/>
              <w:left w:val="nil"/>
              <w:right w:val="nil"/>
            </w:tcBorders>
          </w:tcPr>
          <w:p w14:paraId="463CA5F9" w14:textId="77777777" w:rsidR="00D958D1" w:rsidRPr="00D958D1" w:rsidRDefault="00D958D1" w:rsidP="00D958D1">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 xml:space="preserve">Table 7: </w:t>
            </w:r>
            <w:r w:rsidRPr="00D958D1">
              <w:rPr>
                <w:rFonts w:cs="Times New Roman"/>
                <w:b/>
                <w:sz w:val="20"/>
                <w:szCs w:val="20"/>
              </w:rPr>
              <w:t>Methuen Public Schools</w:t>
            </w:r>
          </w:p>
          <w:p w14:paraId="1FB80FE9" w14:textId="353E0A87" w:rsidR="00D958D1" w:rsidRPr="00D958D1" w:rsidRDefault="00D958D1" w:rsidP="004A0EF8">
            <w:pPr>
              <w:spacing w:after="0" w:line="240" w:lineRule="auto"/>
              <w:contextualSpacing/>
              <w:jc w:val="center"/>
              <w:rPr>
                <w:rFonts w:eastAsia="Times New Roman" w:cs="Times New Roman"/>
              </w:rPr>
            </w:pPr>
            <w:r w:rsidRPr="00D958D1">
              <w:rPr>
                <w:rFonts w:cs="Times New Roman"/>
                <w:b/>
                <w:sz w:val="20"/>
                <w:szCs w:val="20"/>
              </w:rPr>
              <w:t>MCAS ELA Percent Scoring Proficient or Advanced in Grade 10, 2017</w:t>
            </w:r>
            <w:r w:rsidR="002312C8">
              <w:rPr>
                <w:rFonts w:cs="Times New Roman"/>
                <w:b/>
                <w:sz w:val="20"/>
                <w:szCs w:val="20"/>
              </w:rPr>
              <w:t>–</w:t>
            </w:r>
            <w:r w:rsidRPr="00D958D1">
              <w:rPr>
                <w:rFonts w:cs="Times New Roman"/>
                <w:b/>
                <w:sz w:val="20"/>
                <w:szCs w:val="20"/>
              </w:rPr>
              <w:t>2018</w:t>
            </w:r>
          </w:p>
        </w:tc>
      </w:tr>
      <w:tr w:rsidR="00D958D1" w:rsidRPr="00D958D1" w14:paraId="3D1020AE" w14:textId="77777777" w:rsidTr="009C3BC0">
        <w:tc>
          <w:tcPr>
            <w:tcW w:w="1846" w:type="dxa"/>
            <w:shd w:val="clear" w:color="auto" w:fill="BFBFBF" w:themeFill="background1" w:themeFillShade="BF"/>
            <w:vAlign w:val="center"/>
          </w:tcPr>
          <w:p w14:paraId="096E382B" w14:textId="77777777" w:rsidR="00D958D1" w:rsidRPr="00D958D1" w:rsidRDefault="00D958D1" w:rsidP="009C3BC0">
            <w:pPr>
              <w:spacing w:after="0" w:line="240" w:lineRule="auto"/>
              <w:contextualSpacing/>
              <w:rPr>
                <w:rFonts w:eastAsia="Times New Roman" w:cs="Times New Roman"/>
                <w:b/>
                <w:sz w:val="20"/>
                <w:szCs w:val="20"/>
              </w:rPr>
            </w:pPr>
            <w:r w:rsidRPr="00D958D1">
              <w:rPr>
                <w:rFonts w:eastAsia="Times New Roman" w:cs="Times New Roman"/>
                <w:b/>
                <w:sz w:val="20"/>
                <w:szCs w:val="20"/>
              </w:rPr>
              <w:t>Group</w:t>
            </w:r>
          </w:p>
        </w:tc>
        <w:tc>
          <w:tcPr>
            <w:tcW w:w="970" w:type="dxa"/>
            <w:shd w:val="clear" w:color="auto" w:fill="BFBFBF" w:themeFill="background1" w:themeFillShade="BF"/>
            <w:vAlign w:val="center"/>
          </w:tcPr>
          <w:p w14:paraId="646D8556"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N (2018)</w:t>
            </w:r>
          </w:p>
        </w:tc>
        <w:tc>
          <w:tcPr>
            <w:tcW w:w="931" w:type="dxa"/>
            <w:shd w:val="clear" w:color="auto" w:fill="BFBFBF" w:themeFill="background1" w:themeFillShade="BF"/>
            <w:vAlign w:val="center"/>
          </w:tcPr>
          <w:p w14:paraId="58A12B87"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2017</w:t>
            </w:r>
          </w:p>
        </w:tc>
        <w:tc>
          <w:tcPr>
            <w:tcW w:w="931" w:type="dxa"/>
            <w:shd w:val="clear" w:color="auto" w:fill="BFBFBF" w:themeFill="background1" w:themeFillShade="BF"/>
            <w:vAlign w:val="center"/>
          </w:tcPr>
          <w:p w14:paraId="3A0FBA7A"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2018</w:t>
            </w:r>
          </w:p>
        </w:tc>
        <w:tc>
          <w:tcPr>
            <w:tcW w:w="963" w:type="dxa"/>
            <w:shd w:val="clear" w:color="auto" w:fill="BFBFBF" w:themeFill="background1" w:themeFillShade="BF"/>
            <w:vAlign w:val="center"/>
          </w:tcPr>
          <w:p w14:paraId="0871AB65"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Change</w:t>
            </w:r>
          </w:p>
        </w:tc>
        <w:tc>
          <w:tcPr>
            <w:tcW w:w="1017" w:type="dxa"/>
            <w:shd w:val="clear" w:color="auto" w:fill="BFBFBF" w:themeFill="background1" w:themeFillShade="BF"/>
            <w:vAlign w:val="center"/>
          </w:tcPr>
          <w:p w14:paraId="0BC909B3"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State (2018)</w:t>
            </w:r>
          </w:p>
        </w:tc>
        <w:tc>
          <w:tcPr>
            <w:tcW w:w="1352" w:type="dxa"/>
            <w:shd w:val="clear" w:color="auto" w:fill="BFBFBF" w:themeFill="background1" w:themeFillShade="BF"/>
            <w:vAlign w:val="center"/>
          </w:tcPr>
          <w:p w14:paraId="3A85E0DC" w14:textId="77777777" w:rsidR="00D958D1" w:rsidRPr="00D958D1" w:rsidRDefault="00D958D1" w:rsidP="009C3BC0">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Above/Below</w:t>
            </w:r>
          </w:p>
        </w:tc>
      </w:tr>
      <w:tr w:rsidR="00D958D1" w:rsidRPr="00D958D1" w14:paraId="12D1C1F1" w14:textId="77777777" w:rsidTr="009C3BC0">
        <w:tc>
          <w:tcPr>
            <w:tcW w:w="1846" w:type="dxa"/>
          </w:tcPr>
          <w:p w14:paraId="2EC27500"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70" w:type="dxa"/>
            <w:vAlign w:val="center"/>
          </w:tcPr>
          <w:p w14:paraId="750F46E8" w14:textId="77777777" w:rsidR="00D958D1" w:rsidRPr="00D958D1" w:rsidRDefault="00D958D1" w:rsidP="009C3BC0">
            <w:pPr>
              <w:spacing w:after="0" w:line="240" w:lineRule="auto"/>
              <w:jc w:val="center"/>
              <w:rPr>
                <w:sz w:val="20"/>
                <w:szCs w:val="20"/>
              </w:rPr>
            </w:pPr>
            <w:r w:rsidRPr="00D958D1">
              <w:rPr>
                <w:sz w:val="20"/>
                <w:szCs w:val="20"/>
              </w:rPr>
              <w:t>5</w:t>
            </w:r>
          </w:p>
        </w:tc>
        <w:tc>
          <w:tcPr>
            <w:tcW w:w="931" w:type="dxa"/>
            <w:vAlign w:val="center"/>
          </w:tcPr>
          <w:p w14:paraId="66201E2D" w14:textId="77777777" w:rsidR="00D958D1" w:rsidRPr="00D958D1" w:rsidRDefault="00D958D1" w:rsidP="009C3BC0">
            <w:pPr>
              <w:spacing w:after="0" w:line="240" w:lineRule="auto"/>
              <w:jc w:val="center"/>
              <w:rPr>
                <w:sz w:val="20"/>
                <w:szCs w:val="20"/>
              </w:rPr>
            </w:pPr>
            <w:r w:rsidRPr="00D958D1">
              <w:rPr>
                <w:sz w:val="20"/>
                <w:szCs w:val="20"/>
              </w:rPr>
              <w:t>--</w:t>
            </w:r>
          </w:p>
        </w:tc>
        <w:tc>
          <w:tcPr>
            <w:tcW w:w="931" w:type="dxa"/>
            <w:vAlign w:val="center"/>
          </w:tcPr>
          <w:p w14:paraId="793293C3" w14:textId="77777777" w:rsidR="00D958D1" w:rsidRPr="00D958D1" w:rsidRDefault="00D958D1" w:rsidP="009C3BC0">
            <w:pPr>
              <w:spacing w:after="0" w:line="240" w:lineRule="auto"/>
              <w:jc w:val="center"/>
              <w:rPr>
                <w:sz w:val="20"/>
                <w:szCs w:val="20"/>
              </w:rPr>
            </w:pPr>
            <w:r w:rsidRPr="00D958D1">
              <w:rPr>
                <w:sz w:val="20"/>
                <w:szCs w:val="20"/>
              </w:rPr>
              <w:t>--</w:t>
            </w:r>
          </w:p>
        </w:tc>
        <w:tc>
          <w:tcPr>
            <w:tcW w:w="963" w:type="dxa"/>
            <w:vAlign w:val="center"/>
          </w:tcPr>
          <w:p w14:paraId="245BA3DE" w14:textId="77777777" w:rsidR="00D958D1" w:rsidRPr="00D958D1" w:rsidRDefault="00D958D1" w:rsidP="009C3BC0">
            <w:pPr>
              <w:spacing w:after="0" w:line="240" w:lineRule="auto"/>
              <w:jc w:val="center"/>
              <w:rPr>
                <w:sz w:val="20"/>
                <w:szCs w:val="20"/>
              </w:rPr>
            </w:pPr>
            <w:r w:rsidRPr="00D958D1">
              <w:rPr>
                <w:sz w:val="20"/>
                <w:szCs w:val="20"/>
              </w:rPr>
              <w:t>--</w:t>
            </w:r>
          </w:p>
        </w:tc>
        <w:tc>
          <w:tcPr>
            <w:tcW w:w="1017" w:type="dxa"/>
            <w:vAlign w:val="center"/>
          </w:tcPr>
          <w:p w14:paraId="6AAA3138" w14:textId="77777777" w:rsidR="00D958D1" w:rsidRPr="00D958D1" w:rsidRDefault="00D958D1" w:rsidP="009C3BC0">
            <w:pPr>
              <w:spacing w:after="0" w:line="240" w:lineRule="auto"/>
              <w:jc w:val="center"/>
              <w:rPr>
                <w:sz w:val="20"/>
                <w:szCs w:val="20"/>
              </w:rPr>
            </w:pPr>
            <w:r w:rsidRPr="00D958D1">
              <w:rPr>
                <w:sz w:val="20"/>
                <w:szCs w:val="20"/>
              </w:rPr>
              <w:t>85%</w:t>
            </w:r>
          </w:p>
        </w:tc>
        <w:tc>
          <w:tcPr>
            <w:tcW w:w="1352" w:type="dxa"/>
            <w:vAlign w:val="center"/>
          </w:tcPr>
          <w:p w14:paraId="1E2F2CAE" w14:textId="77777777" w:rsidR="00D958D1" w:rsidRPr="00D958D1" w:rsidRDefault="00D958D1" w:rsidP="009C3BC0">
            <w:pPr>
              <w:spacing w:after="0" w:line="240" w:lineRule="auto"/>
              <w:jc w:val="center"/>
              <w:rPr>
                <w:sz w:val="20"/>
                <w:szCs w:val="20"/>
              </w:rPr>
            </w:pPr>
            <w:r w:rsidRPr="00D958D1">
              <w:rPr>
                <w:sz w:val="20"/>
                <w:szCs w:val="20"/>
              </w:rPr>
              <w:t>--</w:t>
            </w:r>
          </w:p>
        </w:tc>
      </w:tr>
      <w:tr w:rsidR="00D958D1" w:rsidRPr="00D958D1" w14:paraId="4BC9BB22" w14:textId="77777777" w:rsidTr="009C3BC0">
        <w:tc>
          <w:tcPr>
            <w:tcW w:w="1846" w:type="dxa"/>
            <w:shd w:val="clear" w:color="auto" w:fill="BFBFBF" w:themeFill="background1" w:themeFillShade="BF"/>
          </w:tcPr>
          <w:p w14:paraId="1409ECE8" w14:textId="77777777" w:rsidR="00D958D1" w:rsidRPr="00D958D1" w:rsidRDefault="00D958D1" w:rsidP="00D958D1">
            <w:pPr>
              <w:spacing w:after="0" w:line="240" w:lineRule="auto"/>
              <w:rPr>
                <w:sz w:val="20"/>
                <w:szCs w:val="20"/>
              </w:rPr>
            </w:pPr>
            <w:r w:rsidRPr="00D958D1">
              <w:rPr>
                <w:sz w:val="20"/>
                <w:szCs w:val="20"/>
              </w:rPr>
              <w:t>Asian</w:t>
            </w:r>
          </w:p>
        </w:tc>
        <w:tc>
          <w:tcPr>
            <w:tcW w:w="970" w:type="dxa"/>
            <w:shd w:val="clear" w:color="auto" w:fill="BFBFBF" w:themeFill="background1" w:themeFillShade="BF"/>
            <w:vAlign w:val="center"/>
          </w:tcPr>
          <w:p w14:paraId="5BD23627" w14:textId="77777777" w:rsidR="00D958D1" w:rsidRPr="00D958D1" w:rsidRDefault="00D958D1" w:rsidP="009C3BC0">
            <w:pPr>
              <w:spacing w:after="0" w:line="240" w:lineRule="auto"/>
              <w:jc w:val="center"/>
              <w:rPr>
                <w:sz w:val="20"/>
                <w:szCs w:val="20"/>
              </w:rPr>
            </w:pPr>
            <w:r w:rsidRPr="00D958D1">
              <w:rPr>
                <w:sz w:val="20"/>
                <w:szCs w:val="20"/>
              </w:rPr>
              <w:t>18</w:t>
            </w:r>
          </w:p>
        </w:tc>
        <w:tc>
          <w:tcPr>
            <w:tcW w:w="931" w:type="dxa"/>
            <w:shd w:val="clear" w:color="auto" w:fill="BFBFBF" w:themeFill="background1" w:themeFillShade="BF"/>
            <w:vAlign w:val="center"/>
          </w:tcPr>
          <w:p w14:paraId="2A746703" w14:textId="77777777" w:rsidR="00D958D1" w:rsidRPr="00D958D1" w:rsidRDefault="00D958D1" w:rsidP="009C3BC0">
            <w:pPr>
              <w:spacing w:after="0" w:line="240" w:lineRule="auto"/>
              <w:jc w:val="center"/>
              <w:rPr>
                <w:sz w:val="20"/>
                <w:szCs w:val="20"/>
              </w:rPr>
            </w:pPr>
            <w:r w:rsidRPr="00D958D1">
              <w:rPr>
                <w:sz w:val="20"/>
                <w:szCs w:val="20"/>
              </w:rPr>
              <w:t>100%</w:t>
            </w:r>
          </w:p>
        </w:tc>
        <w:tc>
          <w:tcPr>
            <w:tcW w:w="931" w:type="dxa"/>
            <w:shd w:val="clear" w:color="auto" w:fill="BFBFBF" w:themeFill="background1" w:themeFillShade="BF"/>
            <w:vAlign w:val="center"/>
          </w:tcPr>
          <w:p w14:paraId="4EA0A6B2" w14:textId="77777777" w:rsidR="00D958D1" w:rsidRPr="00D958D1" w:rsidRDefault="00D958D1" w:rsidP="009C3BC0">
            <w:pPr>
              <w:spacing w:after="0" w:line="240" w:lineRule="auto"/>
              <w:jc w:val="center"/>
              <w:rPr>
                <w:sz w:val="20"/>
                <w:szCs w:val="20"/>
              </w:rPr>
            </w:pPr>
            <w:r w:rsidRPr="00D958D1">
              <w:rPr>
                <w:sz w:val="20"/>
                <w:szCs w:val="20"/>
              </w:rPr>
              <w:t>100%</w:t>
            </w:r>
          </w:p>
        </w:tc>
        <w:tc>
          <w:tcPr>
            <w:tcW w:w="963" w:type="dxa"/>
            <w:shd w:val="clear" w:color="auto" w:fill="BFBFBF" w:themeFill="background1" w:themeFillShade="BF"/>
            <w:vAlign w:val="center"/>
          </w:tcPr>
          <w:p w14:paraId="0427D4E2" w14:textId="77777777" w:rsidR="00D958D1" w:rsidRPr="00D958D1" w:rsidRDefault="00D958D1" w:rsidP="009C3BC0">
            <w:pPr>
              <w:spacing w:after="0" w:line="240" w:lineRule="auto"/>
              <w:jc w:val="center"/>
              <w:rPr>
                <w:sz w:val="20"/>
                <w:szCs w:val="20"/>
              </w:rPr>
            </w:pPr>
            <w:r w:rsidRPr="00D958D1">
              <w:rPr>
                <w:sz w:val="20"/>
                <w:szCs w:val="20"/>
              </w:rPr>
              <w:t>0</w:t>
            </w:r>
          </w:p>
        </w:tc>
        <w:tc>
          <w:tcPr>
            <w:tcW w:w="1017" w:type="dxa"/>
            <w:shd w:val="clear" w:color="auto" w:fill="BFBFBF" w:themeFill="background1" w:themeFillShade="BF"/>
            <w:vAlign w:val="center"/>
          </w:tcPr>
          <w:p w14:paraId="071E89E4" w14:textId="77777777" w:rsidR="00D958D1" w:rsidRPr="00D958D1" w:rsidRDefault="00D958D1" w:rsidP="009C3BC0">
            <w:pPr>
              <w:spacing w:after="0" w:line="240" w:lineRule="auto"/>
              <w:jc w:val="center"/>
              <w:rPr>
                <w:sz w:val="20"/>
                <w:szCs w:val="20"/>
              </w:rPr>
            </w:pPr>
            <w:r w:rsidRPr="00D958D1">
              <w:rPr>
                <w:sz w:val="20"/>
                <w:szCs w:val="20"/>
              </w:rPr>
              <w:t>95%</w:t>
            </w:r>
          </w:p>
        </w:tc>
        <w:tc>
          <w:tcPr>
            <w:tcW w:w="1352" w:type="dxa"/>
            <w:shd w:val="clear" w:color="auto" w:fill="BFBFBF" w:themeFill="background1" w:themeFillShade="BF"/>
            <w:vAlign w:val="center"/>
          </w:tcPr>
          <w:p w14:paraId="399CB49D" w14:textId="77777777" w:rsidR="00D958D1" w:rsidRPr="00D958D1" w:rsidRDefault="00D958D1" w:rsidP="009C3BC0">
            <w:pPr>
              <w:spacing w:after="0" w:line="240" w:lineRule="auto"/>
              <w:jc w:val="center"/>
              <w:rPr>
                <w:sz w:val="20"/>
                <w:szCs w:val="20"/>
              </w:rPr>
            </w:pPr>
            <w:r w:rsidRPr="00D958D1">
              <w:rPr>
                <w:sz w:val="20"/>
                <w:szCs w:val="20"/>
              </w:rPr>
              <w:t>5</w:t>
            </w:r>
          </w:p>
        </w:tc>
      </w:tr>
      <w:tr w:rsidR="00D958D1" w:rsidRPr="00D958D1" w14:paraId="08BFE396" w14:textId="77777777" w:rsidTr="009C3BC0">
        <w:tc>
          <w:tcPr>
            <w:tcW w:w="1846" w:type="dxa"/>
          </w:tcPr>
          <w:p w14:paraId="151CE7DD" w14:textId="77777777" w:rsidR="00D958D1" w:rsidRPr="00D958D1" w:rsidRDefault="00D958D1" w:rsidP="00D958D1">
            <w:pPr>
              <w:spacing w:after="0" w:line="240" w:lineRule="auto"/>
              <w:rPr>
                <w:sz w:val="20"/>
                <w:szCs w:val="20"/>
              </w:rPr>
            </w:pPr>
            <w:r w:rsidRPr="00D958D1">
              <w:rPr>
                <w:sz w:val="20"/>
                <w:szCs w:val="20"/>
              </w:rPr>
              <w:t>Hispanic or Latino</w:t>
            </w:r>
          </w:p>
        </w:tc>
        <w:tc>
          <w:tcPr>
            <w:tcW w:w="970" w:type="dxa"/>
            <w:vAlign w:val="center"/>
          </w:tcPr>
          <w:p w14:paraId="10F7BAF7" w14:textId="77777777" w:rsidR="00D958D1" w:rsidRPr="00D958D1" w:rsidRDefault="00D958D1" w:rsidP="009C3BC0">
            <w:pPr>
              <w:spacing w:after="0" w:line="240" w:lineRule="auto"/>
              <w:jc w:val="center"/>
              <w:rPr>
                <w:sz w:val="20"/>
                <w:szCs w:val="20"/>
              </w:rPr>
            </w:pPr>
            <w:r w:rsidRPr="00D958D1">
              <w:rPr>
                <w:sz w:val="20"/>
                <w:szCs w:val="20"/>
              </w:rPr>
              <w:t>177</w:t>
            </w:r>
          </w:p>
        </w:tc>
        <w:tc>
          <w:tcPr>
            <w:tcW w:w="931" w:type="dxa"/>
            <w:vAlign w:val="center"/>
          </w:tcPr>
          <w:p w14:paraId="0ACC599E" w14:textId="77777777" w:rsidR="00D958D1" w:rsidRPr="00D958D1" w:rsidRDefault="00D958D1" w:rsidP="009C3BC0">
            <w:pPr>
              <w:spacing w:after="0" w:line="240" w:lineRule="auto"/>
              <w:jc w:val="center"/>
              <w:rPr>
                <w:sz w:val="20"/>
                <w:szCs w:val="20"/>
              </w:rPr>
            </w:pPr>
            <w:r w:rsidRPr="00D958D1">
              <w:rPr>
                <w:sz w:val="20"/>
                <w:szCs w:val="20"/>
              </w:rPr>
              <w:t>79%</w:t>
            </w:r>
          </w:p>
        </w:tc>
        <w:tc>
          <w:tcPr>
            <w:tcW w:w="931" w:type="dxa"/>
            <w:vAlign w:val="center"/>
          </w:tcPr>
          <w:p w14:paraId="5C96CB9A" w14:textId="77777777" w:rsidR="00D958D1" w:rsidRPr="00D958D1" w:rsidRDefault="00D958D1" w:rsidP="009C3BC0">
            <w:pPr>
              <w:spacing w:after="0" w:line="240" w:lineRule="auto"/>
              <w:jc w:val="center"/>
              <w:rPr>
                <w:sz w:val="20"/>
                <w:szCs w:val="20"/>
              </w:rPr>
            </w:pPr>
            <w:r w:rsidRPr="00D958D1">
              <w:rPr>
                <w:sz w:val="20"/>
                <w:szCs w:val="20"/>
              </w:rPr>
              <w:t>80%</w:t>
            </w:r>
          </w:p>
        </w:tc>
        <w:tc>
          <w:tcPr>
            <w:tcW w:w="963" w:type="dxa"/>
            <w:vAlign w:val="center"/>
          </w:tcPr>
          <w:p w14:paraId="200DBE8B" w14:textId="77777777" w:rsidR="00D958D1" w:rsidRPr="00D958D1" w:rsidRDefault="00D958D1" w:rsidP="009C3BC0">
            <w:pPr>
              <w:spacing w:after="0" w:line="240" w:lineRule="auto"/>
              <w:jc w:val="center"/>
              <w:rPr>
                <w:sz w:val="20"/>
                <w:szCs w:val="20"/>
              </w:rPr>
            </w:pPr>
            <w:r w:rsidRPr="00D958D1">
              <w:rPr>
                <w:sz w:val="20"/>
                <w:szCs w:val="20"/>
              </w:rPr>
              <w:t>1</w:t>
            </w:r>
          </w:p>
        </w:tc>
        <w:tc>
          <w:tcPr>
            <w:tcW w:w="1017" w:type="dxa"/>
            <w:vAlign w:val="center"/>
          </w:tcPr>
          <w:p w14:paraId="4A53AE0A" w14:textId="77777777" w:rsidR="00D958D1" w:rsidRPr="00D958D1" w:rsidRDefault="00D958D1" w:rsidP="009C3BC0">
            <w:pPr>
              <w:spacing w:after="0" w:line="240" w:lineRule="auto"/>
              <w:jc w:val="center"/>
              <w:rPr>
                <w:sz w:val="20"/>
                <w:szCs w:val="20"/>
              </w:rPr>
            </w:pPr>
            <w:r w:rsidRPr="00D958D1">
              <w:rPr>
                <w:sz w:val="20"/>
                <w:szCs w:val="20"/>
              </w:rPr>
              <w:t>78%</w:t>
            </w:r>
          </w:p>
        </w:tc>
        <w:tc>
          <w:tcPr>
            <w:tcW w:w="1352" w:type="dxa"/>
            <w:vAlign w:val="center"/>
          </w:tcPr>
          <w:p w14:paraId="0748A3C8" w14:textId="77777777" w:rsidR="00D958D1" w:rsidRPr="00D958D1" w:rsidRDefault="00D958D1" w:rsidP="009C3BC0">
            <w:pPr>
              <w:spacing w:after="0" w:line="240" w:lineRule="auto"/>
              <w:jc w:val="center"/>
              <w:rPr>
                <w:sz w:val="20"/>
                <w:szCs w:val="20"/>
              </w:rPr>
            </w:pPr>
            <w:r w:rsidRPr="00D958D1">
              <w:rPr>
                <w:sz w:val="20"/>
                <w:szCs w:val="20"/>
              </w:rPr>
              <w:t>2</w:t>
            </w:r>
          </w:p>
        </w:tc>
      </w:tr>
      <w:tr w:rsidR="00D958D1" w:rsidRPr="00D958D1" w14:paraId="7D5CAF97" w14:textId="77777777" w:rsidTr="009C3BC0">
        <w:tc>
          <w:tcPr>
            <w:tcW w:w="1846" w:type="dxa"/>
            <w:shd w:val="clear" w:color="auto" w:fill="BFBFBF" w:themeFill="background1" w:themeFillShade="BF"/>
          </w:tcPr>
          <w:p w14:paraId="448AA03F" w14:textId="3031B2E8"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70" w:type="dxa"/>
            <w:shd w:val="clear" w:color="auto" w:fill="BFBFBF" w:themeFill="background1" w:themeFillShade="BF"/>
            <w:vAlign w:val="center"/>
          </w:tcPr>
          <w:p w14:paraId="153277EB" w14:textId="77777777" w:rsidR="00D958D1" w:rsidRPr="00D958D1" w:rsidRDefault="00D958D1" w:rsidP="009C3BC0">
            <w:pPr>
              <w:spacing w:after="0" w:line="240" w:lineRule="auto"/>
              <w:jc w:val="center"/>
              <w:rPr>
                <w:sz w:val="20"/>
                <w:szCs w:val="20"/>
              </w:rPr>
            </w:pPr>
            <w:r w:rsidRPr="00D958D1">
              <w:rPr>
                <w:sz w:val="20"/>
                <w:szCs w:val="20"/>
              </w:rPr>
              <w:t>30</w:t>
            </w:r>
          </w:p>
        </w:tc>
        <w:tc>
          <w:tcPr>
            <w:tcW w:w="931" w:type="dxa"/>
            <w:shd w:val="clear" w:color="auto" w:fill="BFBFBF" w:themeFill="background1" w:themeFillShade="BF"/>
            <w:vAlign w:val="center"/>
          </w:tcPr>
          <w:p w14:paraId="4C2F1C7B" w14:textId="77777777" w:rsidR="00D958D1" w:rsidRPr="00D958D1" w:rsidRDefault="00D958D1" w:rsidP="009C3BC0">
            <w:pPr>
              <w:spacing w:after="0" w:line="240" w:lineRule="auto"/>
              <w:jc w:val="center"/>
              <w:rPr>
                <w:sz w:val="20"/>
                <w:szCs w:val="20"/>
              </w:rPr>
            </w:pPr>
            <w:r w:rsidRPr="00D958D1">
              <w:rPr>
                <w:sz w:val="20"/>
                <w:szCs w:val="20"/>
              </w:rPr>
              <w:t>78%</w:t>
            </w:r>
          </w:p>
        </w:tc>
        <w:tc>
          <w:tcPr>
            <w:tcW w:w="931" w:type="dxa"/>
            <w:shd w:val="clear" w:color="auto" w:fill="BFBFBF" w:themeFill="background1" w:themeFillShade="BF"/>
            <w:vAlign w:val="center"/>
          </w:tcPr>
          <w:p w14:paraId="466477AB" w14:textId="77777777" w:rsidR="00D958D1" w:rsidRPr="00D958D1" w:rsidRDefault="00D958D1" w:rsidP="009C3BC0">
            <w:pPr>
              <w:spacing w:after="0" w:line="240" w:lineRule="auto"/>
              <w:jc w:val="center"/>
              <w:rPr>
                <w:sz w:val="20"/>
                <w:szCs w:val="20"/>
              </w:rPr>
            </w:pPr>
            <w:r w:rsidRPr="00D958D1">
              <w:rPr>
                <w:sz w:val="20"/>
                <w:szCs w:val="20"/>
              </w:rPr>
              <w:t>80%</w:t>
            </w:r>
          </w:p>
        </w:tc>
        <w:tc>
          <w:tcPr>
            <w:tcW w:w="963" w:type="dxa"/>
            <w:shd w:val="clear" w:color="auto" w:fill="BFBFBF" w:themeFill="background1" w:themeFillShade="BF"/>
            <w:vAlign w:val="center"/>
          </w:tcPr>
          <w:p w14:paraId="174FC4EC" w14:textId="77777777" w:rsidR="00D958D1" w:rsidRPr="00D958D1" w:rsidRDefault="00D958D1" w:rsidP="009C3BC0">
            <w:pPr>
              <w:spacing w:after="0" w:line="240" w:lineRule="auto"/>
              <w:jc w:val="center"/>
              <w:rPr>
                <w:sz w:val="20"/>
                <w:szCs w:val="20"/>
              </w:rPr>
            </w:pPr>
            <w:r w:rsidRPr="00D958D1">
              <w:rPr>
                <w:sz w:val="20"/>
                <w:szCs w:val="20"/>
              </w:rPr>
              <w:t>2</w:t>
            </w:r>
          </w:p>
        </w:tc>
        <w:tc>
          <w:tcPr>
            <w:tcW w:w="1017" w:type="dxa"/>
            <w:shd w:val="clear" w:color="auto" w:fill="BFBFBF" w:themeFill="background1" w:themeFillShade="BF"/>
            <w:vAlign w:val="center"/>
          </w:tcPr>
          <w:p w14:paraId="6A42577E" w14:textId="77777777" w:rsidR="00D958D1" w:rsidRPr="00D958D1" w:rsidRDefault="00D958D1" w:rsidP="009C3BC0">
            <w:pPr>
              <w:spacing w:after="0" w:line="240" w:lineRule="auto"/>
              <w:jc w:val="center"/>
              <w:rPr>
                <w:sz w:val="20"/>
                <w:szCs w:val="20"/>
              </w:rPr>
            </w:pPr>
            <w:r w:rsidRPr="00D958D1">
              <w:rPr>
                <w:sz w:val="20"/>
                <w:szCs w:val="20"/>
              </w:rPr>
              <w:t>93%</w:t>
            </w:r>
          </w:p>
        </w:tc>
        <w:tc>
          <w:tcPr>
            <w:tcW w:w="1352" w:type="dxa"/>
            <w:shd w:val="clear" w:color="auto" w:fill="BFBFBF" w:themeFill="background1" w:themeFillShade="BF"/>
            <w:vAlign w:val="center"/>
          </w:tcPr>
          <w:p w14:paraId="0E235ABD" w14:textId="77777777" w:rsidR="00D958D1" w:rsidRPr="00D958D1" w:rsidRDefault="00D958D1" w:rsidP="009C3BC0">
            <w:pPr>
              <w:spacing w:after="0" w:line="240" w:lineRule="auto"/>
              <w:jc w:val="center"/>
              <w:rPr>
                <w:sz w:val="20"/>
                <w:szCs w:val="20"/>
              </w:rPr>
            </w:pPr>
            <w:r w:rsidRPr="00D958D1">
              <w:rPr>
                <w:sz w:val="20"/>
                <w:szCs w:val="20"/>
              </w:rPr>
              <w:t>-13</w:t>
            </w:r>
          </w:p>
        </w:tc>
      </w:tr>
      <w:tr w:rsidR="00D958D1" w:rsidRPr="00D958D1" w14:paraId="6884C5A2" w14:textId="77777777" w:rsidTr="009C3BC0">
        <w:tc>
          <w:tcPr>
            <w:tcW w:w="1846" w:type="dxa"/>
          </w:tcPr>
          <w:p w14:paraId="67C93721" w14:textId="77777777" w:rsidR="00D958D1" w:rsidRPr="00D958D1" w:rsidRDefault="00D958D1" w:rsidP="00D958D1">
            <w:pPr>
              <w:spacing w:after="0" w:line="240" w:lineRule="auto"/>
              <w:rPr>
                <w:sz w:val="20"/>
                <w:szCs w:val="20"/>
              </w:rPr>
            </w:pPr>
            <w:r w:rsidRPr="00D958D1">
              <w:rPr>
                <w:sz w:val="20"/>
                <w:szCs w:val="20"/>
              </w:rPr>
              <w:t>White</w:t>
            </w:r>
          </w:p>
        </w:tc>
        <w:tc>
          <w:tcPr>
            <w:tcW w:w="970" w:type="dxa"/>
          </w:tcPr>
          <w:p w14:paraId="2D54CFD2" w14:textId="77777777" w:rsidR="00D958D1" w:rsidRPr="00D958D1" w:rsidRDefault="00D958D1" w:rsidP="00D958D1">
            <w:pPr>
              <w:spacing w:after="0" w:line="240" w:lineRule="auto"/>
              <w:jc w:val="center"/>
              <w:rPr>
                <w:sz w:val="20"/>
                <w:szCs w:val="20"/>
              </w:rPr>
            </w:pPr>
            <w:r w:rsidRPr="00D958D1">
              <w:rPr>
                <w:sz w:val="20"/>
                <w:szCs w:val="20"/>
              </w:rPr>
              <w:t>246</w:t>
            </w:r>
          </w:p>
        </w:tc>
        <w:tc>
          <w:tcPr>
            <w:tcW w:w="931" w:type="dxa"/>
          </w:tcPr>
          <w:p w14:paraId="29B5752C" w14:textId="77777777" w:rsidR="00D958D1" w:rsidRPr="00D958D1" w:rsidRDefault="00D958D1" w:rsidP="00D958D1">
            <w:pPr>
              <w:spacing w:after="0" w:line="240" w:lineRule="auto"/>
              <w:jc w:val="center"/>
              <w:rPr>
                <w:sz w:val="20"/>
                <w:szCs w:val="20"/>
              </w:rPr>
            </w:pPr>
            <w:r w:rsidRPr="00D958D1">
              <w:rPr>
                <w:sz w:val="20"/>
                <w:szCs w:val="20"/>
              </w:rPr>
              <w:t>94%</w:t>
            </w:r>
          </w:p>
        </w:tc>
        <w:tc>
          <w:tcPr>
            <w:tcW w:w="931" w:type="dxa"/>
          </w:tcPr>
          <w:p w14:paraId="315CD035" w14:textId="77777777" w:rsidR="00D958D1" w:rsidRPr="00D958D1" w:rsidRDefault="00D958D1" w:rsidP="00D958D1">
            <w:pPr>
              <w:spacing w:after="0" w:line="240" w:lineRule="auto"/>
              <w:jc w:val="center"/>
              <w:rPr>
                <w:sz w:val="20"/>
                <w:szCs w:val="20"/>
              </w:rPr>
            </w:pPr>
            <w:r w:rsidRPr="00D958D1">
              <w:rPr>
                <w:sz w:val="20"/>
                <w:szCs w:val="20"/>
              </w:rPr>
              <w:t>94%</w:t>
            </w:r>
          </w:p>
        </w:tc>
        <w:tc>
          <w:tcPr>
            <w:tcW w:w="963" w:type="dxa"/>
          </w:tcPr>
          <w:p w14:paraId="50AC5612" w14:textId="77777777" w:rsidR="00D958D1" w:rsidRPr="00D958D1" w:rsidRDefault="00D958D1" w:rsidP="00D958D1">
            <w:pPr>
              <w:spacing w:after="0" w:line="240" w:lineRule="auto"/>
              <w:jc w:val="center"/>
              <w:rPr>
                <w:sz w:val="20"/>
                <w:szCs w:val="20"/>
              </w:rPr>
            </w:pPr>
            <w:r w:rsidRPr="00D958D1">
              <w:rPr>
                <w:sz w:val="20"/>
                <w:szCs w:val="20"/>
              </w:rPr>
              <w:t>0</w:t>
            </w:r>
          </w:p>
        </w:tc>
        <w:tc>
          <w:tcPr>
            <w:tcW w:w="1017" w:type="dxa"/>
          </w:tcPr>
          <w:p w14:paraId="7E6EE20D" w14:textId="77777777" w:rsidR="00D958D1" w:rsidRPr="00D958D1" w:rsidRDefault="00D958D1" w:rsidP="00D958D1">
            <w:pPr>
              <w:spacing w:after="0" w:line="240" w:lineRule="auto"/>
              <w:jc w:val="center"/>
              <w:rPr>
                <w:sz w:val="20"/>
                <w:szCs w:val="20"/>
              </w:rPr>
            </w:pPr>
            <w:r w:rsidRPr="00D958D1">
              <w:rPr>
                <w:sz w:val="20"/>
                <w:szCs w:val="20"/>
              </w:rPr>
              <w:t>94%</w:t>
            </w:r>
          </w:p>
        </w:tc>
        <w:tc>
          <w:tcPr>
            <w:tcW w:w="1352" w:type="dxa"/>
          </w:tcPr>
          <w:p w14:paraId="7EE3140A" w14:textId="77777777" w:rsidR="00D958D1" w:rsidRPr="00D958D1" w:rsidRDefault="00D958D1" w:rsidP="00D958D1">
            <w:pPr>
              <w:spacing w:after="0" w:line="240" w:lineRule="auto"/>
              <w:jc w:val="center"/>
              <w:rPr>
                <w:sz w:val="20"/>
                <w:szCs w:val="20"/>
              </w:rPr>
            </w:pPr>
            <w:r w:rsidRPr="00D958D1">
              <w:rPr>
                <w:sz w:val="20"/>
                <w:szCs w:val="20"/>
              </w:rPr>
              <w:t>0</w:t>
            </w:r>
          </w:p>
        </w:tc>
      </w:tr>
      <w:tr w:rsidR="00D958D1" w:rsidRPr="00D958D1" w14:paraId="30381FF9" w14:textId="77777777" w:rsidTr="009C3BC0">
        <w:tc>
          <w:tcPr>
            <w:tcW w:w="1846" w:type="dxa"/>
            <w:shd w:val="clear" w:color="auto" w:fill="BFBFBF" w:themeFill="background1" w:themeFillShade="BF"/>
          </w:tcPr>
          <w:p w14:paraId="489EB763"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970" w:type="dxa"/>
            <w:shd w:val="clear" w:color="auto" w:fill="BFBFBF" w:themeFill="background1" w:themeFillShade="BF"/>
          </w:tcPr>
          <w:p w14:paraId="0BEE1B26" w14:textId="77777777" w:rsidR="00D958D1" w:rsidRPr="00D958D1" w:rsidRDefault="00D958D1" w:rsidP="00D958D1">
            <w:pPr>
              <w:spacing w:after="0" w:line="240" w:lineRule="auto"/>
              <w:jc w:val="center"/>
              <w:rPr>
                <w:sz w:val="20"/>
                <w:szCs w:val="20"/>
              </w:rPr>
            </w:pPr>
            <w:r w:rsidRPr="00D958D1">
              <w:rPr>
                <w:sz w:val="20"/>
                <w:szCs w:val="20"/>
              </w:rPr>
              <w:t>211</w:t>
            </w:r>
          </w:p>
        </w:tc>
        <w:tc>
          <w:tcPr>
            <w:tcW w:w="931" w:type="dxa"/>
            <w:shd w:val="clear" w:color="auto" w:fill="BFBFBF" w:themeFill="background1" w:themeFillShade="BF"/>
          </w:tcPr>
          <w:p w14:paraId="48942D89" w14:textId="77777777" w:rsidR="00D958D1" w:rsidRPr="00D958D1" w:rsidRDefault="00D958D1" w:rsidP="00D958D1">
            <w:pPr>
              <w:spacing w:after="0" w:line="240" w:lineRule="auto"/>
              <w:jc w:val="center"/>
              <w:rPr>
                <w:sz w:val="20"/>
                <w:szCs w:val="20"/>
              </w:rPr>
            </w:pPr>
            <w:r w:rsidRPr="00D958D1">
              <w:rPr>
                <w:sz w:val="20"/>
                <w:szCs w:val="20"/>
              </w:rPr>
              <w:t>75%</w:t>
            </w:r>
          </w:p>
        </w:tc>
        <w:tc>
          <w:tcPr>
            <w:tcW w:w="931" w:type="dxa"/>
            <w:shd w:val="clear" w:color="auto" w:fill="BFBFBF" w:themeFill="background1" w:themeFillShade="BF"/>
          </w:tcPr>
          <w:p w14:paraId="77A3CB77" w14:textId="77777777" w:rsidR="00D958D1" w:rsidRPr="00D958D1" w:rsidRDefault="00D958D1" w:rsidP="00D958D1">
            <w:pPr>
              <w:spacing w:after="0" w:line="240" w:lineRule="auto"/>
              <w:jc w:val="center"/>
              <w:rPr>
                <w:sz w:val="20"/>
                <w:szCs w:val="20"/>
              </w:rPr>
            </w:pPr>
            <w:r w:rsidRPr="00D958D1">
              <w:rPr>
                <w:sz w:val="20"/>
                <w:szCs w:val="20"/>
              </w:rPr>
              <w:t>79%</w:t>
            </w:r>
          </w:p>
        </w:tc>
        <w:tc>
          <w:tcPr>
            <w:tcW w:w="963" w:type="dxa"/>
            <w:shd w:val="clear" w:color="auto" w:fill="BFBFBF" w:themeFill="background1" w:themeFillShade="BF"/>
          </w:tcPr>
          <w:p w14:paraId="61C1873E" w14:textId="77777777" w:rsidR="00D958D1" w:rsidRPr="00D958D1" w:rsidRDefault="00D958D1" w:rsidP="00D958D1">
            <w:pPr>
              <w:spacing w:after="0" w:line="240" w:lineRule="auto"/>
              <w:jc w:val="center"/>
              <w:rPr>
                <w:sz w:val="20"/>
                <w:szCs w:val="20"/>
              </w:rPr>
            </w:pPr>
            <w:r w:rsidRPr="00D958D1">
              <w:rPr>
                <w:sz w:val="20"/>
                <w:szCs w:val="20"/>
              </w:rPr>
              <w:t>4</w:t>
            </w:r>
          </w:p>
        </w:tc>
        <w:tc>
          <w:tcPr>
            <w:tcW w:w="1017" w:type="dxa"/>
            <w:shd w:val="clear" w:color="auto" w:fill="BFBFBF" w:themeFill="background1" w:themeFillShade="BF"/>
          </w:tcPr>
          <w:p w14:paraId="586E4ED5" w14:textId="77777777" w:rsidR="00D958D1" w:rsidRPr="00D958D1" w:rsidRDefault="00D958D1" w:rsidP="00D958D1">
            <w:pPr>
              <w:spacing w:after="0" w:line="240" w:lineRule="auto"/>
              <w:jc w:val="center"/>
              <w:rPr>
                <w:sz w:val="20"/>
                <w:szCs w:val="20"/>
              </w:rPr>
            </w:pPr>
            <w:r w:rsidRPr="00D958D1">
              <w:rPr>
                <w:sz w:val="20"/>
                <w:szCs w:val="20"/>
              </w:rPr>
              <w:t>79%</w:t>
            </w:r>
          </w:p>
        </w:tc>
        <w:tc>
          <w:tcPr>
            <w:tcW w:w="1352" w:type="dxa"/>
            <w:shd w:val="clear" w:color="auto" w:fill="BFBFBF" w:themeFill="background1" w:themeFillShade="BF"/>
          </w:tcPr>
          <w:p w14:paraId="1AD31E25" w14:textId="77777777" w:rsidR="00D958D1" w:rsidRPr="00D958D1" w:rsidRDefault="00D958D1" w:rsidP="00D958D1">
            <w:pPr>
              <w:spacing w:after="0" w:line="240" w:lineRule="auto"/>
              <w:jc w:val="center"/>
              <w:rPr>
                <w:sz w:val="20"/>
                <w:szCs w:val="20"/>
              </w:rPr>
            </w:pPr>
            <w:r w:rsidRPr="00D958D1">
              <w:rPr>
                <w:sz w:val="20"/>
                <w:szCs w:val="20"/>
              </w:rPr>
              <w:t>0</w:t>
            </w:r>
          </w:p>
        </w:tc>
      </w:tr>
      <w:tr w:rsidR="00D958D1" w:rsidRPr="00D958D1" w14:paraId="59ECB25B" w14:textId="77777777" w:rsidTr="009C3BC0">
        <w:tc>
          <w:tcPr>
            <w:tcW w:w="1846" w:type="dxa"/>
          </w:tcPr>
          <w:p w14:paraId="742F6593"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970" w:type="dxa"/>
          </w:tcPr>
          <w:p w14:paraId="5958BB9A" w14:textId="77777777" w:rsidR="00D958D1" w:rsidRPr="00D958D1" w:rsidRDefault="00D958D1" w:rsidP="00D958D1">
            <w:pPr>
              <w:spacing w:after="0" w:line="240" w:lineRule="auto"/>
              <w:jc w:val="center"/>
              <w:rPr>
                <w:sz w:val="20"/>
                <w:szCs w:val="20"/>
              </w:rPr>
            </w:pPr>
            <w:r w:rsidRPr="00D958D1">
              <w:rPr>
                <w:sz w:val="20"/>
                <w:szCs w:val="20"/>
              </w:rPr>
              <w:t>171</w:t>
            </w:r>
          </w:p>
        </w:tc>
        <w:tc>
          <w:tcPr>
            <w:tcW w:w="931" w:type="dxa"/>
          </w:tcPr>
          <w:p w14:paraId="3C21DEE2" w14:textId="77777777" w:rsidR="00D958D1" w:rsidRPr="00D958D1" w:rsidRDefault="00D958D1" w:rsidP="00D958D1">
            <w:pPr>
              <w:spacing w:after="0" w:line="240" w:lineRule="auto"/>
              <w:jc w:val="center"/>
              <w:rPr>
                <w:sz w:val="20"/>
                <w:szCs w:val="20"/>
              </w:rPr>
            </w:pPr>
            <w:r w:rsidRPr="00D958D1">
              <w:rPr>
                <w:sz w:val="20"/>
                <w:szCs w:val="20"/>
              </w:rPr>
              <w:t>78%</w:t>
            </w:r>
          </w:p>
        </w:tc>
        <w:tc>
          <w:tcPr>
            <w:tcW w:w="931" w:type="dxa"/>
          </w:tcPr>
          <w:p w14:paraId="7A705911" w14:textId="77777777" w:rsidR="00D958D1" w:rsidRPr="00D958D1" w:rsidRDefault="00D958D1" w:rsidP="00D958D1">
            <w:pPr>
              <w:spacing w:after="0" w:line="240" w:lineRule="auto"/>
              <w:jc w:val="center"/>
              <w:rPr>
                <w:sz w:val="20"/>
                <w:szCs w:val="20"/>
              </w:rPr>
            </w:pPr>
            <w:r w:rsidRPr="00D958D1">
              <w:rPr>
                <w:sz w:val="20"/>
                <w:szCs w:val="20"/>
              </w:rPr>
              <w:t>82%</w:t>
            </w:r>
          </w:p>
        </w:tc>
        <w:tc>
          <w:tcPr>
            <w:tcW w:w="963" w:type="dxa"/>
          </w:tcPr>
          <w:p w14:paraId="4315E0A1" w14:textId="77777777" w:rsidR="00D958D1" w:rsidRPr="00D958D1" w:rsidRDefault="00D958D1" w:rsidP="00D958D1">
            <w:pPr>
              <w:spacing w:after="0" w:line="240" w:lineRule="auto"/>
              <w:jc w:val="center"/>
              <w:rPr>
                <w:sz w:val="20"/>
                <w:szCs w:val="20"/>
              </w:rPr>
            </w:pPr>
            <w:r w:rsidRPr="00D958D1">
              <w:rPr>
                <w:sz w:val="20"/>
                <w:szCs w:val="20"/>
              </w:rPr>
              <w:t>4</w:t>
            </w:r>
          </w:p>
        </w:tc>
        <w:tc>
          <w:tcPr>
            <w:tcW w:w="1017" w:type="dxa"/>
          </w:tcPr>
          <w:p w14:paraId="39575947" w14:textId="77777777" w:rsidR="00D958D1" w:rsidRPr="00D958D1" w:rsidRDefault="00D958D1" w:rsidP="00D958D1">
            <w:pPr>
              <w:spacing w:after="0" w:line="240" w:lineRule="auto"/>
              <w:jc w:val="center"/>
              <w:rPr>
                <w:sz w:val="20"/>
                <w:szCs w:val="20"/>
              </w:rPr>
            </w:pPr>
            <w:r w:rsidRPr="00D958D1">
              <w:rPr>
                <w:sz w:val="20"/>
                <w:szCs w:val="20"/>
              </w:rPr>
              <w:t>81%</w:t>
            </w:r>
          </w:p>
        </w:tc>
        <w:tc>
          <w:tcPr>
            <w:tcW w:w="1352" w:type="dxa"/>
          </w:tcPr>
          <w:p w14:paraId="6708DBFF" w14:textId="77777777" w:rsidR="00D958D1" w:rsidRPr="00D958D1" w:rsidRDefault="00D958D1" w:rsidP="00D958D1">
            <w:pPr>
              <w:spacing w:after="0" w:line="240" w:lineRule="auto"/>
              <w:jc w:val="center"/>
              <w:rPr>
                <w:sz w:val="20"/>
                <w:szCs w:val="20"/>
              </w:rPr>
            </w:pPr>
            <w:r w:rsidRPr="00D958D1">
              <w:rPr>
                <w:sz w:val="20"/>
                <w:szCs w:val="20"/>
              </w:rPr>
              <w:t>1</w:t>
            </w:r>
          </w:p>
        </w:tc>
      </w:tr>
      <w:tr w:rsidR="00D958D1" w:rsidRPr="00D958D1" w14:paraId="55463534" w14:textId="77777777" w:rsidTr="009C3BC0">
        <w:tc>
          <w:tcPr>
            <w:tcW w:w="1846" w:type="dxa"/>
            <w:shd w:val="clear" w:color="auto" w:fill="BFBFBF" w:themeFill="background1" w:themeFillShade="BF"/>
          </w:tcPr>
          <w:p w14:paraId="68833C66"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970" w:type="dxa"/>
            <w:shd w:val="clear" w:color="auto" w:fill="BFBFBF" w:themeFill="background1" w:themeFillShade="BF"/>
          </w:tcPr>
          <w:p w14:paraId="0DB1121D" w14:textId="77777777" w:rsidR="00D958D1" w:rsidRPr="00D958D1" w:rsidRDefault="00D958D1" w:rsidP="00D958D1">
            <w:pPr>
              <w:spacing w:after="0" w:line="240" w:lineRule="auto"/>
              <w:jc w:val="center"/>
              <w:rPr>
                <w:sz w:val="20"/>
                <w:szCs w:val="20"/>
              </w:rPr>
            </w:pPr>
            <w:r w:rsidRPr="00D958D1">
              <w:rPr>
                <w:sz w:val="20"/>
                <w:szCs w:val="20"/>
              </w:rPr>
              <w:t>38</w:t>
            </w:r>
          </w:p>
        </w:tc>
        <w:tc>
          <w:tcPr>
            <w:tcW w:w="931" w:type="dxa"/>
            <w:shd w:val="clear" w:color="auto" w:fill="BFBFBF" w:themeFill="background1" w:themeFillShade="BF"/>
          </w:tcPr>
          <w:p w14:paraId="5D109C14" w14:textId="77777777" w:rsidR="00D958D1" w:rsidRPr="00D958D1" w:rsidRDefault="00D958D1" w:rsidP="00D958D1">
            <w:pPr>
              <w:spacing w:after="0" w:line="240" w:lineRule="auto"/>
              <w:jc w:val="center"/>
              <w:rPr>
                <w:sz w:val="20"/>
                <w:szCs w:val="20"/>
              </w:rPr>
            </w:pPr>
            <w:r w:rsidRPr="00D958D1">
              <w:rPr>
                <w:sz w:val="20"/>
                <w:szCs w:val="20"/>
              </w:rPr>
              <w:t>44%</w:t>
            </w:r>
          </w:p>
        </w:tc>
        <w:tc>
          <w:tcPr>
            <w:tcW w:w="931" w:type="dxa"/>
            <w:shd w:val="clear" w:color="auto" w:fill="BFBFBF" w:themeFill="background1" w:themeFillShade="BF"/>
          </w:tcPr>
          <w:p w14:paraId="61409849" w14:textId="77777777" w:rsidR="00D958D1" w:rsidRPr="00D958D1" w:rsidRDefault="00D958D1" w:rsidP="00D958D1">
            <w:pPr>
              <w:spacing w:after="0" w:line="240" w:lineRule="auto"/>
              <w:jc w:val="center"/>
              <w:rPr>
                <w:sz w:val="20"/>
                <w:szCs w:val="20"/>
              </w:rPr>
            </w:pPr>
            <w:r w:rsidRPr="00D958D1">
              <w:rPr>
                <w:sz w:val="20"/>
                <w:szCs w:val="20"/>
              </w:rPr>
              <w:t>55%</w:t>
            </w:r>
          </w:p>
        </w:tc>
        <w:tc>
          <w:tcPr>
            <w:tcW w:w="963" w:type="dxa"/>
            <w:shd w:val="clear" w:color="auto" w:fill="BFBFBF" w:themeFill="background1" w:themeFillShade="BF"/>
          </w:tcPr>
          <w:p w14:paraId="061F0D60" w14:textId="77777777" w:rsidR="00D958D1" w:rsidRPr="00D958D1" w:rsidRDefault="00D958D1" w:rsidP="00D958D1">
            <w:pPr>
              <w:spacing w:after="0" w:line="240" w:lineRule="auto"/>
              <w:jc w:val="center"/>
              <w:rPr>
                <w:sz w:val="20"/>
                <w:szCs w:val="20"/>
              </w:rPr>
            </w:pPr>
            <w:r w:rsidRPr="00D958D1">
              <w:rPr>
                <w:sz w:val="20"/>
                <w:szCs w:val="20"/>
              </w:rPr>
              <w:t>11</w:t>
            </w:r>
          </w:p>
        </w:tc>
        <w:tc>
          <w:tcPr>
            <w:tcW w:w="1017" w:type="dxa"/>
            <w:shd w:val="clear" w:color="auto" w:fill="BFBFBF" w:themeFill="background1" w:themeFillShade="BF"/>
          </w:tcPr>
          <w:p w14:paraId="7050E215" w14:textId="77777777" w:rsidR="00D958D1" w:rsidRPr="00D958D1" w:rsidRDefault="00D958D1" w:rsidP="00D958D1">
            <w:pPr>
              <w:spacing w:after="0" w:line="240" w:lineRule="auto"/>
              <w:jc w:val="center"/>
              <w:rPr>
                <w:sz w:val="20"/>
                <w:szCs w:val="20"/>
              </w:rPr>
            </w:pPr>
            <w:r w:rsidRPr="00D958D1">
              <w:rPr>
                <w:sz w:val="20"/>
                <w:szCs w:val="20"/>
              </w:rPr>
              <w:t>69%</w:t>
            </w:r>
          </w:p>
        </w:tc>
        <w:tc>
          <w:tcPr>
            <w:tcW w:w="1352" w:type="dxa"/>
            <w:shd w:val="clear" w:color="auto" w:fill="BFBFBF" w:themeFill="background1" w:themeFillShade="BF"/>
          </w:tcPr>
          <w:p w14:paraId="69FE2109" w14:textId="77777777" w:rsidR="00D958D1" w:rsidRPr="00D958D1" w:rsidRDefault="00D958D1" w:rsidP="00D958D1">
            <w:pPr>
              <w:spacing w:after="0" w:line="240" w:lineRule="auto"/>
              <w:jc w:val="center"/>
              <w:rPr>
                <w:sz w:val="20"/>
                <w:szCs w:val="20"/>
              </w:rPr>
            </w:pPr>
            <w:r w:rsidRPr="00D958D1">
              <w:rPr>
                <w:sz w:val="20"/>
                <w:szCs w:val="20"/>
              </w:rPr>
              <w:t>-14</w:t>
            </w:r>
          </w:p>
        </w:tc>
      </w:tr>
      <w:tr w:rsidR="00D958D1" w:rsidRPr="00D958D1" w14:paraId="4296D1C8" w14:textId="77777777" w:rsidTr="009C3BC0">
        <w:tc>
          <w:tcPr>
            <w:tcW w:w="1846" w:type="dxa"/>
          </w:tcPr>
          <w:p w14:paraId="0173EB0E" w14:textId="2826B04A"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970" w:type="dxa"/>
          </w:tcPr>
          <w:p w14:paraId="570D1F6C" w14:textId="77777777" w:rsidR="00D958D1" w:rsidRPr="00D958D1" w:rsidRDefault="00D958D1" w:rsidP="00D958D1">
            <w:pPr>
              <w:spacing w:after="0" w:line="240" w:lineRule="auto"/>
              <w:jc w:val="center"/>
              <w:rPr>
                <w:sz w:val="20"/>
                <w:szCs w:val="20"/>
              </w:rPr>
            </w:pPr>
            <w:r w:rsidRPr="00D958D1">
              <w:rPr>
                <w:sz w:val="20"/>
                <w:szCs w:val="20"/>
              </w:rPr>
              <w:t>53</w:t>
            </w:r>
          </w:p>
        </w:tc>
        <w:tc>
          <w:tcPr>
            <w:tcW w:w="931" w:type="dxa"/>
          </w:tcPr>
          <w:p w14:paraId="2D7B59F0" w14:textId="77777777" w:rsidR="00D958D1" w:rsidRPr="00D958D1" w:rsidRDefault="00D958D1" w:rsidP="00D958D1">
            <w:pPr>
              <w:spacing w:after="0" w:line="240" w:lineRule="auto"/>
              <w:jc w:val="center"/>
              <w:rPr>
                <w:sz w:val="20"/>
                <w:szCs w:val="20"/>
              </w:rPr>
            </w:pPr>
            <w:r w:rsidRPr="00D958D1">
              <w:rPr>
                <w:sz w:val="20"/>
                <w:szCs w:val="20"/>
              </w:rPr>
              <w:t>35%</w:t>
            </w:r>
          </w:p>
        </w:tc>
        <w:tc>
          <w:tcPr>
            <w:tcW w:w="931" w:type="dxa"/>
          </w:tcPr>
          <w:p w14:paraId="70361A1C" w14:textId="77777777" w:rsidR="00D958D1" w:rsidRPr="00D958D1" w:rsidRDefault="00D958D1" w:rsidP="00D958D1">
            <w:pPr>
              <w:spacing w:after="0" w:line="240" w:lineRule="auto"/>
              <w:jc w:val="center"/>
              <w:rPr>
                <w:sz w:val="20"/>
                <w:szCs w:val="20"/>
              </w:rPr>
            </w:pPr>
            <w:r w:rsidRPr="00D958D1">
              <w:rPr>
                <w:sz w:val="20"/>
                <w:szCs w:val="20"/>
              </w:rPr>
              <w:t>55%</w:t>
            </w:r>
          </w:p>
        </w:tc>
        <w:tc>
          <w:tcPr>
            <w:tcW w:w="963" w:type="dxa"/>
          </w:tcPr>
          <w:p w14:paraId="6694A0C7" w14:textId="77777777" w:rsidR="00D958D1" w:rsidRPr="00D958D1" w:rsidRDefault="00D958D1" w:rsidP="00D958D1">
            <w:pPr>
              <w:spacing w:after="0" w:line="240" w:lineRule="auto"/>
              <w:jc w:val="center"/>
              <w:rPr>
                <w:sz w:val="20"/>
                <w:szCs w:val="20"/>
              </w:rPr>
            </w:pPr>
            <w:r w:rsidRPr="00D958D1">
              <w:rPr>
                <w:sz w:val="20"/>
                <w:szCs w:val="20"/>
              </w:rPr>
              <w:t>20</w:t>
            </w:r>
          </w:p>
        </w:tc>
        <w:tc>
          <w:tcPr>
            <w:tcW w:w="1017" w:type="dxa"/>
          </w:tcPr>
          <w:p w14:paraId="6EE8CED4" w14:textId="77777777" w:rsidR="00D958D1" w:rsidRPr="00D958D1" w:rsidRDefault="00D958D1" w:rsidP="00D958D1">
            <w:pPr>
              <w:spacing w:after="0" w:line="240" w:lineRule="auto"/>
              <w:jc w:val="center"/>
              <w:rPr>
                <w:sz w:val="20"/>
                <w:szCs w:val="20"/>
              </w:rPr>
            </w:pPr>
            <w:r w:rsidRPr="00D958D1">
              <w:rPr>
                <w:sz w:val="20"/>
                <w:szCs w:val="20"/>
              </w:rPr>
              <w:t>64%</w:t>
            </w:r>
          </w:p>
        </w:tc>
        <w:tc>
          <w:tcPr>
            <w:tcW w:w="1352" w:type="dxa"/>
          </w:tcPr>
          <w:p w14:paraId="7453815D" w14:textId="77777777" w:rsidR="00D958D1" w:rsidRPr="00D958D1" w:rsidRDefault="00D958D1" w:rsidP="00D958D1">
            <w:pPr>
              <w:spacing w:after="0" w:line="240" w:lineRule="auto"/>
              <w:jc w:val="center"/>
              <w:rPr>
                <w:sz w:val="20"/>
                <w:szCs w:val="20"/>
              </w:rPr>
            </w:pPr>
            <w:r w:rsidRPr="00D958D1">
              <w:rPr>
                <w:sz w:val="20"/>
                <w:szCs w:val="20"/>
              </w:rPr>
              <w:t>-9</w:t>
            </w:r>
          </w:p>
        </w:tc>
      </w:tr>
      <w:tr w:rsidR="00D958D1" w:rsidRPr="00D958D1" w14:paraId="551B0743" w14:textId="77777777" w:rsidTr="009C3BC0">
        <w:tc>
          <w:tcPr>
            <w:tcW w:w="1846" w:type="dxa"/>
            <w:shd w:val="clear" w:color="auto" w:fill="BFBFBF" w:themeFill="background1" w:themeFillShade="BF"/>
          </w:tcPr>
          <w:p w14:paraId="2EFACF62"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970" w:type="dxa"/>
            <w:shd w:val="clear" w:color="auto" w:fill="BFBFBF" w:themeFill="background1" w:themeFillShade="BF"/>
          </w:tcPr>
          <w:p w14:paraId="66F2A164" w14:textId="77777777" w:rsidR="00D958D1" w:rsidRPr="00D958D1" w:rsidRDefault="00D958D1" w:rsidP="00D958D1">
            <w:pPr>
              <w:spacing w:after="0" w:line="240" w:lineRule="auto"/>
              <w:jc w:val="center"/>
              <w:rPr>
                <w:sz w:val="20"/>
                <w:szCs w:val="20"/>
              </w:rPr>
            </w:pPr>
            <w:r w:rsidRPr="00D958D1">
              <w:rPr>
                <w:sz w:val="20"/>
                <w:szCs w:val="20"/>
              </w:rPr>
              <w:t>477</w:t>
            </w:r>
          </w:p>
        </w:tc>
        <w:tc>
          <w:tcPr>
            <w:tcW w:w="931" w:type="dxa"/>
            <w:shd w:val="clear" w:color="auto" w:fill="BFBFBF" w:themeFill="background1" w:themeFillShade="BF"/>
          </w:tcPr>
          <w:p w14:paraId="05265B6A" w14:textId="77777777" w:rsidR="00D958D1" w:rsidRPr="00D958D1" w:rsidRDefault="00D958D1" w:rsidP="00D958D1">
            <w:pPr>
              <w:spacing w:after="0" w:line="240" w:lineRule="auto"/>
              <w:jc w:val="center"/>
              <w:rPr>
                <w:sz w:val="20"/>
                <w:szCs w:val="20"/>
              </w:rPr>
            </w:pPr>
            <w:r w:rsidRPr="00D958D1">
              <w:rPr>
                <w:sz w:val="20"/>
                <w:szCs w:val="20"/>
              </w:rPr>
              <w:t>88%</w:t>
            </w:r>
          </w:p>
        </w:tc>
        <w:tc>
          <w:tcPr>
            <w:tcW w:w="931" w:type="dxa"/>
            <w:shd w:val="clear" w:color="auto" w:fill="BFBFBF" w:themeFill="background1" w:themeFillShade="BF"/>
          </w:tcPr>
          <w:p w14:paraId="2B8D9C12" w14:textId="77777777" w:rsidR="00D958D1" w:rsidRPr="00D958D1" w:rsidRDefault="00D958D1" w:rsidP="00D958D1">
            <w:pPr>
              <w:spacing w:after="0" w:line="240" w:lineRule="auto"/>
              <w:jc w:val="center"/>
              <w:rPr>
                <w:sz w:val="20"/>
                <w:szCs w:val="20"/>
              </w:rPr>
            </w:pPr>
            <w:r w:rsidRPr="00D958D1">
              <w:rPr>
                <w:sz w:val="20"/>
                <w:szCs w:val="20"/>
              </w:rPr>
              <w:t>88%</w:t>
            </w:r>
          </w:p>
        </w:tc>
        <w:tc>
          <w:tcPr>
            <w:tcW w:w="963" w:type="dxa"/>
            <w:shd w:val="clear" w:color="auto" w:fill="BFBFBF" w:themeFill="background1" w:themeFillShade="BF"/>
          </w:tcPr>
          <w:p w14:paraId="72A9189B" w14:textId="77777777" w:rsidR="00D958D1" w:rsidRPr="00D958D1" w:rsidRDefault="00D958D1" w:rsidP="00D958D1">
            <w:pPr>
              <w:spacing w:after="0" w:line="240" w:lineRule="auto"/>
              <w:jc w:val="center"/>
              <w:rPr>
                <w:sz w:val="20"/>
                <w:szCs w:val="20"/>
              </w:rPr>
            </w:pPr>
            <w:r w:rsidRPr="00D958D1">
              <w:rPr>
                <w:sz w:val="20"/>
                <w:szCs w:val="20"/>
              </w:rPr>
              <w:t>0</w:t>
            </w:r>
          </w:p>
        </w:tc>
        <w:tc>
          <w:tcPr>
            <w:tcW w:w="1017" w:type="dxa"/>
            <w:shd w:val="clear" w:color="auto" w:fill="BFBFBF" w:themeFill="background1" w:themeFillShade="BF"/>
          </w:tcPr>
          <w:p w14:paraId="5C21E9BE" w14:textId="77777777" w:rsidR="00D958D1" w:rsidRPr="00D958D1" w:rsidRDefault="00D958D1" w:rsidP="00D958D1">
            <w:pPr>
              <w:spacing w:after="0" w:line="240" w:lineRule="auto"/>
              <w:jc w:val="center"/>
              <w:rPr>
                <w:sz w:val="20"/>
                <w:szCs w:val="20"/>
              </w:rPr>
            </w:pPr>
            <w:r w:rsidRPr="00D958D1">
              <w:rPr>
                <w:sz w:val="20"/>
                <w:szCs w:val="20"/>
              </w:rPr>
              <w:t>91%</w:t>
            </w:r>
          </w:p>
        </w:tc>
        <w:tc>
          <w:tcPr>
            <w:tcW w:w="1352" w:type="dxa"/>
            <w:shd w:val="clear" w:color="auto" w:fill="BFBFBF" w:themeFill="background1" w:themeFillShade="BF"/>
          </w:tcPr>
          <w:p w14:paraId="1C110C8C" w14:textId="77777777" w:rsidR="00D958D1" w:rsidRPr="00D958D1" w:rsidRDefault="00D958D1" w:rsidP="00D958D1">
            <w:pPr>
              <w:spacing w:after="0" w:line="240" w:lineRule="auto"/>
              <w:jc w:val="center"/>
              <w:rPr>
                <w:sz w:val="20"/>
                <w:szCs w:val="20"/>
              </w:rPr>
            </w:pPr>
            <w:r w:rsidRPr="00D958D1">
              <w:rPr>
                <w:sz w:val="20"/>
                <w:szCs w:val="20"/>
              </w:rPr>
              <w:t>-3</w:t>
            </w:r>
          </w:p>
        </w:tc>
      </w:tr>
    </w:tbl>
    <w:p w14:paraId="08F27C38" w14:textId="1D4913AB" w:rsidR="00D958D1" w:rsidRDefault="00D958D1" w:rsidP="00D958D1">
      <w:pPr>
        <w:spacing w:after="0"/>
        <w:rPr>
          <w:rFonts w:cs="Times New Roman"/>
        </w:rPr>
      </w:pPr>
    </w:p>
    <w:p w14:paraId="1784502E" w14:textId="77777777" w:rsidR="003C6BE4" w:rsidRPr="00D958D1" w:rsidRDefault="003C6BE4" w:rsidP="00D958D1">
      <w:pPr>
        <w:spacing w:after="0"/>
        <w:rPr>
          <w:rFonts w:cs="Times New Roman"/>
        </w:rPr>
      </w:pPr>
    </w:p>
    <w:tbl>
      <w:tblPr>
        <w:tblStyle w:val="TableGrid5"/>
        <w:tblW w:w="0" w:type="auto"/>
        <w:tblLook w:val="00A0" w:firstRow="1" w:lastRow="0" w:firstColumn="1" w:lastColumn="0" w:noHBand="0" w:noVBand="0"/>
        <w:tblCaption w:val="Table 8: Methuen Public Schools"/>
        <w:tblDescription w:val="MCAS Math Percent Scoring Proficient or Advanced in Grade 10, 2017–2018&#10;"/>
      </w:tblPr>
      <w:tblGrid>
        <w:gridCol w:w="1854"/>
        <w:gridCol w:w="975"/>
        <w:gridCol w:w="919"/>
        <w:gridCol w:w="919"/>
        <w:gridCol w:w="967"/>
        <w:gridCol w:w="1024"/>
        <w:gridCol w:w="1352"/>
      </w:tblGrid>
      <w:tr w:rsidR="00D958D1" w:rsidRPr="00D958D1" w14:paraId="728DDAC7" w14:textId="77777777" w:rsidTr="00DD6B3C">
        <w:tc>
          <w:tcPr>
            <w:tcW w:w="9360" w:type="dxa"/>
            <w:gridSpan w:val="7"/>
            <w:tcBorders>
              <w:top w:val="nil"/>
              <w:left w:val="nil"/>
              <w:right w:val="nil"/>
            </w:tcBorders>
          </w:tcPr>
          <w:p w14:paraId="599432E1" w14:textId="77777777" w:rsidR="00D958D1" w:rsidRPr="00D958D1" w:rsidRDefault="00D958D1" w:rsidP="00D958D1">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 xml:space="preserve">Table 8: </w:t>
            </w:r>
            <w:r w:rsidRPr="00D958D1">
              <w:rPr>
                <w:rFonts w:cs="Times New Roman"/>
                <w:b/>
                <w:sz w:val="20"/>
                <w:szCs w:val="20"/>
              </w:rPr>
              <w:t>Methuen Public Schools</w:t>
            </w:r>
          </w:p>
          <w:p w14:paraId="2570C6F8" w14:textId="6F45D927" w:rsidR="00D958D1" w:rsidRPr="00D958D1" w:rsidRDefault="00D958D1" w:rsidP="00A8569B">
            <w:pPr>
              <w:spacing w:after="0" w:line="240" w:lineRule="auto"/>
              <w:contextualSpacing/>
              <w:jc w:val="center"/>
              <w:rPr>
                <w:rFonts w:eastAsia="Times New Roman" w:cs="Times New Roman"/>
              </w:rPr>
            </w:pPr>
            <w:r w:rsidRPr="00D958D1">
              <w:rPr>
                <w:rFonts w:cs="Times New Roman"/>
                <w:b/>
                <w:sz w:val="20"/>
                <w:szCs w:val="20"/>
              </w:rPr>
              <w:t>MCAS Math Percent Scoring Proficient or Advanced in Grade 10, 2017</w:t>
            </w:r>
            <w:r w:rsidR="006A3D8B">
              <w:rPr>
                <w:rFonts w:cs="Times New Roman"/>
                <w:b/>
                <w:sz w:val="20"/>
                <w:szCs w:val="20"/>
              </w:rPr>
              <w:t>–</w:t>
            </w:r>
            <w:r w:rsidRPr="00D958D1">
              <w:rPr>
                <w:rFonts w:cs="Times New Roman"/>
                <w:b/>
                <w:sz w:val="20"/>
                <w:szCs w:val="20"/>
              </w:rPr>
              <w:t>2018</w:t>
            </w:r>
          </w:p>
        </w:tc>
      </w:tr>
      <w:tr w:rsidR="00D958D1" w:rsidRPr="00D958D1" w14:paraId="5D7BF45B" w14:textId="77777777" w:rsidTr="00DD6B3C">
        <w:tc>
          <w:tcPr>
            <w:tcW w:w="2159" w:type="dxa"/>
            <w:shd w:val="clear" w:color="auto" w:fill="BFBFBF" w:themeFill="background1" w:themeFillShade="BF"/>
            <w:vAlign w:val="center"/>
          </w:tcPr>
          <w:p w14:paraId="470EF775" w14:textId="77777777" w:rsidR="00D958D1" w:rsidRPr="00D958D1" w:rsidRDefault="00D958D1" w:rsidP="00DD6B3C">
            <w:pPr>
              <w:spacing w:after="0" w:line="240" w:lineRule="auto"/>
              <w:contextualSpacing/>
              <w:rPr>
                <w:rFonts w:eastAsia="Times New Roman" w:cs="Times New Roman"/>
                <w:b/>
                <w:sz w:val="20"/>
                <w:szCs w:val="20"/>
              </w:rPr>
            </w:pPr>
            <w:r w:rsidRPr="00D958D1">
              <w:rPr>
                <w:rFonts w:eastAsia="Times New Roman" w:cs="Times New Roman"/>
                <w:b/>
                <w:sz w:val="20"/>
                <w:szCs w:val="20"/>
              </w:rPr>
              <w:t>Group</w:t>
            </w:r>
          </w:p>
        </w:tc>
        <w:tc>
          <w:tcPr>
            <w:tcW w:w="1169" w:type="dxa"/>
            <w:shd w:val="clear" w:color="auto" w:fill="BFBFBF" w:themeFill="background1" w:themeFillShade="BF"/>
            <w:vAlign w:val="center"/>
          </w:tcPr>
          <w:p w14:paraId="24382463"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N (2018)</w:t>
            </w:r>
          </w:p>
        </w:tc>
        <w:tc>
          <w:tcPr>
            <w:tcW w:w="1170" w:type="dxa"/>
            <w:shd w:val="clear" w:color="auto" w:fill="BFBFBF" w:themeFill="background1" w:themeFillShade="BF"/>
            <w:vAlign w:val="center"/>
          </w:tcPr>
          <w:p w14:paraId="18D8BE7D"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2017</w:t>
            </w:r>
          </w:p>
        </w:tc>
        <w:tc>
          <w:tcPr>
            <w:tcW w:w="1170" w:type="dxa"/>
            <w:shd w:val="clear" w:color="auto" w:fill="BFBFBF" w:themeFill="background1" w:themeFillShade="BF"/>
            <w:vAlign w:val="center"/>
          </w:tcPr>
          <w:p w14:paraId="4E1070B0"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2018</w:t>
            </w:r>
          </w:p>
        </w:tc>
        <w:tc>
          <w:tcPr>
            <w:tcW w:w="1082" w:type="dxa"/>
            <w:shd w:val="clear" w:color="auto" w:fill="BFBFBF" w:themeFill="background1" w:themeFillShade="BF"/>
            <w:vAlign w:val="center"/>
          </w:tcPr>
          <w:p w14:paraId="67C00160"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Change</w:t>
            </w:r>
          </w:p>
        </w:tc>
        <w:tc>
          <w:tcPr>
            <w:tcW w:w="1258" w:type="dxa"/>
            <w:shd w:val="clear" w:color="auto" w:fill="BFBFBF" w:themeFill="background1" w:themeFillShade="BF"/>
            <w:vAlign w:val="center"/>
          </w:tcPr>
          <w:p w14:paraId="4C01C03A"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State (2018)</w:t>
            </w:r>
          </w:p>
        </w:tc>
        <w:tc>
          <w:tcPr>
            <w:tcW w:w="1352" w:type="dxa"/>
            <w:shd w:val="clear" w:color="auto" w:fill="BFBFBF" w:themeFill="background1" w:themeFillShade="BF"/>
            <w:vAlign w:val="center"/>
          </w:tcPr>
          <w:p w14:paraId="7A3850AD"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Above/Below</w:t>
            </w:r>
          </w:p>
        </w:tc>
      </w:tr>
      <w:tr w:rsidR="00D958D1" w:rsidRPr="00D958D1" w14:paraId="34D0F3CA" w14:textId="77777777" w:rsidTr="00DD6B3C">
        <w:tc>
          <w:tcPr>
            <w:tcW w:w="2159" w:type="dxa"/>
          </w:tcPr>
          <w:p w14:paraId="775A3C78" w14:textId="77777777" w:rsidR="00D958D1" w:rsidRPr="00D958D1" w:rsidRDefault="00D958D1" w:rsidP="00D958D1">
            <w:pPr>
              <w:spacing w:after="0" w:line="240" w:lineRule="auto"/>
              <w:rPr>
                <w:sz w:val="20"/>
                <w:szCs w:val="20"/>
              </w:rPr>
            </w:pPr>
            <w:r w:rsidRPr="00D958D1">
              <w:rPr>
                <w:sz w:val="20"/>
                <w:szCs w:val="20"/>
              </w:rPr>
              <w:t>African American/Black</w:t>
            </w:r>
          </w:p>
        </w:tc>
        <w:tc>
          <w:tcPr>
            <w:tcW w:w="1169" w:type="dxa"/>
            <w:vAlign w:val="center"/>
          </w:tcPr>
          <w:p w14:paraId="5BCEB9A2" w14:textId="77777777" w:rsidR="00D958D1" w:rsidRPr="00D958D1" w:rsidRDefault="00D958D1" w:rsidP="00DD6B3C">
            <w:pPr>
              <w:spacing w:after="0" w:line="240" w:lineRule="auto"/>
              <w:jc w:val="center"/>
              <w:rPr>
                <w:sz w:val="20"/>
                <w:szCs w:val="20"/>
              </w:rPr>
            </w:pPr>
            <w:r w:rsidRPr="00D958D1">
              <w:rPr>
                <w:sz w:val="20"/>
                <w:szCs w:val="20"/>
              </w:rPr>
              <w:t>5</w:t>
            </w:r>
          </w:p>
        </w:tc>
        <w:tc>
          <w:tcPr>
            <w:tcW w:w="1170" w:type="dxa"/>
            <w:vAlign w:val="center"/>
          </w:tcPr>
          <w:p w14:paraId="24B46760" w14:textId="77777777" w:rsidR="00D958D1" w:rsidRPr="00D958D1" w:rsidRDefault="00D958D1" w:rsidP="00DD6B3C">
            <w:pPr>
              <w:spacing w:after="0" w:line="240" w:lineRule="auto"/>
              <w:jc w:val="center"/>
              <w:rPr>
                <w:sz w:val="20"/>
                <w:szCs w:val="20"/>
              </w:rPr>
            </w:pPr>
            <w:r w:rsidRPr="00D958D1">
              <w:rPr>
                <w:sz w:val="20"/>
                <w:szCs w:val="20"/>
              </w:rPr>
              <w:t>--</w:t>
            </w:r>
          </w:p>
        </w:tc>
        <w:tc>
          <w:tcPr>
            <w:tcW w:w="1170" w:type="dxa"/>
            <w:vAlign w:val="center"/>
          </w:tcPr>
          <w:p w14:paraId="37EE9A74" w14:textId="77777777" w:rsidR="00D958D1" w:rsidRPr="00D958D1" w:rsidRDefault="00D958D1" w:rsidP="00DD6B3C">
            <w:pPr>
              <w:spacing w:after="0" w:line="240" w:lineRule="auto"/>
              <w:jc w:val="center"/>
              <w:rPr>
                <w:sz w:val="20"/>
                <w:szCs w:val="20"/>
              </w:rPr>
            </w:pPr>
            <w:r w:rsidRPr="00D958D1">
              <w:rPr>
                <w:sz w:val="20"/>
                <w:szCs w:val="20"/>
              </w:rPr>
              <w:t>--</w:t>
            </w:r>
          </w:p>
        </w:tc>
        <w:tc>
          <w:tcPr>
            <w:tcW w:w="1082" w:type="dxa"/>
            <w:vAlign w:val="center"/>
          </w:tcPr>
          <w:p w14:paraId="57A8200B" w14:textId="77777777" w:rsidR="00D958D1" w:rsidRPr="00D958D1" w:rsidRDefault="00D958D1" w:rsidP="00DD6B3C">
            <w:pPr>
              <w:spacing w:after="0" w:line="240" w:lineRule="auto"/>
              <w:jc w:val="center"/>
              <w:rPr>
                <w:sz w:val="20"/>
                <w:szCs w:val="20"/>
              </w:rPr>
            </w:pPr>
            <w:r w:rsidRPr="00D958D1">
              <w:rPr>
                <w:sz w:val="20"/>
                <w:szCs w:val="20"/>
              </w:rPr>
              <w:t>--</w:t>
            </w:r>
          </w:p>
        </w:tc>
        <w:tc>
          <w:tcPr>
            <w:tcW w:w="1258" w:type="dxa"/>
            <w:vAlign w:val="center"/>
          </w:tcPr>
          <w:p w14:paraId="67E21FE8" w14:textId="77777777" w:rsidR="00D958D1" w:rsidRPr="00D958D1" w:rsidRDefault="00D958D1" w:rsidP="00DD6B3C">
            <w:pPr>
              <w:spacing w:after="0" w:line="240" w:lineRule="auto"/>
              <w:jc w:val="center"/>
              <w:rPr>
                <w:sz w:val="20"/>
                <w:szCs w:val="20"/>
              </w:rPr>
            </w:pPr>
            <w:r w:rsidRPr="00D958D1">
              <w:rPr>
                <w:sz w:val="20"/>
                <w:szCs w:val="20"/>
              </w:rPr>
              <w:t>60%</w:t>
            </w:r>
          </w:p>
        </w:tc>
        <w:tc>
          <w:tcPr>
            <w:tcW w:w="1352" w:type="dxa"/>
            <w:vAlign w:val="center"/>
          </w:tcPr>
          <w:p w14:paraId="68EF0648" w14:textId="77777777" w:rsidR="00D958D1" w:rsidRPr="00D958D1" w:rsidRDefault="00D958D1" w:rsidP="00DD6B3C">
            <w:pPr>
              <w:spacing w:after="0" w:line="240" w:lineRule="auto"/>
              <w:jc w:val="center"/>
              <w:rPr>
                <w:sz w:val="20"/>
                <w:szCs w:val="20"/>
              </w:rPr>
            </w:pPr>
            <w:r w:rsidRPr="00D958D1">
              <w:rPr>
                <w:sz w:val="20"/>
                <w:szCs w:val="20"/>
              </w:rPr>
              <w:t>--</w:t>
            </w:r>
          </w:p>
        </w:tc>
      </w:tr>
      <w:tr w:rsidR="00D958D1" w:rsidRPr="00D958D1" w14:paraId="24DDD49E" w14:textId="77777777" w:rsidTr="00DD6B3C">
        <w:tc>
          <w:tcPr>
            <w:tcW w:w="2159" w:type="dxa"/>
            <w:shd w:val="clear" w:color="auto" w:fill="BFBFBF" w:themeFill="background1" w:themeFillShade="BF"/>
          </w:tcPr>
          <w:p w14:paraId="4F255AFB" w14:textId="77777777" w:rsidR="00D958D1" w:rsidRPr="00D958D1" w:rsidRDefault="00D958D1" w:rsidP="00D958D1">
            <w:pPr>
              <w:spacing w:after="0" w:line="240" w:lineRule="auto"/>
              <w:rPr>
                <w:sz w:val="20"/>
                <w:szCs w:val="20"/>
              </w:rPr>
            </w:pPr>
            <w:r w:rsidRPr="00D958D1">
              <w:rPr>
                <w:sz w:val="20"/>
                <w:szCs w:val="20"/>
              </w:rPr>
              <w:t>Asian</w:t>
            </w:r>
          </w:p>
        </w:tc>
        <w:tc>
          <w:tcPr>
            <w:tcW w:w="1169" w:type="dxa"/>
            <w:shd w:val="clear" w:color="auto" w:fill="BFBFBF" w:themeFill="background1" w:themeFillShade="BF"/>
            <w:vAlign w:val="center"/>
          </w:tcPr>
          <w:p w14:paraId="67203DC7" w14:textId="77777777" w:rsidR="00D958D1" w:rsidRPr="00D958D1" w:rsidRDefault="00D958D1" w:rsidP="00DD6B3C">
            <w:pPr>
              <w:spacing w:after="0" w:line="240" w:lineRule="auto"/>
              <w:jc w:val="center"/>
              <w:rPr>
                <w:sz w:val="20"/>
                <w:szCs w:val="20"/>
              </w:rPr>
            </w:pPr>
            <w:r w:rsidRPr="00D958D1">
              <w:rPr>
                <w:sz w:val="20"/>
                <w:szCs w:val="20"/>
              </w:rPr>
              <w:t>18</w:t>
            </w:r>
          </w:p>
        </w:tc>
        <w:tc>
          <w:tcPr>
            <w:tcW w:w="1170" w:type="dxa"/>
            <w:shd w:val="clear" w:color="auto" w:fill="BFBFBF" w:themeFill="background1" w:themeFillShade="BF"/>
            <w:vAlign w:val="center"/>
          </w:tcPr>
          <w:p w14:paraId="5AEED907" w14:textId="77777777" w:rsidR="00D958D1" w:rsidRPr="00D958D1" w:rsidRDefault="00D958D1" w:rsidP="00DD6B3C">
            <w:pPr>
              <w:spacing w:after="0" w:line="240" w:lineRule="auto"/>
              <w:jc w:val="center"/>
              <w:rPr>
                <w:sz w:val="20"/>
                <w:szCs w:val="20"/>
              </w:rPr>
            </w:pPr>
            <w:r w:rsidRPr="00D958D1">
              <w:rPr>
                <w:sz w:val="20"/>
                <w:szCs w:val="20"/>
              </w:rPr>
              <w:t>83%</w:t>
            </w:r>
          </w:p>
        </w:tc>
        <w:tc>
          <w:tcPr>
            <w:tcW w:w="1170" w:type="dxa"/>
            <w:shd w:val="clear" w:color="auto" w:fill="BFBFBF" w:themeFill="background1" w:themeFillShade="BF"/>
            <w:vAlign w:val="center"/>
          </w:tcPr>
          <w:p w14:paraId="1808C44D" w14:textId="77777777" w:rsidR="00D958D1" w:rsidRPr="00D958D1" w:rsidRDefault="00D958D1" w:rsidP="00DD6B3C">
            <w:pPr>
              <w:spacing w:after="0" w:line="240" w:lineRule="auto"/>
              <w:jc w:val="center"/>
              <w:rPr>
                <w:sz w:val="20"/>
                <w:szCs w:val="20"/>
              </w:rPr>
            </w:pPr>
            <w:r w:rsidRPr="00D958D1">
              <w:rPr>
                <w:sz w:val="20"/>
                <w:szCs w:val="20"/>
              </w:rPr>
              <w:t>89%</w:t>
            </w:r>
          </w:p>
        </w:tc>
        <w:tc>
          <w:tcPr>
            <w:tcW w:w="1082" w:type="dxa"/>
            <w:shd w:val="clear" w:color="auto" w:fill="BFBFBF" w:themeFill="background1" w:themeFillShade="BF"/>
            <w:vAlign w:val="center"/>
          </w:tcPr>
          <w:p w14:paraId="235F80E3" w14:textId="77777777" w:rsidR="00D958D1" w:rsidRPr="00D958D1" w:rsidRDefault="00D958D1" w:rsidP="00DD6B3C">
            <w:pPr>
              <w:spacing w:after="0" w:line="240" w:lineRule="auto"/>
              <w:jc w:val="center"/>
              <w:rPr>
                <w:sz w:val="20"/>
                <w:szCs w:val="20"/>
              </w:rPr>
            </w:pPr>
            <w:r w:rsidRPr="00D958D1">
              <w:rPr>
                <w:sz w:val="20"/>
                <w:szCs w:val="20"/>
              </w:rPr>
              <w:t>6</w:t>
            </w:r>
          </w:p>
        </w:tc>
        <w:tc>
          <w:tcPr>
            <w:tcW w:w="1258" w:type="dxa"/>
            <w:shd w:val="clear" w:color="auto" w:fill="BFBFBF" w:themeFill="background1" w:themeFillShade="BF"/>
            <w:vAlign w:val="center"/>
          </w:tcPr>
          <w:p w14:paraId="21E03FCF" w14:textId="77777777" w:rsidR="00D958D1" w:rsidRPr="00D958D1" w:rsidRDefault="00D958D1" w:rsidP="00DD6B3C">
            <w:pPr>
              <w:spacing w:after="0" w:line="240" w:lineRule="auto"/>
              <w:jc w:val="center"/>
              <w:rPr>
                <w:sz w:val="20"/>
                <w:szCs w:val="20"/>
              </w:rPr>
            </w:pPr>
            <w:r w:rsidRPr="00D958D1">
              <w:rPr>
                <w:sz w:val="20"/>
                <w:szCs w:val="20"/>
              </w:rPr>
              <w:t>91%</w:t>
            </w:r>
          </w:p>
        </w:tc>
        <w:tc>
          <w:tcPr>
            <w:tcW w:w="1352" w:type="dxa"/>
            <w:shd w:val="clear" w:color="auto" w:fill="BFBFBF" w:themeFill="background1" w:themeFillShade="BF"/>
            <w:vAlign w:val="center"/>
          </w:tcPr>
          <w:p w14:paraId="32FCBCA5" w14:textId="77777777" w:rsidR="00D958D1" w:rsidRPr="00D958D1" w:rsidRDefault="00D958D1" w:rsidP="00DD6B3C">
            <w:pPr>
              <w:spacing w:after="0" w:line="240" w:lineRule="auto"/>
              <w:jc w:val="center"/>
              <w:rPr>
                <w:sz w:val="20"/>
                <w:szCs w:val="20"/>
              </w:rPr>
            </w:pPr>
            <w:r w:rsidRPr="00D958D1">
              <w:rPr>
                <w:sz w:val="20"/>
                <w:szCs w:val="20"/>
              </w:rPr>
              <w:t>-2</w:t>
            </w:r>
          </w:p>
        </w:tc>
      </w:tr>
      <w:tr w:rsidR="00D958D1" w:rsidRPr="00D958D1" w14:paraId="28DB8155" w14:textId="77777777" w:rsidTr="00DD6B3C">
        <w:tc>
          <w:tcPr>
            <w:tcW w:w="2159" w:type="dxa"/>
          </w:tcPr>
          <w:p w14:paraId="6D328098" w14:textId="77777777" w:rsidR="00D958D1" w:rsidRPr="00D958D1" w:rsidRDefault="00D958D1" w:rsidP="00D958D1">
            <w:pPr>
              <w:spacing w:after="0" w:line="240" w:lineRule="auto"/>
              <w:rPr>
                <w:sz w:val="20"/>
                <w:szCs w:val="20"/>
              </w:rPr>
            </w:pPr>
            <w:r w:rsidRPr="00D958D1">
              <w:rPr>
                <w:sz w:val="20"/>
                <w:szCs w:val="20"/>
              </w:rPr>
              <w:t>Hispanic or Latino</w:t>
            </w:r>
          </w:p>
        </w:tc>
        <w:tc>
          <w:tcPr>
            <w:tcW w:w="1169" w:type="dxa"/>
            <w:vAlign w:val="center"/>
          </w:tcPr>
          <w:p w14:paraId="457C4732" w14:textId="77777777" w:rsidR="00D958D1" w:rsidRPr="00D958D1" w:rsidRDefault="00D958D1" w:rsidP="00DD6B3C">
            <w:pPr>
              <w:spacing w:after="0" w:line="240" w:lineRule="auto"/>
              <w:jc w:val="center"/>
              <w:rPr>
                <w:sz w:val="20"/>
                <w:szCs w:val="20"/>
              </w:rPr>
            </w:pPr>
            <w:r w:rsidRPr="00D958D1">
              <w:rPr>
                <w:sz w:val="20"/>
                <w:szCs w:val="20"/>
              </w:rPr>
              <w:t>177</w:t>
            </w:r>
          </w:p>
        </w:tc>
        <w:tc>
          <w:tcPr>
            <w:tcW w:w="1170" w:type="dxa"/>
            <w:vAlign w:val="center"/>
          </w:tcPr>
          <w:p w14:paraId="4BC42C4B" w14:textId="77777777" w:rsidR="00D958D1" w:rsidRPr="00D958D1" w:rsidRDefault="00D958D1" w:rsidP="00DD6B3C">
            <w:pPr>
              <w:spacing w:after="0" w:line="240" w:lineRule="auto"/>
              <w:jc w:val="center"/>
              <w:rPr>
                <w:sz w:val="20"/>
                <w:szCs w:val="20"/>
              </w:rPr>
            </w:pPr>
            <w:r w:rsidRPr="00D958D1">
              <w:rPr>
                <w:sz w:val="20"/>
                <w:szCs w:val="20"/>
              </w:rPr>
              <w:t>59%</w:t>
            </w:r>
          </w:p>
        </w:tc>
        <w:tc>
          <w:tcPr>
            <w:tcW w:w="1170" w:type="dxa"/>
            <w:vAlign w:val="center"/>
          </w:tcPr>
          <w:p w14:paraId="3FE41F00" w14:textId="77777777" w:rsidR="00D958D1" w:rsidRPr="00D958D1" w:rsidRDefault="00D958D1" w:rsidP="00DD6B3C">
            <w:pPr>
              <w:spacing w:after="0" w:line="240" w:lineRule="auto"/>
              <w:jc w:val="center"/>
              <w:rPr>
                <w:sz w:val="20"/>
                <w:szCs w:val="20"/>
              </w:rPr>
            </w:pPr>
            <w:r w:rsidRPr="00D958D1">
              <w:rPr>
                <w:sz w:val="20"/>
                <w:szCs w:val="20"/>
              </w:rPr>
              <w:t>56%</w:t>
            </w:r>
          </w:p>
        </w:tc>
        <w:tc>
          <w:tcPr>
            <w:tcW w:w="1082" w:type="dxa"/>
            <w:vAlign w:val="center"/>
          </w:tcPr>
          <w:p w14:paraId="2D86101A" w14:textId="77777777" w:rsidR="00D958D1" w:rsidRPr="00D958D1" w:rsidRDefault="00D958D1" w:rsidP="00DD6B3C">
            <w:pPr>
              <w:spacing w:after="0" w:line="240" w:lineRule="auto"/>
              <w:jc w:val="center"/>
              <w:rPr>
                <w:sz w:val="20"/>
                <w:szCs w:val="20"/>
              </w:rPr>
            </w:pPr>
            <w:r w:rsidRPr="00D958D1">
              <w:rPr>
                <w:sz w:val="20"/>
                <w:szCs w:val="20"/>
              </w:rPr>
              <w:t>-3</w:t>
            </w:r>
          </w:p>
        </w:tc>
        <w:tc>
          <w:tcPr>
            <w:tcW w:w="1258" w:type="dxa"/>
            <w:vAlign w:val="center"/>
          </w:tcPr>
          <w:p w14:paraId="0B248BC4" w14:textId="77777777" w:rsidR="00D958D1" w:rsidRPr="00D958D1" w:rsidRDefault="00D958D1" w:rsidP="00DD6B3C">
            <w:pPr>
              <w:spacing w:after="0" w:line="240" w:lineRule="auto"/>
              <w:jc w:val="center"/>
              <w:rPr>
                <w:sz w:val="20"/>
                <w:szCs w:val="20"/>
              </w:rPr>
            </w:pPr>
            <w:r w:rsidRPr="00D958D1">
              <w:rPr>
                <w:sz w:val="20"/>
                <w:szCs w:val="20"/>
              </w:rPr>
              <w:t>56%</w:t>
            </w:r>
          </w:p>
        </w:tc>
        <w:tc>
          <w:tcPr>
            <w:tcW w:w="1352" w:type="dxa"/>
            <w:vAlign w:val="center"/>
          </w:tcPr>
          <w:p w14:paraId="14129B46" w14:textId="77777777" w:rsidR="00D958D1" w:rsidRPr="00D958D1" w:rsidRDefault="00D958D1" w:rsidP="00DD6B3C">
            <w:pPr>
              <w:spacing w:after="0" w:line="240" w:lineRule="auto"/>
              <w:jc w:val="center"/>
              <w:rPr>
                <w:sz w:val="20"/>
                <w:szCs w:val="20"/>
              </w:rPr>
            </w:pPr>
            <w:r w:rsidRPr="00D958D1">
              <w:rPr>
                <w:sz w:val="20"/>
                <w:szCs w:val="20"/>
              </w:rPr>
              <w:t>0</w:t>
            </w:r>
          </w:p>
        </w:tc>
      </w:tr>
      <w:tr w:rsidR="00D958D1" w:rsidRPr="00D958D1" w14:paraId="20D56D62" w14:textId="77777777" w:rsidTr="00DD6B3C">
        <w:tc>
          <w:tcPr>
            <w:tcW w:w="2159" w:type="dxa"/>
            <w:shd w:val="clear" w:color="auto" w:fill="BFBFBF" w:themeFill="background1" w:themeFillShade="BF"/>
          </w:tcPr>
          <w:p w14:paraId="07FD5680" w14:textId="247C1FFD"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1169" w:type="dxa"/>
            <w:shd w:val="clear" w:color="auto" w:fill="BFBFBF" w:themeFill="background1" w:themeFillShade="BF"/>
            <w:vAlign w:val="center"/>
          </w:tcPr>
          <w:p w14:paraId="1CEC1DF5" w14:textId="77777777" w:rsidR="00D958D1" w:rsidRPr="00D958D1" w:rsidRDefault="00D958D1" w:rsidP="00DD6B3C">
            <w:pPr>
              <w:spacing w:after="0" w:line="240" w:lineRule="auto"/>
              <w:jc w:val="center"/>
              <w:rPr>
                <w:sz w:val="20"/>
                <w:szCs w:val="20"/>
              </w:rPr>
            </w:pPr>
            <w:r w:rsidRPr="00D958D1">
              <w:rPr>
                <w:sz w:val="20"/>
                <w:szCs w:val="20"/>
              </w:rPr>
              <w:t>30</w:t>
            </w:r>
          </w:p>
        </w:tc>
        <w:tc>
          <w:tcPr>
            <w:tcW w:w="1170" w:type="dxa"/>
            <w:shd w:val="clear" w:color="auto" w:fill="BFBFBF" w:themeFill="background1" w:themeFillShade="BF"/>
            <w:vAlign w:val="center"/>
          </w:tcPr>
          <w:p w14:paraId="2945EEFC" w14:textId="77777777" w:rsidR="00D958D1" w:rsidRPr="00D958D1" w:rsidRDefault="00D958D1" w:rsidP="00DD6B3C">
            <w:pPr>
              <w:spacing w:after="0" w:line="240" w:lineRule="auto"/>
              <w:jc w:val="center"/>
              <w:rPr>
                <w:sz w:val="20"/>
                <w:szCs w:val="20"/>
              </w:rPr>
            </w:pPr>
            <w:r w:rsidRPr="00D958D1">
              <w:rPr>
                <w:sz w:val="20"/>
                <w:szCs w:val="20"/>
              </w:rPr>
              <w:t>52%</w:t>
            </w:r>
          </w:p>
        </w:tc>
        <w:tc>
          <w:tcPr>
            <w:tcW w:w="1170" w:type="dxa"/>
            <w:shd w:val="clear" w:color="auto" w:fill="BFBFBF" w:themeFill="background1" w:themeFillShade="BF"/>
            <w:vAlign w:val="center"/>
          </w:tcPr>
          <w:p w14:paraId="7AEE0F1D" w14:textId="77777777" w:rsidR="00D958D1" w:rsidRPr="00D958D1" w:rsidRDefault="00D958D1" w:rsidP="00DD6B3C">
            <w:pPr>
              <w:spacing w:after="0" w:line="240" w:lineRule="auto"/>
              <w:jc w:val="center"/>
              <w:rPr>
                <w:sz w:val="20"/>
                <w:szCs w:val="20"/>
              </w:rPr>
            </w:pPr>
            <w:r w:rsidRPr="00D958D1">
              <w:rPr>
                <w:sz w:val="20"/>
                <w:szCs w:val="20"/>
              </w:rPr>
              <w:t>70%</w:t>
            </w:r>
          </w:p>
        </w:tc>
        <w:tc>
          <w:tcPr>
            <w:tcW w:w="1082" w:type="dxa"/>
            <w:shd w:val="clear" w:color="auto" w:fill="BFBFBF" w:themeFill="background1" w:themeFillShade="BF"/>
            <w:vAlign w:val="center"/>
          </w:tcPr>
          <w:p w14:paraId="19C6B603" w14:textId="77777777" w:rsidR="00D958D1" w:rsidRPr="00D958D1" w:rsidRDefault="00D958D1" w:rsidP="00DD6B3C">
            <w:pPr>
              <w:spacing w:after="0" w:line="240" w:lineRule="auto"/>
              <w:jc w:val="center"/>
              <w:rPr>
                <w:sz w:val="20"/>
                <w:szCs w:val="20"/>
              </w:rPr>
            </w:pPr>
            <w:r w:rsidRPr="00D958D1">
              <w:rPr>
                <w:sz w:val="20"/>
                <w:szCs w:val="20"/>
              </w:rPr>
              <w:t>18</w:t>
            </w:r>
          </w:p>
        </w:tc>
        <w:tc>
          <w:tcPr>
            <w:tcW w:w="1258" w:type="dxa"/>
            <w:shd w:val="clear" w:color="auto" w:fill="BFBFBF" w:themeFill="background1" w:themeFillShade="BF"/>
            <w:vAlign w:val="center"/>
          </w:tcPr>
          <w:p w14:paraId="774148E9" w14:textId="77777777" w:rsidR="00D958D1" w:rsidRPr="00D958D1" w:rsidRDefault="00D958D1" w:rsidP="00DD6B3C">
            <w:pPr>
              <w:spacing w:after="0" w:line="240" w:lineRule="auto"/>
              <w:jc w:val="center"/>
              <w:rPr>
                <w:sz w:val="20"/>
                <w:szCs w:val="20"/>
              </w:rPr>
            </w:pPr>
            <w:r w:rsidRPr="00D958D1">
              <w:rPr>
                <w:sz w:val="20"/>
                <w:szCs w:val="20"/>
              </w:rPr>
              <w:t>79%</w:t>
            </w:r>
          </w:p>
        </w:tc>
        <w:tc>
          <w:tcPr>
            <w:tcW w:w="1352" w:type="dxa"/>
            <w:shd w:val="clear" w:color="auto" w:fill="BFBFBF" w:themeFill="background1" w:themeFillShade="BF"/>
            <w:vAlign w:val="center"/>
          </w:tcPr>
          <w:p w14:paraId="1E96F8D9" w14:textId="77777777" w:rsidR="00D958D1" w:rsidRPr="00D958D1" w:rsidRDefault="00D958D1" w:rsidP="00DD6B3C">
            <w:pPr>
              <w:spacing w:after="0" w:line="240" w:lineRule="auto"/>
              <w:jc w:val="center"/>
              <w:rPr>
                <w:sz w:val="20"/>
                <w:szCs w:val="20"/>
              </w:rPr>
            </w:pPr>
            <w:r w:rsidRPr="00D958D1">
              <w:rPr>
                <w:sz w:val="20"/>
                <w:szCs w:val="20"/>
              </w:rPr>
              <w:t>-9</w:t>
            </w:r>
          </w:p>
        </w:tc>
      </w:tr>
      <w:tr w:rsidR="00D958D1" w:rsidRPr="00D958D1" w14:paraId="793837AA" w14:textId="77777777" w:rsidTr="00DD6B3C">
        <w:tc>
          <w:tcPr>
            <w:tcW w:w="2159" w:type="dxa"/>
          </w:tcPr>
          <w:p w14:paraId="36D20632" w14:textId="77777777" w:rsidR="00D958D1" w:rsidRPr="00D958D1" w:rsidRDefault="00D958D1" w:rsidP="00D958D1">
            <w:pPr>
              <w:spacing w:after="0" w:line="240" w:lineRule="auto"/>
              <w:rPr>
                <w:sz w:val="20"/>
                <w:szCs w:val="20"/>
              </w:rPr>
            </w:pPr>
            <w:r w:rsidRPr="00D958D1">
              <w:rPr>
                <w:sz w:val="20"/>
                <w:szCs w:val="20"/>
              </w:rPr>
              <w:t>White</w:t>
            </w:r>
          </w:p>
        </w:tc>
        <w:tc>
          <w:tcPr>
            <w:tcW w:w="1169" w:type="dxa"/>
          </w:tcPr>
          <w:p w14:paraId="32446B7B" w14:textId="77777777" w:rsidR="00D958D1" w:rsidRPr="00D958D1" w:rsidRDefault="00D958D1" w:rsidP="00D958D1">
            <w:pPr>
              <w:spacing w:after="0" w:line="240" w:lineRule="auto"/>
              <w:jc w:val="center"/>
              <w:rPr>
                <w:sz w:val="20"/>
                <w:szCs w:val="20"/>
              </w:rPr>
            </w:pPr>
            <w:r w:rsidRPr="00D958D1">
              <w:rPr>
                <w:sz w:val="20"/>
                <w:szCs w:val="20"/>
              </w:rPr>
              <w:t>247</w:t>
            </w:r>
          </w:p>
        </w:tc>
        <w:tc>
          <w:tcPr>
            <w:tcW w:w="1170" w:type="dxa"/>
          </w:tcPr>
          <w:p w14:paraId="05DC13D2" w14:textId="77777777" w:rsidR="00D958D1" w:rsidRPr="00D958D1" w:rsidRDefault="00D958D1" w:rsidP="00D958D1">
            <w:pPr>
              <w:spacing w:after="0" w:line="240" w:lineRule="auto"/>
              <w:jc w:val="center"/>
              <w:rPr>
                <w:sz w:val="20"/>
                <w:szCs w:val="20"/>
              </w:rPr>
            </w:pPr>
            <w:r w:rsidRPr="00D958D1">
              <w:rPr>
                <w:sz w:val="20"/>
                <w:szCs w:val="20"/>
              </w:rPr>
              <w:t>80%</w:t>
            </w:r>
          </w:p>
        </w:tc>
        <w:tc>
          <w:tcPr>
            <w:tcW w:w="1170" w:type="dxa"/>
          </w:tcPr>
          <w:p w14:paraId="66F1135D" w14:textId="77777777" w:rsidR="00D958D1" w:rsidRPr="00D958D1" w:rsidRDefault="00D958D1" w:rsidP="00D958D1">
            <w:pPr>
              <w:spacing w:after="0" w:line="240" w:lineRule="auto"/>
              <w:jc w:val="center"/>
              <w:rPr>
                <w:sz w:val="20"/>
                <w:szCs w:val="20"/>
              </w:rPr>
            </w:pPr>
            <w:r w:rsidRPr="00D958D1">
              <w:rPr>
                <w:sz w:val="20"/>
                <w:szCs w:val="20"/>
              </w:rPr>
              <w:t>79%</w:t>
            </w:r>
          </w:p>
        </w:tc>
        <w:tc>
          <w:tcPr>
            <w:tcW w:w="1082" w:type="dxa"/>
          </w:tcPr>
          <w:p w14:paraId="4980B9D7" w14:textId="77777777" w:rsidR="00D958D1" w:rsidRPr="00D958D1" w:rsidRDefault="00D958D1" w:rsidP="00D958D1">
            <w:pPr>
              <w:spacing w:after="0" w:line="240" w:lineRule="auto"/>
              <w:jc w:val="center"/>
              <w:rPr>
                <w:sz w:val="20"/>
                <w:szCs w:val="20"/>
              </w:rPr>
            </w:pPr>
            <w:r w:rsidRPr="00D958D1">
              <w:rPr>
                <w:sz w:val="20"/>
                <w:szCs w:val="20"/>
              </w:rPr>
              <w:t>-1</w:t>
            </w:r>
          </w:p>
        </w:tc>
        <w:tc>
          <w:tcPr>
            <w:tcW w:w="1258" w:type="dxa"/>
          </w:tcPr>
          <w:p w14:paraId="6A664BE3" w14:textId="77777777" w:rsidR="00D958D1" w:rsidRPr="00D958D1" w:rsidRDefault="00D958D1" w:rsidP="00D958D1">
            <w:pPr>
              <w:spacing w:after="0" w:line="240" w:lineRule="auto"/>
              <w:jc w:val="center"/>
              <w:rPr>
                <w:sz w:val="20"/>
                <w:szCs w:val="20"/>
              </w:rPr>
            </w:pPr>
            <w:r w:rsidRPr="00D958D1">
              <w:rPr>
                <w:sz w:val="20"/>
                <w:szCs w:val="20"/>
              </w:rPr>
              <w:t>85%</w:t>
            </w:r>
          </w:p>
        </w:tc>
        <w:tc>
          <w:tcPr>
            <w:tcW w:w="1352" w:type="dxa"/>
          </w:tcPr>
          <w:p w14:paraId="717A3B0C" w14:textId="77777777" w:rsidR="00D958D1" w:rsidRPr="00D958D1" w:rsidRDefault="00D958D1" w:rsidP="00D958D1">
            <w:pPr>
              <w:spacing w:after="0" w:line="240" w:lineRule="auto"/>
              <w:jc w:val="center"/>
              <w:rPr>
                <w:sz w:val="20"/>
                <w:szCs w:val="20"/>
              </w:rPr>
            </w:pPr>
            <w:r w:rsidRPr="00D958D1">
              <w:rPr>
                <w:sz w:val="20"/>
                <w:szCs w:val="20"/>
              </w:rPr>
              <w:t>-6</w:t>
            </w:r>
          </w:p>
        </w:tc>
      </w:tr>
      <w:tr w:rsidR="00D958D1" w:rsidRPr="00D958D1" w14:paraId="5D65BC7B" w14:textId="77777777" w:rsidTr="00DD6B3C">
        <w:tc>
          <w:tcPr>
            <w:tcW w:w="2159" w:type="dxa"/>
            <w:shd w:val="clear" w:color="auto" w:fill="BFBFBF" w:themeFill="background1" w:themeFillShade="BF"/>
          </w:tcPr>
          <w:p w14:paraId="7CBC5BC8"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1169" w:type="dxa"/>
            <w:shd w:val="clear" w:color="auto" w:fill="BFBFBF" w:themeFill="background1" w:themeFillShade="BF"/>
          </w:tcPr>
          <w:p w14:paraId="6119FE91" w14:textId="77777777" w:rsidR="00D958D1" w:rsidRPr="00D958D1" w:rsidRDefault="00D958D1" w:rsidP="00D958D1">
            <w:pPr>
              <w:spacing w:after="0" w:line="240" w:lineRule="auto"/>
              <w:jc w:val="center"/>
              <w:rPr>
                <w:sz w:val="20"/>
                <w:szCs w:val="20"/>
              </w:rPr>
            </w:pPr>
            <w:r w:rsidRPr="00D958D1">
              <w:rPr>
                <w:sz w:val="20"/>
                <w:szCs w:val="20"/>
              </w:rPr>
              <w:t>213</w:t>
            </w:r>
          </w:p>
        </w:tc>
        <w:tc>
          <w:tcPr>
            <w:tcW w:w="1170" w:type="dxa"/>
            <w:shd w:val="clear" w:color="auto" w:fill="BFBFBF" w:themeFill="background1" w:themeFillShade="BF"/>
          </w:tcPr>
          <w:p w14:paraId="3D47E4B5" w14:textId="77777777" w:rsidR="00D958D1" w:rsidRPr="00D958D1" w:rsidRDefault="00D958D1" w:rsidP="00D958D1">
            <w:pPr>
              <w:spacing w:after="0" w:line="240" w:lineRule="auto"/>
              <w:jc w:val="center"/>
              <w:rPr>
                <w:sz w:val="20"/>
                <w:szCs w:val="20"/>
              </w:rPr>
            </w:pPr>
            <w:r w:rsidRPr="00D958D1">
              <w:rPr>
                <w:sz w:val="20"/>
                <w:szCs w:val="20"/>
              </w:rPr>
              <w:t>53%</w:t>
            </w:r>
          </w:p>
        </w:tc>
        <w:tc>
          <w:tcPr>
            <w:tcW w:w="1170" w:type="dxa"/>
            <w:shd w:val="clear" w:color="auto" w:fill="BFBFBF" w:themeFill="background1" w:themeFillShade="BF"/>
          </w:tcPr>
          <w:p w14:paraId="0A1DBA0A" w14:textId="77777777" w:rsidR="00D958D1" w:rsidRPr="00D958D1" w:rsidRDefault="00D958D1" w:rsidP="00D958D1">
            <w:pPr>
              <w:spacing w:after="0" w:line="240" w:lineRule="auto"/>
              <w:jc w:val="center"/>
              <w:rPr>
                <w:sz w:val="20"/>
                <w:szCs w:val="20"/>
              </w:rPr>
            </w:pPr>
            <w:r w:rsidRPr="00D958D1">
              <w:rPr>
                <w:sz w:val="20"/>
                <w:szCs w:val="20"/>
              </w:rPr>
              <w:t>52%</w:t>
            </w:r>
          </w:p>
        </w:tc>
        <w:tc>
          <w:tcPr>
            <w:tcW w:w="1082" w:type="dxa"/>
            <w:shd w:val="clear" w:color="auto" w:fill="BFBFBF" w:themeFill="background1" w:themeFillShade="BF"/>
          </w:tcPr>
          <w:p w14:paraId="3176D3A5" w14:textId="77777777" w:rsidR="00D958D1" w:rsidRPr="00D958D1" w:rsidRDefault="00D958D1" w:rsidP="00D958D1">
            <w:pPr>
              <w:spacing w:after="0" w:line="240" w:lineRule="auto"/>
              <w:jc w:val="center"/>
              <w:rPr>
                <w:sz w:val="20"/>
                <w:szCs w:val="20"/>
              </w:rPr>
            </w:pPr>
            <w:r w:rsidRPr="00D958D1">
              <w:rPr>
                <w:sz w:val="20"/>
                <w:szCs w:val="20"/>
              </w:rPr>
              <w:t>-1</w:t>
            </w:r>
          </w:p>
        </w:tc>
        <w:tc>
          <w:tcPr>
            <w:tcW w:w="1258" w:type="dxa"/>
            <w:shd w:val="clear" w:color="auto" w:fill="BFBFBF" w:themeFill="background1" w:themeFillShade="BF"/>
          </w:tcPr>
          <w:p w14:paraId="36A23BC1" w14:textId="77777777" w:rsidR="00D958D1" w:rsidRPr="00D958D1" w:rsidRDefault="00D958D1" w:rsidP="00D958D1">
            <w:pPr>
              <w:spacing w:after="0" w:line="240" w:lineRule="auto"/>
              <w:jc w:val="center"/>
              <w:rPr>
                <w:sz w:val="20"/>
                <w:szCs w:val="20"/>
              </w:rPr>
            </w:pPr>
            <w:r w:rsidRPr="00D958D1">
              <w:rPr>
                <w:sz w:val="20"/>
                <w:szCs w:val="20"/>
              </w:rPr>
              <w:t>57%</w:t>
            </w:r>
          </w:p>
        </w:tc>
        <w:tc>
          <w:tcPr>
            <w:tcW w:w="1352" w:type="dxa"/>
            <w:shd w:val="clear" w:color="auto" w:fill="BFBFBF" w:themeFill="background1" w:themeFillShade="BF"/>
          </w:tcPr>
          <w:p w14:paraId="08DB3AA7" w14:textId="77777777" w:rsidR="00D958D1" w:rsidRPr="00D958D1" w:rsidRDefault="00D958D1" w:rsidP="00D958D1">
            <w:pPr>
              <w:spacing w:after="0" w:line="240" w:lineRule="auto"/>
              <w:jc w:val="center"/>
              <w:rPr>
                <w:sz w:val="20"/>
                <w:szCs w:val="20"/>
              </w:rPr>
            </w:pPr>
            <w:r w:rsidRPr="00D958D1">
              <w:rPr>
                <w:sz w:val="20"/>
                <w:szCs w:val="20"/>
              </w:rPr>
              <w:t>-5</w:t>
            </w:r>
          </w:p>
        </w:tc>
      </w:tr>
      <w:tr w:rsidR="00D958D1" w:rsidRPr="00D958D1" w14:paraId="1433CE3F" w14:textId="77777777" w:rsidTr="00DD6B3C">
        <w:tc>
          <w:tcPr>
            <w:tcW w:w="2159" w:type="dxa"/>
          </w:tcPr>
          <w:p w14:paraId="22FCB425"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1169" w:type="dxa"/>
          </w:tcPr>
          <w:p w14:paraId="5397B3C6" w14:textId="77777777" w:rsidR="00D958D1" w:rsidRPr="00D958D1" w:rsidRDefault="00D958D1" w:rsidP="00D958D1">
            <w:pPr>
              <w:spacing w:after="0" w:line="240" w:lineRule="auto"/>
              <w:jc w:val="center"/>
              <w:rPr>
                <w:sz w:val="20"/>
                <w:szCs w:val="20"/>
              </w:rPr>
            </w:pPr>
            <w:r w:rsidRPr="00D958D1">
              <w:rPr>
                <w:sz w:val="20"/>
                <w:szCs w:val="20"/>
              </w:rPr>
              <w:t>170</w:t>
            </w:r>
          </w:p>
        </w:tc>
        <w:tc>
          <w:tcPr>
            <w:tcW w:w="1170" w:type="dxa"/>
          </w:tcPr>
          <w:p w14:paraId="7DD8A5F1" w14:textId="77777777" w:rsidR="00D958D1" w:rsidRPr="00D958D1" w:rsidRDefault="00D958D1" w:rsidP="00D958D1">
            <w:pPr>
              <w:spacing w:after="0" w:line="240" w:lineRule="auto"/>
              <w:jc w:val="center"/>
              <w:rPr>
                <w:sz w:val="20"/>
                <w:szCs w:val="20"/>
              </w:rPr>
            </w:pPr>
            <w:r w:rsidRPr="00D958D1">
              <w:rPr>
                <w:sz w:val="20"/>
                <w:szCs w:val="20"/>
              </w:rPr>
              <w:t>57%</w:t>
            </w:r>
          </w:p>
        </w:tc>
        <w:tc>
          <w:tcPr>
            <w:tcW w:w="1170" w:type="dxa"/>
          </w:tcPr>
          <w:p w14:paraId="7B6307C8" w14:textId="77777777" w:rsidR="00D958D1" w:rsidRPr="00D958D1" w:rsidRDefault="00D958D1" w:rsidP="00D958D1">
            <w:pPr>
              <w:spacing w:after="0" w:line="240" w:lineRule="auto"/>
              <w:jc w:val="center"/>
              <w:rPr>
                <w:sz w:val="20"/>
                <w:szCs w:val="20"/>
              </w:rPr>
            </w:pPr>
            <w:r w:rsidRPr="00D958D1">
              <w:rPr>
                <w:sz w:val="20"/>
                <w:szCs w:val="20"/>
              </w:rPr>
              <w:t>57%</w:t>
            </w:r>
          </w:p>
        </w:tc>
        <w:tc>
          <w:tcPr>
            <w:tcW w:w="1082" w:type="dxa"/>
          </w:tcPr>
          <w:p w14:paraId="212E7FF7" w14:textId="77777777" w:rsidR="00D958D1" w:rsidRPr="00D958D1" w:rsidRDefault="00D958D1" w:rsidP="00D958D1">
            <w:pPr>
              <w:spacing w:after="0" w:line="240" w:lineRule="auto"/>
              <w:jc w:val="center"/>
              <w:rPr>
                <w:sz w:val="20"/>
                <w:szCs w:val="20"/>
              </w:rPr>
            </w:pPr>
            <w:r w:rsidRPr="00D958D1">
              <w:rPr>
                <w:sz w:val="20"/>
                <w:szCs w:val="20"/>
              </w:rPr>
              <w:t>0</w:t>
            </w:r>
          </w:p>
        </w:tc>
        <w:tc>
          <w:tcPr>
            <w:tcW w:w="1258" w:type="dxa"/>
          </w:tcPr>
          <w:p w14:paraId="0FEFE766" w14:textId="77777777" w:rsidR="00D958D1" w:rsidRPr="00D958D1" w:rsidRDefault="00D958D1" w:rsidP="00D958D1">
            <w:pPr>
              <w:spacing w:after="0" w:line="240" w:lineRule="auto"/>
              <w:jc w:val="center"/>
              <w:rPr>
                <w:sz w:val="20"/>
                <w:szCs w:val="20"/>
              </w:rPr>
            </w:pPr>
            <w:r w:rsidRPr="00D958D1">
              <w:rPr>
                <w:sz w:val="20"/>
                <w:szCs w:val="20"/>
              </w:rPr>
              <w:t>59%</w:t>
            </w:r>
          </w:p>
        </w:tc>
        <w:tc>
          <w:tcPr>
            <w:tcW w:w="1352" w:type="dxa"/>
          </w:tcPr>
          <w:p w14:paraId="018CDE2B" w14:textId="77777777" w:rsidR="00D958D1" w:rsidRPr="00D958D1" w:rsidRDefault="00D958D1" w:rsidP="00D958D1">
            <w:pPr>
              <w:spacing w:after="0" w:line="240" w:lineRule="auto"/>
              <w:jc w:val="center"/>
              <w:rPr>
                <w:sz w:val="20"/>
                <w:szCs w:val="20"/>
              </w:rPr>
            </w:pPr>
            <w:r w:rsidRPr="00D958D1">
              <w:rPr>
                <w:sz w:val="20"/>
                <w:szCs w:val="20"/>
              </w:rPr>
              <w:t>-2</w:t>
            </w:r>
          </w:p>
        </w:tc>
      </w:tr>
      <w:tr w:rsidR="00D958D1" w:rsidRPr="00D958D1" w14:paraId="0680AA78" w14:textId="77777777" w:rsidTr="00DD6B3C">
        <w:tc>
          <w:tcPr>
            <w:tcW w:w="2159" w:type="dxa"/>
            <w:shd w:val="clear" w:color="auto" w:fill="BFBFBF" w:themeFill="background1" w:themeFillShade="BF"/>
          </w:tcPr>
          <w:p w14:paraId="227C0A53"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1169" w:type="dxa"/>
            <w:shd w:val="clear" w:color="auto" w:fill="BFBFBF" w:themeFill="background1" w:themeFillShade="BF"/>
          </w:tcPr>
          <w:p w14:paraId="0BA4E36A" w14:textId="77777777" w:rsidR="00D958D1" w:rsidRPr="00D958D1" w:rsidRDefault="00D958D1" w:rsidP="00D958D1">
            <w:pPr>
              <w:spacing w:after="0" w:line="240" w:lineRule="auto"/>
              <w:jc w:val="center"/>
              <w:rPr>
                <w:sz w:val="20"/>
                <w:szCs w:val="20"/>
              </w:rPr>
            </w:pPr>
            <w:r w:rsidRPr="00D958D1">
              <w:rPr>
                <w:sz w:val="20"/>
                <w:szCs w:val="20"/>
              </w:rPr>
              <w:t>41</w:t>
            </w:r>
          </w:p>
        </w:tc>
        <w:tc>
          <w:tcPr>
            <w:tcW w:w="1170" w:type="dxa"/>
            <w:shd w:val="clear" w:color="auto" w:fill="BFBFBF" w:themeFill="background1" w:themeFillShade="BF"/>
          </w:tcPr>
          <w:p w14:paraId="4FB51FC1" w14:textId="77777777" w:rsidR="00D958D1" w:rsidRPr="00D958D1" w:rsidRDefault="00D958D1" w:rsidP="00D958D1">
            <w:pPr>
              <w:spacing w:after="0" w:line="240" w:lineRule="auto"/>
              <w:jc w:val="center"/>
              <w:rPr>
                <w:sz w:val="20"/>
                <w:szCs w:val="20"/>
              </w:rPr>
            </w:pPr>
            <w:r w:rsidRPr="00D958D1">
              <w:rPr>
                <w:sz w:val="20"/>
                <w:szCs w:val="20"/>
              </w:rPr>
              <w:t>15%</w:t>
            </w:r>
          </w:p>
        </w:tc>
        <w:tc>
          <w:tcPr>
            <w:tcW w:w="1170" w:type="dxa"/>
            <w:shd w:val="clear" w:color="auto" w:fill="BFBFBF" w:themeFill="background1" w:themeFillShade="BF"/>
          </w:tcPr>
          <w:p w14:paraId="729000D2" w14:textId="77777777" w:rsidR="00D958D1" w:rsidRPr="00D958D1" w:rsidRDefault="00D958D1" w:rsidP="00D958D1">
            <w:pPr>
              <w:spacing w:after="0" w:line="240" w:lineRule="auto"/>
              <w:jc w:val="center"/>
              <w:rPr>
                <w:sz w:val="20"/>
                <w:szCs w:val="20"/>
              </w:rPr>
            </w:pPr>
            <w:r w:rsidRPr="00D958D1">
              <w:rPr>
                <w:sz w:val="20"/>
                <w:szCs w:val="20"/>
              </w:rPr>
              <w:t>17%</w:t>
            </w:r>
          </w:p>
        </w:tc>
        <w:tc>
          <w:tcPr>
            <w:tcW w:w="1082" w:type="dxa"/>
            <w:shd w:val="clear" w:color="auto" w:fill="BFBFBF" w:themeFill="background1" w:themeFillShade="BF"/>
          </w:tcPr>
          <w:p w14:paraId="197C6862" w14:textId="77777777" w:rsidR="00D958D1" w:rsidRPr="00D958D1" w:rsidRDefault="00D958D1" w:rsidP="00D958D1">
            <w:pPr>
              <w:spacing w:after="0" w:line="240" w:lineRule="auto"/>
              <w:jc w:val="center"/>
              <w:rPr>
                <w:sz w:val="20"/>
                <w:szCs w:val="20"/>
              </w:rPr>
            </w:pPr>
            <w:r w:rsidRPr="00D958D1">
              <w:rPr>
                <w:sz w:val="20"/>
                <w:szCs w:val="20"/>
              </w:rPr>
              <w:t>2</w:t>
            </w:r>
          </w:p>
        </w:tc>
        <w:tc>
          <w:tcPr>
            <w:tcW w:w="1258" w:type="dxa"/>
            <w:shd w:val="clear" w:color="auto" w:fill="BFBFBF" w:themeFill="background1" w:themeFillShade="BF"/>
          </w:tcPr>
          <w:p w14:paraId="54BD4740" w14:textId="77777777" w:rsidR="00D958D1" w:rsidRPr="00D958D1" w:rsidRDefault="00D958D1" w:rsidP="00D958D1">
            <w:pPr>
              <w:spacing w:after="0" w:line="240" w:lineRule="auto"/>
              <w:jc w:val="center"/>
              <w:rPr>
                <w:sz w:val="20"/>
                <w:szCs w:val="20"/>
              </w:rPr>
            </w:pPr>
            <w:r w:rsidRPr="00D958D1">
              <w:rPr>
                <w:sz w:val="20"/>
                <w:szCs w:val="20"/>
              </w:rPr>
              <w:t>40%</w:t>
            </w:r>
          </w:p>
        </w:tc>
        <w:tc>
          <w:tcPr>
            <w:tcW w:w="1352" w:type="dxa"/>
            <w:shd w:val="clear" w:color="auto" w:fill="BFBFBF" w:themeFill="background1" w:themeFillShade="BF"/>
          </w:tcPr>
          <w:p w14:paraId="7C633F4F" w14:textId="77777777" w:rsidR="00D958D1" w:rsidRPr="00D958D1" w:rsidRDefault="00D958D1" w:rsidP="00D958D1">
            <w:pPr>
              <w:spacing w:after="0" w:line="240" w:lineRule="auto"/>
              <w:jc w:val="center"/>
              <w:rPr>
                <w:sz w:val="20"/>
                <w:szCs w:val="20"/>
              </w:rPr>
            </w:pPr>
            <w:r w:rsidRPr="00D958D1">
              <w:rPr>
                <w:sz w:val="20"/>
                <w:szCs w:val="20"/>
              </w:rPr>
              <w:t>-23</w:t>
            </w:r>
          </w:p>
        </w:tc>
      </w:tr>
      <w:tr w:rsidR="00D958D1" w:rsidRPr="00D958D1" w14:paraId="731930A3" w14:textId="77777777" w:rsidTr="00DD6B3C">
        <w:tc>
          <w:tcPr>
            <w:tcW w:w="2159" w:type="dxa"/>
          </w:tcPr>
          <w:p w14:paraId="11187F4F" w14:textId="65A897F0"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1169" w:type="dxa"/>
          </w:tcPr>
          <w:p w14:paraId="73D8B8A3" w14:textId="77777777" w:rsidR="00D958D1" w:rsidRPr="00D958D1" w:rsidRDefault="00D958D1" w:rsidP="00D958D1">
            <w:pPr>
              <w:spacing w:after="0" w:line="240" w:lineRule="auto"/>
              <w:jc w:val="center"/>
              <w:rPr>
                <w:sz w:val="20"/>
                <w:szCs w:val="20"/>
              </w:rPr>
            </w:pPr>
            <w:r w:rsidRPr="00D958D1">
              <w:rPr>
                <w:sz w:val="20"/>
                <w:szCs w:val="20"/>
              </w:rPr>
              <w:t>54</w:t>
            </w:r>
          </w:p>
        </w:tc>
        <w:tc>
          <w:tcPr>
            <w:tcW w:w="1170" w:type="dxa"/>
          </w:tcPr>
          <w:p w14:paraId="5C30353B" w14:textId="77777777" w:rsidR="00D958D1" w:rsidRPr="00D958D1" w:rsidRDefault="00D958D1" w:rsidP="00D958D1">
            <w:pPr>
              <w:spacing w:after="0" w:line="240" w:lineRule="auto"/>
              <w:jc w:val="center"/>
              <w:rPr>
                <w:sz w:val="20"/>
                <w:szCs w:val="20"/>
              </w:rPr>
            </w:pPr>
            <w:r w:rsidRPr="00D958D1">
              <w:rPr>
                <w:sz w:val="20"/>
                <w:szCs w:val="20"/>
              </w:rPr>
              <w:t>18%</w:t>
            </w:r>
          </w:p>
        </w:tc>
        <w:tc>
          <w:tcPr>
            <w:tcW w:w="1170" w:type="dxa"/>
          </w:tcPr>
          <w:p w14:paraId="4077078D" w14:textId="77777777" w:rsidR="00D958D1" w:rsidRPr="00D958D1" w:rsidRDefault="00D958D1" w:rsidP="00D958D1">
            <w:pPr>
              <w:spacing w:after="0" w:line="240" w:lineRule="auto"/>
              <w:jc w:val="center"/>
              <w:rPr>
                <w:sz w:val="20"/>
                <w:szCs w:val="20"/>
              </w:rPr>
            </w:pPr>
            <w:r w:rsidRPr="00D958D1">
              <w:rPr>
                <w:sz w:val="20"/>
                <w:szCs w:val="20"/>
              </w:rPr>
              <w:t>31%</w:t>
            </w:r>
          </w:p>
        </w:tc>
        <w:tc>
          <w:tcPr>
            <w:tcW w:w="1082" w:type="dxa"/>
          </w:tcPr>
          <w:p w14:paraId="31699460" w14:textId="77777777" w:rsidR="00D958D1" w:rsidRPr="00D958D1" w:rsidRDefault="00D958D1" w:rsidP="00D958D1">
            <w:pPr>
              <w:spacing w:after="0" w:line="240" w:lineRule="auto"/>
              <w:jc w:val="center"/>
              <w:rPr>
                <w:sz w:val="20"/>
                <w:szCs w:val="20"/>
              </w:rPr>
            </w:pPr>
            <w:r w:rsidRPr="00D958D1">
              <w:rPr>
                <w:sz w:val="20"/>
                <w:szCs w:val="20"/>
              </w:rPr>
              <w:t>13</w:t>
            </w:r>
          </w:p>
        </w:tc>
        <w:tc>
          <w:tcPr>
            <w:tcW w:w="1258" w:type="dxa"/>
          </w:tcPr>
          <w:p w14:paraId="3A6DECC9" w14:textId="77777777" w:rsidR="00D958D1" w:rsidRPr="00D958D1" w:rsidRDefault="00D958D1" w:rsidP="00D958D1">
            <w:pPr>
              <w:spacing w:after="0" w:line="240" w:lineRule="auto"/>
              <w:jc w:val="center"/>
              <w:rPr>
                <w:sz w:val="20"/>
                <w:szCs w:val="20"/>
              </w:rPr>
            </w:pPr>
            <w:r w:rsidRPr="00D958D1">
              <w:rPr>
                <w:sz w:val="20"/>
                <w:szCs w:val="20"/>
              </w:rPr>
              <w:t>44%</w:t>
            </w:r>
          </w:p>
        </w:tc>
        <w:tc>
          <w:tcPr>
            <w:tcW w:w="1352" w:type="dxa"/>
          </w:tcPr>
          <w:p w14:paraId="2621A08E" w14:textId="77777777" w:rsidR="00D958D1" w:rsidRPr="00D958D1" w:rsidRDefault="00D958D1" w:rsidP="00D958D1">
            <w:pPr>
              <w:spacing w:after="0" w:line="240" w:lineRule="auto"/>
              <w:jc w:val="center"/>
              <w:rPr>
                <w:sz w:val="20"/>
                <w:szCs w:val="20"/>
              </w:rPr>
            </w:pPr>
            <w:r w:rsidRPr="00D958D1">
              <w:rPr>
                <w:sz w:val="20"/>
                <w:szCs w:val="20"/>
              </w:rPr>
              <w:t>-13</w:t>
            </w:r>
          </w:p>
        </w:tc>
      </w:tr>
      <w:tr w:rsidR="00D958D1" w:rsidRPr="00D958D1" w14:paraId="287909AA" w14:textId="77777777" w:rsidTr="00DD6B3C">
        <w:tc>
          <w:tcPr>
            <w:tcW w:w="2159" w:type="dxa"/>
            <w:shd w:val="clear" w:color="auto" w:fill="BFBFBF" w:themeFill="background1" w:themeFillShade="BF"/>
          </w:tcPr>
          <w:p w14:paraId="286BE13E"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1169" w:type="dxa"/>
            <w:shd w:val="clear" w:color="auto" w:fill="BFBFBF" w:themeFill="background1" w:themeFillShade="BF"/>
          </w:tcPr>
          <w:p w14:paraId="4DACBD19" w14:textId="77777777" w:rsidR="00D958D1" w:rsidRPr="00D958D1" w:rsidRDefault="00D958D1" w:rsidP="00D958D1">
            <w:pPr>
              <w:spacing w:after="0" w:line="240" w:lineRule="auto"/>
              <w:jc w:val="center"/>
              <w:rPr>
                <w:sz w:val="20"/>
                <w:szCs w:val="20"/>
              </w:rPr>
            </w:pPr>
            <w:r w:rsidRPr="00D958D1">
              <w:rPr>
                <w:sz w:val="20"/>
                <w:szCs w:val="20"/>
              </w:rPr>
              <w:t>478</w:t>
            </w:r>
          </w:p>
        </w:tc>
        <w:tc>
          <w:tcPr>
            <w:tcW w:w="1170" w:type="dxa"/>
            <w:shd w:val="clear" w:color="auto" w:fill="BFBFBF" w:themeFill="background1" w:themeFillShade="BF"/>
          </w:tcPr>
          <w:p w14:paraId="76DF3D0C" w14:textId="77777777" w:rsidR="00D958D1" w:rsidRPr="00D958D1" w:rsidRDefault="00D958D1" w:rsidP="00D958D1">
            <w:pPr>
              <w:spacing w:after="0" w:line="240" w:lineRule="auto"/>
              <w:jc w:val="center"/>
              <w:rPr>
                <w:sz w:val="20"/>
                <w:szCs w:val="20"/>
              </w:rPr>
            </w:pPr>
            <w:r w:rsidRPr="00D958D1">
              <w:rPr>
                <w:sz w:val="20"/>
                <w:szCs w:val="20"/>
              </w:rPr>
              <w:t>71%</w:t>
            </w:r>
          </w:p>
        </w:tc>
        <w:tc>
          <w:tcPr>
            <w:tcW w:w="1170" w:type="dxa"/>
            <w:shd w:val="clear" w:color="auto" w:fill="BFBFBF" w:themeFill="background1" w:themeFillShade="BF"/>
          </w:tcPr>
          <w:p w14:paraId="6D35F4CF" w14:textId="77777777" w:rsidR="00D958D1" w:rsidRPr="00D958D1" w:rsidRDefault="00D958D1" w:rsidP="00D958D1">
            <w:pPr>
              <w:spacing w:after="0" w:line="240" w:lineRule="auto"/>
              <w:jc w:val="center"/>
              <w:rPr>
                <w:sz w:val="20"/>
                <w:szCs w:val="20"/>
              </w:rPr>
            </w:pPr>
            <w:r w:rsidRPr="00D958D1">
              <w:rPr>
                <w:sz w:val="20"/>
                <w:szCs w:val="20"/>
              </w:rPr>
              <w:t>71%</w:t>
            </w:r>
          </w:p>
        </w:tc>
        <w:tc>
          <w:tcPr>
            <w:tcW w:w="1082" w:type="dxa"/>
            <w:shd w:val="clear" w:color="auto" w:fill="BFBFBF" w:themeFill="background1" w:themeFillShade="BF"/>
          </w:tcPr>
          <w:p w14:paraId="49FDA85A" w14:textId="77777777" w:rsidR="00D958D1" w:rsidRPr="00D958D1" w:rsidRDefault="00D958D1" w:rsidP="00D958D1">
            <w:pPr>
              <w:spacing w:after="0" w:line="240" w:lineRule="auto"/>
              <w:jc w:val="center"/>
              <w:rPr>
                <w:sz w:val="20"/>
                <w:szCs w:val="20"/>
              </w:rPr>
            </w:pPr>
            <w:r w:rsidRPr="00D958D1">
              <w:rPr>
                <w:sz w:val="20"/>
                <w:szCs w:val="20"/>
              </w:rPr>
              <w:t>0</w:t>
            </w:r>
          </w:p>
        </w:tc>
        <w:tc>
          <w:tcPr>
            <w:tcW w:w="1258" w:type="dxa"/>
            <w:shd w:val="clear" w:color="auto" w:fill="BFBFBF" w:themeFill="background1" w:themeFillShade="BF"/>
          </w:tcPr>
          <w:p w14:paraId="233067FA" w14:textId="77777777" w:rsidR="00D958D1" w:rsidRPr="00D958D1" w:rsidRDefault="00D958D1" w:rsidP="00D958D1">
            <w:pPr>
              <w:spacing w:after="0" w:line="240" w:lineRule="auto"/>
              <w:jc w:val="center"/>
              <w:rPr>
                <w:sz w:val="20"/>
                <w:szCs w:val="20"/>
              </w:rPr>
            </w:pPr>
            <w:r w:rsidRPr="00D958D1">
              <w:rPr>
                <w:sz w:val="20"/>
                <w:szCs w:val="20"/>
              </w:rPr>
              <w:t>78%</w:t>
            </w:r>
          </w:p>
        </w:tc>
        <w:tc>
          <w:tcPr>
            <w:tcW w:w="1352" w:type="dxa"/>
            <w:shd w:val="clear" w:color="auto" w:fill="BFBFBF" w:themeFill="background1" w:themeFillShade="BF"/>
          </w:tcPr>
          <w:p w14:paraId="1311AF26" w14:textId="77777777" w:rsidR="00D958D1" w:rsidRPr="00D958D1" w:rsidRDefault="00D958D1" w:rsidP="00D958D1">
            <w:pPr>
              <w:spacing w:after="0" w:line="240" w:lineRule="auto"/>
              <w:jc w:val="center"/>
              <w:rPr>
                <w:sz w:val="20"/>
                <w:szCs w:val="20"/>
              </w:rPr>
            </w:pPr>
            <w:r w:rsidRPr="00D958D1">
              <w:rPr>
                <w:sz w:val="20"/>
                <w:szCs w:val="20"/>
              </w:rPr>
              <w:t>-7</w:t>
            </w:r>
          </w:p>
        </w:tc>
      </w:tr>
    </w:tbl>
    <w:p w14:paraId="467495D3" w14:textId="787006B5" w:rsidR="00D958D1" w:rsidRDefault="00D958D1" w:rsidP="00D958D1">
      <w:pPr>
        <w:spacing w:after="0"/>
        <w:rPr>
          <w:rFonts w:cs="Times New Roman"/>
        </w:rPr>
      </w:pPr>
    </w:p>
    <w:p w14:paraId="7CBE3F0B" w14:textId="70CBE025" w:rsidR="003C6BE4" w:rsidRDefault="003C6BE4" w:rsidP="00D958D1">
      <w:pPr>
        <w:spacing w:after="0"/>
        <w:rPr>
          <w:rFonts w:cs="Times New Roman"/>
        </w:rPr>
      </w:pPr>
    </w:p>
    <w:p w14:paraId="5862D889" w14:textId="4F9FBE38" w:rsidR="00862CE2" w:rsidRDefault="00862CE2" w:rsidP="00D958D1">
      <w:pPr>
        <w:spacing w:after="0"/>
        <w:rPr>
          <w:rFonts w:cs="Times New Roman"/>
        </w:rPr>
      </w:pPr>
    </w:p>
    <w:p w14:paraId="3E513CD7" w14:textId="75817CEF" w:rsidR="00862CE2" w:rsidRDefault="00862CE2" w:rsidP="00D958D1">
      <w:pPr>
        <w:spacing w:after="0"/>
        <w:rPr>
          <w:rFonts w:cs="Times New Roman"/>
        </w:rPr>
      </w:pPr>
    </w:p>
    <w:p w14:paraId="03A2CD72" w14:textId="1C1E5897" w:rsidR="00862CE2" w:rsidRDefault="00862CE2" w:rsidP="00D958D1">
      <w:pPr>
        <w:spacing w:after="0"/>
        <w:rPr>
          <w:rFonts w:cs="Times New Roman"/>
        </w:rPr>
      </w:pPr>
    </w:p>
    <w:p w14:paraId="533957DF" w14:textId="10AB3FF0" w:rsidR="00862CE2" w:rsidRDefault="00862CE2" w:rsidP="00D958D1">
      <w:pPr>
        <w:spacing w:after="0"/>
        <w:rPr>
          <w:rFonts w:cs="Times New Roman"/>
        </w:rPr>
      </w:pPr>
    </w:p>
    <w:p w14:paraId="14C084E6" w14:textId="4F852214" w:rsidR="00862CE2" w:rsidRDefault="00862CE2" w:rsidP="00D958D1">
      <w:pPr>
        <w:spacing w:after="0"/>
        <w:rPr>
          <w:rFonts w:cs="Times New Roman"/>
        </w:rPr>
      </w:pPr>
    </w:p>
    <w:p w14:paraId="41794B62" w14:textId="1F838807" w:rsidR="00862CE2" w:rsidRDefault="00862CE2" w:rsidP="00D958D1">
      <w:pPr>
        <w:spacing w:after="0"/>
        <w:rPr>
          <w:rFonts w:cs="Times New Roman"/>
        </w:rPr>
      </w:pPr>
    </w:p>
    <w:p w14:paraId="1406465E" w14:textId="3DE109BA" w:rsidR="00862CE2" w:rsidRDefault="00862CE2" w:rsidP="00D958D1">
      <w:pPr>
        <w:spacing w:after="0"/>
        <w:rPr>
          <w:rFonts w:cs="Times New Roman"/>
        </w:rPr>
      </w:pPr>
    </w:p>
    <w:p w14:paraId="7D3EF44A" w14:textId="77777777" w:rsidR="00862CE2" w:rsidRPr="00D958D1" w:rsidRDefault="00862CE2" w:rsidP="00D958D1">
      <w:pPr>
        <w:spacing w:after="0"/>
        <w:rPr>
          <w:rFonts w:cs="Times New Roman"/>
        </w:rPr>
      </w:pPr>
    </w:p>
    <w:tbl>
      <w:tblPr>
        <w:tblStyle w:val="TableGrid5"/>
        <w:tblW w:w="0" w:type="auto"/>
        <w:jc w:val="center"/>
        <w:tblLook w:val="04A0" w:firstRow="1" w:lastRow="0" w:firstColumn="1" w:lastColumn="0" w:noHBand="0" w:noVBand="1"/>
        <w:tblCaption w:val="Table 9: Methuen Public Schools"/>
        <w:tblDescription w:val="MCAS Science Percent Scoring Proficient or Advanced in Grades 5, 8, and 10, 2015–2018&#10;"/>
      </w:tblPr>
      <w:tblGrid>
        <w:gridCol w:w="1862"/>
        <w:gridCol w:w="882"/>
        <w:gridCol w:w="827"/>
        <w:gridCol w:w="827"/>
        <w:gridCol w:w="827"/>
        <w:gridCol w:w="827"/>
        <w:gridCol w:w="1019"/>
        <w:gridCol w:w="939"/>
      </w:tblGrid>
      <w:tr w:rsidR="00D958D1" w:rsidRPr="00D958D1" w14:paraId="45BF2716" w14:textId="77777777" w:rsidTr="00DD6B3C">
        <w:trPr>
          <w:jc w:val="center"/>
        </w:trPr>
        <w:tc>
          <w:tcPr>
            <w:tcW w:w="9360" w:type="dxa"/>
            <w:gridSpan w:val="8"/>
            <w:tcBorders>
              <w:top w:val="nil"/>
              <w:left w:val="nil"/>
              <w:right w:val="nil"/>
            </w:tcBorders>
          </w:tcPr>
          <w:p w14:paraId="01A49C0B"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9: Methuen Public Schools</w:t>
            </w:r>
          </w:p>
          <w:p w14:paraId="2303040D" w14:textId="0FD9CC40" w:rsidR="00D958D1" w:rsidRPr="00D958D1" w:rsidRDefault="00D958D1" w:rsidP="00A8569B">
            <w:pPr>
              <w:spacing w:after="0" w:line="240" w:lineRule="auto"/>
              <w:jc w:val="center"/>
              <w:rPr>
                <w:rFonts w:cs="Times New Roman"/>
                <w:sz w:val="20"/>
                <w:szCs w:val="20"/>
              </w:rPr>
            </w:pPr>
            <w:r w:rsidRPr="00D958D1">
              <w:rPr>
                <w:rFonts w:cs="Times New Roman"/>
                <w:b/>
                <w:sz w:val="20"/>
                <w:szCs w:val="20"/>
              </w:rPr>
              <w:t>MCAS Science Percent Scoring Proficient or Advanced in Grades 5, 8, and 10, 2015</w:t>
            </w:r>
            <w:r w:rsidR="006A3D8B">
              <w:rPr>
                <w:rFonts w:cs="Times New Roman"/>
                <w:b/>
                <w:sz w:val="20"/>
                <w:szCs w:val="20"/>
              </w:rPr>
              <w:t>–</w:t>
            </w:r>
            <w:r w:rsidRPr="00D958D1">
              <w:rPr>
                <w:rFonts w:cs="Times New Roman"/>
                <w:b/>
                <w:sz w:val="20"/>
                <w:szCs w:val="20"/>
              </w:rPr>
              <w:t>2018</w:t>
            </w:r>
          </w:p>
        </w:tc>
      </w:tr>
      <w:tr w:rsidR="00D958D1" w:rsidRPr="00D958D1" w14:paraId="2346BCDB" w14:textId="77777777" w:rsidTr="00DD6B3C">
        <w:trPr>
          <w:jc w:val="center"/>
        </w:trPr>
        <w:tc>
          <w:tcPr>
            <w:tcW w:w="2151" w:type="dxa"/>
            <w:shd w:val="clear" w:color="auto" w:fill="BFBFBF" w:themeFill="background1" w:themeFillShade="BF"/>
            <w:vAlign w:val="center"/>
          </w:tcPr>
          <w:p w14:paraId="514B5D75" w14:textId="77777777" w:rsidR="00D958D1" w:rsidRPr="00D958D1" w:rsidRDefault="00D958D1" w:rsidP="00DD6B3C">
            <w:pPr>
              <w:spacing w:after="0" w:line="240" w:lineRule="auto"/>
              <w:rPr>
                <w:rFonts w:cs="Times New Roman"/>
                <w:b/>
                <w:sz w:val="20"/>
                <w:szCs w:val="20"/>
              </w:rPr>
            </w:pPr>
            <w:r w:rsidRPr="00D958D1">
              <w:rPr>
                <w:rFonts w:cs="Times New Roman"/>
                <w:b/>
                <w:sz w:val="20"/>
                <w:szCs w:val="20"/>
              </w:rPr>
              <w:t>Group</w:t>
            </w:r>
          </w:p>
        </w:tc>
        <w:tc>
          <w:tcPr>
            <w:tcW w:w="989" w:type="dxa"/>
            <w:shd w:val="clear" w:color="auto" w:fill="BFBFBF" w:themeFill="background1" w:themeFillShade="BF"/>
            <w:vAlign w:val="center"/>
          </w:tcPr>
          <w:p w14:paraId="534D2739"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N (2018)</w:t>
            </w:r>
          </w:p>
        </w:tc>
        <w:tc>
          <w:tcPr>
            <w:tcW w:w="990" w:type="dxa"/>
            <w:shd w:val="clear" w:color="auto" w:fill="BFBFBF" w:themeFill="background1" w:themeFillShade="BF"/>
            <w:vAlign w:val="center"/>
          </w:tcPr>
          <w:p w14:paraId="51E687C1"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2015</w:t>
            </w:r>
          </w:p>
        </w:tc>
        <w:tc>
          <w:tcPr>
            <w:tcW w:w="990" w:type="dxa"/>
            <w:shd w:val="clear" w:color="auto" w:fill="BFBFBF" w:themeFill="background1" w:themeFillShade="BF"/>
            <w:vAlign w:val="center"/>
          </w:tcPr>
          <w:p w14:paraId="13F2CCFC"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2016</w:t>
            </w:r>
          </w:p>
        </w:tc>
        <w:tc>
          <w:tcPr>
            <w:tcW w:w="990" w:type="dxa"/>
            <w:shd w:val="clear" w:color="auto" w:fill="BFBFBF" w:themeFill="background1" w:themeFillShade="BF"/>
            <w:vAlign w:val="center"/>
          </w:tcPr>
          <w:p w14:paraId="64AE992A"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2017</w:t>
            </w:r>
          </w:p>
        </w:tc>
        <w:tc>
          <w:tcPr>
            <w:tcW w:w="990" w:type="dxa"/>
            <w:shd w:val="clear" w:color="auto" w:fill="BFBFBF" w:themeFill="background1" w:themeFillShade="BF"/>
            <w:vAlign w:val="center"/>
          </w:tcPr>
          <w:p w14:paraId="1936D440"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2018</w:t>
            </w:r>
          </w:p>
        </w:tc>
        <w:tc>
          <w:tcPr>
            <w:tcW w:w="1168" w:type="dxa"/>
            <w:shd w:val="clear" w:color="auto" w:fill="BFBFBF" w:themeFill="background1" w:themeFillShade="BF"/>
            <w:vAlign w:val="center"/>
          </w:tcPr>
          <w:p w14:paraId="6779559E" w14:textId="317D629B"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 xml:space="preserve">4-yr </w:t>
            </w:r>
            <w:r w:rsidR="006A3D8B">
              <w:rPr>
                <w:rFonts w:cs="Times New Roman"/>
                <w:b/>
                <w:sz w:val="20"/>
                <w:szCs w:val="20"/>
              </w:rPr>
              <w:t>C</w:t>
            </w:r>
            <w:r w:rsidR="006A3D8B" w:rsidRPr="00D958D1">
              <w:rPr>
                <w:rFonts w:cs="Times New Roman"/>
                <w:b/>
                <w:sz w:val="20"/>
                <w:szCs w:val="20"/>
              </w:rPr>
              <w:t>hange</w:t>
            </w:r>
          </w:p>
        </w:tc>
        <w:tc>
          <w:tcPr>
            <w:tcW w:w="1092" w:type="dxa"/>
            <w:shd w:val="clear" w:color="auto" w:fill="BFBFBF" w:themeFill="background1" w:themeFillShade="BF"/>
            <w:vAlign w:val="center"/>
          </w:tcPr>
          <w:p w14:paraId="34D67B58"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State (2018)</w:t>
            </w:r>
          </w:p>
        </w:tc>
      </w:tr>
      <w:tr w:rsidR="00D958D1" w:rsidRPr="00D958D1" w14:paraId="630255CC" w14:textId="77777777" w:rsidTr="00DD6B3C">
        <w:trPr>
          <w:jc w:val="center"/>
        </w:trPr>
        <w:tc>
          <w:tcPr>
            <w:tcW w:w="2151" w:type="dxa"/>
          </w:tcPr>
          <w:p w14:paraId="6BC7E7E3"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89" w:type="dxa"/>
            <w:vAlign w:val="center"/>
          </w:tcPr>
          <w:p w14:paraId="6F17D07F" w14:textId="77777777" w:rsidR="00D958D1" w:rsidRPr="00D958D1" w:rsidRDefault="00D958D1" w:rsidP="00DD6B3C">
            <w:pPr>
              <w:spacing w:after="0" w:line="240" w:lineRule="auto"/>
              <w:jc w:val="center"/>
              <w:rPr>
                <w:sz w:val="20"/>
                <w:szCs w:val="20"/>
              </w:rPr>
            </w:pPr>
            <w:r w:rsidRPr="00D958D1">
              <w:rPr>
                <w:sz w:val="20"/>
                <w:szCs w:val="20"/>
              </w:rPr>
              <w:t>14</w:t>
            </w:r>
          </w:p>
        </w:tc>
        <w:tc>
          <w:tcPr>
            <w:tcW w:w="990" w:type="dxa"/>
            <w:vAlign w:val="center"/>
          </w:tcPr>
          <w:p w14:paraId="7FA67AAA" w14:textId="77777777" w:rsidR="00D958D1" w:rsidRPr="00D958D1" w:rsidRDefault="00D958D1" w:rsidP="00DD6B3C">
            <w:pPr>
              <w:spacing w:after="0" w:line="240" w:lineRule="auto"/>
              <w:jc w:val="center"/>
              <w:rPr>
                <w:sz w:val="20"/>
                <w:szCs w:val="20"/>
              </w:rPr>
            </w:pPr>
            <w:r w:rsidRPr="00D958D1">
              <w:rPr>
                <w:sz w:val="20"/>
                <w:szCs w:val="20"/>
              </w:rPr>
              <w:t>31%</w:t>
            </w:r>
          </w:p>
        </w:tc>
        <w:tc>
          <w:tcPr>
            <w:tcW w:w="990" w:type="dxa"/>
            <w:vAlign w:val="center"/>
          </w:tcPr>
          <w:p w14:paraId="30BCC691" w14:textId="77777777" w:rsidR="00D958D1" w:rsidRPr="00D958D1" w:rsidRDefault="00D958D1" w:rsidP="00DD6B3C">
            <w:pPr>
              <w:spacing w:after="0" w:line="240" w:lineRule="auto"/>
              <w:jc w:val="center"/>
              <w:rPr>
                <w:sz w:val="20"/>
                <w:szCs w:val="20"/>
              </w:rPr>
            </w:pPr>
            <w:r w:rsidRPr="00D958D1">
              <w:rPr>
                <w:sz w:val="20"/>
                <w:szCs w:val="20"/>
              </w:rPr>
              <w:t>26%</w:t>
            </w:r>
          </w:p>
        </w:tc>
        <w:tc>
          <w:tcPr>
            <w:tcW w:w="990" w:type="dxa"/>
            <w:vAlign w:val="center"/>
          </w:tcPr>
          <w:p w14:paraId="551A776D" w14:textId="77777777" w:rsidR="00D958D1" w:rsidRPr="00D958D1" w:rsidRDefault="00D958D1" w:rsidP="00DD6B3C">
            <w:pPr>
              <w:spacing w:after="0" w:line="240" w:lineRule="auto"/>
              <w:jc w:val="center"/>
              <w:rPr>
                <w:sz w:val="20"/>
                <w:szCs w:val="20"/>
              </w:rPr>
            </w:pPr>
            <w:r w:rsidRPr="00D958D1">
              <w:rPr>
                <w:sz w:val="20"/>
                <w:szCs w:val="20"/>
              </w:rPr>
              <w:t>--</w:t>
            </w:r>
          </w:p>
        </w:tc>
        <w:tc>
          <w:tcPr>
            <w:tcW w:w="990" w:type="dxa"/>
            <w:vAlign w:val="center"/>
          </w:tcPr>
          <w:p w14:paraId="736466C3" w14:textId="77777777" w:rsidR="00D958D1" w:rsidRPr="00D958D1" w:rsidRDefault="00D958D1" w:rsidP="00DD6B3C">
            <w:pPr>
              <w:spacing w:after="0" w:line="240" w:lineRule="auto"/>
              <w:jc w:val="center"/>
              <w:rPr>
                <w:sz w:val="20"/>
                <w:szCs w:val="20"/>
              </w:rPr>
            </w:pPr>
            <w:r w:rsidRPr="00D958D1">
              <w:rPr>
                <w:sz w:val="20"/>
                <w:szCs w:val="20"/>
              </w:rPr>
              <w:t>7%</w:t>
            </w:r>
          </w:p>
        </w:tc>
        <w:tc>
          <w:tcPr>
            <w:tcW w:w="1168" w:type="dxa"/>
            <w:vAlign w:val="center"/>
          </w:tcPr>
          <w:p w14:paraId="6DC742B2" w14:textId="77777777" w:rsidR="00D958D1" w:rsidRPr="00D958D1" w:rsidRDefault="00D958D1" w:rsidP="00DD6B3C">
            <w:pPr>
              <w:spacing w:after="0" w:line="240" w:lineRule="auto"/>
              <w:jc w:val="center"/>
              <w:rPr>
                <w:sz w:val="20"/>
                <w:szCs w:val="20"/>
              </w:rPr>
            </w:pPr>
            <w:r w:rsidRPr="00D958D1">
              <w:rPr>
                <w:sz w:val="20"/>
                <w:szCs w:val="20"/>
              </w:rPr>
              <w:t>-24</w:t>
            </w:r>
          </w:p>
        </w:tc>
        <w:tc>
          <w:tcPr>
            <w:tcW w:w="1092" w:type="dxa"/>
            <w:vAlign w:val="center"/>
          </w:tcPr>
          <w:p w14:paraId="10568A3F" w14:textId="77777777" w:rsidR="00D958D1" w:rsidRPr="00D958D1" w:rsidRDefault="00D958D1" w:rsidP="00DD6B3C">
            <w:pPr>
              <w:spacing w:after="0" w:line="240" w:lineRule="auto"/>
              <w:jc w:val="center"/>
              <w:rPr>
                <w:sz w:val="20"/>
                <w:szCs w:val="20"/>
              </w:rPr>
            </w:pPr>
            <w:r w:rsidRPr="00D958D1">
              <w:rPr>
                <w:sz w:val="20"/>
                <w:szCs w:val="20"/>
              </w:rPr>
              <w:t>30%</w:t>
            </w:r>
          </w:p>
        </w:tc>
      </w:tr>
      <w:tr w:rsidR="00D958D1" w:rsidRPr="00D958D1" w14:paraId="36B4322D" w14:textId="77777777" w:rsidTr="00DD6B3C">
        <w:trPr>
          <w:jc w:val="center"/>
        </w:trPr>
        <w:tc>
          <w:tcPr>
            <w:tcW w:w="2151" w:type="dxa"/>
            <w:shd w:val="clear" w:color="auto" w:fill="BFBFBF" w:themeFill="background1" w:themeFillShade="BF"/>
          </w:tcPr>
          <w:p w14:paraId="6BA254D0" w14:textId="77777777" w:rsidR="00D958D1" w:rsidRPr="00D958D1" w:rsidRDefault="00D958D1" w:rsidP="00D958D1">
            <w:pPr>
              <w:spacing w:after="0" w:line="240" w:lineRule="auto"/>
              <w:rPr>
                <w:sz w:val="20"/>
                <w:szCs w:val="20"/>
              </w:rPr>
            </w:pPr>
            <w:r w:rsidRPr="00D958D1">
              <w:rPr>
                <w:sz w:val="20"/>
                <w:szCs w:val="20"/>
              </w:rPr>
              <w:t>Asian</w:t>
            </w:r>
          </w:p>
        </w:tc>
        <w:tc>
          <w:tcPr>
            <w:tcW w:w="989" w:type="dxa"/>
            <w:shd w:val="clear" w:color="auto" w:fill="BFBFBF" w:themeFill="background1" w:themeFillShade="BF"/>
            <w:vAlign w:val="center"/>
          </w:tcPr>
          <w:p w14:paraId="4D9CAA5F" w14:textId="77777777" w:rsidR="00D958D1" w:rsidRPr="00D958D1" w:rsidRDefault="00D958D1" w:rsidP="00DD6B3C">
            <w:pPr>
              <w:spacing w:after="0" w:line="240" w:lineRule="auto"/>
              <w:jc w:val="center"/>
              <w:rPr>
                <w:sz w:val="20"/>
                <w:szCs w:val="20"/>
              </w:rPr>
            </w:pPr>
            <w:r w:rsidRPr="00D958D1">
              <w:rPr>
                <w:sz w:val="20"/>
                <w:szCs w:val="20"/>
              </w:rPr>
              <w:t>53</w:t>
            </w:r>
          </w:p>
        </w:tc>
        <w:tc>
          <w:tcPr>
            <w:tcW w:w="990" w:type="dxa"/>
            <w:shd w:val="clear" w:color="auto" w:fill="BFBFBF" w:themeFill="background1" w:themeFillShade="BF"/>
            <w:vAlign w:val="center"/>
          </w:tcPr>
          <w:p w14:paraId="0E40CD44" w14:textId="77777777" w:rsidR="00D958D1" w:rsidRPr="00D958D1" w:rsidRDefault="00D958D1" w:rsidP="00DD6B3C">
            <w:pPr>
              <w:spacing w:after="0" w:line="240" w:lineRule="auto"/>
              <w:jc w:val="center"/>
              <w:rPr>
                <w:sz w:val="20"/>
                <w:szCs w:val="20"/>
              </w:rPr>
            </w:pPr>
            <w:r w:rsidRPr="00D958D1">
              <w:rPr>
                <w:sz w:val="20"/>
                <w:szCs w:val="20"/>
              </w:rPr>
              <w:t>45%</w:t>
            </w:r>
          </w:p>
        </w:tc>
        <w:tc>
          <w:tcPr>
            <w:tcW w:w="990" w:type="dxa"/>
            <w:shd w:val="clear" w:color="auto" w:fill="BFBFBF" w:themeFill="background1" w:themeFillShade="BF"/>
            <w:vAlign w:val="center"/>
          </w:tcPr>
          <w:p w14:paraId="670F5981" w14:textId="77777777" w:rsidR="00D958D1" w:rsidRPr="00D958D1" w:rsidRDefault="00D958D1" w:rsidP="00DD6B3C">
            <w:pPr>
              <w:spacing w:after="0" w:line="240" w:lineRule="auto"/>
              <w:jc w:val="center"/>
              <w:rPr>
                <w:sz w:val="20"/>
                <w:szCs w:val="20"/>
              </w:rPr>
            </w:pPr>
            <w:r w:rsidRPr="00D958D1">
              <w:rPr>
                <w:sz w:val="20"/>
                <w:szCs w:val="20"/>
              </w:rPr>
              <w:t>51%</w:t>
            </w:r>
          </w:p>
        </w:tc>
        <w:tc>
          <w:tcPr>
            <w:tcW w:w="990" w:type="dxa"/>
            <w:shd w:val="clear" w:color="auto" w:fill="BFBFBF" w:themeFill="background1" w:themeFillShade="BF"/>
            <w:vAlign w:val="center"/>
          </w:tcPr>
          <w:p w14:paraId="52E9A5B8" w14:textId="77777777" w:rsidR="00D958D1" w:rsidRPr="00D958D1" w:rsidRDefault="00D958D1" w:rsidP="00DD6B3C">
            <w:pPr>
              <w:spacing w:after="0" w:line="240" w:lineRule="auto"/>
              <w:jc w:val="center"/>
              <w:rPr>
                <w:sz w:val="20"/>
                <w:szCs w:val="20"/>
              </w:rPr>
            </w:pPr>
            <w:r w:rsidRPr="00D958D1">
              <w:rPr>
                <w:sz w:val="20"/>
                <w:szCs w:val="20"/>
              </w:rPr>
              <w:t>56%</w:t>
            </w:r>
          </w:p>
        </w:tc>
        <w:tc>
          <w:tcPr>
            <w:tcW w:w="990" w:type="dxa"/>
            <w:shd w:val="clear" w:color="auto" w:fill="BFBFBF" w:themeFill="background1" w:themeFillShade="BF"/>
            <w:vAlign w:val="center"/>
          </w:tcPr>
          <w:p w14:paraId="68876759" w14:textId="77777777" w:rsidR="00D958D1" w:rsidRPr="00D958D1" w:rsidRDefault="00D958D1" w:rsidP="00DD6B3C">
            <w:pPr>
              <w:spacing w:after="0" w:line="240" w:lineRule="auto"/>
              <w:jc w:val="center"/>
              <w:rPr>
                <w:sz w:val="20"/>
                <w:szCs w:val="20"/>
              </w:rPr>
            </w:pPr>
            <w:r w:rsidRPr="00D958D1">
              <w:rPr>
                <w:sz w:val="20"/>
                <w:szCs w:val="20"/>
              </w:rPr>
              <w:t>58%</w:t>
            </w:r>
          </w:p>
        </w:tc>
        <w:tc>
          <w:tcPr>
            <w:tcW w:w="1168" w:type="dxa"/>
            <w:shd w:val="clear" w:color="auto" w:fill="BFBFBF" w:themeFill="background1" w:themeFillShade="BF"/>
            <w:vAlign w:val="center"/>
          </w:tcPr>
          <w:p w14:paraId="2D94A391" w14:textId="77777777" w:rsidR="00D958D1" w:rsidRPr="00D958D1" w:rsidRDefault="00D958D1" w:rsidP="00DD6B3C">
            <w:pPr>
              <w:spacing w:after="0" w:line="240" w:lineRule="auto"/>
              <w:jc w:val="center"/>
              <w:rPr>
                <w:sz w:val="20"/>
                <w:szCs w:val="20"/>
              </w:rPr>
            </w:pPr>
            <w:r w:rsidRPr="00D958D1">
              <w:rPr>
                <w:sz w:val="20"/>
                <w:szCs w:val="20"/>
              </w:rPr>
              <w:t>13</w:t>
            </w:r>
          </w:p>
        </w:tc>
        <w:tc>
          <w:tcPr>
            <w:tcW w:w="1092" w:type="dxa"/>
            <w:shd w:val="clear" w:color="auto" w:fill="BFBFBF" w:themeFill="background1" w:themeFillShade="BF"/>
            <w:vAlign w:val="center"/>
          </w:tcPr>
          <w:p w14:paraId="3A53AA2C" w14:textId="77777777" w:rsidR="00D958D1" w:rsidRPr="00D958D1" w:rsidRDefault="00D958D1" w:rsidP="00DD6B3C">
            <w:pPr>
              <w:spacing w:after="0" w:line="240" w:lineRule="auto"/>
              <w:jc w:val="center"/>
              <w:rPr>
                <w:sz w:val="20"/>
                <w:szCs w:val="20"/>
              </w:rPr>
            </w:pPr>
            <w:r w:rsidRPr="00D958D1">
              <w:rPr>
                <w:sz w:val="20"/>
                <w:szCs w:val="20"/>
              </w:rPr>
              <w:t>68%</w:t>
            </w:r>
          </w:p>
        </w:tc>
      </w:tr>
      <w:tr w:rsidR="00D958D1" w:rsidRPr="00D958D1" w14:paraId="325F5A47" w14:textId="77777777" w:rsidTr="00DD6B3C">
        <w:trPr>
          <w:jc w:val="center"/>
        </w:trPr>
        <w:tc>
          <w:tcPr>
            <w:tcW w:w="2151" w:type="dxa"/>
          </w:tcPr>
          <w:p w14:paraId="39F5BA2C" w14:textId="77777777" w:rsidR="00D958D1" w:rsidRPr="00D958D1" w:rsidRDefault="00D958D1" w:rsidP="00D958D1">
            <w:pPr>
              <w:spacing w:after="0" w:line="240" w:lineRule="auto"/>
              <w:rPr>
                <w:sz w:val="20"/>
                <w:szCs w:val="20"/>
              </w:rPr>
            </w:pPr>
            <w:r w:rsidRPr="00D958D1">
              <w:rPr>
                <w:sz w:val="20"/>
                <w:szCs w:val="20"/>
              </w:rPr>
              <w:t>Hispanic or Latino</w:t>
            </w:r>
          </w:p>
        </w:tc>
        <w:tc>
          <w:tcPr>
            <w:tcW w:w="989" w:type="dxa"/>
            <w:vAlign w:val="center"/>
          </w:tcPr>
          <w:p w14:paraId="22F3EAF3" w14:textId="77777777" w:rsidR="00D958D1" w:rsidRPr="00D958D1" w:rsidRDefault="00D958D1" w:rsidP="00DD6B3C">
            <w:pPr>
              <w:spacing w:after="0" w:line="240" w:lineRule="auto"/>
              <w:jc w:val="center"/>
              <w:rPr>
                <w:sz w:val="20"/>
                <w:szCs w:val="20"/>
              </w:rPr>
            </w:pPr>
            <w:r w:rsidRPr="00D958D1">
              <w:rPr>
                <w:sz w:val="20"/>
                <w:szCs w:val="20"/>
              </w:rPr>
              <w:t>611</w:t>
            </w:r>
          </w:p>
        </w:tc>
        <w:tc>
          <w:tcPr>
            <w:tcW w:w="990" w:type="dxa"/>
            <w:vAlign w:val="center"/>
          </w:tcPr>
          <w:p w14:paraId="02893244" w14:textId="77777777" w:rsidR="00D958D1" w:rsidRPr="00D958D1" w:rsidRDefault="00D958D1" w:rsidP="00DD6B3C">
            <w:pPr>
              <w:spacing w:after="0" w:line="240" w:lineRule="auto"/>
              <w:jc w:val="center"/>
              <w:rPr>
                <w:sz w:val="20"/>
                <w:szCs w:val="20"/>
              </w:rPr>
            </w:pPr>
            <w:r w:rsidRPr="00D958D1">
              <w:rPr>
                <w:sz w:val="20"/>
                <w:szCs w:val="20"/>
              </w:rPr>
              <w:t>22%</w:t>
            </w:r>
          </w:p>
        </w:tc>
        <w:tc>
          <w:tcPr>
            <w:tcW w:w="990" w:type="dxa"/>
            <w:vAlign w:val="center"/>
          </w:tcPr>
          <w:p w14:paraId="645A00D7" w14:textId="77777777" w:rsidR="00D958D1" w:rsidRPr="00D958D1" w:rsidRDefault="00D958D1" w:rsidP="00DD6B3C">
            <w:pPr>
              <w:spacing w:after="0" w:line="240" w:lineRule="auto"/>
              <w:jc w:val="center"/>
              <w:rPr>
                <w:sz w:val="20"/>
                <w:szCs w:val="20"/>
              </w:rPr>
            </w:pPr>
            <w:r w:rsidRPr="00D958D1">
              <w:rPr>
                <w:sz w:val="20"/>
                <w:szCs w:val="20"/>
              </w:rPr>
              <w:t>22%</w:t>
            </w:r>
          </w:p>
        </w:tc>
        <w:tc>
          <w:tcPr>
            <w:tcW w:w="990" w:type="dxa"/>
            <w:vAlign w:val="center"/>
          </w:tcPr>
          <w:p w14:paraId="6BDF2367" w14:textId="77777777" w:rsidR="00D958D1" w:rsidRPr="00D958D1" w:rsidRDefault="00D958D1" w:rsidP="00DD6B3C">
            <w:pPr>
              <w:spacing w:after="0" w:line="240" w:lineRule="auto"/>
              <w:jc w:val="center"/>
              <w:rPr>
                <w:sz w:val="20"/>
                <w:szCs w:val="20"/>
              </w:rPr>
            </w:pPr>
            <w:r w:rsidRPr="00D958D1">
              <w:rPr>
                <w:sz w:val="20"/>
                <w:szCs w:val="20"/>
              </w:rPr>
              <w:t>28%</w:t>
            </w:r>
          </w:p>
        </w:tc>
        <w:tc>
          <w:tcPr>
            <w:tcW w:w="990" w:type="dxa"/>
            <w:vAlign w:val="center"/>
          </w:tcPr>
          <w:p w14:paraId="6A5E1B74" w14:textId="77777777" w:rsidR="00D958D1" w:rsidRPr="00D958D1" w:rsidRDefault="00D958D1" w:rsidP="00DD6B3C">
            <w:pPr>
              <w:spacing w:after="0" w:line="240" w:lineRule="auto"/>
              <w:jc w:val="center"/>
              <w:rPr>
                <w:sz w:val="20"/>
                <w:szCs w:val="20"/>
              </w:rPr>
            </w:pPr>
            <w:r w:rsidRPr="00D958D1">
              <w:rPr>
                <w:sz w:val="20"/>
                <w:szCs w:val="20"/>
              </w:rPr>
              <w:t>27%</w:t>
            </w:r>
          </w:p>
        </w:tc>
        <w:tc>
          <w:tcPr>
            <w:tcW w:w="1168" w:type="dxa"/>
            <w:vAlign w:val="center"/>
          </w:tcPr>
          <w:p w14:paraId="375026DB" w14:textId="77777777" w:rsidR="00D958D1" w:rsidRPr="00D958D1" w:rsidRDefault="00D958D1" w:rsidP="00DD6B3C">
            <w:pPr>
              <w:spacing w:after="0" w:line="240" w:lineRule="auto"/>
              <w:jc w:val="center"/>
              <w:rPr>
                <w:sz w:val="20"/>
                <w:szCs w:val="20"/>
              </w:rPr>
            </w:pPr>
            <w:r w:rsidRPr="00D958D1">
              <w:rPr>
                <w:sz w:val="20"/>
                <w:szCs w:val="20"/>
              </w:rPr>
              <w:t>5</w:t>
            </w:r>
          </w:p>
        </w:tc>
        <w:tc>
          <w:tcPr>
            <w:tcW w:w="1092" w:type="dxa"/>
            <w:vAlign w:val="center"/>
          </w:tcPr>
          <w:p w14:paraId="18EF60C0" w14:textId="77777777" w:rsidR="00D958D1" w:rsidRPr="00D958D1" w:rsidRDefault="00D958D1" w:rsidP="00DD6B3C">
            <w:pPr>
              <w:spacing w:after="0" w:line="240" w:lineRule="auto"/>
              <w:jc w:val="center"/>
              <w:rPr>
                <w:sz w:val="20"/>
                <w:szCs w:val="20"/>
              </w:rPr>
            </w:pPr>
            <w:r w:rsidRPr="00D958D1">
              <w:rPr>
                <w:sz w:val="20"/>
                <w:szCs w:val="20"/>
              </w:rPr>
              <w:t>30%</w:t>
            </w:r>
          </w:p>
        </w:tc>
      </w:tr>
      <w:tr w:rsidR="00D958D1" w:rsidRPr="00D958D1" w14:paraId="04AA84A8" w14:textId="77777777" w:rsidTr="00DD6B3C">
        <w:trPr>
          <w:jc w:val="center"/>
        </w:trPr>
        <w:tc>
          <w:tcPr>
            <w:tcW w:w="2151" w:type="dxa"/>
            <w:shd w:val="clear" w:color="auto" w:fill="BFBFBF" w:themeFill="background1" w:themeFillShade="BF"/>
          </w:tcPr>
          <w:p w14:paraId="0F1715EF" w14:textId="5801B4F8"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89" w:type="dxa"/>
            <w:shd w:val="clear" w:color="auto" w:fill="BFBFBF" w:themeFill="background1" w:themeFillShade="BF"/>
            <w:vAlign w:val="center"/>
          </w:tcPr>
          <w:p w14:paraId="03B137E3" w14:textId="77777777" w:rsidR="00D958D1" w:rsidRPr="00D958D1" w:rsidRDefault="00D958D1" w:rsidP="00DD6B3C">
            <w:pPr>
              <w:spacing w:after="0" w:line="240" w:lineRule="auto"/>
              <w:jc w:val="center"/>
              <w:rPr>
                <w:sz w:val="20"/>
                <w:szCs w:val="20"/>
              </w:rPr>
            </w:pPr>
            <w:r w:rsidRPr="00D958D1">
              <w:rPr>
                <w:sz w:val="20"/>
                <w:szCs w:val="20"/>
              </w:rPr>
              <w:t>86</w:t>
            </w:r>
          </w:p>
        </w:tc>
        <w:tc>
          <w:tcPr>
            <w:tcW w:w="990" w:type="dxa"/>
            <w:shd w:val="clear" w:color="auto" w:fill="BFBFBF" w:themeFill="background1" w:themeFillShade="BF"/>
            <w:vAlign w:val="center"/>
          </w:tcPr>
          <w:p w14:paraId="40B9AC92" w14:textId="77777777" w:rsidR="00D958D1" w:rsidRPr="00D958D1" w:rsidRDefault="00D958D1" w:rsidP="00DD6B3C">
            <w:pPr>
              <w:spacing w:after="0" w:line="240" w:lineRule="auto"/>
              <w:jc w:val="center"/>
              <w:rPr>
                <w:sz w:val="20"/>
                <w:szCs w:val="20"/>
              </w:rPr>
            </w:pPr>
            <w:r w:rsidRPr="00D958D1">
              <w:rPr>
                <w:sz w:val="20"/>
                <w:szCs w:val="20"/>
              </w:rPr>
              <w:t>61%</w:t>
            </w:r>
          </w:p>
        </w:tc>
        <w:tc>
          <w:tcPr>
            <w:tcW w:w="990" w:type="dxa"/>
            <w:shd w:val="clear" w:color="auto" w:fill="BFBFBF" w:themeFill="background1" w:themeFillShade="BF"/>
            <w:vAlign w:val="center"/>
          </w:tcPr>
          <w:p w14:paraId="2E1E4437" w14:textId="77777777" w:rsidR="00D958D1" w:rsidRPr="00D958D1" w:rsidRDefault="00D958D1" w:rsidP="00DD6B3C">
            <w:pPr>
              <w:spacing w:after="0" w:line="240" w:lineRule="auto"/>
              <w:jc w:val="center"/>
              <w:rPr>
                <w:sz w:val="20"/>
                <w:szCs w:val="20"/>
              </w:rPr>
            </w:pPr>
            <w:r w:rsidRPr="00D958D1">
              <w:rPr>
                <w:sz w:val="20"/>
                <w:szCs w:val="20"/>
              </w:rPr>
              <w:t>33%</w:t>
            </w:r>
          </w:p>
        </w:tc>
        <w:tc>
          <w:tcPr>
            <w:tcW w:w="990" w:type="dxa"/>
            <w:shd w:val="clear" w:color="auto" w:fill="BFBFBF" w:themeFill="background1" w:themeFillShade="BF"/>
            <w:vAlign w:val="center"/>
          </w:tcPr>
          <w:p w14:paraId="5A2BD064" w14:textId="77777777" w:rsidR="00D958D1" w:rsidRPr="00D958D1" w:rsidRDefault="00D958D1" w:rsidP="00DD6B3C">
            <w:pPr>
              <w:spacing w:after="0" w:line="240" w:lineRule="auto"/>
              <w:jc w:val="center"/>
              <w:rPr>
                <w:sz w:val="20"/>
                <w:szCs w:val="20"/>
              </w:rPr>
            </w:pPr>
            <w:r w:rsidRPr="00D958D1">
              <w:rPr>
                <w:sz w:val="20"/>
                <w:szCs w:val="20"/>
              </w:rPr>
              <w:t>30%</w:t>
            </w:r>
          </w:p>
        </w:tc>
        <w:tc>
          <w:tcPr>
            <w:tcW w:w="990" w:type="dxa"/>
            <w:shd w:val="clear" w:color="auto" w:fill="BFBFBF" w:themeFill="background1" w:themeFillShade="BF"/>
            <w:vAlign w:val="center"/>
          </w:tcPr>
          <w:p w14:paraId="5DE66112" w14:textId="77777777" w:rsidR="00D958D1" w:rsidRPr="00D958D1" w:rsidRDefault="00D958D1" w:rsidP="00DD6B3C">
            <w:pPr>
              <w:spacing w:after="0" w:line="240" w:lineRule="auto"/>
              <w:jc w:val="center"/>
              <w:rPr>
                <w:sz w:val="20"/>
                <w:szCs w:val="20"/>
              </w:rPr>
            </w:pPr>
            <w:r w:rsidRPr="00D958D1">
              <w:rPr>
                <w:sz w:val="20"/>
                <w:szCs w:val="20"/>
              </w:rPr>
              <w:t>44%</w:t>
            </w:r>
          </w:p>
        </w:tc>
        <w:tc>
          <w:tcPr>
            <w:tcW w:w="1168" w:type="dxa"/>
            <w:shd w:val="clear" w:color="auto" w:fill="BFBFBF" w:themeFill="background1" w:themeFillShade="BF"/>
            <w:vAlign w:val="center"/>
          </w:tcPr>
          <w:p w14:paraId="6A26DA16" w14:textId="77777777" w:rsidR="00D958D1" w:rsidRPr="00D958D1" w:rsidRDefault="00D958D1" w:rsidP="00DD6B3C">
            <w:pPr>
              <w:spacing w:after="0" w:line="240" w:lineRule="auto"/>
              <w:jc w:val="center"/>
              <w:rPr>
                <w:sz w:val="20"/>
                <w:szCs w:val="20"/>
              </w:rPr>
            </w:pPr>
            <w:r w:rsidRPr="00D958D1">
              <w:rPr>
                <w:sz w:val="20"/>
                <w:szCs w:val="20"/>
              </w:rPr>
              <w:t>-17</w:t>
            </w:r>
          </w:p>
        </w:tc>
        <w:tc>
          <w:tcPr>
            <w:tcW w:w="1092" w:type="dxa"/>
            <w:shd w:val="clear" w:color="auto" w:fill="BFBFBF" w:themeFill="background1" w:themeFillShade="BF"/>
            <w:vAlign w:val="center"/>
          </w:tcPr>
          <w:p w14:paraId="6F896311" w14:textId="77777777" w:rsidR="00D958D1" w:rsidRPr="00D958D1" w:rsidRDefault="00D958D1" w:rsidP="00DD6B3C">
            <w:pPr>
              <w:spacing w:after="0" w:line="240" w:lineRule="auto"/>
              <w:jc w:val="center"/>
              <w:rPr>
                <w:sz w:val="20"/>
                <w:szCs w:val="20"/>
              </w:rPr>
            </w:pPr>
            <w:r w:rsidRPr="00D958D1">
              <w:rPr>
                <w:sz w:val="20"/>
                <w:szCs w:val="20"/>
              </w:rPr>
              <w:t>54%</w:t>
            </w:r>
          </w:p>
        </w:tc>
      </w:tr>
      <w:tr w:rsidR="00D958D1" w:rsidRPr="00D958D1" w14:paraId="5BE5A71F" w14:textId="77777777" w:rsidTr="00DD6B3C">
        <w:trPr>
          <w:jc w:val="center"/>
        </w:trPr>
        <w:tc>
          <w:tcPr>
            <w:tcW w:w="2151" w:type="dxa"/>
          </w:tcPr>
          <w:p w14:paraId="1CAFCFB7" w14:textId="77777777" w:rsidR="00D958D1" w:rsidRPr="00D958D1" w:rsidRDefault="00D958D1" w:rsidP="00D958D1">
            <w:pPr>
              <w:spacing w:after="0" w:line="240" w:lineRule="auto"/>
              <w:rPr>
                <w:sz w:val="20"/>
                <w:szCs w:val="20"/>
              </w:rPr>
            </w:pPr>
            <w:r w:rsidRPr="00D958D1">
              <w:rPr>
                <w:sz w:val="20"/>
                <w:szCs w:val="20"/>
              </w:rPr>
              <w:t>White</w:t>
            </w:r>
          </w:p>
        </w:tc>
        <w:tc>
          <w:tcPr>
            <w:tcW w:w="989" w:type="dxa"/>
          </w:tcPr>
          <w:p w14:paraId="1FC0592D" w14:textId="77777777" w:rsidR="00D958D1" w:rsidRPr="00D958D1" w:rsidRDefault="00D958D1" w:rsidP="00D958D1">
            <w:pPr>
              <w:spacing w:after="0" w:line="240" w:lineRule="auto"/>
              <w:jc w:val="center"/>
              <w:rPr>
                <w:sz w:val="20"/>
                <w:szCs w:val="20"/>
              </w:rPr>
            </w:pPr>
            <w:r w:rsidRPr="00D958D1">
              <w:rPr>
                <w:sz w:val="20"/>
                <w:szCs w:val="20"/>
              </w:rPr>
              <w:t>833</w:t>
            </w:r>
          </w:p>
        </w:tc>
        <w:tc>
          <w:tcPr>
            <w:tcW w:w="990" w:type="dxa"/>
          </w:tcPr>
          <w:p w14:paraId="3129E7F1" w14:textId="77777777" w:rsidR="00D958D1" w:rsidRPr="00D958D1" w:rsidRDefault="00D958D1" w:rsidP="00D958D1">
            <w:pPr>
              <w:spacing w:after="0" w:line="240" w:lineRule="auto"/>
              <w:jc w:val="center"/>
              <w:rPr>
                <w:sz w:val="20"/>
                <w:szCs w:val="20"/>
              </w:rPr>
            </w:pPr>
            <w:r w:rsidRPr="00D958D1">
              <w:rPr>
                <w:sz w:val="20"/>
                <w:szCs w:val="20"/>
              </w:rPr>
              <w:t>47%</w:t>
            </w:r>
          </w:p>
        </w:tc>
        <w:tc>
          <w:tcPr>
            <w:tcW w:w="990" w:type="dxa"/>
          </w:tcPr>
          <w:p w14:paraId="2FB3E52A" w14:textId="77777777" w:rsidR="00D958D1" w:rsidRPr="00D958D1" w:rsidRDefault="00D958D1" w:rsidP="00D958D1">
            <w:pPr>
              <w:spacing w:after="0" w:line="240" w:lineRule="auto"/>
              <w:jc w:val="center"/>
              <w:rPr>
                <w:sz w:val="20"/>
                <w:szCs w:val="20"/>
              </w:rPr>
            </w:pPr>
            <w:r w:rsidRPr="00D958D1">
              <w:rPr>
                <w:sz w:val="20"/>
                <w:szCs w:val="20"/>
              </w:rPr>
              <w:t>46%</w:t>
            </w:r>
          </w:p>
        </w:tc>
        <w:tc>
          <w:tcPr>
            <w:tcW w:w="990" w:type="dxa"/>
          </w:tcPr>
          <w:p w14:paraId="236B4338" w14:textId="77777777" w:rsidR="00D958D1" w:rsidRPr="00D958D1" w:rsidRDefault="00D958D1" w:rsidP="00D958D1">
            <w:pPr>
              <w:spacing w:after="0" w:line="240" w:lineRule="auto"/>
              <w:jc w:val="center"/>
              <w:rPr>
                <w:sz w:val="20"/>
                <w:szCs w:val="20"/>
              </w:rPr>
            </w:pPr>
            <w:r w:rsidRPr="00D958D1">
              <w:rPr>
                <w:sz w:val="20"/>
                <w:szCs w:val="20"/>
              </w:rPr>
              <w:t>51%</w:t>
            </w:r>
          </w:p>
        </w:tc>
        <w:tc>
          <w:tcPr>
            <w:tcW w:w="990" w:type="dxa"/>
          </w:tcPr>
          <w:p w14:paraId="64FE6F58" w14:textId="77777777" w:rsidR="00D958D1" w:rsidRPr="00D958D1" w:rsidRDefault="00D958D1" w:rsidP="00D958D1">
            <w:pPr>
              <w:spacing w:after="0" w:line="240" w:lineRule="auto"/>
              <w:jc w:val="center"/>
              <w:rPr>
                <w:sz w:val="20"/>
                <w:szCs w:val="20"/>
              </w:rPr>
            </w:pPr>
            <w:r w:rsidRPr="00D958D1">
              <w:rPr>
                <w:sz w:val="20"/>
                <w:szCs w:val="20"/>
              </w:rPr>
              <w:t>50%</w:t>
            </w:r>
          </w:p>
        </w:tc>
        <w:tc>
          <w:tcPr>
            <w:tcW w:w="1168" w:type="dxa"/>
          </w:tcPr>
          <w:p w14:paraId="10025F0F" w14:textId="77777777" w:rsidR="00D958D1" w:rsidRPr="00D958D1" w:rsidRDefault="00D958D1" w:rsidP="00D958D1">
            <w:pPr>
              <w:spacing w:after="0" w:line="240" w:lineRule="auto"/>
              <w:jc w:val="center"/>
              <w:rPr>
                <w:sz w:val="20"/>
                <w:szCs w:val="20"/>
              </w:rPr>
            </w:pPr>
            <w:r w:rsidRPr="00D958D1">
              <w:rPr>
                <w:sz w:val="20"/>
                <w:szCs w:val="20"/>
              </w:rPr>
              <w:t>3</w:t>
            </w:r>
          </w:p>
        </w:tc>
        <w:tc>
          <w:tcPr>
            <w:tcW w:w="1092" w:type="dxa"/>
          </w:tcPr>
          <w:p w14:paraId="46057EFE" w14:textId="77777777" w:rsidR="00D958D1" w:rsidRPr="00D958D1" w:rsidRDefault="00D958D1" w:rsidP="00D958D1">
            <w:pPr>
              <w:spacing w:after="0" w:line="240" w:lineRule="auto"/>
              <w:jc w:val="center"/>
              <w:rPr>
                <w:sz w:val="20"/>
                <w:szCs w:val="20"/>
              </w:rPr>
            </w:pPr>
            <w:r w:rsidRPr="00D958D1">
              <w:rPr>
                <w:sz w:val="20"/>
                <w:szCs w:val="20"/>
              </w:rPr>
              <w:t>60%</w:t>
            </w:r>
          </w:p>
        </w:tc>
      </w:tr>
      <w:tr w:rsidR="00D958D1" w:rsidRPr="00D958D1" w14:paraId="3ACDB1CA" w14:textId="77777777" w:rsidTr="00DD6B3C">
        <w:trPr>
          <w:jc w:val="center"/>
        </w:trPr>
        <w:tc>
          <w:tcPr>
            <w:tcW w:w="2151" w:type="dxa"/>
            <w:shd w:val="clear" w:color="auto" w:fill="BFBFBF" w:themeFill="background1" w:themeFillShade="BF"/>
          </w:tcPr>
          <w:p w14:paraId="144929BB"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High Needs</w:t>
            </w:r>
          </w:p>
        </w:tc>
        <w:tc>
          <w:tcPr>
            <w:tcW w:w="989" w:type="dxa"/>
            <w:shd w:val="clear" w:color="auto" w:fill="BFBFBF" w:themeFill="background1" w:themeFillShade="BF"/>
          </w:tcPr>
          <w:p w14:paraId="55D299C3" w14:textId="77777777" w:rsidR="00D958D1" w:rsidRPr="00D958D1" w:rsidRDefault="00D958D1" w:rsidP="00D958D1">
            <w:pPr>
              <w:spacing w:after="0" w:line="240" w:lineRule="auto"/>
              <w:jc w:val="center"/>
              <w:rPr>
                <w:sz w:val="20"/>
                <w:szCs w:val="20"/>
              </w:rPr>
            </w:pPr>
            <w:r w:rsidRPr="00D958D1">
              <w:rPr>
                <w:sz w:val="20"/>
                <w:szCs w:val="20"/>
              </w:rPr>
              <w:t>757</w:t>
            </w:r>
          </w:p>
        </w:tc>
        <w:tc>
          <w:tcPr>
            <w:tcW w:w="990" w:type="dxa"/>
            <w:shd w:val="clear" w:color="auto" w:fill="BFBFBF" w:themeFill="background1" w:themeFillShade="BF"/>
          </w:tcPr>
          <w:p w14:paraId="0B61BBD7" w14:textId="77777777" w:rsidR="00D958D1" w:rsidRPr="00D958D1" w:rsidRDefault="00D958D1" w:rsidP="00D958D1">
            <w:pPr>
              <w:spacing w:after="0" w:line="240" w:lineRule="auto"/>
              <w:jc w:val="center"/>
              <w:rPr>
                <w:sz w:val="20"/>
                <w:szCs w:val="20"/>
              </w:rPr>
            </w:pPr>
            <w:r w:rsidRPr="00D958D1">
              <w:rPr>
                <w:sz w:val="20"/>
                <w:szCs w:val="20"/>
              </w:rPr>
              <w:t>21%</w:t>
            </w:r>
          </w:p>
        </w:tc>
        <w:tc>
          <w:tcPr>
            <w:tcW w:w="990" w:type="dxa"/>
            <w:shd w:val="clear" w:color="auto" w:fill="BFBFBF" w:themeFill="background1" w:themeFillShade="BF"/>
          </w:tcPr>
          <w:p w14:paraId="3F6FCD18" w14:textId="77777777" w:rsidR="00D958D1" w:rsidRPr="00D958D1" w:rsidRDefault="00D958D1" w:rsidP="00D958D1">
            <w:pPr>
              <w:spacing w:after="0" w:line="240" w:lineRule="auto"/>
              <w:jc w:val="center"/>
              <w:rPr>
                <w:sz w:val="20"/>
                <w:szCs w:val="20"/>
              </w:rPr>
            </w:pPr>
            <w:r w:rsidRPr="00D958D1">
              <w:rPr>
                <w:sz w:val="20"/>
                <w:szCs w:val="20"/>
              </w:rPr>
              <w:t>20%</w:t>
            </w:r>
          </w:p>
        </w:tc>
        <w:tc>
          <w:tcPr>
            <w:tcW w:w="990" w:type="dxa"/>
            <w:shd w:val="clear" w:color="auto" w:fill="BFBFBF" w:themeFill="background1" w:themeFillShade="BF"/>
          </w:tcPr>
          <w:p w14:paraId="3F1BEF14" w14:textId="77777777" w:rsidR="00D958D1" w:rsidRPr="00D958D1" w:rsidRDefault="00D958D1" w:rsidP="00D958D1">
            <w:pPr>
              <w:spacing w:after="0" w:line="240" w:lineRule="auto"/>
              <w:jc w:val="center"/>
              <w:rPr>
                <w:sz w:val="20"/>
                <w:szCs w:val="20"/>
              </w:rPr>
            </w:pPr>
            <w:r w:rsidRPr="00D958D1">
              <w:rPr>
                <w:sz w:val="20"/>
                <w:szCs w:val="20"/>
              </w:rPr>
              <w:t>23%</w:t>
            </w:r>
          </w:p>
        </w:tc>
        <w:tc>
          <w:tcPr>
            <w:tcW w:w="990" w:type="dxa"/>
            <w:shd w:val="clear" w:color="auto" w:fill="BFBFBF" w:themeFill="background1" w:themeFillShade="BF"/>
          </w:tcPr>
          <w:p w14:paraId="2DAFB88B" w14:textId="77777777" w:rsidR="00D958D1" w:rsidRPr="00D958D1" w:rsidRDefault="00D958D1" w:rsidP="00D958D1">
            <w:pPr>
              <w:spacing w:after="0" w:line="240" w:lineRule="auto"/>
              <w:jc w:val="center"/>
              <w:rPr>
                <w:sz w:val="20"/>
                <w:szCs w:val="20"/>
              </w:rPr>
            </w:pPr>
            <w:r w:rsidRPr="00D958D1">
              <w:rPr>
                <w:sz w:val="20"/>
                <w:szCs w:val="20"/>
              </w:rPr>
              <w:t>25%</w:t>
            </w:r>
          </w:p>
        </w:tc>
        <w:tc>
          <w:tcPr>
            <w:tcW w:w="1168" w:type="dxa"/>
            <w:shd w:val="clear" w:color="auto" w:fill="BFBFBF" w:themeFill="background1" w:themeFillShade="BF"/>
          </w:tcPr>
          <w:p w14:paraId="49478403" w14:textId="77777777" w:rsidR="00D958D1" w:rsidRPr="00D958D1" w:rsidRDefault="00D958D1" w:rsidP="00D958D1">
            <w:pPr>
              <w:spacing w:after="0" w:line="240" w:lineRule="auto"/>
              <w:jc w:val="center"/>
              <w:rPr>
                <w:sz w:val="20"/>
                <w:szCs w:val="20"/>
              </w:rPr>
            </w:pPr>
            <w:r w:rsidRPr="00D958D1">
              <w:rPr>
                <w:sz w:val="20"/>
                <w:szCs w:val="20"/>
              </w:rPr>
              <w:t>4</w:t>
            </w:r>
          </w:p>
        </w:tc>
        <w:tc>
          <w:tcPr>
            <w:tcW w:w="1092" w:type="dxa"/>
            <w:shd w:val="clear" w:color="auto" w:fill="BFBFBF" w:themeFill="background1" w:themeFillShade="BF"/>
          </w:tcPr>
          <w:p w14:paraId="57A046EC" w14:textId="77777777" w:rsidR="00D958D1" w:rsidRPr="00D958D1" w:rsidRDefault="00D958D1" w:rsidP="00D958D1">
            <w:pPr>
              <w:spacing w:after="0" w:line="240" w:lineRule="auto"/>
              <w:jc w:val="center"/>
              <w:rPr>
                <w:sz w:val="20"/>
                <w:szCs w:val="20"/>
              </w:rPr>
            </w:pPr>
            <w:r w:rsidRPr="00D958D1">
              <w:rPr>
                <w:sz w:val="20"/>
                <w:szCs w:val="20"/>
              </w:rPr>
              <w:t>31%</w:t>
            </w:r>
          </w:p>
        </w:tc>
      </w:tr>
      <w:tr w:rsidR="00D958D1" w:rsidRPr="00D958D1" w14:paraId="6F7417E3" w14:textId="77777777" w:rsidTr="00DD6B3C">
        <w:trPr>
          <w:jc w:val="center"/>
        </w:trPr>
        <w:tc>
          <w:tcPr>
            <w:tcW w:w="2151" w:type="dxa"/>
            <w:shd w:val="clear" w:color="auto" w:fill="auto"/>
          </w:tcPr>
          <w:p w14:paraId="002A5500"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Econ. Dis.</w:t>
            </w:r>
          </w:p>
        </w:tc>
        <w:tc>
          <w:tcPr>
            <w:tcW w:w="989" w:type="dxa"/>
            <w:shd w:val="clear" w:color="auto" w:fill="auto"/>
          </w:tcPr>
          <w:p w14:paraId="730B8078" w14:textId="77777777" w:rsidR="00D958D1" w:rsidRPr="00D958D1" w:rsidRDefault="00D958D1" w:rsidP="00D958D1">
            <w:pPr>
              <w:spacing w:after="0" w:line="240" w:lineRule="auto"/>
              <w:jc w:val="center"/>
              <w:rPr>
                <w:sz w:val="20"/>
                <w:szCs w:val="20"/>
              </w:rPr>
            </w:pPr>
            <w:r w:rsidRPr="00D958D1">
              <w:rPr>
                <w:sz w:val="20"/>
                <w:szCs w:val="20"/>
              </w:rPr>
              <w:t>578</w:t>
            </w:r>
          </w:p>
        </w:tc>
        <w:tc>
          <w:tcPr>
            <w:tcW w:w="990" w:type="dxa"/>
            <w:shd w:val="clear" w:color="auto" w:fill="auto"/>
          </w:tcPr>
          <w:p w14:paraId="1B4C6087" w14:textId="77777777" w:rsidR="00D958D1" w:rsidRPr="00D958D1" w:rsidRDefault="00D958D1" w:rsidP="00D958D1">
            <w:pPr>
              <w:spacing w:after="0" w:line="240" w:lineRule="auto"/>
              <w:jc w:val="center"/>
              <w:rPr>
                <w:sz w:val="20"/>
                <w:szCs w:val="20"/>
              </w:rPr>
            </w:pPr>
            <w:r w:rsidRPr="00D958D1">
              <w:rPr>
                <w:sz w:val="20"/>
                <w:szCs w:val="20"/>
              </w:rPr>
              <w:t>24%</w:t>
            </w:r>
          </w:p>
        </w:tc>
        <w:tc>
          <w:tcPr>
            <w:tcW w:w="990" w:type="dxa"/>
            <w:shd w:val="clear" w:color="auto" w:fill="auto"/>
          </w:tcPr>
          <w:p w14:paraId="5C1FD051" w14:textId="77777777" w:rsidR="00D958D1" w:rsidRPr="00D958D1" w:rsidRDefault="00D958D1" w:rsidP="00D958D1">
            <w:pPr>
              <w:spacing w:after="0" w:line="240" w:lineRule="auto"/>
              <w:jc w:val="center"/>
              <w:rPr>
                <w:sz w:val="20"/>
                <w:szCs w:val="20"/>
              </w:rPr>
            </w:pPr>
            <w:r w:rsidRPr="00D958D1">
              <w:rPr>
                <w:sz w:val="20"/>
                <w:szCs w:val="20"/>
              </w:rPr>
              <w:t>22%</w:t>
            </w:r>
          </w:p>
        </w:tc>
        <w:tc>
          <w:tcPr>
            <w:tcW w:w="990" w:type="dxa"/>
            <w:shd w:val="clear" w:color="auto" w:fill="auto"/>
          </w:tcPr>
          <w:p w14:paraId="4B8792E2" w14:textId="77777777" w:rsidR="00D958D1" w:rsidRPr="00D958D1" w:rsidRDefault="00D958D1" w:rsidP="00D958D1">
            <w:pPr>
              <w:spacing w:after="0" w:line="240" w:lineRule="auto"/>
              <w:jc w:val="center"/>
              <w:rPr>
                <w:sz w:val="20"/>
                <w:szCs w:val="20"/>
              </w:rPr>
            </w:pPr>
            <w:r w:rsidRPr="00D958D1">
              <w:rPr>
                <w:sz w:val="20"/>
                <w:szCs w:val="20"/>
              </w:rPr>
              <w:t>27%</w:t>
            </w:r>
          </w:p>
        </w:tc>
        <w:tc>
          <w:tcPr>
            <w:tcW w:w="990" w:type="dxa"/>
            <w:shd w:val="clear" w:color="auto" w:fill="auto"/>
          </w:tcPr>
          <w:p w14:paraId="2B1AD1AD" w14:textId="77777777" w:rsidR="00D958D1" w:rsidRPr="00D958D1" w:rsidRDefault="00D958D1" w:rsidP="00D958D1">
            <w:pPr>
              <w:spacing w:after="0" w:line="240" w:lineRule="auto"/>
              <w:jc w:val="center"/>
              <w:rPr>
                <w:sz w:val="20"/>
                <w:szCs w:val="20"/>
              </w:rPr>
            </w:pPr>
            <w:r w:rsidRPr="00D958D1">
              <w:rPr>
                <w:sz w:val="20"/>
                <w:szCs w:val="20"/>
              </w:rPr>
              <w:t>28%</w:t>
            </w:r>
          </w:p>
        </w:tc>
        <w:tc>
          <w:tcPr>
            <w:tcW w:w="1168" w:type="dxa"/>
            <w:shd w:val="clear" w:color="auto" w:fill="auto"/>
          </w:tcPr>
          <w:p w14:paraId="3EEAB111" w14:textId="77777777" w:rsidR="00D958D1" w:rsidRPr="00D958D1" w:rsidRDefault="00D958D1" w:rsidP="00D958D1">
            <w:pPr>
              <w:spacing w:after="0" w:line="240" w:lineRule="auto"/>
              <w:jc w:val="center"/>
              <w:rPr>
                <w:sz w:val="20"/>
                <w:szCs w:val="20"/>
              </w:rPr>
            </w:pPr>
            <w:r w:rsidRPr="00D958D1">
              <w:rPr>
                <w:sz w:val="20"/>
                <w:szCs w:val="20"/>
              </w:rPr>
              <w:t>4</w:t>
            </w:r>
          </w:p>
        </w:tc>
        <w:tc>
          <w:tcPr>
            <w:tcW w:w="1092" w:type="dxa"/>
            <w:shd w:val="clear" w:color="auto" w:fill="auto"/>
          </w:tcPr>
          <w:p w14:paraId="4C979D23" w14:textId="77777777" w:rsidR="00D958D1" w:rsidRPr="00D958D1" w:rsidRDefault="00D958D1" w:rsidP="00D958D1">
            <w:pPr>
              <w:spacing w:after="0" w:line="240" w:lineRule="auto"/>
              <w:jc w:val="center"/>
              <w:rPr>
                <w:sz w:val="20"/>
                <w:szCs w:val="20"/>
              </w:rPr>
            </w:pPr>
            <w:r w:rsidRPr="00D958D1">
              <w:rPr>
                <w:sz w:val="20"/>
                <w:szCs w:val="20"/>
              </w:rPr>
              <w:t>32%</w:t>
            </w:r>
          </w:p>
        </w:tc>
      </w:tr>
      <w:tr w:rsidR="00D958D1" w:rsidRPr="00D958D1" w14:paraId="00A6B613" w14:textId="77777777" w:rsidTr="00DD6B3C">
        <w:trPr>
          <w:jc w:val="center"/>
        </w:trPr>
        <w:tc>
          <w:tcPr>
            <w:tcW w:w="2151" w:type="dxa"/>
            <w:shd w:val="clear" w:color="auto" w:fill="BFBFBF" w:themeFill="background1" w:themeFillShade="BF"/>
          </w:tcPr>
          <w:p w14:paraId="53C546F1"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SWD</w:t>
            </w:r>
          </w:p>
        </w:tc>
        <w:tc>
          <w:tcPr>
            <w:tcW w:w="989" w:type="dxa"/>
            <w:shd w:val="clear" w:color="auto" w:fill="BFBFBF" w:themeFill="background1" w:themeFillShade="BF"/>
          </w:tcPr>
          <w:p w14:paraId="523F5F8B" w14:textId="77777777" w:rsidR="00D958D1" w:rsidRPr="00D958D1" w:rsidRDefault="00D958D1" w:rsidP="00D958D1">
            <w:pPr>
              <w:spacing w:after="0" w:line="240" w:lineRule="auto"/>
              <w:jc w:val="center"/>
              <w:rPr>
                <w:sz w:val="20"/>
                <w:szCs w:val="20"/>
              </w:rPr>
            </w:pPr>
            <w:r w:rsidRPr="00D958D1">
              <w:rPr>
                <w:sz w:val="20"/>
                <w:szCs w:val="20"/>
              </w:rPr>
              <w:t>239</w:t>
            </w:r>
          </w:p>
        </w:tc>
        <w:tc>
          <w:tcPr>
            <w:tcW w:w="990" w:type="dxa"/>
            <w:shd w:val="clear" w:color="auto" w:fill="BFBFBF" w:themeFill="background1" w:themeFillShade="BF"/>
          </w:tcPr>
          <w:p w14:paraId="64414916" w14:textId="77777777" w:rsidR="00D958D1" w:rsidRPr="00D958D1" w:rsidRDefault="00D958D1" w:rsidP="00D958D1">
            <w:pPr>
              <w:spacing w:after="0" w:line="240" w:lineRule="auto"/>
              <w:jc w:val="center"/>
              <w:rPr>
                <w:sz w:val="20"/>
                <w:szCs w:val="20"/>
              </w:rPr>
            </w:pPr>
            <w:r w:rsidRPr="00D958D1">
              <w:rPr>
                <w:sz w:val="20"/>
                <w:szCs w:val="20"/>
              </w:rPr>
              <w:t>9%</w:t>
            </w:r>
          </w:p>
        </w:tc>
        <w:tc>
          <w:tcPr>
            <w:tcW w:w="990" w:type="dxa"/>
            <w:shd w:val="clear" w:color="auto" w:fill="BFBFBF" w:themeFill="background1" w:themeFillShade="BF"/>
          </w:tcPr>
          <w:p w14:paraId="379DB8EB" w14:textId="77777777" w:rsidR="00D958D1" w:rsidRPr="00D958D1" w:rsidRDefault="00D958D1" w:rsidP="00D958D1">
            <w:pPr>
              <w:spacing w:after="0" w:line="240" w:lineRule="auto"/>
              <w:jc w:val="center"/>
              <w:rPr>
                <w:sz w:val="20"/>
                <w:szCs w:val="20"/>
              </w:rPr>
            </w:pPr>
            <w:r w:rsidRPr="00D958D1">
              <w:rPr>
                <w:sz w:val="20"/>
                <w:szCs w:val="20"/>
              </w:rPr>
              <w:t>8%</w:t>
            </w:r>
          </w:p>
        </w:tc>
        <w:tc>
          <w:tcPr>
            <w:tcW w:w="990" w:type="dxa"/>
            <w:shd w:val="clear" w:color="auto" w:fill="BFBFBF" w:themeFill="background1" w:themeFillShade="BF"/>
          </w:tcPr>
          <w:p w14:paraId="38CBE6BD" w14:textId="77777777" w:rsidR="00D958D1" w:rsidRPr="00D958D1" w:rsidRDefault="00D958D1" w:rsidP="00D958D1">
            <w:pPr>
              <w:spacing w:after="0" w:line="240" w:lineRule="auto"/>
              <w:jc w:val="center"/>
              <w:rPr>
                <w:sz w:val="20"/>
                <w:szCs w:val="20"/>
              </w:rPr>
            </w:pPr>
            <w:r w:rsidRPr="00D958D1">
              <w:rPr>
                <w:sz w:val="20"/>
                <w:szCs w:val="20"/>
              </w:rPr>
              <w:t>7%</w:t>
            </w:r>
          </w:p>
        </w:tc>
        <w:tc>
          <w:tcPr>
            <w:tcW w:w="990" w:type="dxa"/>
            <w:shd w:val="clear" w:color="auto" w:fill="BFBFBF" w:themeFill="background1" w:themeFillShade="BF"/>
          </w:tcPr>
          <w:p w14:paraId="015FB290" w14:textId="77777777" w:rsidR="00D958D1" w:rsidRPr="00D958D1" w:rsidRDefault="00D958D1" w:rsidP="00D958D1">
            <w:pPr>
              <w:spacing w:after="0" w:line="240" w:lineRule="auto"/>
              <w:jc w:val="center"/>
              <w:rPr>
                <w:sz w:val="20"/>
                <w:szCs w:val="20"/>
              </w:rPr>
            </w:pPr>
            <w:r w:rsidRPr="00D958D1">
              <w:rPr>
                <w:sz w:val="20"/>
                <w:szCs w:val="20"/>
              </w:rPr>
              <w:t>8%</w:t>
            </w:r>
          </w:p>
        </w:tc>
        <w:tc>
          <w:tcPr>
            <w:tcW w:w="1168" w:type="dxa"/>
            <w:shd w:val="clear" w:color="auto" w:fill="BFBFBF" w:themeFill="background1" w:themeFillShade="BF"/>
          </w:tcPr>
          <w:p w14:paraId="4F51DFE1" w14:textId="77777777" w:rsidR="00D958D1" w:rsidRPr="00D958D1" w:rsidRDefault="00D958D1" w:rsidP="00D958D1">
            <w:pPr>
              <w:spacing w:after="0" w:line="240" w:lineRule="auto"/>
              <w:jc w:val="center"/>
              <w:rPr>
                <w:sz w:val="20"/>
                <w:szCs w:val="20"/>
              </w:rPr>
            </w:pPr>
            <w:r w:rsidRPr="00D958D1">
              <w:rPr>
                <w:sz w:val="20"/>
                <w:szCs w:val="20"/>
              </w:rPr>
              <w:t>-1</w:t>
            </w:r>
          </w:p>
        </w:tc>
        <w:tc>
          <w:tcPr>
            <w:tcW w:w="1092" w:type="dxa"/>
            <w:shd w:val="clear" w:color="auto" w:fill="BFBFBF" w:themeFill="background1" w:themeFillShade="BF"/>
          </w:tcPr>
          <w:p w14:paraId="1306A2F8" w14:textId="77777777" w:rsidR="00D958D1" w:rsidRPr="00D958D1" w:rsidRDefault="00D958D1" w:rsidP="00D958D1">
            <w:pPr>
              <w:spacing w:after="0" w:line="240" w:lineRule="auto"/>
              <w:jc w:val="center"/>
              <w:rPr>
                <w:sz w:val="20"/>
                <w:szCs w:val="20"/>
              </w:rPr>
            </w:pPr>
            <w:r w:rsidRPr="00D958D1">
              <w:rPr>
                <w:sz w:val="20"/>
                <w:szCs w:val="20"/>
              </w:rPr>
              <w:t>21%</w:t>
            </w:r>
          </w:p>
        </w:tc>
      </w:tr>
      <w:tr w:rsidR="00D958D1" w:rsidRPr="00D958D1" w14:paraId="19012839" w14:textId="77777777" w:rsidTr="00DD6B3C">
        <w:trPr>
          <w:jc w:val="center"/>
        </w:trPr>
        <w:tc>
          <w:tcPr>
            <w:tcW w:w="2151" w:type="dxa"/>
            <w:shd w:val="clear" w:color="auto" w:fill="auto"/>
          </w:tcPr>
          <w:p w14:paraId="16A3B04D" w14:textId="323CA65B" w:rsidR="00D958D1" w:rsidRPr="00D958D1" w:rsidRDefault="00D958D1" w:rsidP="00A8569B">
            <w:pPr>
              <w:spacing w:after="0" w:line="240" w:lineRule="auto"/>
              <w:rPr>
                <w:rFonts w:cs="Times New Roman"/>
                <w:sz w:val="20"/>
                <w:szCs w:val="20"/>
              </w:rPr>
            </w:pPr>
            <w:r w:rsidRPr="00D958D1">
              <w:rPr>
                <w:rFonts w:cs="Times New Roman"/>
                <w:sz w:val="20"/>
                <w:szCs w:val="20"/>
              </w:rPr>
              <w:t>EL</w:t>
            </w:r>
          </w:p>
        </w:tc>
        <w:tc>
          <w:tcPr>
            <w:tcW w:w="989" w:type="dxa"/>
            <w:shd w:val="clear" w:color="auto" w:fill="auto"/>
          </w:tcPr>
          <w:p w14:paraId="20AF32B2" w14:textId="77777777" w:rsidR="00D958D1" w:rsidRPr="00D958D1" w:rsidRDefault="00D958D1" w:rsidP="00D958D1">
            <w:pPr>
              <w:spacing w:after="0" w:line="240" w:lineRule="auto"/>
              <w:jc w:val="center"/>
              <w:rPr>
                <w:sz w:val="20"/>
                <w:szCs w:val="20"/>
              </w:rPr>
            </w:pPr>
            <w:r w:rsidRPr="00D958D1">
              <w:rPr>
                <w:sz w:val="20"/>
                <w:szCs w:val="20"/>
              </w:rPr>
              <w:t>218</w:t>
            </w:r>
          </w:p>
        </w:tc>
        <w:tc>
          <w:tcPr>
            <w:tcW w:w="990" w:type="dxa"/>
            <w:shd w:val="clear" w:color="auto" w:fill="auto"/>
          </w:tcPr>
          <w:p w14:paraId="7C38A8E5" w14:textId="77777777" w:rsidR="00D958D1" w:rsidRPr="00D958D1" w:rsidRDefault="00D958D1" w:rsidP="00D958D1">
            <w:pPr>
              <w:spacing w:after="0" w:line="240" w:lineRule="auto"/>
              <w:jc w:val="center"/>
              <w:rPr>
                <w:sz w:val="20"/>
                <w:szCs w:val="20"/>
              </w:rPr>
            </w:pPr>
            <w:r w:rsidRPr="00D958D1">
              <w:rPr>
                <w:sz w:val="20"/>
                <w:szCs w:val="20"/>
              </w:rPr>
              <w:t>9%</w:t>
            </w:r>
          </w:p>
        </w:tc>
        <w:tc>
          <w:tcPr>
            <w:tcW w:w="990" w:type="dxa"/>
            <w:shd w:val="clear" w:color="auto" w:fill="auto"/>
          </w:tcPr>
          <w:p w14:paraId="24B453AA" w14:textId="77777777" w:rsidR="00D958D1" w:rsidRPr="00D958D1" w:rsidRDefault="00D958D1" w:rsidP="00D958D1">
            <w:pPr>
              <w:spacing w:after="0" w:line="240" w:lineRule="auto"/>
              <w:jc w:val="center"/>
              <w:rPr>
                <w:sz w:val="20"/>
                <w:szCs w:val="20"/>
              </w:rPr>
            </w:pPr>
            <w:r w:rsidRPr="00D958D1">
              <w:rPr>
                <w:sz w:val="20"/>
                <w:szCs w:val="20"/>
              </w:rPr>
              <w:t>8%</w:t>
            </w:r>
          </w:p>
        </w:tc>
        <w:tc>
          <w:tcPr>
            <w:tcW w:w="990" w:type="dxa"/>
            <w:shd w:val="clear" w:color="auto" w:fill="auto"/>
          </w:tcPr>
          <w:p w14:paraId="34FA635F" w14:textId="77777777" w:rsidR="00D958D1" w:rsidRPr="00D958D1" w:rsidRDefault="00D958D1" w:rsidP="00D958D1">
            <w:pPr>
              <w:spacing w:after="0" w:line="240" w:lineRule="auto"/>
              <w:jc w:val="center"/>
              <w:rPr>
                <w:sz w:val="20"/>
                <w:szCs w:val="20"/>
              </w:rPr>
            </w:pPr>
            <w:r w:rsidRPr="00D958D1">
              <w:rPr>
                <w:sz w:val="20"/>
                <w:szCs w:val="20"/>
              </w:rPr>
              <w:t>7%</w:t>
            </w:r>
          </w:p>
        </w:tc>
        <w:tc>
          <w:tcPr>
            <w:tcW w:w="990" w:type="dxa"/>
            <w:shd w:val="clear" w:color="auto" w:fill="auto"/>
          </w:tcPr>
          <w:p w14:paraId="04C2F959" w14:textId="77777777" w:rsidR="00D958D1" w:rsidRPr="00D958D1" w:rsidRDefault="00D958D1" w:rsidP="00D958D1">
            <w:pPr>
              <w:spacing w:after="0" w:line="240" w:lineRule="auto"/>
              <w:jc w:val="center"/>
              <w:rPr>
                <w:sz w:val="20"/>
                <w:szCs w:val="20"/>
              </w:rPr>
            </w:pPr>
            <w:r w:rsidRPr="00D958D1">
              <w:rPr>
                <w:sz w:val="20"/>
                <w:szCs w:val="20"/>
              </w:rPr>
              <w:t>14%</w:t>
            </w:r>
          </w:p>
        </w:tc>
        <w:tc>
          <w:tcPr>
            <w:tcW w:w="1168" w:type="dxa"/>
            <w:shd w:val="clear" w:color="auto" w:fill="auto"/>
          </w:tcPr>
          <w:p w14:paraId="46E489E6" w14:textId="77777777" w:rsidR="00D958D1" w:rsidRPr="00D958D1" w:rsidRDefault="00D958D1" w:rsidP="00D958D1">
            <w:pPr>
              <w:spacing w:after="0" w:line="240" w:lineRule="auto"/>
              <w:jc w:val="center"/>
              <w:rPr>
                <w:sz w:val="20"/>
                <w:szCs w:val="20"/>
              </w:rPr>
            </w:pPr>
            <w:r w:rsidRPr="00D958D1">
              <w:rPr>
                <w:sz w:val="20"/>
                <w:szCs w:val="20"/>
              </w:rPr>
              <w:t>5</w:t>
            </w:r>
          </w:p>
        </w:tc>
        <w:tc>
          <w:tcPr>
            <w:tcW w:w="1092" w:type="dxa"/>
            <w:shd w:val="clear" w:color="auto" w:fill="auto"/>
          </w:tcPr>
          <w:p w14:paraId="488B09BB" w14:textId="77777777" w:rsidR="00D958D1" w:rsidRPr="00D958D1" w:rsidRDefault="00D958D1" w:rsidP="00D958D1">
            <w:pPr>
              <w:spacing w:after="0" w:line="240" w:lineRule="auto"/>
              <w:jc w:val="center"/>
              <w:rPr>
                <w:sz w:val="20"/>
                <w:szCs w:val="20"/>
              </w:rPr>
            </w:pPr>
            <w:r w:rsidRPr="00D958D1">
              <w:rPr>
                <w:sz w:val="20"/>
                <w:szCs w:val="20"/>
              </w:rPr>
              <w:t>20%</w:t>
            </w:r>
          </w:p>
        </w:tc>
      </w:tr>
      <w:tr w:rsidR="00D958D1" w:rsidRPr="00D958D1" w14:paraId="52D01D09" w14:textId="77777777" w:rsidTr="00DD6B3C">
        <w:trPr>
          <w:jc w:val="center"/>
        </w:trPr>
        <w:tc>
          <w:tcPr>
            <w:tcW w:w="2151" w:type="dxa"/>
            <w:shd w:val="clear" w:color="auto" w:fill="BFBFBF" w:themeFill="background1" w:themeFillShade="BF"/>
          </w:tcPr>
          <w:p w14:paraId="5C70CBA7" w14:textId="77777777" w:rsidR="00D958D1" w:rsidRPr="00D958D1" w:rsidRDefault="00D958D1" w:rsidP="00D958D1">
            <w:pPr>
              <w:spacing w:after="0" w:line="240" w:lineRule="auto"/>
              <w:rPr>
                <w:rFonts w:cs="Times New Roman"/>
                <w:sz w:val="20"/>
                <w:szCs w:val="20"/>
              </w:rPr>
            </w:pPr>
            <w:r w:rsidRPr="00D958D1">
              <w:rPr>
                <w:rFonts w:cs="Times New Roman"/>
                <w:sz w:val="20"/>
                <w:szCs w:val="20"/>
              </w:rPr>
              <w:t>All</w:t>
            </w:r>
          </w:p>
        </w:tc>
        <w:tc>
          <w:tcPr>
            <w:tcW w:w="989" w:type="dxa"/>
            <w:shd w:val="clear" w:color="auto" w:fill="BFBFBF" w:themeFill="background1" w:themeFillShade="BF"/>
          </w:tcPr>
          <w:p w14:paraId="6E41A14E" w14:textId="77777777" w:rsidR="00D958D1" w:rsidRPr="00D958D1" w:rsidRDefault="00D958D1" w:rsidP="00D958D1">
            <w:pPr>
              <w:spacing w:after="0" w:line="240" w:lineRule="auto"/>
              <w:jc w:val="center"/>
              <w:rPr>
                <w:sz w:val="20"/>
                <w:szCs w:val="20"/>
              </w:rPr>
            </w:pPr>
            <w:r w:rsidRPr="00D958D1">
              <w:rPr>
                <w:sz w:val="20"/>
                <w:szCs w:val="20"/>
              </w:rPr>
              <w:t>1,600</w:t>
            </w:r>
          </w:p>
        </w:tc>
        <w:tc>
          <w:tcPr>
            <w:tcW w:w="990" w:type="dxa"/>
            <w:shd w:val="clear" w:color="auto" w:fill="BFBFBF" w:themeFill="background1" w:themeFillShade="BF"/>
          </w:tcPr>
          <w:p w14:paraId="66D60CCB" w14:textId="77777777" w:rsidR="00D958D1" w:rsidRPr="00D958D1" w:rsidRDefault="00D958D1" w:rsidP="00D958D1">
            <w:pPr>
              <w:spacing w:after="0" w:line="240" w:lineRule="auto"/>
              <w:jc w:val="center"/>
              <w:rPr>
                <w:sz w:val="20"/>
                <w:szCs w:val="20"/>
              </w:rPr>
            </w:pPr>
            <w:r w:rsidRPr="00D958D1">
              <w:rPr>
                <w:sz w:val="20"/>
                <w:szCs w:val="20"/>
              </w:rPr>
              <w:t>39%</w:t>
            </w:r>
          </w:p>
        </w:tc>
        <w:tc>
          <w:tcPr>
            <w:tcW w:w="990" w:type="dxa"/>
            <w:shd w:val="clear" w:color="auto" w:fill="BFBFBF" w:themeFill="background1" w:themeFillShade="BF"/>
          </w:tcPr>
          <w:p w14:paraId="3CB5B178" w14:textId="77777777" w:rsidR="00D958D1" w:rsidRPr="00D958D1" w:rsidRDefault="00D958D1" w:rsidP="00D958D1">
            <w:pPr>
              <w:spacing w:after="0" w:line="240" w:lineRule="auto"/>
              <w:jc w:val="center"/>
              <w:rPr>
                <w:sz w:val="20"/>
                <w:szCs w:val="20"/>
              </w:rPr>
            </w:pPr>
            <w:r w:rsidRPr="00D958D1">
              <w:rPr>
                <w:sz w:val="20"/>
                <w:szCs w:val="20"/>
              </w:rPr>
              <w:t>37%</w:t>
            </w:r>
          </w:p>
        </w:tc>
        <w:tc>
          <w:tcPr>
            <w:tcW w:w="990" w:type="dxa"/>
            <w:shd w:val="clear" w:color="auto" w:fill="BFBFBF" w:themeFill="background1" w:themeFillShade="BF"/>
          </w:tcPr>
          <w:p w14:paraId="21662DC0" w14:textId="77777777" w:rsidR="00D958D1" w:rsidRPr="00D958D1" w:rsidRDefault="00D958D1" w:rsidP="00D958D1">
            <w:pPr>
              <w:spacing w:after="0" w:line="240" w:lineRule="auto"/>
              <w:jc w:val="center"/>
              <w:rPr>
                <w:sz w:val="20"/>
                <w:szCs w:val="20"/>
              </w:rPr>
            </w:pPr>
            <w:r w:rsidRPr="00D958D1">
              <w:rPr>
                <w:sz w:val="20"/>
                <w:szCs w:val="20"/>
              </w:rPr>
              <w:t>42%</w:t>
            </w:r>
          </w:p>
        </w:tc>
        <w:tc>
          <w:tcPr>
            <w:tcW w:w="990" w:type="dxa"/>
            <w:shd w:val="clear" w:color="auto" w:fill="BFBFBF" w:themeFill="background1" w:themeFillShade="BF"/>
          </w:tcPr>
          <w:p w14:paraId="67F5DA77" w14:textId="77777777" w:rsidR="00D958D1" w:rsidRPr="00D958D1" w:rsidRDefault="00D958D1" w:rsidP="00D958D1">
            <w:pPr>
              <w:spacing w:after="0" w:line="240" w:lineRule="auto"/>
              <w:jc w:val="center"/>
              <w:rPr>
                <w:sz w:val="20"/>
                <w:szCs w:val="20"/>
              </w:rPr>
            </w:pPr>
            <w:r w:rsidRPr="00D958D1">
              <w:rPr>
                <w:sz w:val="20"/>
                <w:szCs w:val="20"/>
              </w:rPr>
              <w:t>41%</w:t>
            </w:r>
          </w:p>
        </w:tc>
        <w:tc>
          <w:tcPr>
            <w:tcW w:w="1168" w:type="dxa"/>
            <w:shd w:val="clear" w:color="auto" w:fill="BFBFBF" w:themeFill="background1" w:themeFillShade="BF"/>
          </w:tcPr>
          <w:p w14:paraId="5DCAFE84" w14:textId="77777777" w:rsidR="00D958D1" w:rsidRPr="00D958D1" w:rsidRDefault="00D958D1" w:rsidP="00D958D1">
            <w:pPr>
              <w:spacing w:after="0" w:line="240" w:lineRule="auto"/>
              <w:jc w:val="center"/>
              <w:rPr>
                <w:sz w:val="20"/>
                <w:szCs w:val="20"/>
              </w:rPr>
            </w:pPr>
            <w:r w:rsidRPr="00D958D1">
              <w:rPr>
                <w:sz w:val="20"/>
                <w:szCs w:val="20"/>
              </w:rPr>
              <w:t>2</w:t>
            </w:r>
          </w:p>
        </w:tc>
        <w:tc>
          <w:tcPr>
            <w:tcW w:w="1092" w:type="dxa"/>
            <w:shd w:val="clear" w:color="auto" w:fill="BFBFBF" w:themeFill="background1" w:themeFillShade="BF"/>
          </w:tcPr>
          <w:p w14:paraId="4F92EE63" w14:textId="77777777" w:rsidR="00D958D1" w:rsidRPr="00D958D1" w:rsidRDefault="00D958D1" w:rsidP="00D958D1">
            <w:pPr>
              <w:spacing w:after="0" w:line="240" w:lineRule="auto"/>
              <w:jc w:val="center"/>
              <w:rPr>
                <w:sz w:val="20"/>
                <w:szCs w:val="20"/>
              </w:rPr>
            </w:pPr>
            <w:r w:rsidRPr="00D958D1">
              <w:rPr>
                <w:sz w:val="20"/>
                <w:szCs w:val="20"/>
              </w:rPr>
              <w:t>53%</w:t>
            </w:r>
          </w:p>
        </w:tc>
      </w:tr>
    </w:tbl>
    <w:p w14:paraId="14F6D0A4" w14:textId="77777777" w:rsidR="00D958D1" w:rsidRPr="00D958D1" w:rsidRDefault="00D958D1" w:rsidP="00D958D1">
      <w:pPr>
        <w:spacing w:after="0"/>
        <w:rPr>
          <w:rFonts w:cs="Times New Roman"/>
        </w:rPr>
      </w:pPr>
    </w:p>
    <w:tbl>
      <w:tblPr>
        <w:tblStyle w:val="TableGrid5"/>
        <w:tblW w:w="0" w:type="auto"/>
        <w:tblLook w:val="00A0" w:firstRow="1" w:lastRow="0" w:firstColumn="1" w:lastColumn="0" w:noHBand="0" w:noVBand="0"/>
        <w:tblCaption w:val="Table 10: Methuen Public Schools"/>
        <w:tblDescription w:val="Next-Generation MCAS ELA Percent Meeting or Exceeding Expectations in Grades 3–8, 2017–2018&#10;"/>
      </w:tblPr>
      <w:tblGrid>
        <w:gridCol w:w="1114"/>
        <w:gridCol w:w="1078"/>
        <w:gridCol w:w="1073"/>
        <w:gridCol w:w="1073"/>
        <w:gridCol w:w="1157"/>
        <w:gridCol w:w="1118"/>
        <w:gridCol w:w="1397"/>
      </w:tblGrid>
      <w:tr w:rsidR="00D958D1" w:rsidRPr="00D958D1" w14:paraId="2006F260" w14:textId="77777777" w:rsidTr="00DD6B3C">
        <w:tc>
          <w:tcPr>
            <w:tcW w:w="8010" w:type="dxa"/>
            <w:gridSpan w:val="7"/>
            <w:tcBorders>
              <w:top w:val="nil"/>
              <w:left w:val="nil"/>
              <w:right w:val="nil"/>
            </w:tcBorders>
          </w:tcPr>
          <w:p w14:paraId="170154B6" w14:textId="77777777" w:rsidR="00D958D1" w:rsidRPr="00D958D1" w:rsidRDefault="00D958D1" w:rsidP="00D958D1">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 xml:space="preserve">Table 10: </w:t>
            </w:r>
            <w:r w:rsidRPr="00D958D1">
              <w:rPr>
                <w:rFonts w:cs="Times New Roman"/>
                <w:b/>
                <w:sz w:val="20"/>
                <w:szCs w:val="20"/>
              </w:rPr>
              <w:t>Methuen Public Schools</w:t>
            </w:r>
          </w:p>
          <w:p w14:paraId="291B8696" w14:textId="73CA5214" w:rsidR="00D958D1" w:rsidRPr="00D958D1" w:rsidRDefault="00D958D1" w:rsidP="00A8569B">
            <w:pPr>
              <w:spacing w:after="0" w:line="240" w:lineRule="auto"/>
              <w:contextualSpacing/>
              <w:jc w:val="center"/>
              <w:rPr>
                <w:rFonts w:eastAsia="Times New Roman" w:cs="Times New Roman"/>
                <w:sz w:val="20"/>
                <w:szCs w:val="20"/>
              </w:rPr>
            </w:pPr>
            <w:r w:rsidRPr="00D958D1">
              <w:rPr>
                <w:rFonts w:eastAsia="Times New Roman" w:cs="Times New Roman"/>
                <w:b/>
                <w:sz w:val="20"/>
                <w:szCs w:val="20"/>
              </w:rPr>
              <w:t>Next-Generation MCAS ELA Percent Meeting or Exceeding Expectations in Grades 3</w:t>
            </w:r>
            <w:r w:rsidR="006A3D8B">
              <w:rPr>
                <w:rFonts w:eastAsia="Times New Roman" w:cs="Times New Roman"/>
                <w:b/>
                <w:sz w:val="20"/>
                <w:szCs w:val="20"/>
              </w:rPr>
              <w:t>–</w:t>
            </w:r>
            <w:r w:rsidRPr="00D958D1">
              <w:rPr>
                <w:rFonts w:eastAsia="Times New Roman" w:cs="Times New Roman"/>
                <w:b/>
                <w:sz w:val="20"/>
                <w:szCs w:val="20"/>
              </w:rPr>
              <w:t>8, 2017</w:t>
            </w:r>
            <w:r w:rsidR="006A3D8B">
              <w:rPr>
                <w:rFonts w:eastAsia="Times New Roman" w:cs="Times New Roman"/>
                <w:b/>
                <w:sz w:val="20"/>
                <w:szCs w:val="20"/>
              </w:rPr>
              <w:t>–</w:t>
            </w:r>
            <w:r w:rsidRPr="00D958D1">
              <w:rPr>
                <w:rFonts w:eastAsia="Times New Roman" w:cs="Times New Roman"/>
                <w:b/>
                <w:sz w:val="20"/>
                <w:szCs w:val="20"/>
              </w:rPr>
              <w:t>2018</w:t>
            </w:r>
          </w:p>
        </w:tc>
      </w:tr>
      <w:tr w:rsidR="00D958D1" w:rsidRPr="00D958D1" w14:paraId="5365FD17" w14:textId="77777777" w:rsidTr="00DD6B3C">
        <w:tc>
          <w:tcPr>
            <w:tcW w:w="1114" w:type="dxa"/>
            <w:shd w:val="clear" w:color="auto" w:fill="BFBFBF" w:themeFill="background1" w:themeFillShade="BF"/>
            <w:vAlign w:val="center"/>
          </w:tcPr>
          <w:p w14:paraId="458D0419" w14:textId="77777777" w:rsidR="00D958D1" w:rsidRPr="00D958D1" w:rsidRDefault="00D958D1" w:rsidP="00DD6B3C">
            <w:pPr>
              <w:spacing w:after="0" w:line="240" w:lineRule="auto"/>
              <w:contextualSpacing/>
              <w:rPr>
                <w:rFonts w:eastAsia="Times New Roman" w:cs="Times New Roman"/>
                <w:b/>
                <w:sz w:val="20"/>
                <w:szCs w:val="20"/>
              </w:rPr>
            </w:pPr>
            <w:r w:rsidRPr="00D958D1">
              <w:rPr>
                <w:rFonts w:eastAsia="Times New Roman" w:cs="Times New Roman"/>
                <w:b/>
                <w:sz w:val="20"/>
                <w:szCs w:val="20"/>
              </w:rPr>
              <w:t>Grade</w:t>
            </w:r>
          </w:p>
        </w:tc>
        <w:tc>
          <w:tcPr>
            <w:tcW w:w="1078" w:type="dxa"/>
            <w:shd w:val="clear" w:color="auto" w:fill="BFBFBF" w:themeFill="background1" w:themeFillShade="BF"/>
            <w:vAlign w:val="center"/>
          </w:tcPr>
          <w:p w14:paraId="4DE307E6"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N</w:t>
            </w:r>
          </w:p>
        </w:tc>
        <w:tc>
          <w:tcPr>
            <w:tcW w:w="1073" w:type="dxa"/>
            <w:shd w:val="clear" w:color="auto" w:fill="BFBFBF" w:themeFill="background1" w:themeFillShade="BF"/>
            <w:vAlign w:val="center"/>
          </w:tcPr>
          <w:p w14:paraId="19B2F413"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2017</w:t>
            </w:r>
          </w:p>
        </w:tc>
        <w:tc>
          <w:tcPr>
            <w:tcW w:w="1073" w:type="dxa"/>
            <w:shd w:val="clear" w:color="auto" w:fill="BFBFBF" w:themeFill="background1" w:themeFillShade="BF"/>
            <w:vAlign w:val="center"/>
          </w:tcPr>
          <w:p w14:paraId="014A3780"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2018</w:t>
            </w:r>
          </w:p>
        </w:tc>
        <w:tc>
          <w:tcPr>
            <w:tcW w:w="1157" w:type="dxa"/>
            <w:shd w:val="clear" w:color="auto" w:fill="BFBFBF" w:themeFill="background1" w:themeFillShade="BF"/>
            <w:vAlign w:val="center"/>
          </w:tcPr>
          <w:p w14:paraId="173FDEA1"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Change</w:t>
            </w:r>
          </w:p>
        </w:tc>
        <w:tc>
          <w:tcPr>
            <w:tcW w:w="1118" w:type="dxa"/>
            <w:shd w:val="clear" w:color="auto" w:fill="BFBFBF" w:themeFill="background1" w:themeFillShade="BF"/>
            <w:vAlign w:val="center"/>
          </w:tcPr>
          <w:p w14:paraId="084C71A7" w14:textId="1AA91ED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State</w:t>
            </w:r>
            <w:r w:rsidR="00C41513">
              <w:rPr>
                <w:rFonts w:eastAsia="Times New Roman" w:cs="Times New Roman"/>
                <w:b/>
                <w:sz w:val="20"/>
                <w:szCs w:val="20"/>
              </w:rPr>
              <w:t xml:space="preserve"> (2018)</w:t>
            </w:r>
          </w:p>
        </w:tc>
        <w:tc>
          <w:tcPr>
            <w:tcW w:w="1397" w:type="dxa"/>
            <w:shd w:val="clear" w:color="auto" w:fill="BFBFBF" w:themeFill="background1" w:themeFillShade="BF"/>
            <w:vAlign w:val="center"/>
          </w:tcPr>
          <w:p w14:paraId="77B0C442"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Above/Below</w:t>
            </w:r>
          </w:p>
        </w:tc>
      </w:tr>
      <w:tr w:rsidR="00D958D1" w:rsidRPr="00D958D1" w14:paraId="7E03DFA3" w14:textId="77777777" w:rsidTr="00DD6B3C">
        <w:tc>
          <w:tcPr>
            <w:tcW w:w="1114" w:type="dxa"/>
          </w:tcPr>
          <w:p w14:paraId="0AAB4D2D" w14:textId="77777777" w:rsidR="00D958D1" w:rsidRPr="00D958D1" w:rsidRDefault="00D958D1" w:rsidP="00D958D1">
            <w:pPr>
              <w:spacing w:after="0" w:line="240" w:lineRule="auto"/>
              <w:jc w:val="center"/>
              <w:rPr>
                <w:sz w:val="20"/>
                <w:szCs w:val="20"/>
              </w:rPr>
            </w:pPr>
            <w:r w:rsidRPr="00D958D1">
              <w:rPr>
                <w:sz w:val="20"/>
                <w:szCs w:val="20"/>
              </w:rPr>
              <w:t>3</w:t>
            </w:r>
          </w:p>
        </w:tc>
        <w:tc>
          <w:tcPr>
            <w:tcW w:w="1078" w:type="dxa"/>
          </w:tcPr>
          <w:p w14:paraId="68BC6773" w14:textId="77777777" w:rsidR="00D958D1" w:rsidRPr="00D958D1" w:rsidRDefault="00D958D1" w:rsidP="00D958D1">
            <w:pPr>
              <w:spacing w:after="0" w:line="240" w:lineRule="auto"/>
              <w:jc w:val="center"/>
              <w:rPr>
                <w:sz w:val="20"/>
                <w:szCs w:val="20"/>
              </w:rPr>
            </w:pPr>
            <w:r w:rsidRPr="00D958D1">
              <w:rPr>
                <w:sz w:val="20"/>
                <w:szCs w:val="20"/>
              </w:rPr>
              <w:t>503</w:t>
            </w:r>
          </w:p>
        </w:tc>
        <w:tc>
          <w:tcPr>
            <w:tcW w:w="1073" w:type="dxa"/>
          </w:tcPr>
          <w:p w14:paraId="1ED99825" w14:textId="77777777" w:rsidR="00D958D1" w:rsidRPr="00D958D1" w:rsidRDefault="00D958D1" w:rsidP="00D958D1">
            <w:pPr>
              <w:spacing w:after="0" w:line="240" w:lineRule="auto"/>
              <w:jc w:val="center"/>
              <w:rPr>
                <w:sz w:val="20"/>
                <w:szCs w:val="20"/>
              </w:rPr>
            </w:pPr>
            <w:r w:rsidRPr="00D958D1">
              <w:rPr>
                <w:sz w:val="20"/>
                <w:szCs w:val="20"/>
              </w:rPr>
              <w:t>41%</w:t>
            </w:r>
          </w:p>
        </w:tc>
        <w:tc>
          <w:tcPr>
            <w:tcW w:w="1073" w:type="dxa"/>
          </w:tcPr>
          <w:p w14:paraId="1CAE9677" w14:textId="77777777" w:rsidR="00D958D1" w:rsidRPr="00D958D1" w:rsidRDefault="00D958D1" w:rsidP="00D958D1">
            <w:pPr>
              <w:spacing w:after="0" w:line="240" w:lineRule="auto"/>
              <w:jc w:val="center"/>
              <w:rPr>
                <w:sz w:val="20"/>
                <w:szCs w:val="20"/>
              </w:rPr>
            </w:pPr>
            <w:r w:rsidRPr="00D958D1">
              <w:rPr>
                <w:sz w:val="20"/>
                <w:szCs w:val="20"/>
              </w:rPr>
              <w:t>47%</w:t>
            </w:r>
          </w:p>
        </w:tc>
        <w:tc>
          <w:tcPr>
            <w:tcW w:w="1157" w:type="dxa"/>
          </w:tcPr>
          <w:p w14:paraId="70CF1098" w14:textId="77777777" w:rsidR="00D958D1" w:rsidRPr="00D958D1" w:rsidRDefault="00D958D1" w:rsidP="00D958D1">
            <w:pPr>
              <w:spacing w:after="0" w:line="240" w:lineRule="auto"/>
              <w:jc w:val="center"/>
              <w:rPr>
                <w:sz w:val="20"/>
                <w:szCs w:val="20"/>
              </w:rPr>
            </w:pPr>
            <w:r w:rsidRPr="00D958D1">
              <w:rPr>
                <w:sz w:val="20"/>
                <w:szCs w:val="20"/>
              </w:rPr>
              <w:t>6</w:t>
            </w:r>
          </w:p>
        </w:tc>
        <w:tc>
          <w:tcPr>
            <w:tcW w:w="1118" w:type="dxa"/>
          </w:tcPr>
          <w:p w14:paraId="52BC8E5B" w14:textId="77777777" w:rsidR="00D958D1" w:rsidRPr="00D958D1" w:rsidRDefault="00D958D1" w:rsidP="00D958D1">
            <w:pPr>
              <w:spacing w:after="0" w:line="240" w:lineRule="auto"/>
              <w:jc w:val="center"/>
              <w:rPr>
                <w:sz w:val="20"/>
                <w:szCs w:val="20"/>
              </w:rPr>
            </w:pPr>
            <w:r w:rsidRPr="00D958D1">
              <w:rPr>
                <w:sz w:val="20"/>
                <w:szCs w:val="20"/>
              </w:rPr>
              <w:t>52%</w:t>
            </w:r>
          </w:p>
        </w:tc>
        <w:tc>
          <w:tcPr>
            <w:tcW w:w="1397" w:type="dxa"/>
          </w:tcPr>
          <w:p w14:paraId="26AE0BB5" w14:textId="77777777" w:rsidR="00D958D1" w:rsidRPr="00D958D1" w:rsidRDefault="00D958D1" w:rsidP="00D958D1">
            <w:pPr>
              <w:spacing w:after="0" w:line="240" w:lineRule="auto"/>
              <w:jc w:val="center"/>
              <w:rPr>
                <w:sz w:val="20"/>
                <w:szCs w:val="20"/>
              </w:rPr>
            </w:pPr>
            <w:r w:rsidRPr="00D958D1">
              <w:rPr>
                <w:sz w:val="20"/>
                <w:szCs w:val="20"/>
              </w:rPr>
              <w:t>-5</w:t>
            </w:r>
          </w:p>
        </w:tc>
      </w:tr>
      <w:tr w:rsidR="00D958D1" w:rsidRPr="00D958D1" w14:paraId="6FC67479" w14:textId="77777777" w:rsidTr="00DD6B3C">
        <w:tc>
          <w:tcPr>
            <w:tcW w:w="1114" w:type="dxa"/>
            <w:shd w:val="clear" w:color="auto" w:fill="BFBFBF" w:themeFill="background1" w:themeFillShade="BF"/>
          </w:tcPr>
          <w:p w14:paraId="75A77BF4" w14:textId="77777777" w:rsidR="00D958D1" w:rsidRPr="00D958D1" w:rsidRDefault="00D958D1" w:rsidP="00D958D1">
            <w:pPr>
              <w:spacing w:after="0" w:line="240" w:lineRule="auto"/>
              <w:jc w:val="center"/>
              <w:rPr>
                <w:sz w:val="20"/>
                <w:szCs w:val="20"/>
              </w:rPr>
            </w:pPr>
            <w:r w:rsidRPr="00D958D1">
              <w:rPr>
                <w:sz w:val="20"/>
                <w:szCs w:val="20"/>
              </w:rPr>
              <w:t>4</w:t>
            </w:r>
          </w:p>
        </w:tc>
        <w:tc>
          <w:tcPr>
            <w:tcW w:w="1078" w:type="dxa"/>
            <w:shd w:val="clear" w:color="auto" w:fill="BFBFBF" w:themeFill="background1" w:themeFillShade="BF"/>
          </w:tcPr>
          <w:p w14:paraId="354B36B4" w14:textId="77777777" w:rsidR="00D958D1" w:rsidRPr="00D958D1" w:rsidRDefault="00D958D1" w:rsidP="00D958D1">
            <w:pPr>
              <w:spacing w:after="0" w:line="240" w:lineRule="auto"/>
              <w:jc w:val="center"/>
              <w:rPr>
                <w:sz w:val="20"/>
                <w:szCs w:val="20"/>
              </w:rPr>
            </w:pPr>
            <w:r w:rsidRPr="00D958D1">
              <w:rPr>
                <w:sz w:val="20"/>
                <w:szCs w:val="20"/>
              </w:rPr>
              <w:t>551</w:t>
            </w:r>
          </w:p>
        </w:tc>
        <w:tc>
          <w:tcPr>
            <w:tcW w:w="1073" w:type="dxa"/>
            <w:shd w:val="clear" w:color="auto" w:fill="BFBFBF" w:themeFill="background1" w:themeFillShade="BF"/>
          </w:tcPr>
          <w:p w14:paraId="217E62FF" w14:textId="77777777" w:rsidR="00D958D1" w:rsidRPr="00D958D1" w:rsidRDefault="00D958D1" w:rsidP="00D958D1">
            <w:pPr>
              <w:spacing w:after="0" w:line="240" w:lineRule="auto"/>
              <w:jc w:val="center"/>
              <w:rPr>
                <w:sz w:val="20"/>
                <w:szCs w:val="20"/>
              </w:rPr>
            </w:pPr>
            <w:r w:rsidRPr="00D958D1">
              <w:rPr>
                <w:sz w:val="20"/>
                <w:szCs w:val="20"/>
              </w:rPr>
              <w:t>45%</w:t>
            </w:r>
          </w:p>
        </w:tc>
        <w:tc>
          <w:tcPr>
            <w:tcW w:w="1073" w:type="dxa"/>
            <w:shd w:val="clear" w:color="auto" w:fill="BFBFBF" w:themeFill="background1" w:themeFillShade="BF"/>
          </w:tcPr>
          <w:p w14:paraId="08A88EAE" w14:textId="77777777" w:rsidR="00D958D1" w:rsidRPr="00D958D1" w:rsidRDefault="00D958D1" w:rsidP="00D958D1">
            <w:pPr>
              <w:spacing w:after="0" w:line="240" w:lineRule="auto"/>
              <w:jc w:val="center"/>
              <w:rPr>
                <w:sz w:val="20"/>
                <w:szCs w:val="20"/>
              </w:rPr>
            </w:pPr>
            <w:r w:rsidRPr="00D958D1">
              <w:rPr>
                <w:sz w:val="20"/>
                <w:szCs w:val="20"/>
              </w:rPr>
              <w:t>49%</w:t>
            </w:r>
          </w:p>
        </w:tc>
        <w:tc>
          <w:tcPr>
            <w:tcW w:w="1157" w:type="dxa"/>
            <w:shd w:val="clear" w:color="auto" w:fill="BFBFBF" w:themeFill="background1" w:themeFillShade="BF"/>
          </w:tcPr>
          <w:p w14:paraId="45766BF9" w14:textId="77777777" w:rsidR="00D958D1" w:rsidRPr="00D958D1" w:rsidRDefault="00D958D1" w:rsidP="00D958D1">
            <w:pPr>
              <w:spacing w:after="0" w:line="240" w:lineRule="auto"/>
              <w:jc w:val="center"/>
              <w:rPr>
                <w:sz w:val="20"/>
                <w:szCs w:val="20"/>
              </w:rPr>
            </w:pPr>
            <w:r w:rsidRPr="00D958D1">
              <w:rPr>
                <w:sz w:val="20"/>
                <w:szCs w:val="20"/>
              </w:rPr>
              <w:t>4</w:t>
            </w:r>
          </w:p>
        </w:tc>
        <w:tc>
          <w:tcPr>
            <w:tcW w:w="1118" w:type="dxa"/>
            <w:shd w:val="clear" w:color="auto" w:fill="BFBFBF" w:themeFill="background1" w:themeFillShade="BF"/>
          </w:tcPr>
          <w:p w14:paraId="6B190339" w14:textId="77777777" w:rsidR="00D958D1" w:rsidRPr="00D958D1" w:rsidRDefault="00D958D1" w:rsidP="00D958D1">
            <w:pPr>
              <w:spacing w:after="0" w:line="240" w:lineRule="auto"/>
              <w:jc w:val="center"/>
              <w:rPr>
                <w:sz w:val="20"/>
                <w:szCs w:val="20"/>
              </w:rPr>
            </w:pPr>
            <w:r w:rsidRPr="00D958D1">
              <w:rPr>
                <w:sz w:val="20"/>
                <w:szCs w:val="20"/>
              </w:rPr>
              <w:t>53%</w:t>
            </w:r>
          </w:p>
        </w:tc>
        <w:tc>
          <w:tcPr>
            <w:tcW w:w="1397" w:type="dxa"/>
            <w:shd w:val="clear" w:color="auto" w:fill="BFBFBF" w:themeFill="background1" w:themeFillShade="BF"/>
          </w:tcPr>
          <w:p w14:paraId="399DA4C2" w14:textId="77777777" w:rsidR="00D958D1" w:rsidRPr="00D958D1" w:rsidRDefault="00D958D1" w:rsidP="00D958D1">
            <w:pPr>
              <w:spacing w:after="0" w:line="240" w:lineRule="auto"/>
              <w:jc w:val="center"/>
              <w:rPr>
                <w:sz w:val="20"/>
                <w:szCs w:val="20"/>
              </w:rPr>
            </w:pPr>
            <w:r w:rsidRPr="00D958D1">
              <w:rPr>
                <w:sz w:val="20"/>
                <w:szCs w:val="20"/>
              </w:rPr>
              <w:t>-4</w:t>
            </w:r>
          </w:p>
        </w:tc>
      </w:tr>
      <w:tr w:rsidR="00D958D1" w:rsidRPr="00D958D1" w14:paraId="17F8FB50" w14:textId="77777777" w:rsidTr="00DD6B3C">
        <w:tc>
          <w:tcPr>
            <w:tcW w:w="1114" w:type="dxa"/>
          </w:tcPr>
          <w:p w14:paraId="2B6F4988" w14:textId="77777777" w:rsidR="00D958D1" w:rsidRPr="00D958D1" w:rsidRDefault="00D958D1" w:rsidP="00D958D1">
            <w:pPr>
              <w:spacing w:after="0" w:line="240" w:lineRule="auto"/>
              <w:jc w:val="center"/>
              <w:rPr>
                <w:sz w:val="20"/>
                <w:szCs w:val="20"/>
              </w:rPr>
            </w:pPr>
            <w:r w:rsidRPr="00D958D1">
              <w:rPr>
                <w:sz w:val="20"/>
                <w:szCs w:val="20"/>
              </w:rPr>
              <w:t>5</w:t>
            </w:r>
          </w:p>
        </w:tc>
        <w:tc>
          <w:tcPr>
            <w:tcW w:w="1078" w:type="dxa"/>
          </w:tcPr>
          <w:p w14:paraId="6764BEBF" w14:textId="77777777" w:rsidR="00D958D1" w:rsidRPr="00D958D1" w:rsidRDefault="00D958D1" w:rsidP="00D958D1">
            <w:pPr>
              <w:spacing w:after="0" w:line="240" w:lineRule="auto"/>
              <w:jc w:val="center"/>
              <w:rPr>
                <w:sz w:val="20"/>
                <w:szCs w:val="20"/>
              </w:rPr>
            </w:pPr>
            <w:r w:rsidRPr="00D958D1">
              <w:rPr>
                <w:sz w:val="20"/>
                <w:szCs w:val="20"/>
              </w:rPr>
              <w:t>585</w:t>
            </w:r>
          </w:p>
        </w:tc>
        <w:tc>
          <w:tcPr>
            <w:tcW w:w="1073" w:type="dxa"/>
          </w:tcPr>
          <w:p w14:paraId="1EF68526" w14:textId="77777777" w:rsidR="00D958D1" w:rsidRPr="00D958D1" w:rsidRDefault="00D958D1" w:rsidP="00D958D1">
            <w:pPr>
              <w:spacing w:after="0" w:line="240" w:lineRule="auto"/>
              <w:jc w:val="center"/>
              <w:rPr>
                <w:sz w:val="20"/>
                <w:szCs w:val="20"/>
              </w:rPr>
            </w:pPr>
            <w:r w:rsidRPr="00D958D1">
              <w:rPr>
                <w:sz w:val="20"/>
                <w:szCs w:val="20"/>
              </w:rPr>
              <w:t>42%</w:t>
            </w:r>
          </w:p>
        </w:tc>
        <w:tc>
          <w:tcPr>
            <w:tcW w:w="1073" w:type="dxa"/>
          </w:tcPr>
          <w:p w14:paraId="725EBB86" w14:textId="77777777" w:rsidR="00D958D1" w:rsidRPr="00D958D1" w:rsidRDefault="00D958D1" w:rsidP="00D958D1">
            <w:pPr>
              <w:spacing w:after="0" w:line="240" w:lineRule="auto"/>
              <w:jc w:val="center"/>
              <w:rPr>
                <w:sz w:val="20"/>
                <w:szCs w:val="20"/>
              </w:rPr>
            </w:pPr>
            <w:r w:rsidRPr="00D958D1">
              <w:rPr>
                <w:sz w:val="20"/>
                <w:szCs w:val="20"/>
              </w:rPr>
              <w:t>48%</w:t>
            </w:r>
          </w:p>
        </w:tc>
        <w:tc>
          <w:tcPr>
            <w:tcW w:w="1157" w:type="dxa"/>
          </w:tcPr>
          <w:p w14:paraId="374CF0C7" w14:textId="77777777" w:rsidR="00D958D1" w:rsidRPr="00D958D1" w:rsidRDefault="00D958D1" w:rsidP="00D958D1">
            <w:pPr>
              <w:spacing w:after="0" w:line="240" w:lineRule="auto"/>
              <w:jc w:val="center"/>
              <w:rPr>
                <w:sz w:val="20"/>
                <w:szCs w:val="20"/>
              </w:rPr>
            </w:pPr>
            <w:r w:rsidRPr="00D958D1">
              <w:rPr>
                <w:sz w:val="20"/>
                <w:szCs w:val="20"/>
              </w:rPr>
              <w:t>6</w:t>
            </w:r>
          </w:p>
        </w:tc>
        <w:tc>
          <w:tcPr>
            <w:tcW w:w="1118" w:type="dxa"/>
          </w:tcPr>
          <w:p w14:paraId="1DBDC7C1" w14:textId="77777777" w:rsidR="00D958D1" w:rsidRPr="00D958D1" w:rsidRDefault="00D958D1" w:rsidP="00D958D1">
            <w:pPr>
              <w:spacing w:after="0" w:line="240" w:lineRule="auto"/>
              <w:jc w:val="center"/>
              <w:rPr>
                <w:sz w:val="20"/>
                <w:szCs w:val="20"/>
              </w:rPr>
            </w:pPr>
            <w:r w:rsidRPr="00D958D1">
              <w:rPr>
                <w:sz w:val="20"/>
                <w:szCs w:val="20"/>
              </w:rPr>
              <w:t>54%</w:t>
            </w:r>
          </w:p>
        </w:tc>
        <w:tc>
          <w:tcPr>
            <w:tcW w:w="1397" w:type="dxa"/>
          </w:tcPr>
          <w:p w14:paraId="14A4F934" w14:textId="77777777" w:rsidR="00D958D1" w:rsidRPr="00D958D1" w:rsidRDefault="00D958D1" w:rsidP="00D958D1">
            <w:pPr>
              <w:spacing w:after="0" w:line="240" w:lineRule="auto"/>
              <w:jc w:val="center"/>
              <w:rPr>
                <w:sz w:val="20"/>
                <w:szCs w:val="20"/>
              </w:rPr>
            </w:pPr>
            <w:r w:rsidRPr="00D958D1">
              <w:rPr>
                <w:sz w:val="20"/>
                <w:szCs w:val="20"/>
              </w:rPr>
              <w:t>-6</w:t>
            </w:r>
          </w:p>
        </w:tc>
      </w:tr>
      <w:tr w:rsidR="00D958D1" w:rsidRPr="00D958D1" w14:paraId="2318491D" w14:textId="77777777" w:rsidTr="00DD6B3C">
        <w:tc>
          <w:tcPr>
            <w:tcW w:w="1114" w:type="dxa"/>
            <w:shd w:val="clear" w:color="auto" w:fill="BFBFBF" w:themeFill="background1" w:themeFillShade="BF"/>
          </w:tcPr>
          <w:p w14:paraId="45CDE11D" w14:textId="77777777" w:rsidR="00D958D1" w:rsidRPr="00D958D1" w:rsidRDefault="00D958D1" w:rsidP="00D958D1">
            <w:pPr>
              <w:spacing w:after="0" w:line="240" w:lineRule="auto"/>
              <w:jc w:val="center"/>
              <w:rPr>
                <w:sz w:val="20"/>
                <w:szCs w:val="20"/>
              </w:rPr>
            </w:pPr>
            <w:r w:rsidRPr="00D958D1">
              <w:rPr>
                <w:sz w:val="20"/>
                <w:szCs w:val="20"/>
              </w:rPr>
              <w:t>6</w:t>
            </w:r>
          </w:p>
        </w:tc>
        <w:tc>
          <w:tcPr>
            <w:tcW w:w="1078" w:type="dxa"/>
            <w:shd w:val="clear" w:color="auto" w:fill="BFBFBF" w:themeFill="background1" w:themeFillShade="BF"/>
          </w:tcPr>
          <w:p w14:paraId="0641E018" w14:textId="77777777" w:rsidR="00D958D1" w:rsidRPr="00D958D1" w:rsidRDefault="00D958D1" w:rsidP="00D958D1">
            <w:pPr>
              <w:spacing w:after="0" w:line="240" w:lineRule="auto"/>
              <w:jc w:val="center"/>
              <w:rPr>
                <w:sz w:val="20"/>
                <w:szCs w:val="20"/>
              </w:rPr>
            </w:pPr>
            <w:r w:rsidRPr="00D958D1">
              <w:rPr>
                <w:sz w:val="20"/>
                <w:szCs w:val="20"/>
              </w:rPr>
              <w:t>561</w:t>
            </w:r>
          </w:p>
        </w:tc>
        <w:tc>
          <w:tcPr>
            <w:tcW w:w="1073" w:type="dxa"/>
            <w:shd w:val="clear" w:color="auto" w:fill="BFBFBF" w:themeFill="background1" w:themeFillShade="BF"/>
          </w:tcPr>
          <w:p w14:paraId="283EA1EE" w14:textId="77777777" w:rsidR="00D958D1" w:rsidRPr="00D958D1" w:rsidRDefault="00D958D1" w:rsidP="00D958D1">
            <w:pPr>
              <w:spacing w:after="0" w:line="240" w:lineRule="auto"/>
              <w:jc w:val="center"/>
              <w:rPr>
                <w:sz w:val="20"/>
                <w:szCs w:val="20"/>
              </w:rPr>
            </w:pPr>
            <w:r w:rsidRPr="00D958D1">
              <w:rPr>
                <w:sz w:val="20"/>
                <w:szCs w:val="20"/>
              </w:rPr>
              <w:t>46%</w:t>
            </w:r>
          </w:p>
        </w:tc>
        <w:tc>
          <w:tcPr>
            <w:tcW w:w="1073" w:type="dxa"/>
            <w:shd w:val="clear" w:color="auto" w:fill="BFBFBF" w:themeFill="background1" w:themeFillShade="BF"/>
          </w:tcPr>
          <w:p w14:paraId="05D6FD8F" w14:textId="77777777" w:rsidR="00D958D1" w:rsidRPr="00D958D1" w:rsidRDefault="00D958D1" w:rsidP="00D958D1">
            <w:pPr>
              <w:spacing w:after="0" w:line="240" w:lineRule="auto"/>
              <w:jc w:val="center"/>
              <w:rPr>
                <w:sz w:val="20"/>
                <w:szCs w:val="20"/>
              </w:rPr>
            </w:pPr>
            <w:r w:rsidRPr="00D958D1">
              <w:rPr>
                <w:sz w:val="20"/>
                <w:szCs w:val="20"/>
              </w:rPr>
              <w:t>44%</w:t>
            </w:r>
          </w:p>
        </w:tc>
        <w:tc>
          <w:tcPr>
            <w:tcW w:w="1157" w:type="dxa"/>
            <w:shd w:val="clear" w:color="auto" w:fill="BFBFBF" w:themeFill="background1" w:themeFillShade="BF"/>
          </w:tcPr>
          <w:p w14:paraId="23C9FF1D" w14:textId="77777777" w:rsidR="00D958D1" w:rsidRPr="00D958D1" w:rsidRDefault="00D958D1" w:rsidP="00D958D1">
            <w:pPr>
              <w:spacing w:after="0" w:line="240" w:lineRule="auto"/>
              <w:jc w:val="center"/>
              <w:rPr>
                <w:sz w:val="20"/>
                <w:szCs w:val="20"/>
              </w:rPr>
            </w:pPr>
            <w:r w:rsidRPr="00D958D1">
              <w:rPr>
                <w:sz w:val="20"/>
                <w:szCs w:val="20"/>
              </w:rPr>
              <w:t>-2</w:t>
            </w:r>
          </w:p>
        </w:tc>
        <w:tc>
          <w:tcPr>
            <w:tcW w:w="1118" w:type="dxa"/>
            <w:shd w:val="clear" w:color="auto" w:fill="BFBFBF" w:themeFill="background1" w:themeFillShade="BF"/>
          </w:tcPr>
          <w:p w14:paraId="174CBCCD" w14:textId="77777777" w:rsidR="00D958D1" w:rsidRPr="00D958D1" w:rsidRDefault="00D958D1" w:rsidP="00D958D1">
            <w:pPr>
              <w:spacing w:after="0" w:line="240" w:lineRule="auto"/>
              <w:jc w:val="center"/>
              <w:rPr>
                <w:sz w:val="20"/>
                <w:szCs w:val="20"/>
              </w:rPr>
            </w:pPr>
            <w:r w:rsidRPr="00D958D1">
              <w:rPr>
                <w:sz w:val="20"/>
                <w:szCs w:val="20"/>
              </w:rPr>
              <w:t>51%</w:t>
            </w:r>
          </w:p>
        </w:tc>
        <w:tc>
          <w:tcPr>
            <w:tcW w:w="1397" w:type="dxa"/>
            <w:shd w:val="clear" w:color="auto" w:fill="BFBFBF" w:themeFill="background1" w:themeFillShade="BF"/>
          </w:tcPr>
          <w:p w14:paraId="75F3BFF6" w14:textId="77777777" w:rsidR="00D958D1" w:rsidRPr="00D958D1" w:rsidRDefault="00D958D1" w:rsidP="00D958D1">
            <w:pPr>
              <w:spacing w:after="0" w:line="240" w:lineRule="auto"/>
              <w:jc w:val="center"/>
              <w:rPr>
                <w:sz w:val="20"/>
                <w:szCs w:val="20"/>
              </w:rPr>
            </w:pPr>
            <w:r w:rsidRPr="00D958D1">
              <w:rPr>
                <w:sz w:val="20"/>
                <w:szCs w:val="20"/>
              </w:rPr>
              <w:t>-7</w:t>
            </w:r>
          </w:p>
        </w:tc>
      </w:tr>
      <w:tr w:rsidR="00D958D1" w:rsidRPr="00D958D1" w14:paraId="45E3B9B1" w14:textId="77777777" w:rsidTr="00DD6B3C">
        <w:tc>
          <w:tcPr>
            <w:tcW w:w="1114" w:type="dxa"/>
          </w:tcPr>
          <w:p w14:paraId="75B9A40A" w14:textId="77777777" w:rsidR="00D958D1" w:rsidRPr="00D958D1" w:rsidRDefault="00D958D1" w:rsidP="00D958D1">
            <w:pPr>
              <w:spacing w:after="0" w:line="240" w:lineRule="auto"/>
              <w:jc w:val="center"/>
              <w:rPr>
                <w:sz w:val="20"/>
                <w:szCs w:val="20"/>
              </w:rPr>
            </w:pPr>
            <w:r w:rsidRPr="00D958D1">
              <w:rPr>
                <w:sz w:val="20"/>
                <w:szCs w:val="20"/>
              </w:rPr>
              <w:t>7</w:t>
            </w:r>
          </w:p>
        </w:tc>
        <w:tc>
          <w:tcPr>
            <w:tcW w:w="1078" w:type="dxa"/>
          </w:tcPr>
          <w:p w14:paraId="6DD710E9" w14:textId="77777777" w:rsidR="00D958D1" w:rsidRPr="00D958D1" w:rsidRDefault="00D958D1" w:rsidP="00D958D1">
            <w:pPr>
              <w:spacing w:after="0" w:line="240" w:lineRule="auto"/>
              <w:jc w:val="center"/>
              <w:rPr>
                <w:sz w:val="20"/>
                <w:szCs w:val="20"/>
              </w:rPr>
            </w:pPr>
            <w:r w:rsidRPr="00D958D1">
              <w:rPr>
                <w:sz w:val="20"/>
                <w:szCs w:val="20"/>
              </w:rPr>
              <w:t>586</w:t>
            </w:r>
          </w:p>
        </w:tc>
        <w:tc>
          <w:tcPr>
            <w:tcW w:w="1073" w:type="dxa"/>
          </w:tcPr>
          <w:p w14:paraId="6EB0AF75" w14:textId="77777777" w:rsidR="00D958D1" w:rsidRPr="00D958D1" w:rsidRDefault="00D958D1" w:rsidP="00D958D1">
            <w:pPr>
              <w:spacing w:after="0" w:line="240" w:lineRule="auto"/>
              <w:jc w:val="center"/>
              <w:rPr>
                <w:sz w:val="20"/>
                <w:szCs w:val="20"/>
              </w:rPr>
            </w:pPr>
            <w:r w:rsidRPr="00D958D1">
              <w:rPr>
                <w:sz w:val="20"/>
                <w:szCs w:val="20"/>
              </w:rPr>
              <w:t>45%</w:t>
            </w:r>
          </w:p>
        </w:tc>
        <w:tc>
          <w:tcPr>
            <w:tcW w:w="1073" w:type="dxa"/>
          </w:tcPr>
          <w:p w14:paraId="0B47FC3D" w14:textId="77777777" w:rsidR="00D958D1" w:rsidRPr="00D958D1" w:rsidRDefault="00D958D1" w:rsidP="00D958D1">
            <w:pPr>
              <w:spacing w:after="0" w:line="240" w:lineRule="auto"/>
              <w:jc w:val="center"/>
              <w:rPr>
                <w:sz w:val="20"/>
                <w:szCs w:val="20"/>
              </w:rPr>
            </w:pPr>
            <w:r w:rsidRPr="00D958D1">
              <w:rPr>
                <w:sz w:val="20"/>
                <w:szCs w:val="20"/>
              </w:rPr>
              <w:t>34%</w:t>
            </w:r>
          </w:p>
        </w:tc>
        <w:tc>
          <w:tcPr>
            <w:tcW w:w="1157" w:type="dxa"/>
          </w:tcPr>
          <w:p w14:paraId="63A476D1" w14:textId="77777777" w:rsidR="00D958D1" w:rsidRPr="00D958D1" w:rsidRDefault="00D958D1" w:rsidP="00D958D1">
            <w:pPr>
              <w:spacing w:after="0" w:line="240" w:lineRule="auto"/>
              <w:jc w:val="center"/>
              <w:rPr>
                <w:sz w:val="20"/>
                <w:szCs w:val="20"/>
              </w:rPr>
            </w:pPr>
            <w:r w:rsidRPr="00D958D1">
              <w:rPr>
                <w:sz w:val="20"/>
                <w:szCs w:val="20"/>
              </w:rPr>
              <w:t>-11</w:t>
            </w:r>
          </w:p>
        </w:tc>
        <w:tc>
          <w:tcPr>
            <w:tcW w:w="1118" w:type="dxa"/>
          </w:tcPr>
          <w:p w14:paraId="376F14C8" w14:textId="77777777" w:rsidR="00D958D1" w:rsidRPr="00D958D1" w:rsidRDefault="00D958D1" w:rsidP="00D958D1">
            <w:pPr>
              <w:spacing w:after="0" w:line="240" w:lineRule="auto"/>
              <w:jc w:val="center"/>
              <w:rPr>
                <w:sz w:val="20"/>
                <w:szCs w:val="20"/>
              </w:rPr>
            </w:pPr>
            <w:r w:rsidRPr="00D958D1">
              <w:rPr>
                <w:sz w:val="20"/>
                <w:szCs w:val="20"/>
              </w:rPr>
              <w:t>46%</w:t>
            </w:r>
          </w:p>
        </w:tc>
        <w:tc>
          <w:tcPr>
            <w:tcW w:w="1397" w:type="dxa"/>
          </w:tcPr>
          <w:p w14:paraId="3B7D02DD" w14:textId="77777777" w:rsidR="00D958D1" w:rsidRPr="00D958D1" w:rsidRDefault="00D958D1" w:rsidP="00D958D1">
            <w:pPr>
              <w:spacing w:after="0" w:line="240" w:lineRule="auto"/>
              <w:jc w:val="center"/>
              <w:rPr>
                <w:sz w:val="20"/>
                <w:szCs w:val="20"/>
              </w:rPr>
            </w:pPr>
            <w:r w:rsidRPr="00D958D1">
              <w:rPr>
                <w:sz w:val="20"/>
                <w:szCs w:val="20"/>
              </w:rPr>
              <w:t>-12</w:t>
            </w:r>
          </w:p>
        </w:tc>
      </w:tr>
      <w:tr w:rsidR="00D958D1" w:rsidRPr="00D958D1" w14:paraId="6A4F7421" w14:textId="77777777" w:rsidTr="00DD6B3C">
        <w:tc>
          <w:tcPr>
            <w:tcW w:w="1114" w:type="dxa"/>
            <w:shd w:val="clear" w:color="auto" w:fill="BFBFBF" w:themeFill="background1" w:themeFillShade="BF"/>
          </w:tcPr>
          <w:p w14:paraId="4C579A3C" w14:textId="77777777" w:rsidR="00D958D1" w:rsidRPr="00D958D1" w:rsidRDefault="00D958D1" w:rsidP="00D958D1">
            <w:pPr>
              <w:spacing w:after="0" w:line="240" w:lineRule="auto"/>
              <w:jc w:val="center"/>
              <w:rPr>
                <w:sz w:val="20"/>
                <w:szCs w:val="20"/>
              </w:rPr>
            </w:pPr>
            <w:r w:rsidRPr="00D958D1">
              <w:rPr>
                <w:sz w:val="20"/>
                <w:szCs w:val="20"/>
              </w:rPr>
              <w:t>8</w:t>
            </w:r>
          </w:p>
        </w:tc>
        <w:tc>
          <w:tcPr>
            <w:tcW w:w="1078" w:type="dxa"/>
            <w:shd w:val="clear" w:color="auto" w:fill="BFBFBF" w:themeFill="background1" w:themeFillShade="BF"/>
          </w:tcPr>
          <w:p w14:paraId="57C4CEF4" w14:textId="77777777" w:rsidR="00D958D1" w:rsidRPr="00D958D1" w:rsidRDefault="00D958D1" w:rsidP="00D958D1">
            <w:pPr>
              <w:spacing w:after="0" w:line="240" w:lineRule="auto"/>
              <w:jc w:val="center"/>
              <w:rPr>
                <w:sz w:val="20"/>
                <w:szCs w:val="20"/>
              </w:rPr>
            </w:pPr>
            <w:r w:rsidRPr="00D958D1">
              <w:rPr>
                <w:sz w:val="20"/>
                <w:szCs w:val="20"/>
              </w:rPr>
              <w:t>590</w:t>
            </w:r>
          </w:p>
        </w:tc>
        <w:tc>
          <w:tcPr>
            <w:tcW w:w="1073" w:type="dxa"/>
            <w:shd w:val="clear" w:color="auto" w:fill="BFBFBF" w:themeFill="background1" w:themeFillShade="BF"/>
          </w:tcPr>
          <w:p w14:paraId="34445AB5" w14:textId="77777777" w:rsidR="00D958D1" w:rsidRPr="00D958D1" w:rsidRDefault="00D958D1" w:rsidP="00D958D1">
            <w:pPr>
              <w:spacing w:after="0" w:line="240" w:lineRule="auto"/>
              <w:jc w:val="center"/>
              <w:rPr>
                <w:sz w:val="20"/>
                <w:szCs w:val="20"/>
              </w:rPr>
            </w:pPr>
            <w:r w:rsidRPr="00D958D1">
              <w:rPr>
                <w:sz w:val="20"/>
                <w:szCs w:val="20"/>
              </w:rPr>
              <w:t>41%</w:t>
            </w:r>
          </w:p>
        </w:tc>
        <w:tc>
          <w:tcPr>
            <w:tcW w:w="1073" w:type="dxa"/>
            <w:shd w:val="clear" w:color="auto" w:fill="BFBFBF" w:themeFill="background1" w:themeFillShade="BF"/>
          </w:tcPr>
          <w:p w14:paraId="3D589318" w14:textId="77777777" w:rsidR="00D958D1" w:rsidRPr="00D958D1" w:rsidRDefault="00D958D1" w:rsidP="00D958D1">
            <w:pPr>
              <w:spacing w:after="0" w:line="240" w:lineRule="auto"/>
              <w:jc w:val="center"/>
              <w:rPr>
                <w:sz w:val="20"/>
                <w:szCs w:val="20"/>
              </w:rPr>
            </w:pPr>
            <w:r w:rsidRPr="00D958D1">
              <w:rPr>
                <w:sz w:val="20"/>
                <w:szCs w:val="20"/>
              </w:rPr>
              <w:t>46%</w:t>
            </w:r>
          </w:p>
        </w:tc>
        <w:tc>
          <w:tcPr>
            <w:tcW w:w="1157" w:type="dxa"/>
            <w:shd w:val="clear" w:color="auto" w:fill="BFBFBF" w:themeFill="background1" w:themeFillShade="BF"/>
          </w:tcPr>
          <w:p w14:paraId="0A0FC22F" w14:textId="77777777" w:rsidR="00D958D1" w:rsidRPr="00D958D1" w:rsidRDefault="00D958D1" w:rsidP="00D958D1">
            <w:pPr>
              <w:spacing w:after="0" w:line="240" w:lineRule="auto"/>
              <w:jc w:val="center"/>
              <w:rPr>
                <w:sz w:val="20"/>
                <w:szCs w:val="20"/>
              </w:rPr>
            </w:pPr>
            <w:r w:rsidRPr="00D958D1">
              <w:rPr>
                <w:sz w:val="20"/>
                <w:szCs w:val="20"/>
              </w:rPr>
              <w:t>5</w:t>
            </w:r>
          </w:p>
        </w:tc>
        <w:tc>
          <w:tcPr>
            <w:tcW w:w="1118" w:type="dxa"/>
            <w:shd w:val="clear" w:color="auto" w:fill="BFBFBF" w:themeFill="background1" w:themeFillShade="BF"/>
          </w:tcPr>
          <w:p w14:paraId="19993CF9" w14:textId="77777777" w:rsidR="00D958D1" w:rsidRPr="00D958D1" w:rsidRDefault="00D958D1" w:rsidP="00D958D1">
            <w:pPr>
              <w:spacing w:after="0" w:line="240" w:lineRule="auto"/>
              <w:jc w:val="center"/>
              <w:rPr>
                <w:sz w:val="20"/>
                <w:szCs w:val="20"/>
              </w:rPr>
            </w:pPr>
            <w:r w:rsidRPr="00D958D1">
              <w:rPr>
                <w:sz w:val="20"/>
                <w:szCs w:val="20"/>
              </w:rPr>
              <w:t>51%</w:t>
            </w:r>
          </w:p>
        </w:tc>
        <w:tc>
          <w:tcPr>
            <w:tcW w:w="1397" w:type="dxa"/>
            <w:shd w:val="clear" w:color="auto" w:fill="BFBFBF" w:themeFill="background1" w:themeFillShade="BF"/>
          </w:tcPr>
          <w:p w14:paraId="26C4E344" w14:textId="77777777" w:rsidR="00D958D1" w:rsidRPr="00D958D1" w:rsidRDefault="00D958D1" w:rsidP="00D958D1">
            <w:pPr>
              <w:spacing w:after="0" w:line="240" w:lineRule="auto"/>
              <w:jc w:val="center"/>
              <w:rPr>
                <w:sz w:val="20"/>
                <w:szCs w:val="20"/>
              </w:rPr>
            </w:pPr>
            <w:r w:rsidRPr="00D958D1">
              <w:rPr>
                <w:sz w:val="20"/>
                <w:szCs w:val="20"/>
              </w:rPr>
              <w:t>-5</w:t>
            </w:r>
          </w:p>
        </w:tc>
      </w:tr>
      <w:tr w:rsidR="00D958D1" w:rsidRPr="00D958D1" w14:paraId="7327D376" w14:textId="77777777" w:rsidTr="00DD6B3C">
        <w:tc>
          <w:tcPr>
            <w:tcW w:w="1114" w:type="dxa"/>
          </w:tcPr>
          <w:p w14:paraId="0526FA52" w14:textId="33BBBD41" w:rsidR="00D958D1" w:rsidRPr="00D958D1" w:rsidRDefault="00D958D1" w:rsidP="004960FB">
            <w:pPr>
              <w:spacing w:after="0" w:line="240" w:lineRule="auto"/>
              <w:jc w:val="center"/>
              <w:rPr>
                <w:sz w:val="20"/>
                <w:szCs w:val="20"/>
              </w:rPr>
            </w:pPr>
            <w:r w:rsidRPr="00D958D1">
              <w:rPr>
                <w:sz w:val="20"/>
                <w:szCs w:val="20"/>
              </w:rPr>
              <w:t>3</w:t>
            </w:r>
            <w:r w:rsidR="004960FB">
              <w:rPr>
                <w:sz w:val="20"/>
                <w:szCs w:val="20"/>
              </w:rPr>
              <w:t>–</w:t>
            </w:r>
            <w:r w:rsidRPr="00D958D1">
              <w:rPr>
                <w:sz w:val="20"/>
                <w:szCs w:val="20"/>
              </w:rPr>
              <w:t>8</w:t>
            </w:r>
          </w:p>
        </w:tc>
        <w:tc>
          <w:tcPr>
            <w:tcW w:w="1078" w:type="dxa"/>
          </w:tcPr>
          <w:p w14:paraId="435DD795" w14:textId="77777777" w:rsidR="00D958D1" w:rsidRPr="00D958D1" w:rsidRDefault="00D958D1" w:rsidP="00D958D1">
            <w:pPr>
              <w:spacing w:after="0" w:line="240" w:lineRule="auto"/>
              <w:jc w:val="center"/>
              <w:rPr>
                <w:sz w:val="20"/>
                <w:szCs w:val="20"/>
              </w:rPr>
            </w:pPr>
            <w:r w:rsidRPr="00D958D1">
              <w:rPr>
                <w:sz w:val="20"/>
                <w:szCs w:val="20"/>
              </w:rPr>
              <w:t>3,376</w:t>
            </w:r>
          </w:p>
        </w:tc>
        <w:tc>
          <w:tcPr>
            <w:tcW w:w="1073" w:type="dxa"/>
          </w:tcPr>
          <w:p w14:paraId="02244706" w14:textId="77777777" w:rsidR="00D958D1" w:rsidRPr="00D958D1" w:rsidRDefault="00D958D1" w:rsidP="00D958D1">
            <w:pPr>
              <w:spacing w:after="0" w:line="240" w:lineRule="auto"/>
              <w:jc w:val="center"/>
              <w:rPr>
                <w:sz w:val="20"/>
                <w:szCs w:val="20"/>
              </w:rPr>
            </w:pPr>
            <w:r w:rsidRPr="00D958D1">
              <w:rPr>
                <w:sz w:val="20"/>
                <w:szCs w:val="20"/>
              </w:rPr>
              <w:t>44%</w:t>
            </w:r>
          </w:p>
        </w:tc>
        <w:tc>
          <w:tcPr>
            <w:tcW w:w="1073" w:type="dxa"/>
          </w:tcPr>
          <w:p w14:paraId="44C56721" w14:textId="77777777" w:rsidR="00D958D1" w:rsidRPr="00D958D1" w:rsidRDefault="00D958D1" w:rsidP="00D958D1">
            <w:pPr>
              <w:spacing w:after="0" w:line="240" w:lineRule="auto"/>
              <w:jc w:val="center"/>
              <w:rPr>
                <w:sz w:val="20"/>
                <w:szCs w:val="20"/>
              </w:rPr>
            </w:pPr>
            <w:r w:rsidRPr="00D958D1">
              <w:rPr>
                <w:sz w:val="20"/>
                <w:szCs w:val="20"/>
              </w:rPr>
              <w:t>45%</w:t>
            </w:r>
          </w:p>
        </w:tc>
        <w:tc>
          <w:tcPr>
            <w:tcW w:w="1157" w:type="dxa"/>
          </w:tcPr>
          <w:p w14:paraId="64122E70" w14:textId="77777777" w:rsidR="00D958D1" w:rsidRPr="00D958D1" w:rsidRDefault="00D958D1" w:rsidP="00D958D1">
            <w:pPr>
              <w:spacing w:after="0" w:line="240" w:lineRule="auto"/>
              <w:jc w:val="center"/>
              <w:rPr>
                <w:sz w:val="20"/>
                <w:szCs w:val="20"/>
              </w:rPr>
            </w:pPr>
            <w:r w:rsidRPr="00D958D1">
              <w:rPr>
                <w:sz w:val="20"/>
                <w:szCs w:val="20"/>
              </w:rPr>
              <w:t>1</w:t>
            </w:r>
          </w:p>
        </w:tc>
        <w:tc>
          <w:tcPr>
            <w:tcW w:w="1118" w:type="dxa"/>
          </w:tcPr>
          <w:p w14:paraId="288C5A2D" w14:textId="77777777" w:rsidR="00D958D1" w:rsidRPr="00D958D1" w:rsidRDefault="00D958D1" w:rsidP="00D958D1">
            <w:pPr>
              <w:spacing w:after="0" w:line="240" w:lineRule="auto"/>
              <w:jc w:val="center"/>
              <w:rPr>
                <w:sz w:val="20"/>
                <w:szCs w:val="20"/>
              </w:rPr>
            </w:pPr>
            <w:r w:rsidRPr="00D958D1">
              <w:rPr>
                <w:sz w:val="20"/>
                <w:szCs w:val="20"/>
              </w:rPr>
              <w:t>51%</w:t>
            </w:r>
          </w:p>
        </w:tc>
        <w:tc>
          <w:tcPr>
            <w:tcW w:w="1397" w:type="dxa"/>
          </w:tcPr>
          <w:p w14:paraId="2B6C41DF" w14:textId="77777777" w:rsidR="00D958D1" w:rsidRPr="00D958D1" w:rsidRDefault="00D958D1" w:rsidP="00D958D1">
            <w:pPr>
              <w:spacing w:after="0" w:line="240" w:lineRule="auto"/>
              <w:jc w:val="center"/>
              <w:rPr>
                <w:sz w:val="20"/>
                <w:szCs w:val="20"/>
              </w:rPr>
            </w:pPr>
            <w:r w:rsidRPr="00D958D1">
              <w:rPr>
                <w:sz w:val="20"/>
                <w:szCs w:val="20"/>
              </w:rPr>
              <w:t>-6</w:t>
            </w:r>
          </w:p>
        </w:tc>
      </w:tr>
    </w:tbl>
    <w:p w14:paraId="59E852B2" w14:textId="38A6D0EF" w:rsidR="00D958D1" w:rsidRDefault="00D958D1" w:rsidP="00D958D1">
      <w:pPr>
        <w:spacing w:after="0" w:line="240" w:lineRule="auto"/>
        <w:contextualSpacing/>
        <w:rPr>
          <w:rFonts w:eastAsia="Times New Roman" w:cs="Times New Roman"/>
        </w:rPr>
      </w:pPr>
    </w:p>
    <w:p w14:paraId="72AA3F91" w14:textId="77777777" w:rsidR="003C6BE4" w:rsidRPr="00D958D1" w:rsidRDefault="003C6BE4" w:rsidP="00D958D1">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Methuen Public Schools"/>
        <w:tblDescription w:val="Next-Generation MCAS Math Percent Meeting or Exceeding Expectations in Grades 3–8, 2017–2018&#10;"/>
      </w:tblPr>
      <w:tblGrid>
        <w:gridCol w:w="1114"/>
        <w:gridCol w:w="1078"/>
        <w:gridCol w:w="1073"/>
        <w:gridCol w:w="1073"/>
        <w:gridCol w:w="1157"/>
        <w:gridCol w:w="1118"/>
        <w:gridCol w:w="1397"/>
      </w:tblGrid>
      <w:tr w:rsidR="00D958D1" w:rsidRPr="00D958D1" w14:paraId="2BEDB49C" w14:textId="77777777" w:rsidTr="00DD6B3C">
        <w:tc>
          <w:tcPr>
            <w:tcW w:w="9350" w:type="dxa"/>
            <w:gridSpan w:val="7"/>
            <w:tcBorders>
              <w:top w:val="nil"/>
              <w:left w:val="nil"/>
              <w:right w:val="nil"/>
            </w:tcBorders>
          </w:tcPr>
          <w:p w14:paraId="40B9682E" w14:textId="77777777" w:rsidR="00D958D1" w:rsidRPr="00D958D1" w:rsidRDefault="00D958D1" w:rsidP="00D958D1">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 xml:space="preserve">Table 11: </w:t>
            </w:r>
            <w:r w:rsidRPr="00D958D1">
              <w:rPr>
                <w:rFonts w:cs="Times New Roman"/>
                <w:b/>
                <w:sz w:val="20"/>
                <w:szCs w:val="20"/>
              </w:rPr>
              <w:t>Methuen Public Schools</w:t>
            </w:r>
          </w:p>
          <w:p w14:paraId="23DE8DAC" w14:textId="09B5E7EB" w:rsidR="00D958D1" w:rsidRPr="00D958D1" w:rsidRDefault="00D958D1" w:rsidP="004A0EF8">
            <w:pPr>
              <w:spacing w:after="0" w:line="240" w:lineRule="auto"/>
              <w:contextualSpacing/>
              <w:jc w:val="center"/>
              <w:rPr>
                <w:rFonts w:eastAsia="Times New Roman" w:cs="Times New Roman"/>
              </w:rPr>
            </w:pPr>
            <w:r w:rsidRPr="00D958D1">
              <w:rPr>
                <w:rFonts w:eastAsia="Times New Roman" w:cs="Times New Roman"/>
                <w:b/>
                <w:sz w:val="20"/>
                <w:szCs w:val="20"/>
              </w:rPr>
              <w:t>Next-Generation MCAS Math Percent Meeting or Exceeding Expectations in Grades 3</w:t>
            </w:r>
            <w:r w:rsidR="002312C8">
              <w:rPr>
                <w:rFonts w:eastAsia="Times New Roman" w:cs="Times New Roman"/>
                <w:b/>
                <w:sz w:val="20"/>
                <w:szCs w:val="20"/>
              </w:rPr>
              <w:t>–</w:t>
            </w:r>
            <w:r w:rsidRPr="00D958D1">
              <w:rPr>
                <w:rFonts w:eastAsia="Times New Roman" w:cs="Times New Roman"/>
                <w:b/>
                <w:sz w:val="20"/>
                <w:szCs w:val="20"/>
              </w:rPr>
              <w:t>8, 2017</w:t>
            </w:r>
            <w:r w:rsidR="002312C8">
              <w:rPr>
                <w:rFonts w:eastAsia="Times New Roman" w:cs="Times New Roman"/>
                <w:b/>
                <w:sz w:val="20"/>
                <w:szCs w:val="20"/>
              </w:rPr>
              <w:t>–</w:t>
            </w:r>
            <w:r w:rsidRPr="00D958D1">
              <w:rPr>
                <w:rFonts w:eastAsia="Times New Roman" w:cs="Times New Roman"/>
                <w:b/>
                <w:sz w:val="20"/>
                <w:szCs w:val="20"/>
              </w:rPr>
              <w:t>2018</w:t>
            </w:r>
          </w:p>
        </w:tc>
      </w:tr>
      <w:tr w:rsidR="00D958D1" w:rsidRPr="00D958D1" w14:paraId="3709A0B0" w14:textId="77777777" w:rsidTr="00DD6B3C">
        <w:tc>
          <w:tcPr>
            <w:tcW w:w="1327" w:type="dxa"/>
            <w:shd w:val="clear" w:color="auto" w:fill="BFBFBF" w:themeFill="background1" w:themeFillShade="BF"/>
            <w:vAlign w:val="center"/>
          </w:tcPr>
          <w:p w14:paraId="59369631" w14:textId="77777777" w:rsidR="00D958D1" w:rsidRPr="00D958D1" w:rsidRDefault="00D958D1" w:rsidP="00DD6B3C">
            <w:pPr>
              <w:spacing w:after="0" w:line="240" w:lineRule="auto"/>
              <w:contextualSpacing/>
              <w:rPr>
                <w:rFonts w:eastAsia="Times New Roman" w:cs="Times New Roman"/>
                <w:b/>
                <w:sz w:val="20"/>
                <w:szCs w:val="20"/>
              </w:rPr>
            </w:pPr>
            <w:r w:rsidRPr="00D958D1">
              <w:rPr>
                <w:rFonts w:eastAsia="Times New Roman" w:cs="Times New Roman"/>
                <w:b/>
                <w:sz w:val="20"/>
                <w:szCs w:val="20"/>
              </w:rPr>
              <w:t>Grade</w:t>
            </w:r>
          </w:p>
        </w:tc>
        <w:tc>
          <w:tcPr>
            <w:tcW w:w="1301" w:type="dxa"/>
            <w:shd w:val="clear" w:color="auto" w:fill="BFBFBF" w:themeFill="background1" w:themeFillShade="BF"/>
            <w:vAlign w:val="center"/>
          </w:tcPr>
          <w:p w14:paraId="1E2CC79F"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N</w:t>
            </w:r>
          </w:p>
        </w:tc>
        <w:tc>
          <w:tcPr>
            <w:tcW w:w="1321" w:type="dxa"/>
            <w:shd w:val="clear" w:color="auto" w:fill="BFBFBF" w:themeFill="background1" w:themeFillShade="BF"/>
            <w:vAlign w:val="center"/>
          </w:tcPr>
          <w:p w14:paraId="36F2CEDE"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2017</w:t>
            </w:r>
          </w:p>
        </w:tc>
        <w:tc>
          <w:tcPr>
            <w:tcW w:w="1321" w:type="dxa"/>
            <w:shd w:val="clear" w:color="auto" w:fill="BFBFBF" w:themeFill="background1" w:themeFillShade="BF"/>
            <w:vAlign w:val="center"/>
          </w:tcPr>
          <w:p w14:paraId="1BF6E5A7"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2018</w:t>
            </w:r>
          </w:p>
        </w:tc>
        <w:tc>
          <w:tcPr>
            <w:tcW w:w="1336" w:type="dxa"/>
            <w:shd w:val="clear" w:color="auto" w:fill="BFBFBF" w:themeFill="background1" w:themeFillShade="BF"/>
            <w:vAlign w:val="center"/>
          </w:tcPr>
          <w:p w14:paraId="69D50AB0"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Change</w:t>
            </w:r>
          </w:p>
        </w:tc>
        <w:tc>
          <w:tcPr>
            <w:tcW w:w="1322" w:type="dxa"/>
            <w:shd w:val="clear" w:color="auto" w:fill="BFBFBF" w:themeFill="background1" w:themeFillShade="BF"/>
            <w:vAlign w:val="center"/>
          </w:tcPr>
          <w:p w14:paraId="2D07E5AB" w14:textId="18F4BD44"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State</w:t>
            </w:r>
            <w:r w:rsidR="006A3D8B">
              <w:rPr>
                <w:rFonts w:eastAsia="Times New Roman" w:cs="Times New Roman"/>
                <w:b/>
                <w:sz w:val="20"/>
                <w:szCs w:val="20"/>
              </w:rPr>
              <w:t xml:space="preserve"> (2018)</w:t>
            </w:r>
          </w:p>
        </w:tc>
        <w:tc>
          <w:tcPr>
            <w:tcW w:w="1422" w:type="dxa"/>
            <w:shd w:val="clear" w:color="auto" w:fill="BFBFBF" w:themeFill="background1" w:themeFillShade="BF"/>
            <w:vAlign w:val="center"/>
          </w:tcPr>
          <w:p w14:paraId="2302A1E5" w14:textId="77777777" w:rsidR="00D958D1" w:rsidRPr="00D958D1" w:rsidRDefault="00D958D1" w:rsidP="00DD6B3C">
            <w:pPr>
              <w:spacing w:after="0" w:line="240" w:lineRule="auto"/>
              <w:contextualSpacing/>
              <w:jc w:val="center"/>
              <w:rPr>
                <w:rFonts w:eastAsia="Times New Roman" w:cs="Times New Roman"/>
                <w:b/>
                <w:sz w:val="20"/>
                <w:szCs w:val="20"/>
              </w:rPr>
            </w:pPr>
            <w:r w:rsidRPr="00D958D1">
              <w:rPr>
                <w:rFonts w:eastAsia="Times New Roman" w:cs="Times New Roman"/>
                <w:b/>
                <w:sz w:val="20"/>
                <w:szCs w:val="20"/>
              </w:rPr>
              <w:t>Above/Below</w:t>
            </w:r>
          </w:p>
        </w:tc>
      </w:tr>
      <w:tr w:rsidR="00D958D1" w:rsidRPr="00D958D1" w14:paraId="4D60C7E0" w14:textId="77777777" w:rsidTr="00DD6B3C">
        <w:tc>
          <w:tcPr>
            <w:tcW w:w="1327" w:type="dxa"/>
          </w:tcPr>
          <w:p w14:paraId="07665941" w14:textId="77777777" w:rsidR="00D958D1" w:rsidRPr="00D958D1" w:rsidRDefault="00D958D1" w:rsidP="00D958D1">
            <w:pPr>
              <w:spacing w:after="0" w:line="240" w:lineRule="auto"/>
              <w:jc w:val="center"/>
              <w:rPr>
                <w:sz w:val="20"/>
                <w:szCs w:val="20"/>
              </w:rPr>
            </w:pPr>
            <w:r w:rsidRPr="00D958D1">
              <w:rPr>
                <w:sz w:val="20"/>
                <w:szCs w:val="20"/>
              </w:rPr>
              <w:t>3</w:t>
            </w:r>
          </w:p>
        </w:tc>
        <w:tc>
          <w:tcPr>
            <w:tcW w:w="1301" w:type="dxa"/>
          </w:tcPr>
          <w:p w14:paraId="7C7AD9DE" w14:textId="77777777" w:rsidR="00D958D1" w:rsidRPr="00D958D1" w:rsidRDefault="00D958D1" w:rsidP="00D958D1">
            <w:pPr>
              <w:spacing w:after="0" w:line="240" w:lineRule="auto"/>
              <w:jc w:val="center"/>
              <w:rPr>
                <w:sz w:val="20"/>
                <w:szCs w:val="20"/>
              </w:rPr>
            </w:pPr>
            <w:r w:rsidRPr="00D958D1">
              <w:rPr>
                <w:sz w:val="20"/>
                <w:szCs w:val="20"/>
              </w:rPr>
              <w:t>508</w:t>
            </w:r>
          </w:p>
        </w:tc>
        <w:tc>
          <w:tcPr>
            <w:tcW w:w="1321" w:type="dxa"/>
          </w:tcPr>
          <w:p w14:paraId="10050FE3" w14:textId="77777777" w:rsidR="00D958D1" w:rsidRPr="00D958D1" w:rsidRDefault="00D958D1" w:rsidP="00D958D1">
            <w:pPr>
              <w:spacing w:after="0" w:line="240" w:lineRule="auto"/>
              <w:jc w:val="center"/>
              <w:rPr>
                <w:sz w:val="20"/>
                <w:szCs w:val="20"/>
              </w:rPr>
            </w:pPr>
            <w:r w:rsidRPr="00D958D1">
              <w:rPr>
                <w:sz w:val="20"/>
                <w:szCs w:val="20"/>
              </w:rPr>
              <w:t>43%</w:t>
            </w:r>
          </w:p>
        </w:tc>
        <w:tc>
          <w:tcPr>
            <w:tcW w:w="1321" w:type="dxa"/>
          </w:tcPr>
          <w:p w14:paraId="2D3F4338" w14:textId="77777777" w:rsidR="00D958D1" w:rsidRPr="00D958D1" w:rsidRDefault="00D958D1" w:rsidP="00D958D1">
            <w:pPr>
              <w:spacing w:after="0" w:line="240" w:lineRule="auto"/>
              <w:jc w:val="center"/>
              <w:rPr>
                <w:sz w:val="20"/>
                <w:szCs w:val="20"/>
              </w:rPr>
            </w:pPr>
            <w:r w:rsidRPr="00D958D1">
              <w:rPr>
                <w:sz w:val="20"/>
                <w:szCs w:val="20"/>
              </w:rPr>
              <w:t>47%</w:t>
            </w:r>
          </w:p>
        </w:tc>
        <w:tc>
          <w:tcPr>
            <w:tcW w:w="1336" w:type="dxa"/>
          </w:tcPr>
          <w:p w14:paraId="6F028752" w14:textId="77777777" w:rsidR="00D958D1" w:rsidRPr="00D958D1" w:rsidRDefault="00D958D1" w:rsidP="00D958D1">
            <w:pPr>
              <w:spacing w:after="0" w:line="240" w:lineRule="auto"/>
              <w:jc w:val="center"/>
              <w:rPr>
                <w:sz w:val="20"/>
                <w:szCs w:val="20"/>
              </w:rPr>
            </w:pPr>
            <w:r w:rsidRPr="00D958D1">
              <w:rPr>
                <w:sz w:val="20"/>
                <w:szCs w:val="20"/>
              </w:rPr>
              <w:t>4</w:t>
            </w:r>
          </w:p>
        </w:tc>
        <w:tc>
          <w:tcPr>
            <w:tcW w:w="1322" w:type="dxa"/>
          </w:tcPr>
          <w:p w14:paraId="4F0E35AC" w14:textId="77777777" w:rsidR="00D958D1" w:rsidRPr="00D958D1" w:rsidRDefault="00D958D1" w:rsidP="00D958D1">
            <w:pPr>
              <w:spacing w:after="0" w:line="240" w:lineRule="auto"/>
              <w:jc w:val="center"/>
              <w:rPr>
                <w:sz w:val="20"/>
                <w:szCs w:val="20"/>
              </w:rPr>
            </w:pPr>
            <w:r w:rsidRPr="00D958D1">
              <w:rPr>
                <w:sz w:val="20"/>
                <w:szCs w:val="20"/>
              </w:rPr>
              <w:t>50%</w:t>
            </w:r>
          </w:p>
        </w:tc>
        <w:tc>
          <w:tcPr>
            <w:tcW w:w="1422" w:type="dxa"/>
          </w:tcPr>
          <w:p w14:paraId="6F2DDC13" w14:textId="77777777" w:rsidR="00D958D1" w:rsidRPr="00D958D1" w:rsidRDefault="00D958D1" w:rsidP="00D958D1">
            <w:pPr>
              <w:spacing w:after="0" w:line="240" w:lineRule="auto"/>
              <w:jc w:val="center"/>
              <w:rPr>
                <w:sz w:val="20"/>
                <w:szCs w:val="20"/>
              </w:rPr>
            </w:pPr>
            <w:r w:rsidRPr="00D958D1">
              <w:rPr>
                <w:sz w:val="20"/>
                <w:szCs w:val="20"/>
              </w:rPr>
              <w:t>-3</w:t>
            </w:r>
          </w:p>
        </w:tc>
      </w:tr>
      <w:tr w:rsidR="00D958D1" w:rsidRPr="00D958D1" w14:paraId="0F05B8ED" w14:textId="77777777" w:rsidTr="00DD6B3C">
        <w:tc>
          <w:tcPr>
            <w:tcW w:w="1327" w:type="dxa"/>
            <w:shd w:val="clear" w:color="auto" w:fill="BFBFBF" w:themeFill="background1" w:themeFillShade="BF"/>
          </w:tcPr>
          <w:p w14:paraId="14E0C9B3" w14:textId="77777777" w:rsidR="00D958D1" w:rsidRPr="00D958D1" w:rsidRDefault="00D958D1" w:rsidP="00D958D1">
            <w:pPr>
              <w:spacing w:after="0" w:line="240" w:lineRule="auto"/>
              <w:jc w:val="center"/>
              <w:rPr>
                <w:sz w:val="20"/>
                <w:szCs w:val="20"/>
              </w:rPr>
            </w:pPr>
            <w:r w:rsidRPr="00D958D1">
              <w:rPr>
                <w:sz w:val="20"/>
                <w:szCs w:val="20"/>
              </w:rPr>
              <w:t>4</w:t>
            </w:r>
          </w:p>
        </w:tc>
        <w:tc>
          <w:tcPr>
            <w:tcW w:w="1301" w:type="dxa"/>
            <w:shd w:val="clear" w:color="auto" w:fill="BFBFBF" w:themeFill="background1" w:themeFillShade="BF"/>
          </w:tcPr>
          <w:p w14:paraId="0EA68C08" w14:textId="77777777" w:rsidR="00D958D1" w:rsidRPr="00D958D1" w:rsidRDefault="00D958D1" w:rsidP="00D958D1">
            <w:pPr>
              <w:spacing w:after="0" w:line="240" w:lineRule="auto"/>
              <w:jc w:val="center"/>
              <w:rPr>
                <w:sz w:val="20"/>
                <w:szCs w:val="20"/>
              </w:rPr>
            </w:pPr>
            <w:r w:rsidRPr="00D958D1">
              <w:rPr>
                <w:sz w:val="20"/>
                <w:szCs w:val="20"/>
              </w:rPr>
              <w:t>547</w:t>
            </w:r>
          </w:p>
        </w:tc>
        <w:tc>
          <w:tcPr>
            <w:tcW w:w="1321" w:type="dxa"/>
            <w:shd w:val="clear" w:color="auto" w:fill="BFBFBF" w:themeFill="background1" w:themeFillShade="BF"/>
          </w:tcPr>
          <w:p w14:paraId="2656C4A2" w14:textId="77777777" w:rsidR="00D958D1" w:rsidRPr="00D958D1" w:rsidRDefault="00D958D1" w:rsidP="00D958D1">
            <w:pPr>
              <w:spacing w:after="0" w:line="240" w:lineRule="auto"/>
              <w:jc w:val="center"/>
              <w:rPr>
                <w:sz w:val="20"/>
                <w:szCs w:val="20"/>
              </w:rPr>
            </w:pPr>
            <w:r w:rsidRPr="00D958D1">
              <w:rPr>
                <w:sz w:val="20"/>
                <w:szCs w:val="20"/>
              </w:rPr>
              <w:t>52%</w:t>
            </w:r>
          </w:p>
        </w:tc>
        <w:tc>
          <w:tcPr>
            <w:tcW w:w="1321" w:type="dxa"/>
            <w:shd w:val="clear" w:color="auto" w:fill="BFBFBF" w:themeFill="background1" w:themeFillShade="BF"/>
          </w:tcPr>
          <w:p w14:paraId="69C23764" w14:textId="77777777" w:rsidR="00D958D1" w:rsidRPr="00D958D1" w:rsidRDefault="00D958D1" w:rsidP="00D958D1">
            <w:pPr>
              <w:spacing w:after="0" w:line="240" w:lineRule="auto"/>
              <w:jc w:val="center"/>
              <w:rPr>
                <w:sz w:val="20"/>
                <w:szCs w:val="20"/>
              </w:rPr>
            </w:pPr>
            <w:r w:rsidRPr="00D958D1">
              <w:rPr>
                <w:sz w:val="20"/>
                <w:szCs w:val="20"/>
              </w:rPr>
              <w:t>38%</w:t>
            </w:r>
          </w:p>
        </w:tc>
        <w:tc>
          <w:tcPr>
            <w:tcW w:w="1336" w:type="dxa"/>
            <w:shd w:val="clear" w:color="auto" w:fill="BFBFBF" w:themeFill="background1" w:themeFillShade="BF"/>
          </w:tcPr>
          <w:p w14:paraId="5AD3EE8A" w14:textId="77777777" w:rsidR="00D958D1" w:rsidRPr="00D958D1" w:rsidRDefault="00D958D1" w:rsidP="00D958D1">
            <w:pPr>
              <w:spacing w:after="0" w:line="240" w:lineRule="auto"/>
              <w:jc w:val="center"/>
              <w:rPr>
                <w:sz w:val="20"/>
                <w:szCs w:val="20"/>
              </w:rPr>
            </w:pPr>
            <w:r w:rsidRPr="00D958D1">
              <w:rPr>
                <w:sz w:val="20"/>
                <w:szCs w:val="20"/>
              </w:rPr>
              <w:t>-14</w:t>
            </w:r>
          </w:p>
        </w:tc>
        <w:tc>
          <w:tcPr>
            <w:tcW w:w="1322" w:type="dxa"/>
            <w:shd w:val="clear" w:color="auto" w:fill="BFBFBF" w:themeFill="background1" w:themeFillShade="BF"/>
          </w:tcPr>
          <w:p w14:paraId="0F72FD9A" w14:textId="77777777" w:rsidR="00D958D1" w:rsidRPr="00D958D1" w:rsidRDefault="00D958D1" w:rsidP="00D958D1">
            <w:pPr>
              <w:spacing w:after="0" w:line="240" w:lineRule="auto"/>
              <w:jc w:val="center"/>
              <w:rPr>
                <w:sz w:val="20"/>
                <w:szCs w:val="20"/>
              </w:rPr>
            </w:pPr>
            <w:r w:rsidRPr="00D958D1">
              <w:rPr>
                <w:sz w:val="20"/>
                <w:szCs w:val="20"/>
              </w:rPr>
              <w:t>48%</w:t>
            </w:r>
          </w:p>
        </w:tc>
        <w:tc>
          <w:tcPr>
            <w:tcW w:w="1422" w:type="dxa"/>
            <w:shd w:val="clear" w:color="auto" w:fill="BFBFBF" w:themeFill="background1" w:themeFillShade="BF"/>
          </w:tcPr>
          <w:p w14:paraId="4977ABC6" w14:textId="77777777" w:rsidR="00D958D1" w:rsidRPr="00D958D1" w:rsidRDefault="00D958D1" w:rsidP="00D958D1">
            <w:pPr>
              <w:spacing w:after="0" w:line="240" w:lineRule="auto"/>
              <w:jc w:val="center"/>
              <w:rPr>
                <w:sz w:val="20"/>
                <w:szCs w:val="20"/>
              </w:rPr>
            </w:pPr>
            <w:r w:rsidRPr="00D958D1">
              <w:rPr>
                <w:sz w:val="20"/>
                <w:szCs w:val="20"/>
              </w:rPr>
              <w:t>-10</w:t>
            </w:r>
          </w:p>
        </w:tc>
      </w:tr>
      <w:tr w:rsidR="00D958D1" w:rsidRPr="00D958D1" w14:paraId="6758F6CE" w14:textId="77777777" w:rsidTr="00DD6B3C">
        <w:tc>
          <w:tcPr>
            <w:tcW w:w="1327" w:type="dxa"/>
          </w:tcPr>
          <w:p w14:paraId="69942873" w14:textId="77777777" w:rsidR="00D958D1" w:rsidRPr="00D958D1" w:rsidRDefault="00D958D1" w:rsidP="00D958D1">
            <w:pPr>
              <w:spacing w:after="0" w:line="240" w:lineRule="auto"/>
              <w:jc w:val="center"/>
              <w:rPr>
                <w:sz w:val="20"/>
                <w:szCs w:val="20"/>
              </w:rPr>
            </w:pPr>
            <w:r w:rsidRPr="00D958D1">
              <w:rPr>
                <w:sz w:val="20"/>
                <w:szCs w:val="20"/>
              </w:rPr>
              <w:t>5</w:t>
            </w:r>
          </w:p>
        </w:tc>
        <w:tc>
          <w:tcPr>
            <w:tcW w:w="1301" w:type="dxa"/>
          </w:tcPr>
          <w:p w14:paraId="73E0A123" w14:textId="77777777" w:rsidR="00D958D1" w:rsidRPr="00D958D1" w:rsidRDefault="00D958D1" w:rsidP="00D958D1">
            <w:pPr>
              <w:spacing w:after="0" w:line="240" w:lineRule="auto"/>
              <w:jc w:val="center"/>
              <w:rPr>
                <w:sz w:val="20"/>
                <w:szCs w:val="20"/>
              </w:rPr>
            </w:pPr>
            <w:r w:rsidRPr="00D958D1">
              <w:rPr>
                <w:sz w:val="20"/>
                <w:szCs w:val="20"/>
              </w:rPr>
              <w:t>586</w:t>
            </w:r>
          </w:p>
        </w:tc>
        <w:tc>
          <w:tcPr>
            <w:tcW w:w="1321" w:type="dxa"/>
          </w:tcPr>
          <w:p w14:paraId="0B92A1FF" w14:textId="77777777" w:rsidR="00D958D1" w:rsidRPr="00D958D1" w:rsidRDefault="00D958D1" w:rsidP="00D958D1">
            <w:pPr>
              <w:spacing w:after="0" w:line="240" w:lineRule="auto"/>
              <w:jc w:val="center"/>
              <w:rPr>
                <w:sz w:val="20"/>
                <w:szCs w:val="20"/>
              </w:rPr>
            </w:pPr>
            <w:r w:rsidRPr="00D958D1">
              <w:rPr>
                <w:sz w:val="20"/>
                <w:szCs w:val="20"/>
              </w:rPr>
              <w:t>42%</w:t>
            </w:r>
          </w:p>
        </w:tc>
        <w:tc>
          <w:tcPr>
            <w:tcW w:w="1321" w:type="dxa"/>
          </w:tcPr>
          <w:p w14:paraId="135D64DE" w14:textId="77777777" w:rsidR="00D958D1" w:rsidRPr="00D958D1" w:rsidRDefault="00D958D1" w:rsidP="00D958D1">
            <w:pPr>
              <w:spacing w:after="0" w:line="240" w:lineRule="auto"/>
              <w:jc w:val="center"/>
              <w:rPr>
                <w:sz w:val="20"/>
                <w:szCs w:val="20"/>
              </w:rPr>
            </w:pPr>
            <w:r w:rsidRPr="00D958D1">
              <w:rPr>
                <w:sz w:val="20"/>
                <w:szCs w:val="20"/>
              </w:rPr>
              <w:t>38%</w:t>
            </w:r>
          </w:p>
        </w:tc>
        <w:tc>
          <w:tcPr>
            <w:tcW w:w="1336" w:type="dxa"/>
          </w:tcPr>
          <w:p w14:paraId="00F35917" w14:textId="77777777" w:rsidR="00D958D1" w:rsidRPr="00D958D1" w:rsidRDefault="00D958D1" w:rsidP="00D958D1">
            <w:pPr>
              <w:spacing w:after="0" w:line="240" w:lineRule="auto"/>
              <w:jc w:val="center"/>
              <w:rPr>
                <w:sz w:val="20"/>
                <w:szCs w:val="20"/>
              </w:rPr>
            </w:pPr>
            <w:r w:rsidRPr="00D958D1">
              <w:rPr>
                <w:sz w:val="20"/>
                <w:szCs w:val="20"/>
              </w:rPr>
              <w:t>-4</w:t>
            </w:r>
          </w:p>
        </w:tc>
        <w:tc>
          <w:tcPr>
            <w:tcW w:w="1322" w:type="dxa"/>
          </w:tcPr>
          <w:p w14:paraId="12AD82ED" w14:textId="77777777" w:rsidR="00D958D1" w:rsidRPr="00D958D1" w:rsidRDefault="00D958D1" w:rsidP="00D958D1">
            <w:pPr>
              <w:spacing w:after="0" w:line="240" w:lineRule="auto"/>
              <w:jc w:val="center"/>
              <w:rPr>
                <w:sz w:val="20"/>
                <w:szCs w:val="20"/>
              </w:rPr>
            </w:pPr>
            <w:r w:rsidRPr="00D958D1">
              <w:rPr>
                <w:sz w:val="20"/>
                <w:szCs w:val="20"/>
              </w:rPr>
              <w:t>46%</w:t>
            </w:r>
          </w:p>
        </w:tc>
        <w:tc>
          <w:tcPr>
            <w:tcW w:w="1422" w:type="dxa"/>
          </w:tcPr>
          <w:p w14:paraId="25848116" w14:textId="77777777" w:rsidR="00D958D1" w:rsidRPr="00D958D1" w:rsidRDefault="00D958D1" w:rsidP="00D958D1">
            <w:pPr>
              <w:spacing w:after="0" w:line="240" w:lineRule="auto"/>
              <w:jc w:val="center"/>
              <w:rPr>
                <w:sz w:val="20"/>
                <w:szCs w:val="20"/>
              </w:rPr>
            </w:pPr>
            <w:r w:rsidRPr="00D958D1">
              <w:rPr>
                <w:sz w:val="20"/>
                <w:szCs w:val="20"/>
              </w:rPr>
              <w:t>-8</w:t>
            </w:r>
          </w:p>
        </w:tc>
      </w:tr>
      <w:tr w:rsidR="00D958D1" w:rsidRPr="00D958D1" w14:paraId="4AADD1C1" w14:textId="77777777" w:rsidTr="00DD6B3C">
        <w:tc>
          <w:tcPr>
            <w:tcW w:w="1327" w:type="dxa"/>
            <w:shd w:val="clear" w:color="auto" w:fill="BFBFBF" w:themeFill="background1" w:themeFillShade="BF"/>
          </w:tcPr>
          <w:p w14:paraId="5B011BCE" w14:textId="77777777" w:rsidR="00D958D1" w:rsidRPr="00D958D1" w:rsidRDefault="00D958D1" w:rsidP="00D958D1">
            <w:pPr>
              <w:spacing w:after="0" w:line="240" w:lineRule="auto"/>
              <w:jc w:val="center"/>
              <w:rPr>
                <w:sz w:val="20"/>
                <w:szCs w:val="20"/>
              </w:rPr>
            </w:pPr>
            <w:r w:rsidRPr="00D958D1">
              <w:rPr>
                <w:sz w:val="20"/>
                <w:szCs w:val="20"/>
              </w:rPr>
              <w:t>6</w:t>
            </w:r>
          </w:p>
        </w:tc>
        <w:tc>
          <w:tcPr>
            <w:tcW w:w="1301" w:type="dxa"/>
            <w:shd w:val="clear" w:color="auto" w:fill="BFBFBF" w:themeFill="background1" w:themeFillShade="BF"/>
          </w:tcPr>
          <w:p w14:paraId="5494A39F" w14:textId="77777777" w:rsidR="00D958D1" w:rsidRPr="00D958D1" w:rsidRDefault="00D958D1" w:rsidP="00D958D1">
            <w:pPr>
              <w:spacing w:after="0" w:line="240" w:lineRule="auto"/>
              <w:jc w:val="center"/>
              <w:rPr>
                <w:sz w:val="20"/>
                <w:szCs w:val="20"/>
              </w:rPr>
            </w:pPr>
            <w:r w:rsidRPr="00D958D1">
              <w:rPr>
                <w:sz w:val="20"/>
                <w:szCs w:val="20"/>
              </w:rPr>
              <w:t>560</w:t>
            </w:r>
          </w:p>
        </w:tc>
        <w:tc>
          <w:tcPr>
            <w:tcW w:w="1321" w:type="dxa"/>
            <w:shd w:val="clear" w:color="auto" w:fill="BFBFBF" w:themeFill="background1" w:themeFillShade="BF"/>
          </w:tcPr>
          <w:p w14:paraId="6555F947" w14:textId="77777777" w:rsidR="00D958D1" w:rsidRPr="00D958D1" w:rsidRDefault="00D958D1" w:rsidP="00D958D1">
            <w:pPr>
              <w:spacing w:after="0" w:line="240" w:lineRule="auto"/>
              <w:jc w:val="center"/>
              <w:rPr>
                <w:sz w:val="20"/>
                <w:szCs w:val="20"/>
              </w:rPr>
            </w:pPr>
            <w:r w:rsidRPr="00D958D1">
              <w:rPr>
                <w:sz w:val="20"/>
                <w:szCs w:val="20"/>
              </w:rPr>
              <w:t>43%</w:t>
            </w:r>
          </w:p>
        </w:tc>
        <w:tc>
          <w:tcPr>
            <w:tcW w:w="1321" w:type="dxa"/>
            <w:shd w:val="clear" w:color="auto" w:fill="BFBFBF" w:themeFill="background1" w:themeFillShade="BF"/>
          </w:tcPr>
          <w:p w14:paraId="2E4915ED" w14:textId="77777777" w:rsidR="00D958D1" w:rsidRPr="00D958D1" w:rsidRDefault="00D958D1" w:rsidP="00D958D1">
            <w:pPr>
              <w:spacing w:after="0" w:line="240" w:lineRule="auto"/>
              <w:jc w:val="center"/>
              <w:rPr>
                <w:sz w:val="20"/>
                <w:szCs w:val="20"/>
              </w:rPr>
            </w:pPr>
            <w:r w:rsidRPr="00D958D1">
              <w:rPr>
                <w:sz w:val="20"/>
                <w:szCs w:val="20"/>
              </w:rPr>
              <w:t>38%</w:t>
            </w:r>
          </w:p>
        </w:tc>
        <w:tc>
          <w:tcPr>
            <w:tcW w:w="1336" w:type="dxa"/>
            <w:shd w:val="clear" w:color="auto" w:fill="BFBFBF" w:themeFill="background1" w:themeFillShade="BF"/>
          </w:tcPr>
          <w:p w14:paraId="44DAE59C" w14:textId="77777777" w:rsidR="00D958D1" w:rsidRPr="00D958D1" w:rsidRDefault="00D958D1" w:rsidP="00D958D1">
            <w:pPr>
              <w:spacing w:after="0" w:line="240" w:lineRule="auto"/>
              <w:jc w:val="center"/>
              <w:rPr>
                <w:sz w:val="20"/>
                <w:szCs w:val="20"/>
              </w:rPr>
            </w:pPr>
            <w:r w:rsidRPr="00D958D1">
              <w:rPr>
                <w:sz w:val="20"/>
                <w:szCs w:val="20"/>
              </w:rPr>
              <w:t>-5</w:t>
            </w:r>
          </w:p>
        </w:tc>
        <w:tc>
          <w:tcPr>
            <w:tcW w:w="1322" w:type="dxa"/>
            <w:shd w:val="clear" w:color="auto" w:fill="BFBFBF" w:themeFill="background1" w:themeFillShade="BF"/>
          </w:tcPr>
          <w:p w14:paraId="1CA77A93" w14:textId="77777777" w:rsidR="00D958D1" w:rsidRPr="00D958D1" w:rsidRDefault="00D958D1" w:rsidP="00D958D1">
            <w:pPr>
              <w:spacing w:after="0" w:line="240" w:lineRule="auto"/>
              <w:jc w:val="center"/>
              <w:rPr>
                <w:sz w:val="20"/>
                <w:szCs w:val="20"/>
              </w:rPr>
            </w:pPr>
            <w:r w:rsidRPr="00D958D1">
              <w:rPr>
                <w:sz w:val="20"/>
                <w:szCs w:val="20"/>
              </w:rPr>
              <w:t>47%</w:t>
            </w:r>
          </w:p>
        </w:tc>
        <w:tc>
          <w:tcPr>
            <w:tcW w:w="1422" w:type="dxa"/>
            <w:shd w:val="clear" w:color="auto" w:fill="BFBFBF" w:themeFill="background1" w:themeFillShade="BF"/>
          </w:tcPr>
          <w:p w14:paraId="60161844" w14:textId="77777777" w:rsidR="00D958D1" w:rsidRPr="00D958D1" w:rsidRDefault="00D958D1" w:rsidP="00D958D1">
            <w:pPr>
              <w:spacing w:after="0" w:line="240" w:lineRule="auto"/>
              <w:jc w:val="center"/>
              <w:rPr>
                <w:sz w:val="20"/>
                <w:szCs w:val="20"/>
              </w:rPr>
            </w:pPr>
            <w:r w:rsidRPr="00D958D1">
              <w:rPr>
                <w:sz w:val="20"/>
                <w:szCs w:val="20"/>
              </w:rPr>
              <w:t>-9</w:t>
            </w:r>
          </w:p>
        </w:tc>
      </w:tr>
      <w:tr w:rsidR="00D958D1" w:rsidRPr="00D958D1" w14:paraId="4A749ECD" w14:textId="77777777" w:rsidTr="00DD6B3C">
        <w:tc>
          <w:tcPr>
            <w:tcW w:w="1327" w:type="dxa"/>
          </w:tcPr>
          <w:p w14:paraId="0954A5EB" w14:textId="77777777" w:rsidR="00D958D1" w:rsidRPr="00D958D1" w:rsidRDefault="00D958D1" w:rsidP="00D958D1">
            <w:pPr>
              <w:spacing w:after="0" w:line="240" w:lineRule="auto"/>
              <w:jc w:val="center"/>
              <w:rPr>
                <w:sz w:val="20"/>
                <w:szCs w:val="20"/>
              </w:rPr>
            </w:pPr>
            <w:r w:rsidRPr="00D958D1">
              <w:rPr>
                <w:sz w:val="20"/>
                <w:szCs w:val="20"/>
              </w:rPr>
              <w:t>7</w:t>
            </w:r>
          </w:p>
        </w:tc>
        <w:tc>
          <w:tcPr>
            <w:tcW w:w="1301" w:type="dxa"/>
          </w:tcPr>
          <w:p w14:paraId="0F6DE2D2" w14:textId="77777777" w:rsidR="00D958D1" w:rsidRPr="00D958D1" w:rsidRDefault="00D958D1" w:rsidP="00D958D1">
            <w:pPr>
              <w:spacing w:after="0" w:line="240" w:lineRule="auto"/>
              <w:jc w:val="center"/>
              <w:rPr>
                <w:sz w:val="20"/>
                <w:szCs w:val="20"/>
              </w:rPr>
            </w:pPr>
            <w:r w:rsidRPr="00D958D1">
              <w:rPr>
                <w:sz w:val="20"/>
                <w:szCs w:val="20"/>
              </w:rPr>
              <w:t>585</w:t>
            </w:r>
          </w:p>
        </w:tc>
        <w:tc>
          <w:tcPr>
            <w:tcW w:w="1321" w:type="dxa"/>
          </w:tcPr>
          <w:p w14:paraId="05A3397B" w14:textId="77777777" w:rsidR="00D958D1" w:rsidRPr="00D958D1" w:rsidRDefault="00D958D1" w:rsidP="00D958D1">
            <w:pPr>
              <w:spacing w:after="0" w:line="240" w:lineRule="auto"/>
              <w:jc w:val="center"/>
              <w:rPr>
                <w:sz w:val="20"/>
                <w:szCs w:val="20"/>
              </w:rPr>
            </w:pPr>
            <w:r w:rsidRPr="00D958D1">
              <w:rPr>
                <w:sz w:val="20"/>
                <w:szCs w:val="20"/>
              </w:rPr>
              <w:t>46%</w:t>
            </w:r>
          </w:p>
        </w:tc>
        <w:tc>
          <w:tcPr>
            <w:tcW w:w="1321" w:type="dxa"/>
          </w:tcPr>
          <w:p w14:paraId="61E0D715" w14:textId="77777777" w:rsidR="00D958D1" w:rsidRPr="00D958D1" w:rsidRDefault="00D958D1" w:rsidP="00D958D1">
            <w:pPr>
              <w:spacing w:after="0" w:line="240" w:lineRule="auto"/>
              <w:jc w:val="center"/>
              <w:rPr>
                <w:sz w:val="20"/>
                <w:szCs w:val="20"/>
              </w:rPr>
            </w:pPr>
            <w:r w:rsidRPr="00D958D1">
              <w:rPr>
                <w:sz w:val="20"/>
                <w:szCs w:val="20"/>
              </w:rPr>
              <w:t>37%</w:t>
            </w:r>
          </w:p>
        </w:tc>
        <w:tc>
          <w:tcPr>
            <w:tcW w:w="1336" w:type="dxa"/>
          </w:tcPr>
          <w:p w14:paraId="09A831B3" w14:textId="77777777" w:rsidR="00D958D1" w:rsidRPr="00D958D1" w:rsidRDefault="00D958D1" w:rsidP="00D958D1">
            <w:pPr>
              <w:spacing w:after="0" w:line="240" w:lineRule="auto"/>
              <w:jc w:val="center"/>
              <w:rPr>
                <w:sz w:val="20"/>
                <w:szCs w:val="20"/>
              </w:rPr>
            </w:pPr>
            <w:r w:rsidRPr="00D958D1">
              <w:rPr>
                <w:sz w:val="20"/>
                <w:szCs w:val="20"/>
              </w:rPr>
              <w:t>-9</w:t>
            </w:r>
          </w:p>
        </w:tc>
        <w:tc>
          <w:tcPr>
            <w:tcW w:w="1322" w:type="dxa"/>
          </w:tcPr>
          <w:p w14:paraId="1487572D" w14:textId="77777777" w:rsidR="00D958D1" w:rsidRPr="00D958D1" w:rsidRDefault="00D958D1" w:rsidP="00D958D1">
            <w:pPr>
              <w:spacing w:after="0" w:line="240" w:lineRule="auto"/>
              <w:jc w:val="center"/>
              <w:rPr>
                <w:sz w:val="20"/>
                <w:szCs w:val="20"/>
              </w:rPr>
            </w:pPr>
            <w:r w:rsidRPr="00D958D1">
              <w:rPr>
                <w:sz w:val="20"/>
                <w:szCs w:val="20"/>
              </w:rPr>
              <w:t>46%</w:t>
            </w:r>
          </w:p>
        </w:tc>
        <w:tc>
          <w:tcPr>
            <w:tcW w:w="1422" w:type="dxa"/>
          </w:tcPr>
          <w:p w14:paraId="27282733" w14:textId="77777777" w:rsidR="00D958D1" w:rsidRPr="00D958D1" w:rsidRDefault="00D958D1" w:rsidP="00D958D1">
            <w:pPr>
              <w:spacing w:after="0" w:line="240" w:lineRule="auto"/>
              <w:jc w:val="center"/>
              <w:rPr>
                <w:sz w:val="20"/>
                <w:szCs w:val="20"/>
              </w:rPr>
            </w:pPr>
            <w:r w:rsidRPr="00D958D1">
              <w:rPr>
                <w:sz w:val="20"/>
                <w:szCs w:val="20"/>
              </w:rPr>
              <w:t>-9</w:t>
            </w:r>
          </w:p>
        </w:tc>
      </w:tr>
      <w:tr w:rsidR="00D958D1" w:rsidRPr="00D958D1" w14:paraId="08D4070D" w14:textId="77777777" w:rsidTr="00DD6B3C">
        <w:tc>
          <w:tcPr>
            <w:tcW w:w="1327" w:type="dxa"/>
            <w:shd w:val="clear" w:color="auto" w:fill="BFBFBF" w:themeFill="background1" w:themeFillShade="BF"/>
          </w:tcPr>
          <w:p w14:paraId="76FCFF0D" w14:textId="77777777" w:rsidR="00D958D1" w:rsidRPr="00D958D1" w:rsidRDefault="00D958D1" w:rsidP="00D958D1">
            <w:pPr>
              <w:spacing w:after="0" w:line="240" w:lineRule="auto"/>
              <w:jc w:val="center"/>
              <w:rPr>
                <w:sz w:val="20"/>
                <w:szCs w:val="20"/>
              </w:rPr>
            </w:pPr>
            <w:r w:rsidRPr="00D958D1">
              <w:rPr>
                <w:sz w:val="20"/>
                <w:szCs w:val="20"/>
              </w:rPr>
              <w:t>8</w:t>
            </w:r>
          </w:p>
        </w:tc>
        <w:tc>
          <w:tcPr>
            <w:tcW w:w="1301" w:type="dxa"/>
            <w:shd w:val="clear" w:color="auto" w:fill="BFBFBF" w:themeFill="background1" w:themeFillShade="BF"/>
          </w:tcPr>
          <w:p w14:paraId="62D19B18" w14:textId="77777777" w:rsidR="00D958D1" w:rsidRPr="00D958D1" w:rsidRDefault="00D958D1" w:rsidP="00D958D1">
            <w:pPr>
              <w:spacing w:after="0" w:line="240" w:lineRule="auto"/>
              <w:jc w:val="center"/>
              <w:rPr>
                <w:sz w:val="20"/>
                <w:szCs w:val="20"/>
              </w:rPr>
            </w:pPr>
            <w:r w:rsidRPr="00D958D1">
              <w:rPr>
                <w:sz w:val="20"/>
                <w:szCs w:val="20"/>
              </w:rPr>
              <w:t>589</w:t>
            </w:r>
          </w:p>
        </w:tc>
        <w:tc>
          <w:tcPr>
            <w:tcW w:w="1321" w:type="dxa"/>
            <w:shd w:val="clear" w:color="auto" w:fill="BFBFBF" w:themeFill="background1" w:themeFillShade="BF"/>
          </w:tcPr>
          <w:p w14:paraId="1E37CDD9" w14:textId="77777777" w:rsidR="00D958D1" w:rsidRPr="00D958D1" w:rsidRDefault="00D958D1" w:rsidP="00D958D1">
            <w:pPr>
              <w:spacing w:after="0" w:line="240" w:lineRule="auto"/>
              <w:jc w:val="center"/>
              <w:rPr>
                <w:sz w:val="20"/>
                <w:szCs w:val="20"/>
              </w:rPr>
            </w:pPr>
            <w:r w:rsidRPr="00D958D1">
              <w:rPr>
                <w:sz w:val="20"/>
                <w:szCs w:val="20"/>
              </w:rPr>
              <w:t>41%</w:t>
            </w:r>
          </w:p>
        </w:tc>
        <w:tc>
          <w:tcPr>
            <w:tcW w:w="1321" w:type="dxa"/>
            <w:shd w:val="clear" w:color="auto" w:fill="BFBFBF" w:themeFill="background1" w:themeFillShade="BF"/>
          </w:tcPr>
          <w:p w14:paraId="5DE0C769" w14:textId="77777777" w:rsidR="00D958D1" w:rsidRPr="00D958D1" w:rsidRDefault="00D958D1" w:rsidP="00D958D1">
            <w:pPr>
              <w:spacing w:after="0" w:line="240" w:lineRule="auto"/>
              <w:jc w:val="center"/>
              <w:rPr>
                <w:sz w:val="20"/>
                <w:szCs w:val="20"/>
              </w:rPr>
            </w:pPr>
            <w:r w:rsidRPr="00D958D1">
              <w:rPr>
                <w:sz w:val="20"/>
                <w:szCs w:val="20"/>
              </w:rPr>
              <w:t>42%</w:t>
            </w:r>
          </w:p>
        </w:tc>
        <w:tc>
          <w:tcPr>
            <w:tcW w:w="1336" w:type="dxa"/>
            <w:shd w:val="clear" w:color="auto" w:fill="BFBFBF" w:themeFill="background1" w:themeFillShade="BF"/>
          </w:tcPr>
          <w:p w14:paraId="134EEF39" w14:textId="77777777" w:rsidR="00D958D1" w:rsidRPr="00D958D1" w:rsidRDefault="00D958D1" w:rsidP="00D958D1">
            <w:pPr>
              <w:spacing w:after="0" w:line="240" w:lineRule="auto"/>
              <w:jc w:val="center"/>
              <w:rPr>
                <w:sz w:val="20"/>
                <w:szCs w:val="20"/>
              </w:rPr>
            </w:pPr>
            <w:r w:rsidRPr="00D958D1">
              <w:rPr>
                <w:sz w:val="20"/>
                <w:szCs w:val="20"/>
              </w:rPr>
              <w:t>1</w:t>
            </w:r>
          </w:p>
        </w:tc>
        <w:tc>
          <w:tcPr>
            <w:tcW w:w="1322" w:type="dxa"/>
            <w:shd w:val="clear" w:color="auto" w:fill="BFBFBF" w:themeFill="background1" w:themeFillShade="BF"/>
          </w:tcPr>
          <w:p w14:paraId="563C1CA5" w14:textId="77777777" w:rsidR="00D958D1" w:rsidRPr="00D958D1" w:rsidRDefault="00D958D1" w:rsidP="00D958D1">
            <w:pPr>
              <w:spacing w:after="0" w:line="240" w:lineRule="auto"/>
              <w:jc w:val="center"/>
              <w:rPr>
                <w:sz w:val="20"/>
                <w:szCs w:val="20"/>
              </w:rPr>
            </w:pPr>
            <w:r w:rsidRPr="00D958D1">
              <w:rPr>
                <w:sz w:val="20"/>
                <w:szCs w:val="20"/>
              </w:rPr>
              <w:t>50%</w:t>
            </w:r>
          </w:p>
        </w:tc>
        <w:tc>
          <w:tcPr>
            <w:tcW w:w="1422" w:type="dxa"/>
            <w:shd w:val="clear" w:color="auto" w:fill="BFBFBF" w:themeFill="background1" w:themeFillShade="BF"/>
          </w:tcPr>
          <w:p w14:paraId="5B23D5F5" w14:textId="77777777" w:rsidR="00D958D1" w:rsidRPr="00D958D1" w:rsidRDefault="00D958D1" w:rsidP="00D958D1">
            <w:pPr>
              <w:spacing w:after="0" w:line="240" w:lineRule="auto"/>
              <w:jc w:val="center"/>
              <w:rPr>
                <w:sz w:val="20"/>
                <w:szCs w:val="20"/>
              </w:rPr>
            </w:pPr>
            <w:r w:rsidRPr="00D958D1">
              <w:rPr>
                <w:sz w:val="20"/>
                <w:szCs w:val="20"/>
              </w:rPr>
              <w:t>-8</w:t>
            </w:r>
          </w:p>
        </w:tc>
      </w:tr>
      <w:tr w:rsidR="00D958D1" w:rsidRPr="00D958D1" w14:paraId="7A2E260D" w14:textId="77777777" w:rsidTr="00DD6B3C">
        <w:tc>
          <w:tcPr>
            <w:tcW w:w="1327" w:type="dxa"/>
          </w:tcPr>
          <w:p w14:paraId="491F388B" w14:textId="228ED9E5" w:rsidR="00D958D1" w:rsidRPr="00D958D1" w:rsidRDefault="00D958D1" w:rsidP="004960FB">
            <w:pPr>
              <w:spacing w:after="0" w:line="240" w:lineRule="auto"/>
              <w:jc w:val="center"/>
              <w:rPr>
                <w:sz w:val="20"/>
                <w:szCs w:val="20"/>
              </w:rPr>
            </w:pPr>
            <w:r w:rsidRPr="00D958D1">
              <w:rPr>
                <w:sz w:val="20"/>
                <w:szCs w:val="20"/>
              </w:rPr>
              <w:t>3</w:t>
            </w:r>
            <w:r w:rsidR="004960FB">
              <w:rPr>
                <w:sz w:val="20"/>
                <w:szCs w:val="20"/>
              </w:rPr>
              <w:t>–</w:t>
            </w:r>
            <w:r w:rsidRPr="00D958D1">
              <w:rPr>
                <w:sz w:val="20"/>
                <w:szCs w:val="20"/>
              </w:rPr>
              <w:t>8</w:t>
            </w:r>
          </w:p>
        </w:tc>
        <w:tc>
          <w:tcPr>
            <w:tcW w:w="1301" w:type="dxa"/>
          </w:tcPr>
          <w:p w14:paraId="4DC8F686" w14:textId="77777777" w:rsidR="00D958D1" w:rsidRPr="00D958D1" w:rsidRDefault="00D958D1" w:rsidP="00D958D1">
            <w:pPr>
              <w:spacing w:after="0" w:line="240" w:lineRule="auto"/>
              <w:jc w:val="center"/>
              <w:rPr>
                <w:sz w:val="20"/>
                <w:szCs w:val="20"/>
              </w:rPr>
            </w:pPr>
            <w:r w:rsidRPr="00D958D1">
              <w:rPr>
                <w:sz w:val="20"/>
                <w:szCs w:val="20"/>
              </w:rPr>
              <w:t>3,375</w:t>
            </w:r>
          </w:p>
        </w:tc>
        <w:tc>
          <w:tcPr>
            <w:tcW w:w="1321" w:type="dxa"/>
          </w:tcPr>
          <w:p w14:paraId="31A65E34" w14:textId="77777777" w:rsidR="00D958D1" w:rsidRPr="00D958D1" w:rsidRDefault="00D958D1" w:rsidP="00D958D1">
            <w:pPr>
              <w:spacing w:after="0" w:line="240" w:lineRule="auto"/>
              <w:jc w:val="center"/>
              <w:rPr>
                <w:sz w:val="20"/>
                <w:szCs w:val="20"/>
              </w:rPr>
            </w:pPr>
            <w:r w:rsidRPr="00D958D1">
              <w:rPr>
                <w:sz w:val="20"/>
                <w:szCs w:val="20"/>
              </w:rPr>
              <w:t>44%</w:t>
            </w:r>
          </w:p>
        </w:tc>
        <w:tc>
          <w:tcPr>
            <w:tcW w:w="1321" w:type="dxa"/>
          </w:tcPr>
          <w:p w14:paraId="5678BD77" w14:textId="77777777" w:rsidR="00D958D1" w:rsidRPr="00D958D1" w:rsidRDefault="00D958D1" w:rsidP="00D958D1">
            <w:pPr>
              <w:spacing w:after="0" w:line="240" w:lineRule="auto"/>
              <w:jc w:val="center"/>
              <w:rPr>
                <w:sz w:val="20"/>
                <w:szCs w:val="20"/>
              </w:rPr>
            </w:pPr>
            <w:r w:rsidRPr="00D958D1">
              <w:rPr>
                <w:sz w:val="20"/>
                <w:szCs w:val="20"/>
              </w:rPr>
              <w:t>40%</w:t>
            </w:r>
          </w:p>
        </w:tc>
        <w:tc>
          <w:tcPr>
            <w:tcW w:w="1336" w:type="dxa"/>
          </w:tcPr>
          <w:p w14:paraId="7109707E" w14:textId="77777777" w:rsidR="00D958D1" w:rsidRPr="00D958D1" w:rsidRDefault="00D958D1" w:rsidP="00D958D1">
            <w:pPr>
              <w:spacing w:after="0" w:line="240" w:lineRule="auto"/>
              <w:jc w:val="center"/>
              <w:rPr>
                <w:sz w:val="20"/>
                <w:szCs w:val="20"/>
              </w:rPr>
            </w:pPr>
            <w:r w:rsidRPr="00D958D1">
              <w:rPr>
                <w:sz w:val="20"/>
                <w:szCs w:val="20"/>
              </w:rPr>
              <w:t>-4</w:t>
            </w:r>
          </w:p>
        </w:tc>
        <w:tc>
          <w:tcPr>
            <w:tcW w:w="1322" w:type="dxa"/>
          </w:tcPr>
          <w:p w14:paraId="122D920E" w14:textId="77777777" w:rsidR="00D958D1" w:rsidRPr="00D958D1" w:rsidRDefault="00D958D1" w:rsidP="00D958D1">
            <w:pPr>
              <w:spacing w:after="0" w:line="240" w:lineRule="auto"/>
              <w:jc w:val="center"/>
              <w:rPr>
                <w:sz w:val="20"/>
                <w:szCs w:val="20"/>
              </w:rPr>
            </w:pPr>
            <w:r w:rsidRPr="00D958D1">
              <w:rPr>
                <w:sz w:val="20"/>
                <w:szCs w:val="20"/>
              </w:rPr>
              <w:t>48%</w:t>
            </w:r>
          </w:p>
        </w:tc>
        <w:tc>
          <w:tcPr>
            <w:tcW w:w="1422" w:type="dxa"/>
          </w:tcPr>
          <w:p w14:paraId="7948D55C" w14:textId="77777777" w:rsidR="00D958D1" w:rsidRPr="00D958D1" w:rsidRDefault="00D958D1" w:rsidP="00D958D1">
            <w:pPr>
              <w:spacing w:after="0" w:line="240" w:lineRule="auto"/>
              <w:jc w:val="center"/>
              <w:rPr>
                <w:sz w:val="20"/>
                <w:szCs w:val="20"/>
              </w:rPr>
            </w:pPr>
            <w:r w:rsidRPr="00D958D1">
              <w:rPr>
                <w:sz w:val="20"/>
                <w:szCs w:val="20"/>
              </w:rPr>
              <w:t>-8</w:t>
            </w:r>
          </w:p>
        </w:tc>
      </w:tr>
    </w:tbl>
    <w:p w14:paraId="5776B5D6" w14:textId="124EA62A" w:rsidR="00D958D1" w:rsidRDefault="00D958D1" w:rsidP="00D958D1">
      <w:pPr>
        <w:spacing w:after="0" w:line="240" w:lineRule="auto"/>
        <w:contextualSpacing/>
        <w:rPr>
          <w:rFonts w:eastAsia="Times New Roman" w:cs="Times New Roman"/>
        </w:rPr>
      </w:pPr>
    </w:p>
    <w:p w14:paraId="6E494D8E" w14:textId="62E63A9A" w:rsidR="003C6BE4" w:rsidRDefault="003C6BE4" w:rsidP="00D958D1">
      <w:pPr>
        <w:spacing w:after="0" w:line="240" w:lineRule="auto"/>
        <w:contextualSpacing/>
        <w:rPr>
          <w:rFonts w:eastAsia="Times New Roman" w:cs="Times New Roman"/>
        </w:rPr>
      </w:pPr>
    </w:p>
    <w:p w14:paraId="356310CB" w14:textId="1F27BA6F" w:rsidR="00862CE2" w:rsidRDefault="00862CE2" w:rsidP="00D958D1">
      <w:pPr>
        <w:spacing w:after="0" w:line="240" w:lineRule="auto"/>
        <w:contextualSpacing/>
        <w:rPr>
          <w:rFonts w:eastAsia="Times New Roman" w:cs="Times New Roman"/>
        </w:rPr>
      </w:pPr>
    </w:p>
    <w:p w14:paraId="52280087" w14:textId="32485D02" w:rsidR="00862CE2" w:rsidRDefault="00862CE2" w:rsidP="00D958D1">
      <w:pPr>
        <w:spacing w:after="0" w:line="240" w:lineRule="auto"/>
        <w:contextualSpacing/>
        <w:rPr>
          <w:rFonts w:eastAsia="Times New Roman" w:cs="Times New Roman"/>
        </w:rPr>
      </w:pPr>
    </w:p>
    <w:p w14:paraId="1D24D771" w14:textId="6E7D0F70" w:rsidR="00862CE2" w:rsidRDefault="00862CE2" w:rsidP="00D958D1">
      <w:pPr>
        <w:spacing w:after="0" w:line="240" w:lineRule="auto"/>
        <w:contextualSpacing/>
        <w:rPr>
          <w:rFonts w:eastAsia="Times New Roman" w:cs="Times New Roman"/>
        </w:rPr>
      </w:pPr>
    </w:p>
    <w:p w14:paraId="4EC6276F" w14:textId="328683FF" w:rsidR="00862CE2" w:rsidRDefault="00862CE2" w:rsidP="00D958D1">
      <w:pPr>
        <w:spacing w:after="0" w:line="240" w:lineRule="auto"/>
        <w:contextualSpacing/>
        <w:rPr>
          <w:rFonts w:eastAsia="Times New Roman" w:cs="Times New Roman"/>
        </w:rPr>
      </w:pPr>
    </w:p>
    <w:p w14:paraId="6D82A17B" w14:textId="77777777" w:rsidR="00862CE2" w:rsidRPr="00D958D1" w:rsidRDefault="00862CE2" w:rsidP="00D958D1">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Methuen Public Schools"/>
        <w:tblDescription w:val="MCAS Science Percent Scoring Proficient or Advanced in Grades 5, 8, and 10, 2015–2018&#10;"/>
      </w:tblPr>
      <w:tblGrid>
        <w:gridCol w:w="1055"/>
        <w:gridCol w:w="1016"/>
        <w:gridCol w:w="969"/>
        <w:gridCol w:w="969"/>
        <w:gridCol w:w="969"/>
        <w:gridCol w:w="924"/>
        <w:gridCol w:w="1094"/>
        <w:gridCol w:w="1014"/>
      </w:tblGrid>
      <w:tr w:rsidR="00D958D1" w:rsidRPr="00D958D1" w14:paraId="77B7341C" w14:textId="77777777" w:rsidTr="00DD6B3C">
        <w:tc>
          <w:tcPr>
            <w:tcW w:w="9360" w:type="dxa"/>
            <w:gridSpan w:val="8"/>
            <w:tcBorders>
              <w:top w:val="nil"/>
              <w:left w:val="nil"/>
              <w:right w:val="nil"/>
            </w:tcBorders>
          </w:tcPr>
          <w:p w14:paraId="002AA8FD"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12: Methuen Public Schools</w:t>
            </w:r>
          </w:p>
          <w:p w14:paraId="7FA1A801" w14:textId="5D49F085" w:rsidR="00D958D1" w:rsidRPr="00D958D1" w:rsidRDefault="00D958D1" w:rsidP="00A8569B">
            <w:pPr>
              <w:spacing w:after="0" w:line="240" w:lineRule="auto"/>
              <w:jc w:val="center"/>
              <w:rPr>
                <w:rFonts w:cs="Times New Roman"/>
                <w:sz w:val="20"/>
                <w:szCs w:val="20"/>
              </w:rPr>
            </w:pPr>
            <w:r w:rsidRPr="00D958D1">
              <w:rPr>
                <w:rFonts w:cs="Times New Roman"/>
                <w:b/>
                <w:sz w:val="20"/>
                <w:szCs w:val="20"/>
              </w:rPr>
              <w:t>MCAS Science Percent Scoring Proficient or Advanced in Grades 5, 8, and 10, 2015</w:t>
            </w:r>
            <w:r w:rsidR="006A3D8B">
              <w:rPr>
                <w:rFonts w:cs="Times New Roman"/>
                <w:b/>
                <w:sz w:val="20"/>
                <w:szCs w:val="20"/>
              </w:rPr>
              <w:t>–</w:t>
            </w:r>
            <w:r w:rsidRPr="00D958D1">
              <w:rPr>
                <w:rFonts w:cs="Times New Roman"/>
                <w:b/>
                <w:sz w:val="20"/>
                <w:szCs w:val="20"/>
              </w:rPr>
              <w:t>2018</w:t>
            </w:r>
          </w:p>
        </w:tc>
      </w:tr>
      <w:tr w:rsidR="00D958D1" w:rsidRPr="00D958D1" w14:paraId="22D330A3" w14:textId="77777777" w:rsidTr="00DD6B3C">
        <w:tc>
          <w:tcPr>
            <w:tcW w:w="1238" w:type="dxa"/>
            <w:shd w:val="clear" w:color="auto" w:fill="BFBFBF" w:themeFill="background1" w:themeFillShade="BF"/>
            <w:vAlign w:val="center"/>
          </w:tcPr>
          <w:p w14:paraId="4A57073D" w14:textId="77777777" w:rsidR="00D958D1" w:rsidRPr="00D958D1" w:rsidRDefault="00D958D1" w:rsidP="00DD6B3C">
            <w:pPr>
              <w:spacing w:after="0" w:line="240" w:lineRule="auto"/>
              <w:rPr>
                <w:rFonts w:cs="Times New Roman"/>
                <w:b/>
                <w:sz w:val="20"/>
                <w:szCs w:val="20"/>
              </w:rPr>
            </w:pPr>
            <w:r w:rsidRPr="00D958D1">
              <w:rPr>
                <w:rFonts w:cs="Times New Roman"/>
                <w:b/>
                <w:sz w:val="20"/>
                <w:szCs w:val="20"/>
              </w:rPr>
              <w:t>Grade</w:t>
            </w:r>
          </w:p>
        </w:tc>
        <w:tc>
          <w:tcPr>
            <w:tcW w:w="1163" w:type="dxa"/>
            <w:shd w:val="clear" w:color="auto" w:fill="BFBFBF" w:themeFill="background1" w:themeFillShade="BF"/>
            <w:vAlign w:val="center"/>
          </w:tcPr>
          <w:p w14:paraId="07BD8CC0"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N (2018)</w:t>
            </w:r>
          </w:p>
        </w:tc>
        <w:tc>
          <w:tcPr>
            <w:tcW w:w="1158" w:type="dxa"/>
            <w:shd w:val="clear" w:color="auto" w:fill="BFBFBF" w:themeFill="background1" w:themeFillShade="BF"/>
            <w:vAlign w:val="center"/>
          </w:tcPr>
          <w:p w14:paraId="0DCD5035"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2015</w:t>
            </w:r>
          </w:p>
        </w:tc>
        <w:tc>
          <w:tcPr>
            <w:tcW w:w="1158" w:type="dxa"/>
            <w:shd w:val="clear" w:color="auto" w:fill="BFBFBF" w:themeFill="background1" w:themeFillShade="BF"/>
            <w:vAlign w:val="center"/>
          </w:tcPr>
          <w:p w14:paraId="188ACC69"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2016</w:t>
            </w:r>
          </w:p>
        </w:tc>
        <w:tc>
          <w:tcPr>
            <w:tcW w:w="1158" w:type="dxa"/>
            <w:shd w:val="clear" w:color="auto" w:fill="BFBFBF" w:themeFill="background1" w:themeFillShade="BF"/>
            <w:vAlign w:val="center"/>
          </w:tcPr>
          <w:p w14:paraId="1FD092BE"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2017</w:t>
            </w:r>
          </w:p>
        </w:tc>
        <w:tc>
          <w:tcPr>
            <w:tcW w:w="1088" w:type="dxa"/>
            <w:shd w:val="clear" w:color="auto" w:fill="BFBFBF" w:themeFill="background1" w:themeFillShade="BF"/>
            <w:vAlign w:val="center"/>
          </w:tcPr>
          <w:p w14:paraId="1F9A3826"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2018</w:t>
            </w:r>
          </w:p>
        </w:tc>
        <w:tc>
          <w:tcPr>
            <w:tcW w:w="1238" w:type="dxa"/>
            <w:shd w:val="clear" w:color="auto" w:fill="BFBFBF" w:themeFill="background1" w:themeFillShade="BF"/>
            <w:vAlign w:val="center"/>
          </w:tcPr>
          <w:p w14:paraId="7A68DB53" w14:textId="789CFF58"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4</w:t>
            </w:r>
            <w:r w:rsidR="006A3D8B">
              <w:rPr>
                <w:rFonts w:cs="Times New Roman"/>
                <w:b/>
                <w:sz w:val="20"/>
                <w:szCs w:val="20"/>
              </w:rPr>
              <w:t>-</w:t>
            </w:r>
            <w:r w:rsidRPr="00D958D1">
              <w:rPr>
                <w:rFonts w:cs="Times New Roman"/>
                <w:b/>
                <w:sz w:val="20"/>
                <w:szCs w:val="20"/>
              </w:rPr>
              <w:t xml:space="preserve">yr </w:t>
            </w:r>
            <w:r w:rsidR="006A3D8B">
              <w:rPr>
                <w:rFonts w:cs="Times New Roman"/>
                <w:b/>
                <w:sz w:val="20"/>
                <w:szCs w:val="20"/>
              </w:rPr>
              <w:t>C</w:t>
            </w:r>
            <w:r w:rsidR="006A3D8B" w:rsidRPr="00D958D1">
              <w:rPr>
                <w:rFonts w:cs="Times New Roman"/>
                <w:b/>
                <w:sz w:val="20"/>
                <w:szCs w:val="20"/>
              </w:rPr>
              <w:t>hange</w:t>
            </w:r>
          </w:p>
        </w:tc>
        <w:tc>
          <w:tcPr>
            <w:tcW w:w="1159" w:type="dxa"/>
            <w:shd w:val="clear" w:color="auto" w:fill="BFBFBF" w:themeFill="background1" w:themeFillShade="BF"/>
            <w:vAlign w:val="center"/>
          </w:tcPr>
          <w:p w14:paraId="23B2F0F8" w14:textId="17B00810"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State</w:t>
            </w:r>
            <w:r w:rsidR="006A3D8B">
              <w:rPr>
                <w:rFonts w:cs="Times New Roman"/>
                <w:b/>
                <w:sz w:val="20"/>
                <w:szCs w:val="20"/>
              </w:rPr>
              <w:t xml:space="preserve"> (2018)</w:t>
            </w:r>
          </w:p>
        </w:tc>
      </w:tr>
      <w:tr w:rsidR="00D958D1" w:rsidRPr="00D958D1" w14:paraId="58762AB2" w14:textId="77777777" w:rsidTr="00DD6B3C">
        <w:tc>
          <w:tcPr>
            <w:tcW w:w="1238" w:type="dxa"/>
            <w:shd w:val="clear" w:color="auto" w:fill="auto"/>
          </w:tcPr>
          <w:p w14:paraId="1AFDAF30"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5</w:t>
            </w:r>
          </w:p>
        </w:tc>
        <w:tc>
          <w:tcPr>
            <w:tcW w:w="1163" w:type="dxa"/>
            <w:shd w:val="clear" w:color="auto" w:fill="auto"/>
          </w:tcPr>
          <w:p w14:paraId="11369357" w14:textId="77777777" w:rsidR="00D958D1" w:rsidRPr="00D958D1" w:rsidRDefault="00D958D1" w:rsidP="00D958D1">
            <w:pPr>
              <w:spacing w:after="0" w:line="240" w:lineRule="auto"/>
              <w:jc w:val="center"/>
              <w:rPr>
                <w:sz w:val="20"/>
                <w:szCs w:val="20"/>
              </w:rPr>
            </w:pPr>
            <w:r w:rsidRPr="00D958D1">
              <w:rPr>
                <w:sz w:val="20"/>
                <w:szCs w:val="20"/>
              </w:rPr>
              <w:t>586</w:t>
            </w:r>
          </w:p>
        </w:tc>
        <w:tc>
          <w:tcPr>
            <w:tcW w:w="1158" w:type="dxa"/>
            <w:shd w:val="clear" w:color="auto" w:fill="auto"/>
          </w:tcPr>
          <w:p w14:paraId="75BF2E58" w14:textId="77777777" w:rsidR="00D958D1" w:rsidRPr="00D958D1" w:rsidRDefault="00D958D1" w:rsidP="00D958D1">
            <w:pPr>
              <w:spacing w:after="0" w:line="240" w:lineRule="auto"/>
              <w:jc w:val="center"/>
              <w:rPr>
                <w:sz w:val="20"/>
                <w:szCs w:val="20"/>
              </w:rPr>
            </w:pPr>
            <w:r w:rsidRPr="00D958D1">
              <w:rPr>
                <w:sz w:val="20"/>
                <w:szCs w:val="20"/>
              </w:rPr>
              <w:t>37%</w:t>
            </w:r>
          </w:p>
        </w:tc>
        <w:tc>
          <w:tcPr>
            <w:tcW w:w="1158" w:type="dxa"/>
            <w:shd w:val="clear" w:color="auto" w:fill="auto"/>
          </w:tcPr>
          <w:p w14:paraId="4261D995" w14:textId="77777777" w:rsidR="00D958D1" w:rsidRPr="00D958D1" w:rsidRDefault="00D958D1" w:rsidP="00D958D1">
            <w:pPr>
              <w:spacing w:after="0" w:line="240" w:lineRule="auto"/>
              <w:jc w:val="center"/>
              <w:rPr>
                <w:sz w:val="20"/>
                <w:szCs w:val="20"/>
              </w:rPr>
            </w:pPr>
            <w:r w:rsidRPr="00D958D1">
              <w:rPr>
                <w:sz w:val="20"/>
                <w:szCs w:val="20"/>
              </w:rPr>
              <w:t>28%</w:t>
            </w:r>
          </w:p>
        </w:tc>
        <w:tc>
          <w:tcPr>
            <w:tcW w:w="1158" w:type="dxa"/>
            <w:shd w:val="clear" w:color="auto" w:fill="auto"/>
          </w:tcPr>
          <w:p w14:paraId="3EE50D75" w14:textId="77777777" w:rsidR="00D958D1" w:rsidRPr="00D958D1" w:rsidRDefault="00D958D1" w:rsidP="00D958D1">
            <w:pPr>
              <w:spacing w:after="0" w:line="240" w:lineRule="auto"/>
              <w:jc w:val="center"/>
              <w:rPr>
                <w:sz w:val="20"/>
                <w:szCs w:val="20"/>
              </w:rPr>
            </w:pPr>
            <w:r w:rsidRPr="00D958D1">
              <w:rPr>
                <w:sz w:val="20"/>
                <w:szCs w:val="20"/>
              </w:rPr>
              <w:t>32%</w:t>
            </w:r>
          </w:p>
        </w:tc>
        <w:tc>
          <w:tcPr>
            <w:tcW w:w="1088" w:type="dxa"/>
            <w:shd w:val="clear" w:color="auto" w:fill="auto"/>
          </w:tcPr>
          <w:p w14:paraId="744223A8" w14:textId="77777777" w:rsidR="00D958D1" w:rsidRPr="00D958D1" w:rsidRDefault="00D958D1" w:rsidP="00D958D1">
            <w:pPr>
              <w:spacing w:after="0" w:line="240" w:lineRule="auto"/>
              <w:jc w:val="center"/>
              <w:rPr>
                <w:sz w:val="20"/>
                <w:szCs w:val="20"/>
              </w:rPr>
            </w:pPr>
            <w:r w:rsidRPr="00D958D1">
              <w:rPr>
                <w:sz w:val="20"/>
                <w:szCs w:val="20"/>
              </w:rPr>
              <w:t>39%</w:t>
            </w:r>
          </w:p>
        </w:tc>
        <w:tc>
          <w:tcPr>
            <w:tcW w:w="1238" w:type="dxa"/>
            <w:shd w:val="clear" w:color="auto" w:fill="auto"/>
          </w:tcPr>
          <w:p w14:paraId="285EE24A" w14:textId="77777777" w:rsidR="00D958D1" w:rsidRPr="00D958D1" w:rsidRDefault="00D958D1" w:rsidP="00D958D1">
            <w:pPr>
              <w:spacing w:after="0" w:line="240" w:lineRule="auto"/>
              <w:jc w:val="center"/>
              <w:rPr>
                <w:sz w:val="20"/>
                <w:szCs w:val="20"/>
              </w:rPr>
            </w:pPr>
            <w:r w:rsidRPr="00D958D1">
              <w:rPr>
                <w:sz w:val="20"/>
                <w:szCs w:val="20"/>
              </w:rPr>
              <w:t>2</w:t>
            </w:r>
          </w:p>
        </w:tc>
        <w:tc>
          <w:tcPr>
            <w:tcW w:w="1159" w:type="dxa"/>
            <w:shd w:val="clear" w:color="auto" w:fill="auto"/>
          </w:tcPr>
          <w:p w14:paraId="5B1BE6E8" w14:textId="77777777" w:rsidR="00D958D1" w:rsidRPr="00D958D1" w:rsidRDefault="00D958D1" w:rsidP="00D958D1">
            <w:pPr>
              <w:spacing w:after="0" w:line="240" w:lineRule="auto"/>
              <w:jc w:val="center"/>
              <w:rPr>
                <w:sz w:val="20"/>
                <w:szCs w:val="20"/>
              </w:rPr>
            </w:pPr>
            <w:r w:rsidRPr="00D958D1">
              <w:rPr>
                <w:sz w:val="20"/>
                <w:szCs w:val="20"/>
              </w:rPr>
              <w:t>47%</w:t>
            </w:r>
          </w:p>
        </w:tc>
      </w:tr>
      <w:tr w:rsidR="00D958D1" w:rsidRPr="00D958D1" w14:paraId="44491AC8" w14:textId="77777777" w:rsidTr="00DD6B3C">
        <w:tc>
          <w:tcPr>
            <w:tcW w:w="1238" w:type="dxa"/>
            <w:shd w:val="clear" w:color="auto" w:fill="BFBFBF" w:themeFill="background1" w:themeFillShade="BF"/>
          </w:tcPr>
          <w:p w14:paraId="4850D564"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8</w:t>
            </w:r>
          </w:p>
        </w:tc>
        <w:tc>
          <w:tcPr>
            <w:tcW w:w="1163" w:type="dxa"/>
            <w:shd w:val="clear" w:color="auto" w:fill="BFBFBF" w:themeFill="background1" w:themeFillShade="BF"/>
          </w:tcPr>
          <w:p w14:paraId="6017384A" w14:textId="77777777" w:rsidR="00D958D1" w:rsidRPr="00D958D1" w:rsidRDefault="00D958D1" w:rsidP="00D958D1">
            <w:pPr>
              <w:spacing w:after="0" w:line="240" w:lineRule="auto"/>
              <w:jc w:val="center"/>
              <w:rPr>
                <w:sz w:val="20"/>
                <w:szCs w:val="20"/>
              </w:rPr>
            </w:pPr>
            <w:r w:rsidRPr="00D958D1">
              <w:rPr>
                <w:sz w:val="20"/>
                <w:szCs w:val="20"/>
              </w:rPr>
              <w:t>587</w:t>
            </w:r>
          </w:p>
        </w:tc>
        <w:tc>
          <w:tcPr>
            <w:tcW w:w="1158" w:type="dxa"/>
            <w:shd w:val="clear" w:color="auto" w:fill="BFBFBF" w:themeFill="background1" w:themeFillShade="BF"/>
          </w:tcPr>
          <w:p w14:paraId="75D75C5A" w14:textId="77777777" w:rsidR="00D958D1" w:rsidRPr="00D958D1" w:rsidRDefault="00D958D1" w:rsidP="00D958D1">
            <w:pPr>
              <w:spacing w:after="0" w:line="240" w:lineRule="auto"/>
              <w:jc w:val="center"/>
              <w:rPr>
                <w:sz w:val="20"/>
                <w:szCs w:val="20"/>
              </w:rPr>
            </w:pPr>
            <w:r w:rsidRPr="00D958D1">
              <w:rPr>
                <w:sz w:val="20"/>
                <w:szCs w:val="20"/>
              </w:rPr>
              <w:t>27%</w:t>
            </w:r>
          </w:p>
        </w:tc>
        <w:tc>
          <w:tcPr>
            <w:tcW w:w="1158" w:type="dxa"/>
            <w:shd w:val="clear" w:color="auto" w:fill="BFBFBF" w:themeFill="background1" w:themeFillShade="BF"/>
          </w:tcPr>
          <w:p w14:paraId="61FED0FE" w14:textId="77777777" w:rsidR="00D958D1" w:rsidRPr="00D958D1" w:rsidRDefault="00D958D1" w:rsidP="00D958D1">
            <w:pPr>
              <w:spacing w:after="0" w:line="240" w:lineRule="auto"/>
              <w:jc w:val="center"/>
              <w:rPr>
                <w:sz w:val="20"/>
                <w:szCs w:val="20"/>
              </w:rPr>
            </w:pPr>
            <w:r w:rsidRPr="00D958D1">
              <w:rPr>
                <w:sz w:val="20"/>
                <w:szCs w:val="20"/>
              </w:rPr>
              <w:t>29%</w:t>
            </w:r>
          </w:p>
        </w:tc>
        <w:tc>
          <w:tcPr>
            <w:tcW w:w="1158" w:type="dxa"/>
            <w:shd w:val="clear" w:color="auto" w:fill="BFBFBF" w:themeFill="background1" w:themeFillShade="BF"/>
          </w:tcPr>
          <w:p w14:paraId="07A49A7C" w14:textId="77777777" w:rsidR="00D958D1" w:rsidRPr="00D958D1" w:rsidRDefault="00D958D1" w:rsidP="00D958D1">
            <w:pPr>
              <w:spacing w:after="0" w:line="240" w:lineRule="auto"/>
              <w:jc w:val="center"/>
              <w:rPr>
                <w:sz w:val="20"/>
                <w:szCs w:val="20"/>
              </w:rPr>
            </w:pPr>
            <w:r w:rsidRPr="00D958D1">
              <w:rPr>
                <w:sz w:val="20"/>
                <w:szCs w:val="20"/>
              </w:rPr>
              <w:t>30%</w:t>
            </w:r>
          </w:p>
        </w:tc>
        <w:tc>
          <w:tcPr>
            <w:tcW w:w="1088" w:type="dxa"/>
            <w:shd w:val="clear" w:color="auto" w:fill="BFBFBF" w:themeFill="background1" w:themeFillShade="BF"/>
          </w:tcPr>
          <w:p w14:paraId="50C74456" w14:textId="77777777" w:rsidR="00D958D1" w:rsidRPr="00D958D1" w:rsidRDefault="00D958D1" w:rsidP="00D958D1">
            <w:pPr>
              <w:spacing w:after="0" w:line="240" w:lineRule="auto"/>
              <w:jc w:val="center"/>
              <w:rPr>
                <w:sz w:val="20"/>
                <w:szCs w:val="20"/>
              </w:rPr>
            </w:pPr>
            <w:r w:rsidRPr="00D958D1">
              <w:rPr>
                <w:sz w:val="20"/>
                <w:szCs w:val="20"/>
              </w:rPr>
              <w:t>25%</w:t>
            </w:r>
          </w:p>
        </w:tc>
        <w:tc>
          <w:tcPr>
            <w:tcW w:w="1238" w:type="dxa"/>
            <w:shd w:val="clear" w:color="auto" w:fill="BFBFBF" w:themeFill="background1" w:themeFillShade="BF"/>
          </w:tcPr>
          <w:p w14:paraId="0795876A" w14:textId="77777777" w:rsidR="00D958D1" w:rsidRPr="00D958D1" w:rsidRDefault="00D958D1" w:rsidP="00D958D1">
            <w:pPr>
              <w:spacing w:after="0" w:line="240" w:lineRule="auto"/>
              <w:jc w:val="center"/>
              <w:rPr>
                <w:sz w:val="20"/>
                <w:szCs w:val="20"/>
              </w:rPr>
            </w:pPr>
            <w:r w:rsidRPr="00D958D1">
              <w:rPr>
                <w:sz w:val="20"/>
                <w:szCs w:val="20"/>
              </w:rPr>
              <w:t>-2</w:t>
            </w:r>
          </w:p>
        </w:tc>
        <w:tc>
          <w:tcPr>
            <w:tcW w:w="1159" w:type="dxa"/>
            <w:shd w:val="clear" w:color="auto" w:fill="BFBFBF" w:themeFill="background1" w:themeFillShade="BF"/>
          </w:tcPr>
          <w:p w14:paraId="0E789DC4" w14:textId="77777777" w:rsidR="00D958D1" w:rsidRPr="00D958D1" w:rsidRDefault="00D958D1" w:rsidP="00D958D1">
            <w:pPr>
              <w:spacing w:after="0" w:line="240" w:lineRule="auto"/>
              <w:jc w:val="center"/>
              <w:rPr>
                <w:sz w:val="20"/>
                <w:szCs w:val="20"/>
              </w:rPr>
            </w:pPr>
            <w:r w:rsidRPr="00D958D1">
              <w:rPr>
                <w:sz w:val="20"/>
                <w:szCs w:val="20"/>
              </w:rPr>
              <w:t>35%</w:t>
            </w:r>
          </w:p>
        </w:tc>
      </w:tr>
      <w:tr w:rsidR="00D958D1" w:rsidRPr="00D958D1" w14:paraId="70ECA9EF" w14:textId="77777777" w:rsidTr="00DD6B3C">
        <w:tc>
          <w:tcPr>
            <w:tcW w:w="1238" w:type="dxa"/>
            <w:shd w:val="clear" w:color="auto" w:fill="auto"/>
          </w:tcPr>
          <w:p w14:paraId="4395356F"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10</w:t>
            </w:r>
          </w:p>
        </w:tc>
        <w:tc>
          <w:tcPr>
            <w:tcW w:w="1163" w:type="dxa"/>
            <w:shd w:val="clear" w:color="auto" w:fill="auto"/>
          </w:tcPr>
          <w:p w14:paraId="4E2FC7CD" w14:textId="77777777" w:rsidR="00D958D1" w:rsidRPr="00D958D1" w:rsidRDefault="00D958D1" w:rsidP="00D958D1">
            <w:pPr>
              <w:spacing w:after="0" w:line="240" w:lineRule="auto"/>
              <w:jc w:val="center"/>
              <w:rPr>
                <w:sz w:val="20"/>
                <w:szCs w:val="20"/>
              </w:rPr>
            </w:pPr>
            <w:r w:rsidRPr="00D958D1">
              <w:rPr>
                <w:sz w:val="20"/>
                <w:szCs w:val="20"/>
              </w:rPr>
              <w:t>427</w:t>
            </w:r>
          </w:p>
        </w:tc>
        <w:tc>
          <w:tcPr>
            <w:tcW w:w="1158" w:type="dxa"/>
            <w:shd w:val="clear" w:color="auto" w:fill="auto"/>
          </w:tcPr>
          <w:p w14:paraId="1A10F391" w14:textId="77777777" w:rsidR="00D958D1" w:rsidRPr="00D958D1" w:rsidRDefault="00D958D1" w:rsidP="00D958D1">
            <w:pPr>
              <w:spacing w:after="0" w:line="240" w:lineRule="auto"/>
              <w:jc w:val="center"/>
              <w:rPr>
                <w:sz w:val="20"/>
                <w:szCs w:val="20"/>
              </w:rPr>
            </w:pPr>
            <w:r w:rsidRPr="00D958D1">
              <w:rPr>
                <w:sz w:val="20"/>
                <w:szCs w:val="20"/>
              </w:rPr>
              <w:t>65%</w:t>
            </w:r>
          </w:p>
        </w:tc>
        <w:tc>
          <w:tcPr>
            <w:tcW w:w="1158" w:type="dxa"/>
            <w:shd w:val="clear" w:color="auto" w:fill="auto"/>
          </w:tcPr>
          <w:p w14:paraId="175CD154" w14:textId="77777777" w:rsidR="00D958D1" w:rsidRPr="00D958D1" w:rsidRDefault="00D958D1" w:rsidP="00D958D1">
            <w:pPr>
              <w:spacing w:after="0" w:line="240" w:lineRule="auto"/>
              <w:jc w:val="center"/>
              <w:rPr>
                <w:sz w:val="20"/>
                <w:szCs w:val="20"/>
              </w:rPr>
            </w:pPr>
            <w:r w:rsidRPr="00D958D1">
              <w:rPr>
                <w:sz w:val="20"/>
                <w:szCs w:val="20"/>
              </w:rPr>
              <w:t>61%</w:t>
            </w:r>
          </w:p>
        </w:tc>
        <w:tc>
          <w:tcPr>
            <w:tcW w:w="1158" w:type="dxa"/>
            <w:shd w:val="clear" w:color="auto" w:fill="auto"/>
          </w:tcPr>
          <w:p w14:paraId="5ED73A36" w14:textId="77777777" w:rsidR="00D958D1" w:rsidRPr="00D958D1" w:rsidRDefault="00D958D1" w:rsidP="00D958D1">
            <w:pPr>
              <w:spacing w:after="0" w:line="240" w:lineRule="auto"/>
              <w:jc w:val="center"/>
              <w:rPr>
                <w:sz w:val="20"/>
                <w:szCs w:val="20"/>
              </w:rPr>
            </w:pPr>
            <w:r w:rsidRPr="00D958D1">
              <w:rPr>
                <w:sz w:val="20"/>
                <w:szCs w:val="20"/>
              </w:rPr>
              <w:t>71%</w:t>
            </w:r>
          </w:p>
        </w:tc>
        <w:tc>
          <w:tcPr>
            <w:tcW w:w="1088" w:type="dxa"/>
            <w:shd w:val="clear" w:color="auto" w:fill="auto"/>
          </w:tcPr>
          <w:p w14:paraId="01E11A63" w14:textId="77777777" w:rsidR="00D958D1" w:rsidRPr="00D958D1" w:rsidRDefault="00D958D1" w:rsidP="00D958D1">
            <w:pPr>
              <w:spacing w:after="0" w:line="240" w:lineRule="auto"/>
              <w:jc w:val="center"/>
              <w:rPr>
                <w:sz w:val="20"/>
                <w:szCs w:val="20"/>
              </w:rPr>
            </w:pPr>
            <w:r w:rsidRPr="00D958D1">
              <w:rPr>
                <w:sz w:val="20"/>
                <w:szCs w:val="20"/>
              </w:rPr>
              <w:t>66%</w:t>
            </w:r>
          </w:p>
        </w:tc>
        <w:tc>
          <w:tcPr>
            <w:tcW w:w="1238" w:type="dxa"/>
            <w:shd w:val="clear" w:color="auto" w:fill="auto"/>
          </w:tcPr>
          <w:p w14:paraId="33BE099A" w14:textId="77777777" w:rsidR="00D958D1" w:rsidRPr="00D958D1" w:rsidRDefault="00D958D1" w:rsidP="00D958D1">
            <w:pPr>
              <w:spacing w:after="0" w:line="240" w:lineRule="auto"/>
              <w:jc w:val="center"/>
              <w:rPr>
                <w:sz w:val="20"/>
                <w:szCs w:val="20"/>
              </w:rPr>
            </w:pPr>
            <w:r w:rsidRPr="00D958D1">
              <w:rPr>
                <w:sz w:val="20"/>
                <w:szCs w:val="20"/>
              </w:rPr>
              <w:t>1</w:t>
            </w:r>
          </w:p>
        </w:tc>
        <w:tc>
          <w:tcPr>
            <w:tcW w:w="1159" w:type="dxa"/>
            <w:shd w:val="clear" w:color="auto" w:fill="auto"/>
          </w:tcPr>
          <w:p w14:paraId="1C833749" w14:textId="77777777" w:rsidR="00D958D1" w:rsidRPr="00D958D1" w:rsidRDefault="00D958D1" w:rsidP="00D958D1">
            <w:pPr>
              <w:spacing w:after="0" w:line="240" w:lineRule="auto"/>
              <w:jc w:val="center"/>
              <w:rPr>
                <w:sz w:val="20"/>
                <w:szCs w:val="20"/>
              </w:rPr>
            </w:pPr>
            <w:r w:rsidRPr="00D958D1">
              <w:rPr>
                <w:sz w:val="20"/>
                <w:szCs w:val="20"/>
              </w:rPr>
              <w:t>74%</w:t>
            </w:r>
          </w:p>
        </w:tc>
      </w:tr>
      <w:tr w:rsidR="00D958D1" w:rsidRPr="00D958D1" w14:paraId="1EA4BC57" w14:textId="77777777" w:rsidTr="00DD6B3C">
        <w:tc>
          <w:tcPr>
            <w:tcW w:w="1238" w:type="dxa"/>
            <w:shd w:val="clear" w:color="auto" w:fill="BFBFBF" w:themeFill="background1" w:themeFillShade="BF"/>
          </w:tcPr>
          <w:p w14:paraId="42401B6D"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All</w:t>
            </w:r>
          </w:p>
        </w:tc>
        <w:tc>
          <w:tcPr>
            <w:tcW w:w="1163" w:type="dxa"/>
            <w:shd w:val="clear" w:color="auto" w:fill="BFBFBF" w:themeFill="background1" w:themeFillShade="BF"/>
          </w:tcPr>
          <w:p w14:paraId="30690A20" w14:textId="77777777" w:rsidR="00D958D1" w:rsidRPr="00D958D1" w:rsidRDefault="00D958D1" w:rsidP="00D958D1">
            <w:pPr>
              <w:spacing w:after="0" w:line="240" w:lineRule="auto"/>
              <w:jc w:val="center"/>
              <w:rPr>
                <w:sz w:val="20"/>
                <w:szCs w:val="20"/>
              </w:rPr>
            </w:pPr>
            <w:r w:rsidRPr="00D958D1">
              <w:rPr>
                <w:sz w:val="20"/>
                <w:szCs w:val="20"/>
              </w:rPr>
              <w:t>1,600</w:t>
            </w:r>
          </w:p>
        </w:tc>
        <w:tc>
          <w:tcPr>
            <w:tcW w:w="1158" w:type="dxa"/>
            <w:shd w:val="clear" w:color="auto" w:fill="BFBFBF" w:themeFill="background1" w:themeFillShade="BF"/>
          </w:tcPr>
          <w:p w14:paraId="48B64C2F" w14:textId="77777777" w:rsidR="00D958D1" w:rsidRPr="00D958D1" w:rsidRDefault="00D958D1" w:rsidP="00D958D1">
            <w:pPr>
              <w:spacing w:after="0" w:line="240" w:lineRule="auto"/>
              <w:jc w:val="center"/>
              <w:rPr>
                <w:sz w:val="20"/>
                <w:szCs w:val="20"/>
              </w:rPr>
            </w:pPr>
            <w:r w:rsidRPr="00D958D1">
              <w:rPr>
                <w:sz w:val="20"/>
                <w:szCs w:val="20"/>
              </w:rPr>
              <w:t>39%</w:t>
            </w:r>
          </w:p>
        </w:tc>
        <w:tc>
          <w:tcPr>
            <w:tcW w:w="1158" w:type="dxa"/>
            <w:shd w:val="clear" w:color="auto" w:fill="BFBFBF" w:themeFill="background1" w:themeFillShade="BF"/>
          </w:tcPr>
          <w:p w14:paraId="149589C2" w14:textId="77777777" w:rsidR="00D958D1" w:rsidRPr="00D958D1" w:rsidRDefault="00D958D1" w:rsidP="00D958D1">
            <w:pPr>
              <w:spacing w:after="0" w:line="240" w:lineRule="auto"/>
              <w:jc w:val="center"/>
              <w:rPr>
                <w:sz w:val="20"/>
                <w:szCs w:val="20"/>
              </w:rPr>
            </w:pPr>
            <w:r w:rsidRPr="00D958D1">
              <w:rPr>
                <w:sz w:val="20"/>
                <w:szCs w:val="20"/>
              </w:rPr>
              <w:t>37%</w:t>
            </w:r>
          </w:p>
        </w:tc>
        <w:tc>
          <w:tcPr>
            <w:tcW w:w="1158" w:type="dxa"/>
            <w:shd w:val="clear" w:color="auto" w:fill="BFBFBF" w:themeFill="background1" w:themeFillShade="BF"/>
          </w:tcPr>
          <w:p w14:paraId="47D2936B" w14:textId="77777777" w:rsidR="00D958D1" w:rsidRPr="00D958D1" w:rsidRDefault="00D958D1" w:rsidP="00D958D1">
            <w:pPr>
              <w:spacing w:after="0" w:line="240" w:lineRule="auto"/>
              <w:jc w:val="center"/>
              <w:rPr>
                <w:sz w:val="20"/>
                <w:szCs w:val="20"/>
              </w:rPr>
            </w:pPr>
            <w:r w:rsidRPr="00D958D1">
              <w:rPr>
                <w:sz w:val="20"/>
                <w:szCs w:val="20"/>
              </w:rPr>
              <w:t>42%</w:t>
            </w:r>
          </w:p>
        </w:tc>
        <w:tc>
          <w:tcPr>
            <w:tcW w:w="1088" w:type="dxa"/>
            <w:shd w:val="clear" w:color="auto" w:fill="BFBFBF" w:themeFill="background1" w:themeFillShade="BF"/>
          </w:tcPr>
          <w:p w14:paraId="746E55B2" w14:textId="77777777" w:rsidR="00D958D1" w:rsidRPr="00D958D1" w:rsidRDefault="00D958D1" w:rsidP="00D958D1">
            <w:pPr>
              <w:spacing w:after="0" w:line="240" w:lineRule="auto"/>
              <w:jc w:val="center"/>
              <w:rPr>
                <w:sz w:val="20"/>
                <w:szCs w:val="20"/>
              </w:rPr>
            </w:pPr>
            <w:r w:rsidRPr="00D958D1">
              <w:rPr>
                <w:sz w:val="20"/>
                <w:szCs w:val="20"/>
              </w:rPr>
              <w:t>41%</w:t>
            </w:r>
          </w:p>
        </w:tc>
        <w:tc>
          <w:tcPr>
            <w:tcW w:w="1238" w:type="dxa"/>
            <w:shd w:val="clear" w:color="auto" w:fill="BFBFBF" w:themeFill="background1" w:themeFillShade="BF"/>
          </w:tcPr>
          <w:p w14:paraId="47DA8819" w14:textId="77777777" w:rsidR="00D958D1" w:rsidRPr="00D958D1" w:rsidRDefault="00D958D1" w:rsidP="00D958D1">
            <w:pPr>
              <w:spacing w:after="0" w:line="240" w:lineRule="auto"/>
              <w:jc w:val="center"/>
              <w:rPr>
                <w:sz w:val="20"/>
                <w:szCs w:val="20"/>
              </w:rPr>
            </w:pPr>
            <w:r w:rsidRPr="00D958D1">
              <w:rPr>
                <w:sz w:val="20"/>
                <w:szCs w:val="20"/>
              </w:rPr>
              <w:t>2</w:t>
            </w:r>
          </w:p>
        </w:tc>
        <w:tc>
          <w:tcPr>
            <w:tcW w:w="1159" w:type="dxa"/>
            <w:shd w:val="clear" w:color="auto" w:fill="BFBFBF" w:themeFill="background1" w:themeFillShade="BF"/>
          </w:tcPr>
          <w:p w14:paraId="25A3F96E" w14:textId="77777777" w:rsidR="00D958D1" w:rsidRPr="00D958D1" w:rsidRDefault="00D958D1" w:rsidP="00D958D1">
            <w:pPr>
              <w:spacing w:after="0" w:line="240" w:lineRule="auto"/>
              <w:jc w:val="center"/>
              <w:rPr>
                <w:sz w:val="20"/>
                <w:szCs w:val="20"/>
              </w:rPr>
            </w:pPr>
            <w:r w:rsidRPr="00D958D1">
              <w:rPr>
                <w:sz w:val="20"/>
                <w:szCs w:val="20"/>
              </w:rPr>
              <w:t>52%</w:t>
            </w:r>
          </w:p>
        </w:tc>
      </w:tr>
    </w:tbl>
    <w:p w14:paraId="30DA251B" w14:textId="5DEDF887" w:rsidR="00D958D1" w:rsidRDefault="00D958D1" w:rsidP="00D958D1">
      <w:pPr>
        <w:spacing w:after="0"/>
        <w:rPr>
          <w:rFonts w:cs="Times New Roman"/>
        </w:rPr>
      </w:pPr>
    </w:p>
    <w:p w14:paraId="0D642B3D" w14:textId="77777777" w:rsidR="003C6BE4" w:rsidRPr="00D958D1" w:rsidRDefault="003C6BE4" w:rsidP="00D958D1">
      <w:pPr>
        <w:spacing w:after="0"/>
        <w:rPr>
          <w:rFonts w:cs="Times New Roman"/>
        </w:rPr>
      </w:pPr>
    </w:p>
    <w:tbl>
      <w:tblPr>
        <w:tblStyle w:val="TableGrid5"/>
        <w:tblW w:w="0" w:type="auto"/>
        <w:tblLook w:val="04A0" w:firstRow="1" w:lastRow="0" w:firstColumn="1" w:lastColumn="0" w:noHBand="0" w:noVBand="1"/>
        <w:tblCaption w:val="Table 13: Methuen Public Schools"/>
        <w:tblDescription w:val="ELA and Math Mean Student Growth Percentile, 2018&#10;"/>
      </w:tblPr>
      <w:tblGrid>
        <w:gridCol w:w="1094"/>
        <w:gridCol w:w="1212"/>
        <w:gridCol w:w="1118"/>
        <w:gridCol w:w="1156"/>
        <w:gridCol w:w="1156"/>
        <w:gridCol w:w="1118"/>
        <w:gridCol w:w="1156"/>
      </w:tblGrid>
      <w:tr w:rsidR="00D958D1" w:rsidRPr="00D958D1" w14:paraId="6B53FCD8" w14:textId="77777777" w:rsidTr="00DD6B3C">
        <w:tc>
          <w:tcPr>
            <w:tcW w:w="9350" w:type="dxa"/>
            <w:gridSpan w:val="7"/>
            <w:tcBorders>
              <w:top w:val="nil"/>
              <w:left w:val="nil"/>
              <w:bottom w:val="single" w:sz="4" w:space="0" w:color="auto"/>
              <w:right w:val="nil"/>
            </w:tcBorders>
          </w:tcPr>
          <w:p w14:paraId="3BCE4BEF"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Table 13: Methuen Public Schools</w:t>
            </w:r>
          </w:p>
          <w:p w14:paraId="7443E278" w14:textId="39FCDBCA" w:rsidR="00D958D1" w:rsidRPr="00D958D1" w:rsidRDefault="00D958D1" w:rsidP="004A0EF8">
            <w:pPr>
              <w:spacing w:after="0" w:line="240" w:lineRule="auto"/>
              <w:jc w:val="center"/>
              <w:rPr>
                <w:rFonts w:cs="Times New Roman"/>
                <w:b/>
              </w:rPr>
            </w:pPr>
            <w:r w:rsidRPr="00D958D1">
              <w:rPr>
                <w:rFonts w:cs="Times New Roman"/>
                <w:b/>
                <w:sz w:val="20"/>
                <w:szCs w:val="20"/>
              </w:rPr>
              <w:t>E</w:t>
            </w:r>
            <w:r w:rsidR="002312C8">
              <w:rPr>
                <w:rFonts w:cs="Times New Roman"/>
                <w:b/>
                <w:sz w:val="20"/>
                <w:szCs w:val="20"/>
              </w:rPr>
              <w:t xml:space="preserve">LA </w:t>
            </w:r>
            <w:r w:rsidRPr="00D958D1">
              <w:rPr>
                <w:rFonts w:cs="Times New Roman"/>
                <w:b/>
                <w:sz w:val="20"/>
                <w:szCs w:val="20"/>
              </w:rPr>
              <w:t>and Math Mean Student Growth Percentile, 2018</w:t>
            </w:r>
          </w:p>
        </w:tc>
      </w:tr>
      <w:tr w:rsidR="00D958D1" w:rsidRPr="00D958D1" w14:paraId="29E612D1" w14:textId="77777777" w:rsidTr="00DD6B3C">
        <w:tc>
          <w:tcPr>
            <w:tcW w:w="1255" w:type="dxa"/>
            <w:shd w:val="clear" w:color="auto" w:fill="BFBFBF" w:themeFill="background1" w:themeFillShade="BF"/>
          </w:tcPr>
          <w:p w14:paraId="1017D000" w14:textId="77777777" w:rsidR="00D958D1" w:rsidRPr="00D958D1" w:rsidRDefault="00D958D1" w:rsidP="00D958D1">
            <w:pPr>
              <w:spacing w:after="0" w:line="240" w:lineRule="auto"/>
              <w:rPr>
                <w:rFonts w:cs="Times New Roman"/>
                <w:sz w:val="20"/>
                <w:szCs w:val="20"/>
              </w:rPr>
            </w:pPr>
          </w:p>
        </w:tc>
        <w:tc>
          <w:tcPr>
            <w:tcW w:w="4087" w:type="dxa"/>
            <w:gridSpan w:val="3"/>
            <w:shd w:val="clear" w:color="auto" w:fill="BFBFBF" w:themeFill="background1" w:themeFillShade="BF"/>
          </w:tcPr>
          <w:p w14:paraId="7C934845"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ELA</w:t>
            </w:r>
          </w:p>
        </w:tc>
        <w:tc>
          <w:tcPr>
            <w:tcW w:w="4008" w:type="dxa"/>
            <w:gridSpan w:val="3"/>
            <w:shd w:val="clear" w:color="auto" w:fill="BFBFBF" w:themeFill="background1" w:themeFillShade="BF"/>
          </w:tcPr>
          <w:p w14:paraId="394868B7" w14:textId="77777777" w:rsidR="00D958D1" w:rsidRPr="00D958D1" w:rsidRDefault="00D958D1" w:rsidP="00D958D1">
            <w:pPr>
              <w:spacing w:after="0" w:line="240" w:lineRule="auto"/>
              <w:jc w:val="center"/>
              <w:rPr>
                <w:rFonts w:cs="Times New Roman"/>
                <w:b/>
                <w:sz w:val="20"/>
                <w:szCs w:val="20"/>
              </w:rPr>
            </w:pPr>
            <w:r w:rsidRPr="00D958D1">
              <w:rPr>
                <w:rFonts w:cs="Times New Roman"/>
                <w:b/>
                <w:sz w:val="20"/>
                <w:szCs w:val="20"/>
              </w:rPr>
              <w:t>Math</w:t>
            </w:r>
          </w:p>
        </w:tc>
      </w:tr>
      <w:tr w:rsidR="00D958D1" w:rsidRPr="00D958D1" w14:paraId="4A7D14C5" w14:textId="77777777" w:rsidTr="00DD6B3C">
        <w:tc>
          <w:tcPr>
            <w:tcW w:w="1255" w:type="dxa"/>
            <w:shd w:val="clear" w:color="auto" w:fill="BFBFBF" w:themeFill="background1" w:themeFillShade="BF"/>
            <w:vAlign w:val="center"/>
          </w:tcPr>
          <w:p w14:paraId="7A6CA9B3" w14:textId="77777777" w:rsidR="00D958D1" w:rsidRPr="00D958D1" w:rsidRDefault="00D958D1" w:rsidP="00DD6B3C">
            <w:pPr>
              <w:spacing w:after="0" w:line="240" w:lineRule="auto"/>
              <w:rPr>
                <w:rFonts w:cs="Times New Roman"/>
                <w:b/>
                <w:sz w:val="20"/>
                <w:szCs w:val="20"/>
              </w:rPr>
            </w:pPr>
            <w:r w:rsidRPr="00D958D1">
              <w:rPr>
                <w:rFonts w:cs="Times New Roman"/>
                <w:b/>
                <w:sz w:val="20"/>
                <w:szCs w:val="20"/>
              </w:rPr>
              <w:t>Grade</w:t>
            </w:r>
          </w:p>
        </w:tc>
        <w:tc>
          <w:tcPr>
            <w:tcW w:w="1415" w:type="dxa"/>
            <w:shd w:val="clear" w:color="auto" w:fill="BFBFBF" w:themeFill="background1" w:themeFillShade="BF"/>
            <w:vAlign w:val="center"/>
          </w:tcPr>
          <w:p w14:paraId="35B726B3"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N (2018)</w:t>
            </w:r>
          </w:p>
        </w:tc>
        <w:tc>
          <w:tcPr>
            <w:tcW w:w="1336" w:type="dxa"/>
            <w:shd w:val="clear" w:color="auto" w:fill="BFBFBF" w:themeFill="background1" w:themeFillShade="BF"/>
            <w:vAlign w:val="center"/>
          </w:tcPr>
          <w:p w14:paraId="4E545F71" w14:textId="77777777"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2018</w:t>
            </w:r>
          </w:p>
        </w:tc>
        <w:tc>
          <w:tcPr>
            <w:tcW w:w="1336" w:type="dxa"/>
            <w:shd w:val="clear" w:color="auto" w:fill="BFBFBF" w:themeFill="background1" w:themeFillShade="BF"/>
            <w:vAlign w:val="center"/>
          </w:tcPr>
          <w:p w14:paraId="15DE57A8" w14:textId="565B96F5" w:rsidR="00D958D1" w:rsidRPr="00D958D1" w:rsidRDefault="00D958D1" w:rsidP="00DD6B3C">
            <w:pPr>
              <w:spacing w:after="0" w:line="240" w:lineRule="auto"/>
              <w:jc w:val="center"/>
              <w:rPr>
                <w:rFonts w:cs="Times New Roman"/>
                <w:b/>
                <w:sz w:val="20"/>
                <w:szCs w:val="20"/>
              </w:rPr>
            </w:pPr>
            <w:r w:rsidRPr="00D958D1">
              <w:rPr>
                <w:rFonts w:cs="Times New Roman"/>
                <w:b/>
                <w:sz w:val="20"/>
                <w:szCs w:val="20"/>
              </w:rPr>
              <w:t xml:space="preserve">State </w:t>
            </w:r>
            <w:r w:rsidR="006A3D8B">
              <w:rPr>
                <w:rFonts w:cs="Times New Roman"/>
                <w:b/>
                <w:sz w:val="20"/>
                <w:szCs w:val="20"/>
              </w:rPr>
              <w:t>(</w:t>
            </w:r>
            <w:r w:rsidRPr="00D958D1">
              <w:rPr>
                <w:rFonts w:cs="Times New Roman"/>
                <w:b/>
                <w:sz w:val="20"/>
                <w:szCs w:val="20"/>
              </w:rPr>
              <w:t>2018</w:t>
            </w:r>
            <w:r w:rsidR="006A3D8B">
              <w:rPr>
                <w:rFonts w:cs="Times New Roman"/>
                <w:b/>
                <w:sz w:val="20"/>
                <w:szCs w:val="20"/>
              </w:rPr>
              <w:t>)</w:t>
            </w:r>
          </w:p>
        </w:tc>
        <w:tc>
          <w:tcPr>
            <w:tcW w:w="1336" w:type="dxa"/>
            <w:shd w:val="clear" w:color="auto" w:fill="BFBFBF" w:themeFill="background1" w:themeFillShade="BF"/>
            <w:vAlign w:val="center"/>
          </w:tcPr>
          <w:p w14:paraId="0DD58733" w14:textId="77777777" w:rsidR="00D958D1" w:rsidRPr="00D958D1" w:rsidRDefault="00D958D1" w:rsidP="00DD6B3C">
            <w:pPr>
              <w:spacing w:after="0" w:line="240" w:lineRule="auto"/>
              <w:jc w:val="center"/>
              <w:rPr>
                <w:b/>
                <w:sz w:val="20"/>
                <w:szCs w:val="20"/>
              </w:rPr>
            </w:pPr>
            <w:r w:rsidRPr="00D958D1">
              <w:rPr>
                <w:b/>
                <w:sz w:val="20"/>
                <w:szCs w:val="20"/>
              </w:rPr>
              <w:t>N (2018)</w:t>
            </w:r>
          </w:p>
        </w:tc>
        <w:tc>
          <w:tcPr>
            <w:tcW w:w="1336" w:type="dxa"/>
            <w:shd w:val="clear" w:color="auto" w:fill="BFBFBF" w:themeFill="background1" w:themeFillShade="BF"/>
            <w:vAlign w:val="center"/>
          </w:tcPr>
          <w:p w14:paraId="53B067B9" w14:textId="77777777" w:rsidR="00D958D1" w:rsidRPr="00D958D1" w:rsidRDefault="00D958D1" w:rsidP="00DD6B3C">
            <w:pPr>
              <w:spacing w:after="0" w:line="240" w:lineRule="auto"/>
              <w:jc w:val="center"/>
              <w:rPr>
                <w:b/>
                <w:sz w:val="20"/>
                <w:szCs w:val="20"/>
              </w:rPr>
            </w:pPr>
            <w:r w:rsidRPr="00D958D1">
              <w:rPr>
                <w:b/>
                <w:sz w:val="20"/>
                <w:szCs w:val="20"/>
              </w:rPr>
              <w:t>2018</w:t>
            </w:r>
          </w:p>
        </w:tc>
        <w:tc>
          <w:tcPr>
            <w:tcW w:w="1336" w:type="dxa"/>
            <w:shd w:val="clear" w:color="auto" w:fill="BFBFBF" w:themeFill="background1" w:themeFillShade="BF"/>
            <w:vAlign w:val="center"/>
          </w:tcPr>
          <w:p w14:paraId="318806E4" w14:textId="23FE3E45" w:rsidR="00D958D1" w:rsidRPr="00D958D1" w:rsidRDefault="00D958D1" w:rsidP="00DD6B3C">
            <w:pPr>
              <w:spacing w:after="0" w:line="240" w:lineRule="auto"/>
              <w:jc w:val="center"/>
              <w:rPr>
                <w:b/>
                <w:sz w:val="20"/>
                <w:szCs w:val="20"/>
              </w:rPr>
            </w:pPr>
            <w:r w:rsidRPr="00D958D1">
              <w:rPr>
                <w:b/>
                <w:sz w:val="20"/>
                <w:szCs w:val="20"/>
              </w:rPr>
              <w:t xml:space="preserve">State </w:t>
            </w:r>
            <w:r w:rsidR="006A3D8B">
              <w:rPr>
                <w:b/>
                <w:sz w:val="20"/>
                <w:szCs w:val="20"/>
              </w:rPr>
              <w:t>(</w:t>
            </w:r>
            <w:r w:rsidRPr="00D958D1">
              <w:rPr>
                <w:b/>
                <w:sz w:val="20"/>
                <w:szCs w:val="20"/>
              </w:rPr>
              <w:t>2018</w:t>
            </w:r>
            <w:r w:rsidR="006A3D8B">
              <w:rPr>
                <w:b/>
                <w:sz w:val="20"/>
                <w:szCs w:val="20"/>
              </w:rPr>
              <w:t>)</w:t>
            </w:r>
          </w:p>
        </w:tc>
      </w:tr>
      <w:tr w:rsidR="00D958D1" w:rsidRPr="00D958D1" w14:paraId="4330C0B5" w14:textId="77777777" w:rsidTr="00DD6B3C">
        <w:tc>
          <w:tcPr>
            <w:tcW w:w="1255" w:type="dxa"/>
          </w:tcPr>
          <w:p w14:paraId="3B92AF65"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3</w:t>
            </w:r>
          </w:p>
        </w:tc>
        <w:tc>
          <w:tcPr>
            <w:tcW w:w="1415" w:type="dxa"/>
          </w:tcPr>
          <w:p w14:paraId="055F89C4" w14:textId="77777777" w:rsidR="00D958D1" w:rsidRPr="00D958D1" w:rsidRDefault="00D958D1" w:rsidP="00D958D1">
            <w:pPr>
              <w:spacing w:after="0" w:line="240" w:lineRule="auto"/>
              <w:jc w:val="center"/>
              <w:rPr>
                <w:sz w:val="20"/>
                <w:szCs w:val="20"/>
              </w:rPr>
            </w:pPr>
            <w:r w:rsidRPr="00D958D1">
              <w:rPr>
                <w:sz w:val="20"/>
                <w:szCs w:val="20"/>
              </w:rPr>
              <w:t>--</w:t>
            </w:r>
          </w:p>
        </w:tc>
        <w:tc>
          <w:tcPr>
            <w:tcW w:w="1336" w:type="dxa"/>
          </w:tcPr>
          <w:p w14:paraId="3D34D009" w14:textId="77777777" w:rsidR="00D958D1" w:rsidRPr="00D958D1" w:rsidRDefault="00D958D1" w:rsidP="00D958D1">
            <w:pPr>
              <w:spacing w:after="0" w:line="240" w:lineRule="auto"/>
              <w:jc w:val="center"/>
              <w:rPr>
                <w:sz w:val="20"/>
                <w:szCs w:val="20"/>
              </w:rPr>
            </w:pPr>
            <w:r w:rsidRPr="00D958D1">
              <w:rPr>
                <w:sz w:val="20"/>
                <w:szCs w:val="20"/>
              </w:rPr>
              <w:t>--</w:t>
            </w:r>
          </w:p>
        </w:tc>
        <w:tc>
          <w:tcPr>
            <w:tcW w:w="1336" w:type="dxa"/>
          </w:tcPr>
          <w:p w14:paraId="2E1DCD13" w14:textId="77777777" w:rsidR="00D958D1" w:rsidRPr="00D958D1" w:rsidRDefault="00D958D1" w:rsidP="00D958D1">
            <w:pPr>
              <w:spacing w:after="0" w:line="240" w:lineRule="auto"/>
              <w:jc w:val="center"/>
              <w:rPr>
                <w:sz w:val="20"/>
                <w:szCs w:val="20"/>
              </w:rPr>
            </w:pPr>
            <w:r w:rsidRPr="00D958D1">
              <w:rPr>
                <w:sz w:val="20"/>
                <w:szCs w:val="20"/>
              </w:rPr>
              <w:t>--</w:t>
            </w:r>
          </w:p>
        </w:tc>
        <w:tc>
          <w:tcPr>
            <w:tcW w:w="1336" w:type="dxa"/>
          </w:tcPr>
          <w:p w14:paraId="485129A5" w14:textId="77777777" w:rsidR="00D958D1" w:rsidRPr="00D958D1" w:rsidRDefault="00D958D1" w:rsidP="00D958D1">
            <w:pPr>
              <w:spacing w:after="0" w:line="240" w:lineRule="auto"/>
              <w:jc w:val="center"/>
              <w:rPr>
                <w:sz w:val="20"/>
                <w:szCs w:val="20"/>
              </w:rPr>
            </w:pPr>
            <w:r w:rsidRPr="00D958D1">
              <w:rPr>
                <w:sz w:val="20"/>
                <w:szCs w:val="20"/>
              </w:rPr>
              <w:t>--</w:t>
            </w:r>
          </w:p>
        </w:tc>
        <w:tc>
          <w:tcPr>
            <w:tcW w:w="1336" w:type="dxa"/>
          </w:tcPr>
          <w:p w14:paraId="6CB76D50" w14:textId="77777777" w:rsidR="00D958D1" w:rsidRPr="00D958D1" w:rsidRDefault="00D958D1" w:rsidP="00D958D1">
            <w:pPr>
              <w:spacing w:after="0" w:line="240" w:lineRule="auto"/>
              <w:jc w:val="center"/>
              <w:rPr>
                <w:sz w:val="20"/>
                <w:szCs w:val="20"/>
              </w:rPr>
            </w:pPr>
            <w:r w:rsidRPr="00D958D1">
              <w:rPr>
                <w:sz w:val="20"/>
                <w:szCs w:val="20"/>
              </w:rPr>
              <w:t>--</w:t>
            </w:r>
          </w:p>
        </w:tc>
        <w:tc>
          <w:tcPr>
            <w:tcW w:w="1336" w:type="dxa"/>
          </w:tcPr>
          <w:p w14:paraId="53E9961D"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74F660B9" w14:textId="77777777" w:rsidTr="00DD6B3C">
        <w:tc>
          <w:tcPr>
            <w:tcW w:w="1255" w:type="dxa"/>
            <w:shd w:val="clear" w:color="auto" w:fill="BFBFBF" w:themeFill="background1" w:themeFillShade="BF"/>
          </w:tcPr>
          <w:p w14:paraId="405DC85B"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4</w:t>
            </w:r>
          </w:p>
        </w:tc>
        <w:tc>
          <w:tcPr>
            <w:tcW w:w="1415" w:type="dxa"/>
            <w:shd w:val="clear" w:color="auto" w:fill="BFBFBF" w:themeFill="background1" w:themeFillShade="BF"/>
          </w:tcPr>
          <w:p w14:paraId="68DC1469" w14:textId="77777777" w:rsidR="00D958D1" w:rsidRPr="00D958D1" w:rsidRDefault="00D958D1" w:rsidP="00D958D1">
            <w:pPr>
              <w:spacing w:after="0" w:line="240" w:lineRule="auto"/>
              <w:jc w:val="center"/>
              <w:rPr>
                <w:sz w:val="20"/>
                <w:szCs w:val="20"/>
              </w:rPr>
            </w:pPr>
            <w:r w:rsidRPr="00D958D1">
              <w:rPr>
                <w:sz w:val="20"/>
                <w:szCs w:val="20"/>
              </w:rPr>
              <w:t>498</w:t>
            </w:r>
          </w:p>
        </w:tc>
        <w:tc>
          <w:tcPr>
            <w:tcW w:w="1336" w:type="dxa"/>
            <w:shd w:val="clear" w:color="auto" w:fill="BFBFBF" w:themeFill="background1" w:themeFillShade="BF"/>
          </w:tcPr>
          <w:p w14:paraId="5E07F9AD" w14:textId="77777777" w:rsidR="00D958D1" w:rsidRPr="00D958D1" w:rsidRDefault="00D958D1" w:rsidP="00D958D1">
            <w:pPr>
              <w:spacing w:after="0" w:line="240" w:lineRule="auto"/>
              <w:jc w:val="center"/>
              <w:rPr>
                <w:sz w:val="20"/>
                <w:szCs w:val="20"/>
              </w:rPr>
            </w:pPr>
            <w:r w:rsidRPr="00D958D1">
              <w:rPr>
                <w:sz w:val="20"/>
                <w:szCs w:val="20"/>
              </w:rPr>
              <w:t>51.9</w:t>
            </w:r>
          </w:p>
        </w:tc>
        <w:tc>
          <w:tcPr>
            <w:tcW w:w="1336" w:type="dxa"/>
            <w:shd w:val="clear" w:color="auto" w:fill="BFBFBF" w:themeFill="background1" w:themeFillShade="BF"/>
          </w:tcPr>
          <w:p w14:paraId="73025383" w14:textId="77777777" w:rsidR="00D958D1" w:rsidRPr="00D958D1" w:rsidRDefault="00D958D1" w:rsidP="00D958D1">
            <w:pPr>
              <w:spacing w:after="0" w:line="240" w:lineRule="auto"/>
              <w:jc w:val="center"/>
              <w:rPr>
                <w:sz w:val="20"/>
                <w:szCs w:val="20"/>
              </w:rPr>
            </w:pPr>
            <w:r w:rsidRPr="00D958D1">
              <w:rPr>
                <w:sz w:val="20"/>
                <w:szCs w:val="20"/>
              </w:rPr>
              <w:t>50.0</w:t>
            </w:r>
          </w:p>
        </w:tc>
        <w:tc>
          <w:tcPr>
            <w:tcW w:w="1336" w:type="dxa"/>
            <w:shd w:val="clear" w:color="auto" w:fill="BFBFBF" w:themeFill="background1" w:themeFillShade="BF"/>
          </w:tcPr>
          <w:p w14:paraId="3B4AB77C" w14:textId="77777777" w:rsidR="00D958D1" w:rsidRPr="00D958D1" w:rsidRDefault="00D958D1" w:rsidP="00D958D1">
            <w:pPr>
              <w:spacing w:after="0" w:line="240" w:lineRule="auto"/>
              <w:jc w:val="center"/>
              <w:rPr>
                <w:sz w:val="20"/>
                <w:szCs w:val="20"/>
              </w:rPr>
            </w:pPr>
            <w:r w:rsidRPr="00D958D1">
              <w:rPr>
                <w:sz w:val="20"/>
                <w:szCs w:val="20"/>
              </w:rPr>
              <w:t>496</w:t>
            </w:r>
          </w:p>
        </w:tc>
        <w:tc>
          <w:tcPr>
            <w:tcW w:w="1336" w:type="dxa"/>
            <w:shd w:val="clear" w:color="auto" w:fill="BFBFBF" w:themeFill="background1" w:themeFillShade="BF"/>
          </w:tcPr>
          <w:p w14:paraId="3C6DE34B" w14:textId="77777777" w:rsidR="00D958D1" w:rsidRPr="00D958D1" w:rsidRDefault="00D958D1" w:rsidP="00D958D1">
            <w:pPr>
              <w:spacing w:after="0" w:line="240" w:lineRule="auto"/>
              <w:jc w:val="center"/>
              <w:rPr>
                <w:sz w:val="20"/>
                <w:szCs w:val="20"/>
              </w:rPr>
            </w:pPr>
            <w:r w:rsidRPr="00D958D1">
              <w:rPr>
                <w:sz w:val="20"/>
                <w:szCs w:val="20"/>
              </w:rPr>
              <w:t>45.9</w:t>
            </w:r>
          </w:p>
        </w:tc>
        <w:tc>
          <w:tcPr>
            <w:tcW w:w="1336" w:type="dxa"/>
            <w:shd w:val="clear" w:color="auto" w:fill="BFBFBF" w:themeFill="background1" w:themeFillShade="BF"/>
          </w:tcPr>
          <w:p w14:paraId="5EB58684" w14:textId="77777777" w:rsidR="00D958D1" w:rsidRPr="00D958D1" w:rsidRDefault="00D958D1" w:rsidP="00D958D1">
            <w:pPr>
              <w:spacing w:after="0" w:line="240" w:lineRule="auto"/>
              <w:jc w:val="center"/>
              <w:rPr>
                <w:sz w:val="20"/>
                <w:szCs w:val="20"/>
              </w:rPr>
            </w:pPr>
            <w:r w:rsidRPr="00D958D1">
              <w:rPr>
                <w:sz w:val="20"/>
                <w:szCs w:val="20"/>
              </w:rPr>
              <w:t>50.1</w:t>
            </w:r>
          </w:p>
        </w:tc>
      </w:tr>
      <w:tr w:rsidR="00D958D1" w:rsidRPr="00D958D1" w14:paraId="24DC1967" w14:textId="77777777" w:rsidTr="00DD6B3C">
        <w:tc>
          <w:tcPr>
            <w:tcW w:w="1255" w:type="dxa"/>
          </w:tcPr>
          <w:p w14:paraId="2AE99331"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5</w:t>
            </w:r>
          </w:p>
        </w:tc>
        <w:tc>
          <w:tcPr>
            <w:tcW w:w="1415" w:type="dxa"/>
          </w:tcPr>
          <w:p w14:paraId="5DC08D8D" w14:textId="77777777" w:rsidR="00D958D1" w:rsidRPr="00D958D1" w:rsidRDefault="00D958D1" w:rsidP="00D958D1">
            <w:pPr>
              <w:spacing w:after="0" w:line="240" w:lineRule="auto"/>
              <w:jc w:val="center"/>
              <w:rPr>
                <w:sz w:val="20"/>
                <w:szCs w:val="20"/>
              </w:rPr>
            </w:pPr>
            <w:r w:rsidRPr="00D958D1">
              <w:rPr>
                <w:sz w:val="20"/>
                <w:szCs w:val="20"/>
              </w:rPr>
              <w:t>528</w:t>
            </w:r>
          </w:p>
        </w:tc>
        <w:tc>
          <w:tcPr>
            <w:tcW w:w="1336" w:type="dxa"/>
          </w:tcPr>
          <w:p w14:paraId="3F033064" w14:textId="77777777" w:rsidR="00D958D1" w:rsidRPr="00D958D1" w:rsidRDefault="00D958D1" w:rsidP="00D958D1">
            <w:pPr>
              <w:spacing w:after="0" w:line="240" w:lineRule="auto"/>
              <w:jc w:val="center"/>
              <w:rPr>
                <w:sz w:val="20"/>
                <w:szCs w:val="20"/>
              </w:rPr>
            </w:pPr>
            <w:r w:rsidRPr="00D958D1">
              <w:rPr>
                <w:sz w:val="20"/>
                <w:szCs w:val="20"/>
              </w:rPr>
              <w:t>48.5</w:t>
            </w:r>
          </w:p>
        </w:tc>
        <w:tc>
          <w:tcPr>
            <w:tcW w:w="1336" w:type="dxa"/>
          </w:tcPr>
          <w:p w14:paraId="786441D1" w14:textId="77777777" w:rsidR="00D958D1" w:rsidRPr="00D958D1" w:rsidRDefault="00D958D1" w:rsidP="00D958D1">
            <w:pPr>
              <w:spacing w:after="0" w:line="240" w:lineRule="auto"/>
              <w:jc w:val="center"/>
              <w:rPr>
                <w:sz w:val="20"/>
                <w:szCs w:val="20"/>
              </w:rPr>
            </w:pPr>
            <w:r w:rsidRPr="00D958D1">
              <w:rPr>
                <w:sz w:val="20"/>
                <w:szCs w:val="20"/>
              </w:rPr>
              <w:t>50.1</w:t>
            </w:r>
          </w:p>
        </w:tc>
        <w:tc>
          <w:tcPr>
            <w:tcW w:w="1336" w:type="dxa"/>
          </w:tcPr>
          <w:p w14:paraId="393DF8CB" w14:textId="77777777" w:rsidR="00D958D1" w:rsidRPr="00D958D1" w:rsidRDefault="00D958D1" w:rsidP="00D958D1">
            <w:pPr>
              <w:spacing w:after="0" w:line="240" w:lineRule="auto"/>
              <w:jc w:val="center"/>
              <w:rPr>
                <w:sz w:val="20"/>
                <w:szCs w:val="20"/>
              </w:rPr>
            </w:pPr>
            <w:r w:rsidRPr="00D958D1">
              <w:rPr>
                <w:sz w:val="20"/>
                <w:szCs w:val="20"/>
              </w:rPr>
              <w:t>528</w:t>
            </w:r>
          </w:p>
        </w:tc>
        <w:tc>
          <w:tcPr>
            <w:tcW w:w="1336" w:type="dxa"/>
          </w:tcPr>
          <w:p w14:paraId="197E65FB" w14:textId="77777777" w:rsidR="00D958D1" w:rsidRPr="00D958D1" w:rsidRDefault="00D958D1" w:rsidP="00D958D1">
            <w:pPr>
              <w:spacing w:after="0" w:line="240" w:lineRule="auto"/>
              <w:jc w:val="center"/>
              <w:rPr>
                <w:sz w:val="20"/>
                <w:szCs w:val="20"/>
              </w:rPr>
            </w:pPr>
            <w:r w:rsidRPr="00D958D1">
              <w:rPr>
                <w:sz w:val="20"/>
                <w:szCs w:val="20"/>
              </w:rPr>
              <w:t>40.3</w:t>
            </w:r>
          </w:p>
        </w:tc>
        <w:tc>
          <w:tcPr>
            <w:tcW w:w="1336" w:type="dxa"/>
          </w:tcPr>
          <w:p w14:paraId="211B06AF" w14:textId="77777777" w:rsidR="00D958D1" w:rsidRPr="00D958D1" w:rsidRDefault="00D958D1" w:rsidP="00D958D1">
            <w:pPr>
              <w:spacing w:after="0" w:line="240" w:lineRule="auto"/>
              <w:jc w:val="center"/>
              <w:rPr>
                <w:sz w:val="20"/>
                <w:szCs w:val="20"/>
              </w:rPr>
            </w:pPr>
            <w:r w:rsidRPr="00D958D1">
              <w:rPr>
                <w:sz w:val="20"/>
                <w:szCs w:val="20"/>
              </w:rPr>
              <w:t>50.0</w:t>
            </w:r>
          </w:p>
        </w:tc>
      </w:tr>
      <w:tr w:rsidR="00D958D1" w:rsidRPr="00D958D1" w14:paraId="35D40033" w14:textId="77777777" w:rsidTr="00DD6B3C">
        <w:tc>
          <w:tcPr>
            <w:tcW w:w="1255" w:type="dxa"/>
            <w:shd w:val="clear" w:color="auto" w:fill="BFBFBF" w:themeFill="background1" w:themeFillShade="BF"/>
          </w:tcPr>
          <w:p w14:paraId="2AC7563E"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6</w:t>
            </w:r>
          </w:p>
        </w:tc>
        <w:tc>
          <w:tcPr>
            <w:tcW w:w="1415" w:type="dxa"/>
            <w:shd w:val="clear" w:color="auto" w:fill="BFBFBF" w:themeFill="background1" w:themeFillShade="BF"/>
          </w:tcPr>
          <w:p w14:paraId="3C44497D" w14:textId="77777777" w:rsidR="00D958D1" w:rsidRPr="00D958D1" w:rsidRDefault="00D958D1" w:rsidP="00D958D1">
            <w:pPr>
              <w:spacing w:after="0" w:line="240" w:lineRule="auto"/>
              <w:jc w:val="center"/>
              <w:rPr>
                <w:sz w:val="20"/>
                <w:szCs w:val="20"/>
              </w:rPr>
            </w:pPr>
            <w:r w:rsidRPr="00D958D1">
              <w:rPr>
                <w:sz w:val="20"/>
                <w:szCs w:val="20"/>
              </w:rPr>
              <w:t>508</w:t>
            </w:r>
          </w:p>
        </w:tc>
        <w:tc>
          <w:tcPr>
            <w:tcW w:w="1336" w:type="dxa"/>
            <w:shd w:val="clear" w:color="auto" w:fill="BFBFBF" w:themeFill="background1" w:themeFillShade="BF"/>
          </w:tcPr>
          <w:p w14:paraId="22C40665" w14:textId="77777777" w:rsidR="00D958D1" w:rsidRPr="00D958D1" w:rsidRDefault="00D958D1" w:rsidP="00D958D1">
            <w:pPr>
              <w:spacing w:after="0" w:line="240" w:lineRule="auto"/>
              <w:jc w:val="center"/>
              <w:rPr>
                <w:sz w:val="20"/>
                <w:szCs w:val="20"/>
              </w:rPr>
            </w:pPr>
            <w:r w:rsidRPr="00D958D1">
              <w:rPr>
                <w:sz w:val="20"/>
                <w:szCs w:val="20"/>
              </w:rPr>
              <w:t>49.4</w:t>
            </w:r>
          </w:p>
        </w:tc>
        <w:tc>
          <w:tcPr>
            <w:tcW w:w="1336" w:type="dxa"/>
            <w:shd w:val="clear" w:color="auto" w:fill="BFBFBF" w:themeFill="background1" w:themeFillShade="BF"/>
          </w:tcPr>
          <w:p w14:paraId="55361D31" w14:textId="77777777" w:rsidR="00D958D1" w:rsidRPr="00D958D1" w:rsidRDefault="00D958D1" w:rsidP="00D958D1">
            <w:pPr>
              <w:spacing w:after="0" w:line="240" w:lineRule="auto"/>
              <w:jc w:val="center"/>
              <w:rPr>
                <w:sz w:val="20"/>
                <w:szCs w:val="20"/>
              </w:rPr>
            </w:pPr>
            <w:r w:rsidRPr="00D958D1">
              <w:rPr>
                <w:sz w:val="20"/>
                <w:szCs w:val="20"/>
              </w:rPr>
              <w:t>50.1</w:t>
            </w:r>
          </w:p>
        </w:tc>
        <w:tc>
          <w:tcPr>
            <w:tcW w:w="1336" w:type="dxa"/>
            <w:shd w:val="clear" w:color="auto" w:fill="BFBFBF" w:themeFill="background1" w:themeFillShade="BF"/>
          </w:tcPr>
          <w:p w14:paraId="180ACC1A" w14:textId="77777777" w:rsidR="00D958D1" w:rsidRPr="00D958D1" w:rsidRDefault="00D958D1" w:rsidP="00D958D1">
            <w:pPr>
              <w:spacing w:after="0" w:line="240" w:lineRule="auto"/>
              <w:jc w:val="center"/>
              <w:rPr>
                <w:sz w:val="20"/>
                <w:szCs w:val="20"/>
              </w:rPr>
            </w:pPr>
            <w:r w:rsidRPr="00D958D1">
              <w:rPr>
                <w:sz w:val="20"/>
                <w:szCs w:val="20"/>
              </w:rPr>
              <w:t>508</w:t>
            </w:r>
          </w:p>
        </w:tc>
        <w:tc>
          <w:tcPr>
            <w:tcW w:w="1336" w:type="dxa"/>
            <w:shd w:val="clear" w:color="auto" w:fill="BFBFBF" w:themeFill="background1" w:themeFillShade="BF"/>
          </w:tcPr>
          <w:p w14:paraId="7144B91D" w14:textId="77777777" w:rsidR="00D958D1" w:rsidRPr="00D958D1" w:rsidRDefault="00D958D1" w:rsidP="00D958D1">
            <w:pPr>
              <w:spacing w:after="0" w:line="240" w:lineRule="auto"/>
              <w:jc w:val="center"/>
              <w:rPr>
                <w:sz w:val="20"/>
                <w:szCs w:val="20"/>
              </w:rPr>
            </w:pPr>
            <w:r w:rsidRPr="00D958D1">
              <w:rPr>
                <w:sz w:val="20"/>
                <w:szCs w:val="20"/>
              </w:rPr>
              <w:t>42.0</w:t>
            </w:r>
          </w:p>
        </w:tc>
        <w:tc>
          <w:tcPr>
            <w:tcW w:w="1336" w:type="dxa"/>
            <w:shd w:val="clear" w:color="auto" w:fill="BFBFBF" w:themeFill="background1" w:themeFillShade="BF"/>
          </w:tcPr>
          <w:p w14:paraId="747E8C29" w14:textId="77777777" w:rsidR="00D958D1" w:rsidRPr="00D958D1" w:rsidRDefault="00D958D1" w:rsidP="00D958D1">
            <w:pPr>
              <w:spacing w:after="0" w:line="240" w:lineRule="auto"/>
              <w:jc w:val="center"/>
              <w:rPr>
                <w:sz w:val="20"/>
                <w:szCs w:val="20"/>
              </w:rPr>
            </w:pPr>
            <w:r w:rsidRPr="00D958D1">
              <w:rPr>
                <w:sz w:val="20"/>
                <w:szCs w:val="20"/>
              </w:rPr>
              <w:t>50.0</w:t>
            </w:r>
          </w:p>
        </w:tc>
      </w:tr>
      <w:tr w:rsidR="00D958D1" w:rsidRPr="00D958D1" w14:paraId="38B2747F" w14:textId="77777777" w:rsidTr="00DD6B3C">
        <w:tc>
          <w:tcPr>
            <w:tcW w:w="1255" w:type="dxa"/>
          </w:tcPr>
          <w:p w14:paraId="21186F62"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7</w:t>
            </w:r>
          </w:p>
        </w:tc>
        <w:tc>
          <w:tcPr>
            <w:tcW w:w="1415" w:type="dxa"/>
          </w:tcPr>
          <w:p w14:paraId="4175C7B0" w14:textId="77777777" w:rsidR="00D958D1" w:rsidRPr="00D958D1" w:rsidRDefault="00D958D1" w:rsidP="00D958D1">
            <w:pPr>
              <w:spacing w:after="0" w:line="240" w:lineRule="auto"/>
              <w:jc w:val="center"/>
              <w:rPr>
                <w:sz w:val="20"/>
                <w:szCs w:val="20"/>
              </w:rPr>
            </w:pPr>
            <w:r w:rsidRPr="00D958D1">
              <w:rPr>
                <w:sz w:val="20"/>
                <w:szCs w:val="20"/>
              </w:rPr>
              <w:t>532</w:t>
            </w:r>
          </w:p>
        </w:tc>
        <w:tc>
          <w:tcPr>
            <w:tcW w:w="1336" w:type="dxa"/>
          </w:tcPr>
          <w:p w14:paraId="5E7A708B" w14:textId="77777777" w:rsidR="00D958D1" w:rsidRPr="00D958D1" w:rsidRDefault="00D958D1" w:rsidP="00D958D1">
            <w:pPr>
              <w:spacing w:after="0" w:line="240" w:lineRule="auto"/>
              <w:jc w:val="center"/>
              <w:rPr>
                <w:sz w:val="20"/>
                <w:szCs w:val="20"/>
              </w:rPr>
            </w:pPr>
            <w:r w:rsidRPr="00D958D1">
              <w:rPr>
                <w:sz w:val="20"/>
                <w:szCs w:val="20"/>
              </w:rPr>
              <w:t>46.5</w:t>
            </w:r>
          </w:p>
        </w:tc>
        <w:tc>
          <w:tcPr>
            <w:tcW w:w="1336" w:type="dxa"/>
          </w:tcPr>
          <w:p w14:paraId="1A3C7AE3" w14:textId="77777777" w:rsidR="00D958D1" w:rsidRPr="00D958D1" w:rsidRDefault="00D958D1" w:rsidP="00D958D1">
            <w:pPr>
              <w:spacing w:after="0" w:line="240" w:lineRule="auto"/>
              <w:jc w:val="center"/>
              <w:rPr>
                <w:sz w:val="20"/>
                <w:szCs w:val="20"/>
              </w:rPr>
            </w:pPr>
            <w:r w:rsidRPr="00D958D1">
              <w:rPr>
                <w:sz w:val="20"/>
                <w:szCs w:val="20"/>
              </w:rPr>
              <w:t>50.0</w:t>
            </w:r>
          </w:p>
        </w:tc>
        <w:tc>
          <w:tcPr>
            <w:tcW w:w="1336" w:type="dxa"/>
          </w:tcPr>
          <w:p w14:paraId="1D4309A5" w14:textId="77777777" w:rsidR="00D958D1" w:rsidRPr="00D958D1" w:rsidRDefault="00D958D1" w:rsidP="00D958D1">
            <w:pPr>
              <w:spacing w:after="0" w:line="240" w:lineRule="auto"/>
              <w:jc w:val="center"/>
              <w:rPr>
                <w:sz w:val="20"/>
                <w:szCs w:val="20"/>
              </w:rPr>
            </w:pPr>
            <w:r w:rsidRPr="00D958D1">
              <w:rPr>
                <w:sz w:val="20"/>
                <w:szCs w:val="20"/>
              </w:rPr>
              <w:t>532</w:t>
            </w:r>
          </w:p>
        </w:tc>
        <w:tc>
          <w:tcPr>
            <w:tcW w:w="1336" w:type="dxa"/>
          </w:tcPr>
          <w:p w14:paraId="2FD5B4BE" w14:textId="77777777" w:rsidR="00D958D1" w:rsidRPr="00D958D1" w:rsidRDefault="00D958D1" w:rsidP="00D958D1">
            <w:pPr>
              <w:spacing w:after="0" w:line="240" w:lineRule="auto"/>
              <w:jc w:val="center"/>
              <w:rPr>
                <w:sz w:val="20"/>
                <w:szCs w:val="20"/>
              </w:rPr>
            </w:pPr>
            <w:r w:rsidRPr="00D958D1">
              <w:rPr>
                <w:sz w:val="20"/>
                <w:szCs w:val="20"/>
              </w:rPr>
              <w:t>48.7</w:t>
            </w:r>
          </w:p>
        </w:tc>
        <w:tc>
          <w:tcPr>
            <w:tcW w:w="1336" w:type="dxa"/>
          </w:tcPr>
          <w:p w14:paraId="3483A089" w14:textId="77777777" w:rsidR="00D958D1" w:rsidRPr="00D958D1" w:rsidRDefault="00D958D1" w:rsidP="00D958D1">
            <w:pPr>
              <w:spacing w:after="0" w:line="240" w:lineRule="auto"/>
              <w:jc w:val="center"/>
              <w:rPr>
                <w:sz w:val="20"/>
                <w:szCs w:val="20"/>
              </w:rPr>
            </w:pPr>
            <w:r w:rsidRPr="00D958D1">
              <w:rPr>
                <w:sz w:val="20"/>
                <w:szCs w:val="20"/>
              </w:rPr>
              <w:t>50.0</w:t>
            </w:r>
          </w:p>
        </w:tc>
      </w:tr>
      <w:tr w:rsidR="00D958D1" w:rsidRPr="00D958D1" w14:paraId="7800BFEF" w14:textId="77777777" w:rsidTr="00DD6B3C">
        <w:tc>
          <w:tcPr>
            <w:tcW w:w="1255" w:type="dxa"/>
            <w:shd w:val="clear" w:color="auto" w:fill="BFBFBF" w:themeFill="background1" w:themeFillShade="BF"/>
          </w:tcPr>
          <w:p w14:paraId="312C05FA"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8</w:t>
            </w:r>
          </w:p>
        </w:tc>
        <w:tc>
          <w:tcPr>
            <w:tcW w:w="1415" w:type="dxa"/>
            <w:shd w:val="clear" w:color="auto" w:fill="BFBFBF" w:themeFill="background1" w:themeFillShade="BF"/>
          </w:tcPr>
          <w:p w14:paraId="00EE197F" w14:textId="77777777" w:rsidR="00D958D1" w:rsidRPr="00D958D1" w:rsidRDefault="00D958D1" w:rsidP="00D958D1">
            <w:pPr>
              <w:spacing w:after="0" w:line="240" w:lineRule="auto"/>
              <w:jc w:val="center"/>
              <w:rPr>
                <w:sz w:val="20"/>
                <w:szCs w:val="20"/>
              </w:rPr>
            </w:pPr>
            <w:r w:rsidRPr="00D958D1">
              <w:rPr>
                <w:sz w:val="20"/>
                <w:szCs w:val="20"/>
              </w:rPr>
              <w:t>543</w:t>
            </w:r>
          </w:p>
        </w:tc>
        <w:tc>
          <w:tcPr>
            <w:tcW w:w="1336" w:type="dxa"/>
            <w:shd w:val="clear" w:color="auto" w:fill="BFBFBF" w:themeFill="background1" w:themeFillShade="BF"/>
          </w:tcPr>
          <w:p w14:paraId="4954D02A" w14:textId="77777777" w:rsidR="00D958D1" w:rsidRPr="00D958D1" w:rsidRDefault="00D958D1" w:rsidP="00D958D1">
            <w:pPr>
              <w:spacing w:after="0" w:line="240" w:lineRule="auto"/>
              <w:jc w:val="center"/>
              <w:rPr>
                <w:sz w:val="20"/>
                <w:szCs w:val="20"/>
              </w:rPr>
            </w:pPr>
            <w:r w:rsidRPr="00D958D1">
              <w:rPr>
                <w:sz w:val="20"/>
                <w:szCs w:val="20"/>
              </w:rPr>
              <w:t>51.4</w:t>
            </w:r>
          </w:p>
        </w:tc>
        <w:tc>
          <w:tcPr>
            <w:tcW w:w="1336" w:type="dxa"/>
            <w:shd w:val="clear" w:color="auto" w:fill="BFBFBF" w:themeFill="background1" w:themeFillShade="BF"/>
          </w:tcPr>
          <w:p w14:paraId="55C2A97C" w14:textId="77777777" w:rsidR="00D958D1" w:rsidRPr="00D958D1" w:rsidRDefault="00D958D1" w:rsidP="00D958D1">
            <w:pPr>
              <w:spacing w:after="0" w:line="240" w:lineRule="auto"/>
              <w:jc w:val="center"/>
              <w:rPr>
                <w:sz w:val="20"/>
                <w:szCs w:val="20"/>
              </w:rPr>
            </w:pPr>
            <w:r w:rsidRPr="00D958D1">
              <w:rPr>
                <w:sz w:val="20"/>
                <w:szCs w:val="20"/>
              </w:rPr>
              <w:t>50.0</w:t>
            </w:r>
          </w:p>
        </w:tc>
        <w:tc>
          <w:tcPr>
            <w:tcW w:w="1336" w:type="dxa"/>
            <w:shd w:val="clear" w:color="auto" w:fill="BFBFBF" w:themeFill="background1" w:themeFillShade="BF"/>
          </w:tcPr>
          <w:p w14:paraId="27ECD144" w14:textId="77777777" w:rsidR="00D958D1" w:rsidRPr="00D958D1" w:rsidRDefault="00D958D1" w:rsidP="00D958D1">
            <w:pPr>
              <w:spacing w:after="0" w:line="240" w:lineRule="auto"/>
              <w:jc w:val="center"/>
              <w:rPr>
                <w:sz w:val="20"/>
                <w:szCs w:val="20"/>
              </w:rPr>
            </w:pPr>
            <w:r w:rsidRPr="00D958D1">
              <w:rPr>
                <w:sz w:val="20"/>
                <w:szCs w:val="20"/>
              </w:rPr>
              <w:t>546</w:t>
            </w:r>
          </w:p>
        </w:tc>
        <w:tc>
          <w:tcPr>
            <w:tcW w:w="1336" w:type="dxa"/>
            <w:shd w:val="clear" w:color="auto" w:fill="BFBFBF" w:themeFill="background1" w:themeFillShade="BF"/>
          </w:tcPr>
          <w:p w14:paraId="4324E1AA" w14:textId="77777777" w:rsidR="00D958D1" w:rsidRPr="00D958D1" w:rsidRDefault="00D958D1" w:rsidP="00D958D1">
            <w:pPr>
              <w:spacing w:after="0" w:line="240" w:lineRule="auto"/>
              <w:jc w:val="center"/>
              <w:rPr>
                <w:sz w:val="20"/>
                <w:szCs w:val="20"/>
              </w:rPr>
            </w:pPr>
            <w:r w:rsidRPr="00D958D1">
              <w:rPr>
                <w:sz w:val="20"/>
                <w:szCs w:val="20"/>
              </w:rPr>
              <w:t>45.1</w:t>
            </w:r>
          </w:p>
        </w:tc>
        <w:tc>
          <w:tcPr>
            <w:tcW w:w="1336" w:type="dxa"/>
            <w:shd w:val="clear" w:color="auto" w:fill="BFBFBF" w:themeFill="background1" w:themeFillShade="BF"/>
          </w:tcPr>
          <w:p w14:paraId="78F206EE" w14:textId="77777777" w:rsidR="00D958D1" w:rsidRPr="00D958D1" w:rsidRDefault="00D958D1" w:rsidP="00D958D1">
            <w:pPr>
              <w:spacing w:after="0" w:line="240" w:lineRule="auto"/>
              <w:jc w:val="center"/>
              <w:rPr>
                <w:sz w:val="20"/>
                <w:szCs w:val="20"/>
              </w:rPr>
            </w:pPr>
            <w:r w:rsidRPr="00D958D1">
              <w:rPr>
                <w:sz w:val="20"/>
                <w:szCs w:val="20"/>
              </w:rPr>
              <w:t>50.0</w:t>
            </w:r>
          </w:p>
        </w:tc>
      </w:tr>
      <w:tr w:rsidR="00D958D1" w:rsidRPr="00D958D1" w14:paraId="1F243232" w14:textId="77777777" w:rsidTr="00DD6B3C">
        <w:tc>
          <w:tcPr>
            <w:tcW w:w="1255" w:type="dxa"/>
          </w:tcPr>
          <w:p w14:paraId="4FD02E2E" w14:textId="77777777" w:rsidR="00D958D1" w:rsidRPr="00D958D1" w:rsidRDefault="00D958D1" w:rsidP="00D958D1">
            <w:pPr>
              <w:spacing w:after="0" w:line="240" w:lineRule="auto"/>
              <w:jc w:val="center"/>
              <w:rPr>
                <w:rFonts w:cs="Times New Roman"/>
                <w:sz w:val="20"/>
                <w:szCs w:val="20"/>
              </w:rPr>
            </w:pPr>
            <w:r w:rsidRPr="00D958D1">
              <w:rPr>
                <w:rFonts w:cs="Times New Roman"/>
                <w:sz w:val="20"/>
                <w:szCs w:val="20"/>
              </w:rPr>
              <w:t>10</w:t>
            </w:r>
          </w:p>
        </w:tc>
        <w:tc>
          <w:tcPr>
            <w:tcW w:w="1415" w:type="dxa"/>
          </w:tcPr>
          <w:p w14:paraId="00888C62" w14:textId="77777777" w:rsidR="00D958D1" w:rsidRPr="00D958D1" w:rsidRDefault="00D958D1" w:rsidP="00D958D1">
            <w:pPr>
              <w:spacing w:after="0" w:line="240" w:lineRule="auto"/>
              <w:jc w:val="center"/>
              <w:rPr>
                <w:sz w:val="20"/>
                <w:szCs w:val="20"/>
              </w:rPr>
            </w:pPr>
            <w:r w:rsidRPr="00D958D1">
              <w:rPr>
                <w:sz w:val="20"/>
                <w:szCs w:val="20"/>
              </w:rPr>
              <w:t>418</w:t>
            </w:r>
          </w:p>
        </w:tc>
        <w:tc>
          <w:tcPr>
            <w:tcW w:w="1336" w:type="dxa"/>
          </w:tcPr>
          <w:p w14:paraId="117E2DC6" w14:textId="77777777" w:rsidR="00D958D1" w:rsidRPr="00D958D1" w:rsidRDefault="00D958D1" w:rsidP="00D958D1">
            <w:pPr>
              <w:spacing w:after="0" w:line="240" w:lineRule="auto"/>
              <w:jc w:val="center"/>
              <w:rPr>
                <w:sz w:val="20"/>
                <w:szCs w:val="20"/>
              </w:rPr>
            </w:pPr>
            <w:r w:rsidRPr="00D958D1">
              <w:rPr>
                <w:sz w:val="20"/>
                <w:szCs w:val="20"/>
              </w:rPr>
              <w:t>48.5</w:t>
            </w:r>
          </w:p>
        </w:tc>
        <w:tc>
          <w:tcPr>
            <w:tcW w:w="1336" w:type="dxa"/>
          </w:tcPr>
          <w:p w14:paraId="30AEB1D0" w14:textId="77777777" w:rsidR="00D958D1" w:rsidRPr="00D958D1" w:rsidRDefault="00D958D1" w:rsidP="00D958D1">
            <w:pPr>
              <w:spacing w:after="0" w:line="240" w:lineRule="auto"/>
              <w:jc w:val="center"/>
              <w:rPr>
                <w:sz w:val="20"/>
                <w:szCs w:val="20"/>
              </w:rPr>
            </w:pPr>
            <w:r w:rsidRPr="00D958D1">
              <w:rPr>
                <w:sz w:val="20"/>
                <w:szCs w:val="20"/>
              </w:rPr>
              <w:t>49.9</w:t>
            </w:r>
          </w:p>
        </w:tc>
        <w:tc>
          <w:tcPr>
            <w:tcW w:w="1336" w:type="dxa"/>
          </w:tcPr>
          <w:p w14:paraId="38E85656" w14:textId="77777777" w:rsidR="00D958D1" w:rsidRPr="00D958D1" w:rsidRDefault="00D958D1" w:rsidP="00D958D1">
            <w:pPr>
              <w:spacing w:after="0" w:line="240" w:lineRule="auto"/>
              <w:jc w:val="center"/>
              <w:rPr>
                <w:sz w:val="20"/>
                <w:szCs w:val="20"/>
              </w:rPr>
            </w:pPr>
            <w:r w:rsidRPr="00D958D1">
              <w:rPr>
                <w:sz w:val="20"/>
                <w:szCs w:val="20"/>
              </w:rPr>
              <w:t>418</w:t>
            </w:r>
          </w:p>
        </w:tc>
        <w:tc>
          <w:tcPr>
            <w:tcW w:w="1336" w:type="dxa"/>
          </w:tcPr>
          <w:p w14:paraId="4444F44D" w14:textId="77777777" w:rsidR="00D958D1" w:rsidRPr="00D958D1" w:rsidRDefault="00D958D1" w:rsidP="00D958D1">
            <w:pPr>
              <w:spacing w:after="0" w:line="240" w:lineRule="auto"/>
              <w:jc w:val="center"/>
              <w:rPr>
                <w:sz w:val="20"/>
                <w:szCs w:val="20"/>
              </w:rPr>
            </w:pPr>
            <w:r w:rsidRPr="00D958D1">
              <w:rPr>
                <w:sz w:val="20"/>
                <w:szCs w:val="20"/>
              </w:rPr>
              <w:t>52.0</w:t>
            </w:r>
          </w:p>
        </w:tc>
        <w:tc>
          <w:tcPr>
            <w:tcW w:w="1336" w:type="dxa"/>
          </w:tcPr>
          <w:p w14:paraId="245D020B" w14:textId="77777777" w:rsidR="00D958D1" w:rsidRPr="00D958D1" w:rsidRDefault="00D958D1" w:rsidP="00D958D1">
            <w:pPr>
              <w:spacing w:after="0" w:line="240" w:lineRule="auto"/>
              <w:jc w:val="center"/>
              <w:rPr>
                <w:sz w:val="20"/>
                <w:szCs w:val="20"/>
              </w:rPr>
            </w:pPr>
            <w:r w:rsidRPr="00D958D1">
              <w:rPr>
                <w:sz w:val="20"/>
                <w:szCs w:val="20"/>
              </w:rPr>
              <w:t>49.9</w:t>
            </w:r>
          </w:p>
        </w:tc>
      </w:tr>
    </w:tbl>
    <w:tbl>
      <w:tblPr>
        <w:tblStyle w:val="TableGrid16"/>
        <w:tblW w:w="0" w:type="auto"/>
        <w:tblInd w:w="18" w:type="dxa"/>
        <w:tblLayout w:type="fixed"/>
        <w:tblLook w:val="04A0" w:firstRow="1" w:lastRow="0" w:firstColumn="1" w:lastColumn="0" w:noHBand="0" w:noVBand="1"/>
        <w:tblCaption w:val="Table 13: Methuen Public Schools"/>
        <w:tblDescription w:val="ELA and Math Mean Student Growth Percentile, 2018&#10;"/>
      </w:tblPr>
      <w:tblGrid>
        <w:gridCol w:w="2853"/>
        <w:gridCol w:w="722"/>
        <w:gridCol w:w="721"/>
        <w:gridCol w:w="721"/>
        <w:gridCol w:w="721"/>
        <w:gridCol w:w="721"/>
        <w:gridCol w:w="721"/>
        <w:gridCol w:w="812"/>
      </w:tblGrid>
      <w:tr w:rsidR="00D958D1" w:rsidRPr="00D958D1" w14:paraId="7D0DE481" w14:textId="77777777" w:rsidTr="00DD6B3C">
        <w:trPr>
          <w:trHeight w:val="278"/>
        </w:trPr>
        <w:tc>
          <w:tcPr>
            <w:tcW w:w="7992" w:type="dxa"/>
            <w:gridSpan w:val="8"/>
            <w:tcBorders>
              <w:top w:val="nil"/>
              <w:left w:val="nil"/>
              <w:bottom w:val="single" w:sz="4" w:space="0" w:color="auto"/>
              <w:right w:val="nil"/>
            </w:tcBorders>
            <w:shd w:val="clear" w:color="auto" w:fill="auto"/>
          </w:tcPr>
          <w:p w14:paraId="1F1A8CF5" w14:textId="77777777" w:rsidR="00AE66DE" w:rsidRDefault="00AE66DE" w:rsidP="00D958D1">
            <w:pPr>
              <w:spacing w:after="0" w:line="240" w:lineRule="auto"/>
              <w:jc w:val="center"/>
              <w:rPr>
                <w:rFonts w:eastAsia="Times New Roman" w:cs="Times New Roman"/>
                <w:b/>
                <w:sz w:val="20"/>
                <w:szCs w:val="20"/>
              </w:rPr>
            </w:pPr>
          </w:p>
          <w:p w14:paraId="0DF55DF1" w14:textId="77777777" w:rsidR="00AE66DE" w:rsidRDefault="00AE66DE" w:rsidP="00D958D1">
            <w:pPr>
              <w:spacing w:after="0" w:line="240" w:lineRule="auto"/>
              <w:jc w:val="center"/>
              <w:rPr>
                <w:rFonts w:eastAsia="Times New Roman" w:cs="Times New Roman"/>
                <w:b/>
                <w:sz w:val="20"/>
                <w:szCs w:val="20"/>
              </w:rPr>
            </w:pPr>
          </w:p>
          <w:p w14:paraId="2F10AF7E" w14:textId="5A83D0FD"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Table 14: </w:t>
            </w:r>
            <w:r w:rsidRPr="00D958D1">
              <w:rPr>
                <w:rFonts w:cs="Times New Roman"/>
                <w:b/>
                <w:sz w:val="20"/>
                <w:szCs w:val="20"/>
              </w:rPr>
              <w:t>Methuen Public Schools</w:t>
            </w:r>
          </w:p>
          <w:p w14:paraId="2E292F72"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Next-Generation MCAS ELA Percent Meeting or Exceeding Expectations by Grade and School, 2018</w:t>
            </w:r>
          </w:p>
        </w:tc>
      </w:tr>
      <w:tr w:rsidR="00D958D1" w:rsidRPr="00D958D1" w14:paraId="3F7B9708" w14:textId="77777777" w:rsidTr="00DD6B3C">
        <w:trPr>
          <w:trHeight w:val="242"/>
        </w:trPr>
        <w:tc>
          <w:tcPr>
            <w:tcW w:w="2853" w:type="dxa"/>
            <w:shd w:val="clear" w:color="auto" w:fill="BFBFBF" w:themeFill="background1" w:themeFillShade="BF"/>
          </w:tcPr>
          <w:p w14:paraId="19041CA1" w14:textId="77777777" w:rsidR="00D958D1" w:rsidRPr="00D958D1" w:rsidRDefault="00D958D1" w:rsidP="0061485F">
            <w:pPr>
              <w:spacing w:after="0" w:line="240" w:lineRule="auto"/>
              <w:rPr>
                <w:rFonts w:eastAsia="Times New Roman" w:cs="Times New Roman"/>
                <w:b/>
                <w:sz w:val="20"/>
                <w:szCs w:val="20"/>
              </w:rPr>
            </w:pPr>
            <w:r w:rsidRPr="00D958D1">
              <w:rPr>
                <w:rFonts w:eastAsia="Times New Roman" w:cs="Times New Roman"/>
                <w:b/>
                <w:sz w:val="20"/>
                <w:szCs w:val="20"/>
              </w:rPr>
              <w:t>School</w:t>
            </w:r>
          </w:p>
        </w:tc>
        <w:tc>
          <w:tcPr>
            <w:tcW w:w="722" w:type="dxa"/>
            <w:shd w:val="clear" w:color="auto" w:fill="BFBFBF" w:themeFill="background1" w:themeFillShade="BF"/>
          </w:tcPr>
          <w:p w14:paraId="4DCB1864"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3</w:t>
            </w:r>
          </w:p>
        </w:tc>
        <w:tc>
          <w:tcPr>
            <w:tcW w:w="721" w:type="dxa"/>
            <w:shd w:val="clear" w:color="auto" w:fill="BFBFBF" w:themeFill="background1" w:themeFillShade="BF"/>
          </w:tcPr>
          <w:p w14:paraId="03738E3F"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4</w:t>
            </w:r>
          </w:p>
        </w:tc>
        <w:tc>
          <w:tcPr>
            <w:tcW w:w="721" w:type="dxa"/>
            <w:shd w:val="clear" w:color="auto" w:fill="BFBFBF" w:themeFill="background1" w:themeFillShade="BF"/>
          </w:tcPr>
          <w:p w14:paraId="0324B92B"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5</w:t>
            </w:r>
          </w:p>
        </w:tc>
        <w:tc>
          <w:tcPr>
            <w:tcW w:w="721" w:type="dxa"/>
            <w:shd w:val="clear" w:color="auto" w:fill="BFBFBF" w:themeFill="background1" w:themeFillShade="BF"/>
          </w:tcPr>
          <w:p w14:paraId="32E05587"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6</w:t>
            </w:r>
          </w:p>
        </w:tc>
        <w:tc>
          <w:tcPr>
            <w:tcW w:w="721" w:type="dxa"/>
            <w:shd w:val="clear" w:color="auto" w:fill="BFBFBF" w:themeFill="background1" w:themeFillShade="BF"/>
          </w:tcPr>
          <w:p w14:paraId="633DEAA5"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7</w:t>
            </w:r>
          </w:p>
        </w:tc>
        <w:tc>
          <w:tcPr>
            <w:tcW w:w="721" w:type="dxa"/>
            <w:shd w:val="clear" w:color="auto" w:fill="BFBFBF" w:themeFill="background1" w:themeFillShade="BF"/>
          </w:tcPr>
          <w:p w14:paraId="595F9B2D"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8</w:t>
            </w:r>
          </w:p>
        </w:tc>
        <w:tc>
          <w:tcPr>
            <w:tcW w:w="812" w:type="dxa"/>
            <w:shd w:val="clear" w:color="auto" w:fill="BFBFBF" w:themeFill="background1" w:themeFillShade="BF"/>
          </w:tcPr>
          <w:p w14:paraId="43D0E204" w14:textId="3488A1EF" w:rsidR="00D958D1" w:rsidRPr="00D958D1" w:rsidRDefault="00D958D1" w:rsidP="0061485F">
            <w:pPr>
              <w:spacing w:after="0" w:line="240" w:lineRule="auto"/>
              <w:rPr>
                <w:rFonts w:eastAsia="Times New Roman" w:cs="Times New Roman"/>
                <w:b/>
                <w:sz w:val="20"/>
                <w:szCs w:val="20"/>
              </w:rPr>
            </w:pPr>
            <w:r w:rsidRPr="00D958D1">
              <w:rPr>
                <w:rFonts w:eastAsia="Times New Roman" w:cs="Times New Roman"/>
                <w:b/>
                <w:sz w:val="20"/>
                <w:szCs w:val="20"/>
              </w:rPr>
              <w:t>3</w:t>
            </w:r>
            <w:r w:rsidR="006A3D8B">
              <w:rPr>
                <w:rFonts w:eastAsia="Times New Roman" w:cs="Times New Roman"/>
                <w:b/>
                <w:sz w:val="20"/>
                <w:szCs w:val="20"/>
              </w:rPr>
              <w:t>–</w:t>
            </w:r>
            <w:r w:rsidRPr="00D958D1">
              <w:rPr>
                <w:rFonts w:eastAsia="Times New Roman" w:cs="Times New Roman"/>
                <w:b/>
                <w:sz w:val="20"/>
                <w:szCs w:val="20"/>
              </w:rPr>
              <w:t>8</w:t>
            </w:r>
          </w:p>
        </w:tc>
      </w:tr>
      <w:tr w:rsidR="00D958D1" w:rsidRPr="00D958D1" w14:paraId="7C736FEA" w14:textId="77777777" w:rsidTr="00DD6B3C">
        <w:tc>
          <w:tcPr>
            <w:tcW w:w="2853" w:type="dxa"/>
            <w:shd w:val="clear" w:color="auto" w:fill="auto"/>
          </w:tcPr>
          <w:p w14:paraId="035DF71C" w14:textId="77777777" w:rsidR="00D958D1" w:rsidRPr="00D958D1" w:rsidRDefault="00D958D1" w:rsidP="00D958D1">
            <w:pPr>
              <w:spacing w:after="0" w:line="240" w:lineRule="auto"/>
              <w:rPr>
                <w:sz w:val="20"/>
                <w:szCs w:val="20"/>
              </w:rPr>
            </w:pPr>
            <w:r w:rsidRPr="00D958D1">
              <w:rPr>
                <w:sz w:val="20"/>
                <w:szCs w:val="20"/>
              </w:rPr>
              <w:t>Marsh Grammar</w:t>
            </w:r>
          </w:p>
        </w:tc>
        <w:tc>
          <w:tcPr>
            <w:tcW w:w="722" w:type="dxa"/>
            <w:shd w:val="clear" w:color="auto" w:fill="auto"/>
          </w:tcPr>
          <w:p w14:paraId="46DDA18C" w14:textId="77777777" w:rsidR="00D958D1" w:rsidRPr="00D958D1" w:rsidRDefault="00D958D1" w:rsidP="00D958D1">
            <w:pPr>
              <w:spacing w:after="0" w:line="240" w:lineRule="auto"/>
              <w:jc w:val="center"/>
              <w:rPr>
                <w:sz w:val="20"/>
                <w:szCs w:val="20"/>
              </w:rPr>
            </w:pPr>
            <w:r w:rsidRPr="00D958D1">
              <w:rPr>
                <w:sz w:val="20"/>
                <w:szCs w:val="20"/>
              </w:rPr>
              <w:t>53%</w:t>
            </w:r>
          </w:p>
        </w:tc>
        <w:tc>
          <w:tcPr>
            <w:tcW w:w="721" w:type="dxa"/>
            <w:shd w:val="clear" w:color="auto" w:fill="auto"/>
          </w:tcPr>
          <w:p w14:paraId="3F8B506D" w14:textId="77777777" w:rsidR="00D958D1" w:rsidRPr="00D958D1" w:rsidRDefault="00D958D1" w:rsidP="00D958D1">
            <w:pPr>
              <w:spacing w:after="0" w:line="240" w:lineRule="auto"/>
              <w:jc w:val="center"/>
              <w:rPr>
                <w:sz w:val="20"/>
                <w:szCs w:val="20"/>
              </w:rPr>
            </w:pPr>
            <w:r w:rsidRPr="00D958D1">
              <w:rPr>
                <w:sz w:val="20"/>
                <w:szCs w:val="20"/>
              </w:rPr>
              <w:t>66%</w:t>
            </w:r>
          </w:p>
        </w:tc>
        <w:tc>
          <w:tcPr>
            <w:tcW w:w="721" w:type="dxa"/>
            <w:shd w:val="clear" w:color="auto" w:fill="auto"/>
          </w:tcPr>
          <w:p w14:paraId="5E9933E5" w14:textId="77777777" w:rsidR="00D958D1" w:rsidRPr="00D958D1" w:rsidRDefault="00D958D1" w:rsidP="00D958D1">
            <w:pPr>
              <w:spacing w:after="0" w:line="240" w:lineRule="auto"/>
              <w:jc w:val="center"/>
              <w:rPr>
                <w:sz w:val="20"/>
                <w:szCs w:val="20"/>
              </w:rPr>
            </w:pPr>
            <w:r w:rsidRPr="00D958D1">
              <w:rPr>
                <w:sz w:val="20"/>
                <w:szCs w:val="20"/>
              </w:rPr>
              <w:t>58%</w:t>
            </w:r>
          </w:p>
        </w:tc>
        <w:tc>
          <w:tcPr>
            <w:tcW w:w="721" w:type="dxa"/>
            <w:shd w:val="clear" w:color="auto" w:fill="auto"/>
          </w:tcPr>
          <w:p w14:paraId="3668D147" w14:textId="77777777" w:rsidR="00D958D1" w:rsidRPr="00D958D1" w:rsidRDefault="00D958D1" w:rsidP="00D958D1">
            <w:pPr>
              <w:spacing w:after="0" w:line="240" w:lineRule="auto"/>
              <w:jc w:val="center"/>
              <w:rPr>
                <w:sz w:val="20"/>
                <w:szCs w:val="20"/>
              </w:rPr>
            </w:pPr>
            <w:r w:rsidRPr="00D958D1">
              <w:rPr>
                <w:sz w:val="20"/>
                <w:szCs w:val="20"/>
              </w:rPr>
              <w:t>53%</w:t>
            </w:r>
          </w:p>
        </w:tc>
        <w:tc>
          <w:tcPr>
            <w:tcW w:w="721" w:type="dxa"/>
            <w:shd w:val="clear" w:color="auto" w:fill="auto"/>
          </w:tcPr>
          <w:p w14:paraId="6E3158A6" w14:textId="77777777" w:rsidR="00D958D1" w:rsidRPr="00D958D1" w:rsidRDefault="00D958D1" w:rsidP="00D958D1">
            <w:pPr>
              <w:spacing w:after="0" w:line="240" w:lineRule="auto"/>
              <w:jc w:val="center"/>
              <w:rPr>
                <w:sz w:val="20"/>
                <w:szCs w:val="20"/>
              </w:rPr>
            </w:pPr>
            <w:r w:rsidRPr="00D958D1">
              <w:rPr>
                <w:sz w:val="20"/>
                <w:szCs w:val="20"/>
              </w:rPr>
              <w:t>37%</w:t>
            </w:r>
          </w:p>
        </w:tc>
        <w:tc>
          <w:tcPr>
            <w:tcW w:w="721" w:type="dxa"/>
            <w:shd w:val="clear" w:color="auto" w:fill="auto"/>
          </w:tcPr>
          <w:p w14:paraId="7622B98F" w14:textId="77777777" w:rsidR="00D958D1" w:rsidRPr="00D958D1" w:rsidRDefault="00D958D1" w:rsidP="00D958D1">
            <w:pPr>
              <w:spacing w:after="0" w:line="240" w:lineRule="auto"/>
              <w:jc w:val="center"/>
              <w:rPr>
                <w:sz w:val="20"/>
                <w:szCs w:val="20"/>
              </w:rPr>
            </w:pPr>
            <w:r w:rsidRPr="00D958D1">
              <w:rPr>
                <w:sz w:val="20"/>
                <w:szCs w:val="20"/>
              </w:rPr>
              <w:t>55%</w:t>
            </w:r>
          </w:p>
        </w:tc>
        <w:tc>
          <w:tcPr>
            <w:tcW w:w="812" w:type="dxa"/>
          </w:tcPr>
          <w:p w14:paraId="2D359A76" w14:textId="77777777" w:rsidR="00D958D1" w:rsidRPr="00D958D1" w:rsidRDefault="00D958D1" w:rsidP="00D958D1">
            <w:pPr>
              <w:spacing w:after="0" w:line="240" w:lineRule="auto"/>
              <w:jc w:val="center"/>
              <w:rPr>
                <w:sz w:val="20"/>
                <w:szCs w:val="20"/>
              </w:rPr>
            </w:pPr>
            <w:r w:rsidRPr="00D958D1">
              <w:rPr>
                <w:sz w:val="20"/>
                <w:szCs w:val="20"/>
              </w:rPr>
              <w:t>53%</w:t>
            </w:r>
          </w:p>
        </w:tc>
      </w:tr>
      <w:tr w:rsidR="00D958D1" w:rsidRPr="00D958D1" w14:paraId="750A668F" w14:textId="77777777" w:rsidTr="00DD6B3C">
        <w:tc>
          <w:tcPr>
            <w:tcW w:w="2853" w:type="dxa"/>
            <w:shd w:val="clear" w:color="auto" w:fill="BFBFBF" w:themeFill="background1" w:themeFillShade="BF"/>
          </w:tcPr>
          <w:p w14:paraId="7399560C" w14:textId="77777777" w:rsidR="00D958D1" w:rsidRPr="00D958D1" w:rsidRDefault="00D958D1" w:rsidP="00D958D1">
            <w:pPr>
              <w:spacing w:after="0" w:line="240" w:lineRule="auto"/>
              <w:rPr>
                <w:sz w:val="20"/>
                <w:szCs w:val="20"/>
              </w:rPr>
            </w:pPr>
            <w:r w:rsidRPr="00D958D1">
              <w:rPr>
                <w:sz w:val="20"/>
                <w:szCs w:val="20"/>
              </w:rPr>
              <w:t>Comprehensive Grammar</w:t>
            </w:r>
          </w:p>
        </w:tc>
        <w:tc>
          <w:tcPr>
            <w:tcW w:w="722" w:type="dxa"/>
            <w:shd w:val="clear" w:color="auto" w:fill="BFBFBF" w:themeFill="background1" w:themeFillShade="BF"/>
          </w:tcPr>
          <w:p w14:paraId="5C86F5E1" w14:textId="77777777" w:rsidR="00D958D1" w:rsidRPr="00D958D1" w:rsidRDefault="00D958D1" w:rsidP="00D958D1">
            <w:pPr>
              <w:spacing w:after="0" w:line="240" w:lineRule="auto"/>
              <w:jc w:val="center"/>
              <w:rPr>
                <w:sz w:val="20"/>
                <w:szCs w:val="20"/>
              </w:rPr>
            </w:pPr>
            <w:r w:rsidRPr="00D958D1">
              <w:rPr>
                <w:sz w:val="20"/>
                <w:szCs w:val="20"/>
              </w:rPr>
              <w:t>58%</w:t>
            </w:r>
          </w:p>
        </w:tc>
        <w:tc>
          <w:tcPr>
            <w:tcW w:w="721" w:type="dxa"/>
            <w:shd w:val="clear" w:color="auto" w:fill="BFBFBF" w:themeFill="background1" w:themeFillShade="BF"/>
          </w:tcPr>
          <w:p w14:paraId="4093ABC1" w14:textId="77777777" w:rsidR="00D958D1" w:rsidRPr="00D958D1" w:rsidRDefault="00D958D1" w:rsidP="00D958D1">
            <w:pPr>
              <w:spacing w:after="0" w:line="240" w:lineRule="auto"/>
              <w:jc w:val="center"/>
              <w:rPr>
                <w:sz w:val="20"/>
                <w:szCs w:val="20"/>
              </w:rPr>
            </w:pPr>
            <w:r w:rsidRPr="00D958D1">
              <w:rPr>
                <w:sz w:val="20"/>
                <w:szCs w:val="20"/>
              </w:rPr>
              <w:t>52%</w:t>
            </w:r>
          </w:p>
        </w:tc>
        <w:tc>
          <w:tcPr>
            <w:tcW w:w="721" w:type="dxa"/>
            <w:shd w:val="clear" w:color="auto" w:fill="BFBFBF" w:themeFill="background1" w:themeFillShade="BF"/>
          </w:tcPr>
          <w:p w14:paraId="7C30DDFB" w14:textId="77777777" w:rsidR="00D958D1" w:rsidRPr="00D958D1" w:rsidRDefault="00D958D1" w:rsidP="00D958D1">
            <w:pPr>
              <w:spacing w:after="0" w:line="240" w:lineRule="auto"/>
              <w:jc w:val="center"/>
              <w:rPr>
                <w:sz w:val="20"/>
                <w:szCs w:val="20"/>
              </w:rPr>
            </w:pPr>
            <w:r w:rsidRPr="00D958D1">
              <w:rPr>
                <w:sz w:val="20"/>
                <w:szCs w:val="20"/>
              </w:rPr>
              <w:t>57%</w:t>
            </w:r>
          </w:p>
        </w:tc>
        <w:tc>
          <w:tcPr>
            <w:tcW w:w="721" w:type="dxa"/>
            <w:shd w:val="clear" w:color="auto" w:fill="BFBFBF" w:themeFill="background1" w:themeFillShade="BF"/>
          </w:tcPr>
          <w:p w14:paraId="79C0E256" w14:textId="77777777" w:rsidR="00D958D1" w:rsidRPr="00D958D1" w:rsidRDefault="00D958D1" w:rsidP="00D958D1">
            <w:pPr>
              <w:spacing w:after="0" w:line="240" w:lineRule="auto"/>
              <w:jc w:val="center"/>
              <w:rPr>
                <w:sz w:val="20"/>
                <w:szCs w:val="20"/>
              </w:rPr>
            </w:pPr>
            <w:r w:rsidRPr="00D958D1">
              <w:rPr>
                <w:sz w:val="20"/>
                <w:szCs w:val="20"/>
              </w:rPr>
              <w:t>45%</w:t>
            </w:r>
          </w:p>
        </w:tc>
        <w:tc>
          <w:tcPr>
            <w:tcW w:w="721" w:type="dxa"/>
            <w:shd w:val="clear" w:color="auto" w:fill="BFBFBF" w:themeFill="background1" w:themeFillShade="BF"/>
          </w:tcPr>
          <w:p w14:paraId="77B7FCB1" w14:textId="77777777" w:rsidR="00D958D1" w:rsidRPr="00D958D1" w:rsidRDefault="00D958D1" w:rsidP="00D958D1">
            <w:pPr>
              <w:spacing w:after="0" w:line="240" w:lineRule="auto"/>
              <w:jc w:val="center"/>
              <w:rPr>
                <w:sz w:val="20"/>
                <w:szCs w:val="20"/>
              </w:rPr>
            </w:pPr>
            <w:r w:rsidRPr="00D958D1">
              <w:rPr>
                <w:sz w:val="20"/>
                <w:szCs w:val="20"/>
              </w:rPr>
              <w:t>47%</w:t>
            </w:r>
          </w:p>
        </w:tc>
        <w:tc>
          <w:tcPr>
            <w:tcW w:w="721" w:type="dxa"/>
            <w:shd w:val="clear" w:color="auto" w:fill="BFBFBF" w:themeFill="background1" w:themeFillShade="BF"/>
          </w:tcPr>
          <w:p w14:paraId="68661174" w14:textId="77777777" w:rsidR="00D958D1" w:rsidRPr="00D958D1" w:rsidRDefault="00D958D1" w:rsidP="00D958D1">
            <w:pPr>
              <w:spacing w:after="0" w:line="240" w:lineRule="auto"/>
              <w:jc w:val="center"/>
              <w:rPr>
                <w:sz w:val="20"/>
                <w:szCs w:val="20"/>
              </w:rPr>
            </w:pPr>
            <w:r w:rsidRPr="00D958D1">
              <w:rPr>
                <w:sz w:val="20"/>
                <w:szCs w:val="20"/>
              </w:rPr>
              <w:t>48%</w:t>
            </w:r>
          </w:p>
        </w:tc>
        <w:tc>
          <w:tcPr>
            <w:tcW w:w="812" w:type="dxa"/>
            <w:shd w:val="clear" w:color="auto" w:fill="BFBFBF" w:themeFill="background1" w:themeFillShade="BF"/>
          </w:tcPr>
          <w:p w14:paraId="2EB8726C" w14:textId="77777777" w:rsidR="00D958D1" w:rsidRPr="00D958D1" w:rsidRDefault="00D958D1" w:rsidP="00D958D1">
            <w:pPr>
              <w:spacing w:after="0" w:line="240" w:lineRule="auto"/>
              <w:jc w:val="center"/>
              <w:rPr>
                <w:sz w:val="20"/>
                <w:szCs w:val="20"/>
              </w:rPr>
            </w:pPr>
            <w:r w:rsidRPr="00D958D1">
              <w:rPr>
                <w:sz w:val="20"/>
                <w:szCs w:val="20"/>
              </w:rPr>
              <w:t>51%</w:t>
            </w:r>
          </w:p>
        </w:tc>
      </w:tr>
      <w:tr w:rsidR="00D958D1" w:rsidRPr="00D958D1" w14:paraId="6A4A167B" w14:textId="77777777" w:rsidTr="00DD6B3C">
        <w:tc>
          <w:tcPr>
            <w:tcW w:w="2853" w:type="dxa"/>
            <w:shd w:val="clear" w:color="auto" w:fill="auto"/>
          </w:tcPr>
          <w:p w14:paraId="2B0D672C" w14:textId="77777777" w:rsidR="00D958D1" w:rsidRPr="00D958D1" w:rsidRDefault="00D958D1" w:rsidP="00D958D1">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722" w:type="dxa"/>
            <w:shd w:val="clear" w:color="auto" w:fill="auto"/>
          </w:tcPr>
          <w:p w14:paraId="3C3BDA20" w14:textId="77777777" w:rsidR="00D958D1" w:rsidRPr="00D958D1" w:rsidRDefault="00D958D1" w:rsidP="00D958D1">
            <w:pPr>
              <w:spacing w:after="0" w:line="240" w:lineRule="auto"/>
              <w:jc w:val="center"/>
              <w:rPr>
                <w:sz w:val="20"/>
                <w:szCs w:val="20"/>
              </w:rPr>
            </w:pPr>
            <w:r w:rsidRPr="00D958D1">
              <w:rPr>
                <w:sz w:val="20"/>
                <w:szCs w:val="20"/>
              </w:rPr>
              <w:t>48%</w:t>
            </w:r>
          </w:p>
        </w:tc>
        <w:tc>
          <w:tcPr>
            <w:tcW w:w="721" w:type="dxa"/>
            <w:shd w:val="clear" w:color="auto" w:fill="auto"/>
          </w:tcPr>
          <w:p w14:paraId="5F2BE0FA" w14:textId="77777777" w:rsidR="00D958D1" w:rsidRPr="00D958D1" w:rsidRDefault="00D958D1" w:rsidP="00D958D1">
            <w:pPr>
              <w:spacing w:after="0" w:line="240" w:lineRule="auto"/>
              <w:jc w:val="center"/>
              <w:rPr>
                <w:sz w:val="20"/>
                <w:szCs w:val="20"/>
              </w:rPr>
            </w:pPr>
            <w:r w:rsidRPr="00D958D1">
              <w:rPr>
                <w:sz w:val="20"/>
                <w:szCs w:val="20"/>
              </w:rPr>
              <w:t>45%</w:t>
            </w:r>
          </w:p>
        </w:tc>
        <w:tc>
          <w:tcPr>
            <w:tcW w:w="721" w:type="dxa"/>
            <w:shd w:val="clear" w:color="auto" w:fill="auto"/>
          </w:tcPr>
          <w:p w14:paraId="3162D17B" w14:textId="77777777" w:rsidR="00D958D1" w:rsidRPr="00D958D1" w:rsidRDefault="00D958D1" w:rsidP="00D958D1">
            <w:pPr>
              <w:spacing w:after="0" w:line="240" w:lineRule="auto"/>
              <w:jc w:val="center"/>
              <w:rPr>
                <w:sz w:val="20"/>
                <w:szCs w:val="20"/>
              </w:rPr>
            </w:pPr>
            <w:r w:rsidRPr="00D958D1">
              <w:rPr>
                <w:sz w:val="20"/>
                <w:szCs w:val="20"/>
              </w:rPr>
              <w:t>45%</w:t>
            </w:r>
          </w:p>
        </w:tc>
        <w:tc>
          <w:tcPr>
            <w:tcW w:w="721" w:type="dxa"/>
            <w:shd w:val="clear" w:color="auto" w:fill="auto"/>
          </w:tcPr>
          <w:p w14:paraId="370B1C6C" w14:textId="77777777" w:rsidR="00D958D1" w:rsidRPr="00D958D1" w:rsidRDefault="00D958D1" w:rsidP="00D958D1">
            <w:pPr>
              <w:spacing w:after="0" w:line="240" w:lineRule="auto"/>
              <w:jc w:val="center"/>
              <w:rPr>
                <w:sz w:val="20"/>
                <w:szCs w:val="20"/>
              </w:rPr>
            </w:pPr>
            <w:r w:rsidRPr="00D958D1">
              <w:rPr>
                <w:sz w:val="20"/>
                <w:szCs w:val="20"/>
              </w:rPr>
              <w:t>40%</w:t>
            </w:r>
          </w:p>
        </w:tc>
        <w:tc>
          <w:tcPr>
            <w:tcW w:w="721" w:type="dxa"/>
            <w:shd w:val="clear" w:color="auto" w:fill="auto"/>
          </w:tcPr>
          <w:p w14:paraId="404E32AD" w14:textId="77777777" w:rsidR="00D958D1" w:rsidRPr="00D958D1" w:rsidRDefault="00D958D1" w:rsidP="00D958D1">
            <w:pPr>
              <w:spacing w:after="0" w:line="240" w:lineRule="auto"/>
              <w:jc w:val="center"/>
              <w:rPr>
                <w:sz w:val="20"/>
                <w:szCs w:val="20"/>
              </w:rPr>
            </w:pPr>
            <w:r w:rsidRPr="00D958D1">
              <w:rPr>
                <w:sz w:val="20"/>
                <w:szCs w:val="20"/>
              </w:rPr>
              <w:t>32%</w:t>
            </w:r>
          </w:p>
        </w:tc>
        <w:tc>
          <w:tcPr>
            <w:tcW w:w="721" w:type="dxa"/>
            <w:shd w:val="clear" w:color="auto" w:fill="auto"/>
          </w:tcPr>
          <w:p w14:paraId="12FAEFB7" w14:textId="77777777" w:rsidR="00D958D1" w:rsidRPr="00D958D1" w:rsidRDefault="00D958D1" w:rsidP="00D958D1">
            <w:pPr>
              <w:spacing w:after="0" w:line="240" w:lineRule="auto"/>
              <w:jc w:val="center"/>
              <w:rPr>
                <w:sz w:val="20"/>
                <w:szCs w:val="20"/>
              </w:rPr>
            </w:pPr>
            <w:r w:rsidRPr="00D958D1">
              <w:rPr>
                <w:sz w:val="20"/>
                <w:szCs w:val="20"/>
              </w:rPr>
              <w:t>41%</w:t>
            </w:r>
          </w:p>
        </w:tc>
        <w:tc>
          <w:tcPr>
            <w:tcW w:w="812" w:type="dxa"/>
          </w:tcPr>
          <w:p w14:paraId="3FCB034A" w14:textId="77777777" w:rsidR="00D958D1" w:rsidRPr="00D958D1" w:rsidRDefault="00D958D1" w:rsidP="00D958D1">
            <w:pPr>
              <w:spacing w:after="0" w:line="240" w:lineRule="auto"/>
              <w:jc w:val="center"/>
              <w:rPr>
                <w:sz w:val="20"/>
                <w:szCs w:val="20"/>
              </w:rPr>
            </w:pPr>
            <w:r w:rsidRPr="00D958D1">
              <w:rPr>
                <w:sz w:val="20"/>
                <w:szCs w:val="20"/>
              </w:rPr>
              <w:t>42%</w:t>
            </w:r>
          </w:p>
        </w:tc>
      </w:tr>
      <w:tr w:rsidR="00D958D1" w:rsidRPr="00D958D1" w14:paraId="74FD9BDD" w14:textId="77777777" w:rsidTr="00DD6B3C">
        <w:tc>
          <w:tcPr>
            <w:tcW w:w="2853" w:type="dxa"/>
            <w:shd w:val="clear" w:color="auto" w:fill="BFBFBF" w:themeFill="background1" w:themeFillShade="BF"/>
          </w:tcPr>
          <w:p w14:paraId="374D5C67"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722" w:type="dxa"/>
            <w:shd w:val="clear" w:color="auto" w:fill="BFBFBF" w:themeFill="background1" w:themeFillShade="BF"/>
          </w:tcPr>
          <w:p w14:paraId="2DDEAE97" w14:textId="77777777" w:rsidR="00D958D1" w:rsidRPr="00D958D1" w:rsidRDefault="00D958D1" w:rsidP="00D958D1">
            <w:pPr>
              <w:spacing w:after="0" w:line="240" w:lineRule="auto"/>
              <w:jc w:val="center"/>
              <w:rPr>
                <w:sz w:val="20"/>
                <w:szCs w:val="20"/>
              </w:rPr>
            </w:pPr>
            <w:r w:rsidRPr="00D958D1">
              <w:rPr>
                <w:sz w:val="20"/>
                <w:szCs w:val="20"/>
              </w:rPr>
              <w:t>37%</w:t>
            </w:r>
          </w:p>
        </w:tc>
        <w:tc>
          <w:tcPr>
            <w:tcW w:w="721" w:type="dxa"/>
            <w:shd w:val="clear" w:color="auto" w:fill="BFBFBF" w:themeFill="background1" w:themeFillShade="BF"/>
          </w:tcPr>
          <w:p w14:paraId="52DCA228" w14:textId="77777777" w:rsidR="00D958D1" w:rsidRPr="00D958D1" w:rsidRDefault="00D958D1" w:rsidP="00D958D1">
            <w:pPr>
              <w:spacing w:after="0" w:line="240" w:lineRule="auto"/>
              <w:jc w:val="center"/>
              <w:rPr>
                <w:sz w:val="20"/>
                <w:szCs w:val="20"/>
              </w:rPr>
            </w:pPr>
            <w:r w:rsidRPr="00D958D1">
              <w:rPr>
                <w:sz w:val="20"/>
                <w:szCs w:val="20"/>
              </w:rPr>
              <w:t>40%</w:t>
            </w:r>
          </w:p>
        </w:tc>
        <w:tc>
          <w:tcPr>
            <w:tcW w:w="721" w:type="dxa"/>
            <w:shd w:val="clear" w:color="auto" w:fill="BFBFBF" w:themeFill="background1" w:themeFillShade="BF"/>
          </w:tcPr>
          <w:p w14:paraId="7545C76C" w14:textId="77777777" w:rsidR="00D958D1" w:rsidRPr="00D958D1" w:rsidRDefault="00D958D1" w:rsidP="00D958D1">
            <w:pPr>
              <w:spacing w:after="0" w:line="240" w:lineRule="auto"/>
              <w:jc w:val="center"/>
              <w:rPr>
                <w:sz w:val="20"/>
                <w:szCs w:val="20"/>
              </w:rPr>
            </w:pPr>
            <w:r w:rsidRPr="00D958D1">
              <w:rPr>
                <w:sz w:val="20"/>
                <w:szCs w:val="20"/>
              </w:rPr>
              <w:t>42%</w:t>
            </w:r>
          </w:p>
        </w:tc>
        <w:tc>
          <w:tcPr>
            <w:tcW w:w="721" w:type="dxa"/>
            <w:shd w:val="clear" w:color="auto" w:fill="BFBFBF" w:themeFill="background1" w:themeFillShade="BF"/>
          </w:tcPr>
          <w:p w14:paraId="110073D9" w14:textId="77777777" w:rsidR="00D958D1" w:rsidRPr="00D958D1" w:rsidRDefault="00D958D1" w:rsidP="00D958D1">
            <w:pPr>
              <w:spacing w:after="0" w:line="240" w:lineRule="auto"/>
              <w:jc w:val="center"/>
              <w:rPr>
                <w:sz w:val="20"/>
                <w:szCs w:val="20"/>
              </w:rPr>
            </w:pPr>
            <w:r w:rsidRPr="00D958D1">
              <w:rPr>
                <w:sz w:val="20"/>
                <w:szCs w:val="20"/>
              </w:rPr>
              <w:t>43%</w:t>
            </w:r>
          </w:p>
        </w:tc>
        <w:tc>
          <w:tcPr>
            <w:tcW w:w="721" w:type="dxa"/>
            <w:shd w:val="clear" w:color="auto" w:fill="BFBFBF" w:themeFill="background1" w:themeFillShade="BF"/>
          </w:tcPr>
          <w:p w14:paraId="5968F7D0" w14:textId="77777777" w:rsidR="00D958D1" w:rsidRPr="00D958D1" w:rsidRDefault="00D958D1" w:rsidP="00D958D1">
            <w:pPr>
              <w:spacing w:after="0" w:line="240" w:lineRule="auto"/>
              <w:jc w:val="center"/>
              <w:rPr>
                <w:sz w:val="20"/>
                <w:szCs w:val="20"/>
              </w:rPr>
            </w:pPr>
            <w:r w:rsidRPr="00D958D1">
              <w:rPr>
                <w:sz w:val="20"/>
                <w:szCs w:val="20"/>
              </w:rPr>
              <w:t>26%</w:t>
            </w:r>
          </w:p>
        </w:tc>
        <w:tc>
          <w:tcPr>
            <w:tcW w:w="721" w:type="dxa"/>
            <w:shd w:val="clear" w:color="auto" w:fill="BFBFBF" w:themeFill="background1" w:themeFillShade="BF"/>
          </w:tcPr>
          <w:p w14:paraId="2AF7D84E" w14:textId="77777777" w:rsidR="00D958D1" w:rsidRPr="00D958D1" w:rsidRDefault="00D958D1" w:rsidP="00D958D1">
            <w:pPr>
              <w:spacing w:after="0" w:line="240" w:lineRule="auto"/>
              <w:jc w:val="center"/>
              <w:rPr>
                <w:sz w:val="20"/>
                <w:szCs w:val="20"/>
              </w:rPr>
            </w:pPr>
            <w:r w:rsidRPr="00D958D1">
              <w:rPr>
                <w:sz w:val="20"/>
                <w:szCs w:val="20"/>
              </w:rPr>
              <w:t>46%</w:t>
            </w:r>
          </w:p>
        </w:tc>
        <w:tc>
          <w:tcPr>
            <w:tcW w:w="812" w:type="dxa"/>
            <w:shd w:val="clear" w:color="auto" w:fill="BFBFBF" w:themeFill="background1" w:themeFillShade="BF"/>
          </w:tcPr>
          <w:p w14:paraId="0131F7D7" w14:textId="77777777" w:rsidR="00D958D1" w:rsidRPr="00D958D1" w:rsidRDefault="00D958D1" w:rsidP="00D958D1">
            <w:pPr>
              <w:spacing w:after="0" w:line="240" w:lineRule="auto"/>
              <w:jc w:val="center"/>
              <w:rPr>
                <w:sz w:val="20"/>
                <w:szCs w:val="20"/>
              </w:rPr>
            </w:pPr>
            <w:r w:rsidRPr="00D958D1">
              <w:rPr>
                <w:sz w:val="20"/>
                <w:szCs w:val="20"/>
              </w:rPr>
              <w:t>39%</w:t>
            </w:r>
          </w:p>
        </w:tc>
      </w:tr>
      <w:tr w:rsidR="00D958D1" w:rsidRPr="00D958D1" w14:paraId="18BE9E88" w14:textId="77777777" w:rsidTr="00DD6B3C">
        <w:tc>
          <w:tcPr>
            <w:tcW w:w="2853" w:type="dxa"/>
            <w:shd w:val="clear" w:color="auto" w:fill="auto"/>
          </w:tcPr>
          <w:p w14:paraId="4051664C" w14:textId="77777777" w:rsidR="00D958D1" w:rsidRPr="00D958D1" w:rsidRDefault="00D958D1" w:rsidP="00D958D1">
            <w:pPr>
              <w:spacing w:after="0" w:line="240" w:lineRule="auto"/>
              <w:rPr>
                <w:sz w:val="20"/>
                <w:szCs w:val="20"/>
              </w:rPr>
            </w:pPr>
            <w:r w:rsidRPr="00D958D1">
              <w:rPr>
                <w:sz w:val="20"/>
                <w:szCs w:val="20"/>
              </w:rPr>
              <w:t>District</w:t>
            </w:r>
          </w:p>
        </w:tc>
        <w:tc>
          <w:tcPr>
            <w:tcW w:w="722" w:type="dxa"/>
            <w:shd w:val="clear" w:color="auto" w:fill="auto"/>
          </w:tcPr>
          <w:p w14:paraId="0DCE3E1D" w14:textId="77777777" w:rsidR="00D958D1" w:rsidRPr="00D958D1" w:rsidRDefault="00D958D1" w:rsidP="00D958D1">
            <w:pPr>
              <w:spacing w:after="0" w:line="240" w:lineRule="auto"/>
              <w:jc w:val="center"/>
              <w:rPr>
                <w:sz w:val="20"/>
                <w:szCs w:val="20"/>
              </w:rPr>
            </w:pPr>
            <w:r w:rsidRPr="00D958D1">
              <w:rPr>
                <w:sz w:val="20"/>
                <w:szCs w:val="20"/>
              </w:rPr>
              <w:t>47%</w:t>
            </w:r>
          </w:p>
        </w:tc>
        <w:tc>
          <w:tcPr>
            <w:tcW w:w="721" w:type="dxa"/>
            <w:shd w:val="clear" w:color="auto" w:fill="auto"/>
          </w:tcPr>
          <w:p w14:paraId="3C31A378" w14:textId="77777777" w:rsidR="00D958D1" w:rsidRPr="00D958D1" w:rsidRDefault="00D958D1" w:rsidP="00D958D1">
            <w:pPr>
              <w:spacing w:after="0" w:line="240" w:lineRule="auto"/>
              <w:jc w:val="center"/>
              <w:rPr>
                <w:sz w:val="20"/>
                <w:szCs w:val="20"/>
              </w:rPr>
            </w:pPr>
            <w:r w:rsidRPr="00D958D1">
              <w:rPr>
                <w:sz w:val="20"/>
                <w:szCs w:val="20"/>
              </w:rPr>
              <w:t>49%</w:t>
            </w:r>
          </w:p>
        </w:tc>
        <w:tc>
          <w:tcPr>
            <w:tcW w:w="721" w:type="dxa"/>
            <w:shd w:val="clear" w:color="auto" w:fill="auto"/>
          </w:tcPr>
          <w:p w14:paraId="575910A1" w14:textId="77777777" w:rsidR="00D958D1" w:rsidRPr="00D958D1" w:rsidRDefault="00D958D1" w:rsidP="00D958D1">
            <w:pPr>
              <w:spacing w:after="0" w:line="240" w:lineRule="auto"/>
              <w:jc w:val="center"/>
              <w:rPr>
                <w:sz w:val="20"/>
                <w:szCs w:val="20"/>
              </w:rPr>
            </w:pPr>
            <w:r w:rsidRPr="00D958D1">
              <w:rPr>
                <w:sz w:val="20"/>
                <w:szCs w:val="20"/>
              </w:rPr>
              <w:t>48%</w:t>
            </w:r>
          </w:p>
        </w:tc>
        <w:tc>
          <w:tcPr>
            <w:tcW w:w="721" w:type="dxa"/>
            <w:shd w:val="clear" w:color="auto" w:fill="auto"/>
          </w:tcPr>
          <w:p w14:paraId="0EDFC8C2" w14:textId="77777777" w:rsidR="00D958D1" w:rsidRPr="00D958D1" w:rsidRDefault="00D958D1" w:rsidP="00D958D1">
            <w:pPr>
              <w:spacing w:after="0" w:line="240" w:lineRule="auto"/>
              <w:jc w:val="center"/>
              <w:rPr>
                <w:sz w:val="20"/>
                <w:szCs w:val="20"/>
              </w:rPr>
            </w:pPr>
            <w:r w:rsidRPr="00D958D1">
              <w:rPr>
                <w:sz w:val="20"/>
                <w:szCs w:val="20"/>
              </w:rPr>
              <w:t>44%</w:t>
            </w:r>
          </w:p>
        </w:tc>
        <w:tc>
          <w:tcPr>
            <w:tcW w:w="721" w:type="dxa"/>
            <w:shd w:val="clear" w:color="auto" w:fill="auto"/>
          </w:tcPr>
          <w:p w14:paraId="3A256CE7" w14:textId="77777777" w:rsidR="00D958D1" w:rsidRPr="00D958D1" w:rsidRDefault="00D958D1" w:rsidP="00D958D1">
            <w:pPr>
              <w:spacing w:after="0" w:line="240" w:lineRule="auto"/>
              <w:jc w:val="center"/>
              <w:rPr>
                <w:sz w:val="20"/>
                <w:szCs w:val="20"/>
              </w:rPr>
            </w:pPr>
            <w:r w:rsidRPr="00D958D1">
              <w:rPr>
                <w:sz w:val="20"/>
                <w:szCs w:val="20"/>
              </w:rPr>
              <w:t>34%</w:t>
            </w:r>
          </w:p>
        </w:tc>
        <w:tc>
          <w:tcPr>
            <w:tcW w:w="721" w:type="dxa"/>
            <w:shd w:val="clear" w:color="auto" w:fill="auto"/>
          </w:tcPr>
          <w:p w14:paraId="48CFBD1F" w14:textId="77777777" w:rsidR="00D958D1" w:rsidRPr="00D958D1" w:rsidRDefault="00D958D1" w:rsidP="00D958D1">
            <w:pPr>
              <w:spacing w:after="0" w:line="240" w:lineRule="auto"/>
              <w:jc w:val="center"/>
              <w:rPr>
                <w:sz w:val="20"/>
                <w:szCs w:val="20"/>
              </w:rPr>
            </w:pPr>
            <w:r w:rsidRPr="00D958D1">
              <w:rPr>
                <w:sz w:val="20"/>
                <w:szCs w:val="20"/>
              </w:rPr>
              <w:t>46%</w:t>
            </w:r>
          </w:p>
        </w:tc>
        <w:tc>
          <w:tcPr>
            <w:tcW w:w="812" w:type="dxa"/>
            <w:shd w:val="clear" w:color="auto" w:fill="auto"/>
          </w:tcPr>
          <w:p w14:paraId="64973AFB" w14:textId="77777777" w:rsidR="00D958D1" w:rsidRPr="00D958D1" w:rsidRDefault="00D958D1" w:rsidP="00D958D1">
            <w:pPr>
              <w:spacing w:after="0" w:line="240" w:lineRule="auto"/>
              <w:jc w:val="center"/>
              <w:rPr>
                <w:sz w:val="20"/>
                <w:szCs w:val="20"/>
              </w:rPr>
            </w:pPr>
            <w:r w:rsidRPr="00D958D1">
              <w:rPr>
                <w:sz w:val="20"/>
                <w:szCs w:val="20"/>
              </w:rPr>
              <w:t>45%</w:t>
            </w:r>
          </w:p>
        </w:tc>
      </w:tr>
      <w:tr w:rsidR="00D958D1" w:rsidRPr="00D958D1" w14:paraId="15AF090D" w14:textId="77777777" w:rsidTr="00DD6B3C">
        <w:tc>
          <w:tcPr>
            <w:tcW w:w="2853" w:type="dxa"/>
            <w:shd w:val="clear" w:color="auto" w:fill="BFBFBF" w:themeFill="background1" w:themeFillShade="BF"/>
          </w:tcPr>
          <w:p w14:paraId="63D477BC" w14:textId="77777777" w:rsidR="00D958D1" w:rsidRPr="00D958D1" w:rsidRDefault="00D958D1" w:rsidP="00D958D1">
            <w:pPr>
              <w:spacing w:after="0" w:line="240" w:lineRule="auto"/>
              <w:rPr>
                <w:sz w:val="20"/>
                <w:szCs w:val="20"/>
              </w:rPr>
            </w:pPr>
            <w:r w:rsidRPr="00D958D1">
              <w:rPr>
                <w:sz w:val="20"/>
                <w:szCs w:val="20"/>
              </w:rPr>
              <w:t>State</w:t>
            </w:r>
          </w:p>
        </w:tc>
        <w:tc>
          <w:tcPr>
            <w:tcW w:w="722" w:type="dxa"/>
            <w:shd w:val="clear" w:color="auto" w:fill="BFBFBF" w:themeFill="background1" w:themeFillShade="BF"/>
          </w:tcPr>
          <w:p w14:paraId="69024734" w14:textId="77777777" w:rsidR="00D958D1" w:rsidRPr="00D958D1" w:rsidRDefault="00D958D1" w:rsidP="00D958D1">
            <w:pPr>
              <w:spacing w:after="0" w:line="240" w:lineRule="auto"/>
              <w:jc w:val="center"/>
              <w:rPr>
                <w:sz w:val="20"/>
                <w:szCs w:val="20"/>
              </w:rPr>
            </w:pPr>
            <w:r w:rsidRPr="00D958D1">
              <w:rPr>
                <w:sz w:val="20"/>
                <w:szCs w:val="20"/>
              </w:rPr>
              <w:t>52%</w:t>
            </w:r>
          </w:p>
        </w:tc>
        <w:tc>
          <w:tcPr>
            <w:tcW w:w="721" w:type="dxa"/>
            <w:shd w:val="clear" w:color="auto" w:fill="BFBFBF" w:themeFill="background1" w:themeFillShade="BF"/>
          </w:tcPr>
          <w:p w14:paraId="177282EA" w14:textId="77777777" w:rsidR="00D958D1" w:rsidRPr="00D958D1" w:rsidRDefault="00D958D1" w:rsidP="00D958D1">
            <w:pPr>
              <w:spacing w:after="0" w:line="240" w:lineRule="auto"/>
              <w:jc w:val="center"/>
              <w:rPr>
                <w:sz w:val="20"/>
                <w:szCs w:val="20"/>
              </w:rPr>
            </w:pPr>
            <w:r w:rsidRPr="00D958D1">
              <w:rPr>
                <w:sz w:val="20"/>
                <w:szCs w:val="20"/>
              </w:rPr>
              <w:t>53%</w:t>
            </w:r>
          </w:p>
        </w:tc>
        <w:tc>
          <w:tcPr>
            <w:tcW w:w="721" w:type="dxa"/>
            <w:shd w:val="clear" w:color="auto" w:fill="BFBFBF" w:themeFill="background1" w:themeFillShade="BF"/>
          </w:tcPr>
          <w:p w14:paraId="1F150980" w14:textId="77777777" w:rsidR="00D958D1" w:rsidRPr="00D958D1" w:rsidRDefault="00D958D1" w:rsidP="00D958D1">
            <w:pPr>
              <w:spacing w:after="0" w:line="240" w:lineRule="auto"/>
              <w:jc w:val="center"/>
              <w:rPr>
                <w:sz w:val="20"/>
                <w:szCs w:val="20"/>
              </w:rPr>
            </w:pPr>
            <w:r w:rsidRPr="00D958D1">
              <w:rPr>
                <w:sz w:val="20"/>
                <w:szCs w:val="20"/>
              </w:rPr>
              <w:t>54%</w:t>
            </w:r>
          </w:p>
        </w:tc>
        <w:tc>
          <w:tcPr>
            <w:tcW w:w="721" w:type="dxa"/>
            <w:shd w:val="clear" w:color="auto" w:fill="BFBFBF" w:themeFill="background1" w:themeFillShade="BF"/>
          </w:tcPr>
          <w:p w14:paraId="051A39B6" w14:textId="77777777" w:rsidR="00D958D1" w:rsidRPr="00D958D1" w:rsidRDefault="00D958D1" w:rsidP="00D958D1">
            <w:pPr>
              <w:spacing w:after="0" w:line="240" w:lineRule="auto"/>
              <w:jc w:val="center"/>
              <w:rPr>
                <w:sz w:val="20"/>
                <w:szCs w:val="20"/>
              </w:rPr>
            </w:pPr>
            <w:r w:rsidRPr="00D958D1">
              <w:rPr>
                <w:sz w:val="20"/>
                <w:szCs w:val="20"/>
              </w:rPr>
              <w:t>51%</w:t>
            </w:r>
          </w:p>
        </w:tc>
        <w:tc>
          <w:tcPr>
            <w:tcW w:w="721" w:type="dxa"/>
            <w:shd w:val="clear" w:color="auto" w:fill="BFBFBF" w:themeFill="background1" w:themeFillShade="BF"/>
          </w:tcPr>
          <w:p w14:paraId="5A24B629" w14:textId="77777777" w:rsidR="00D958D1" w:rsidRPr="00D958D1" w:rsidRDefault="00D958D1" w:rsidP="00D958D1">
            <w:pPr>
              <w:spacing w:after="0" w:line="240" w:lineRule="auto"/>
              <w:jc w:val="center"/>
              <w:rPr>
                <w:sz w:val="20"/>
                <w:szCs w:val="20"/>
              </w:rPr>
            </w:pPr>
            <w:r w:rsidRPr="00D958D1">
              <w:rPr>
                <w:sz w:val="20"/>
                <w:szCs w:val="20"/>
              </w:rPr>
              <w:t>46%</w:t>
            </w:r>
          </w:p>
        </w:tc>
        <w:tc>
          <w:tcPr>
            <w:tcW w:w="721" w:type="dxa"/>
            <w:shd w:val="clear" w:color="auto" w:fill="BFBFBF" w:themeFill="background1" w:themeFillShade="BF"/>
          </w:tcPr>
          <w:p w14:paraId="4D6D21D4" w14:textId="77777777" w:rsidR="00D958D1" w:rsidRPr="00D958D1" w:rsidRDefault="00D958D1" w:rsidP="00D958D1">
            <w:pPr>
              <w:spacing w:after="0" w:line="240" w:lineRule="auto"/>
              <w:jc w:val="center"/>
              <w:rPr>
                <w:sz w:val="20"/>
                <w:szCs w:val="20"/>
              </w:rPr>
            </w:pPr>
            <w:r w:rsidRPr="00D958D1">
              <w:rPr>
                <w:sz w:val="20"/>
                <w:szCs w:val="20"/>
              </w:rPr>
              <w:t>51%</w:t>
            </w:r>
          </w:p>
        </w:tc>
        <w:tc>
          <w:tcPr>
            <w:tcW w:w="812" w:type="dxa"/>
            <w:shd w:val="clear" w:color="auto" w:fill="BFBFBF" w:themeFill="background1" w:themeFillShade="BF"/>
          </w:tcPr>
          <w:p w14:paraId="6EB7A12C" w14:textId="77777777" w:rsidR="00D958D1" w:rsidRPr="00D958D1" w:rsidRDefault="00D958D1" w:rsidP="00D958D1">
            <w:pPr>
              <w:spacing w:after="0" w:line="240" w:lineRule="auto"/>
              <w:jc w:val="center"/>
              <w:rPr>
                <w:sz w:val="20"/>
                <w:szCs w:val="20"/>
              </w:rPr>
            </w:pPr>
            <w:r w:rsidRPr="00D958D1">
              <w:rPr>
                <w:sz w:val="20"/>
                <w:szCs w:val="20"/>
              </w:rPr>
              <w:t>51%</w:t>
            </w:r>
          </w:p>
        </w:tc>
      </w:tr>
    </w:tbl>
    <w:p w14:paraId="76FAF922" w14:textId="4DAAD0D9" w:rsidR="00D958D1" w:rsidRDefault="00D958D1" w:rsidP="00D958D1">
      <w:pPr>
        <w:spacing w:after="0" w:line="240" w:lineRule="auto"/>
      </w:pPr>
    </w:p>
    <w:p w14:paraId="2D1AF4F7" w14:textId="77777777" w:rsidR="003C6BE4" w:rsidRPr="00D958D1" w:rsidRDefault="003C6BE4" w:rsidP="00D958D1">
      <w:pPr>
        <w:spacing w:after="0" w:line="240" w:lineRule="auto"/>
      </w:pPr>
    </w:p>
    <w:tbl>
      <w:tblPr>
        <w:tblStyle w:val="TableGrid16"/>
        <w:tblW w:w="0" w:type="auto"/>
        <w:tblInd w:w="18" w:type="dxa"/>
        <w:tblLayout w:type="fixed"/>
        <w:tblLook w:val="04A0" w:firstRow="1" w:lastRow="0" w:firstColumn="1" w:lastColumn="0" w:noHBand="0" w:noVBand="1"/>
        <w:tblCaption w:val="Table 15: Methuen Public Schools"/>
        <w:tblDescription w:val="Next-Generation MCAS Math Percent Meeting or Exceeding Expectations by Grade and School, 2018&#10;"/>
      </w:tblPr>
      <w:tblGrid>
        <w:gridCol w:w="2859"/>
        <w:gridCol w:w="732"/>
        <w:gridCol w:w="730"/>
        <w:gridCol w:w="730"/>
        <w:gridCol w:w="730"/>
        <w:gridCol w:w="730"/>
        <w:gridCol w:w="730"/>
        <w:gridCol w:w="751"/>
      </w:tblGrid>
      <w:tr w:rsidR="00D958D1" w:rsidRPr="00D958D1" w14:paraId="554EF14F" w14:textId="77777777" w:rsidTr="00DD6B3C">
        <w:tc>
          <w:tcPr>
            <w:tcW w:w="7992" w:type="dxa"/>
            <w:gridSpan w:val="8"/>
            <w:tcBorders>
              <w:top w:val="nil"/>
              <w:left w:val="nil"/>
              <w:right w:val="nil"/>
            </w:tcBorders>
            <w:shd w:val="clear" w:color="auto" w:fill="auto"/>
          </w:tcPr>
          <w:p w14:paraId="15347D26"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Table 15: </w:t>
            </w:r>
            <w:r w:rsidRPr="00D958D1">
              <w:rPr>
                <w:rFonts w:cs="Times New Roman"/>
                <w:b/>
                <w:sz w:val="20"/>
                <w:szCs w:val="20"/>
              </w:rPr>
              <w:t>Methuen Public Schools</w:t>
            </w:r>
          </w:p>
          <w:p w14:paraId="19B1CE95"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Next-Generation MCAS</w:t>
            </w:r>
            <w:r w:rsidRPr="00D958D1" w:rsidDel="009A0498">
              <w:rPr>
                <w:rFonts w:eastAsia="Times New Roman" w:cs="Times New Roman"/>
                <w:b/>
                <w:sz w:val="20"/>
                <w:szCs w:val="20"/>
              </w:rPr>
              <w:t xml:space="preserve"> </w:t>
            </w:r>
            <w:r w:rsidRPr="00D958D1">
              <w:rPr>
                <w:rFonts w:eastAsia="Times New Roman" w:cs="Times New Roman"/>
                <w:b/>
                <w:sz w:val="20"/>
                <w:szCs w:val="20"/>
              </w:rPr>
              <w:t>Math Percent Meeting or Exceeding Expectations by Grade and School, 2018</w:t>
            </w:r>
          </w:p>
        </w:tc>
      </w:tr>
      <w:tr w:rsidR="00D958D1" w:rsidRPr="00D958D1" w14:paraId="4A2E5121" w14:textId="77777777" w:rsidTr="00DD6B3C">
        <w:tc>
          <w:tcPr>
            <w:tcW w:w="2859" w:type="dxa"/>
            <w:shd w:val="clear" w:color="auto" w:fill="BFBFBF" w:themeFill="background1" w:themeFillShade="BF"/>
          </w:tcPr>
          <w:p w14:paraId="508C52F8" w14:textId="77777777" w:rsidR="00D958D1" w:rsidRPr="00D958D1" w:rsidRDefault="00D958D1" w:rsidP="0061485F">
            <w:pPr>
              <w:spacing w:after="0" w:line="240" w:lineRule="auto"/>
              <w:jc w:val="both"/>
              <w:rPr>
                <w:rFonts w:eastAsia="Times New Roman" w:cs="Times New Roman"/>
                <w:b/>
                <w:sz w:val="20"/>
                <w:szCs w:val="20"/>
              </w:rPr>
            </w:pPr>
            <w:r w:rsidRPr="00D958D1">
              <w:rPr>
                <w:rFonts w:eastAsia="Times New Roman" w:cs="Times New Roman"/>
                <w:b/>
                <w:sz w:val="20"/>
                <w:szCs w:val="20"/>
              </w:rPr>
              <w:t>School</w:t>
            </w:r>
          </w:p>
        </w:tc>
        <w:tc>
          <w:tcPr>
            <w:tcW w:w="732" w:type="dxa"/>
            <w:shd w:val="clear" w:color="auto" w:fill="BFBFBF" w:themeFill="background1" w:themeFillShade="BF"/>
          </w:tcPr>
          <w:p w14:paraId="3257C3D2"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3</w:t>
            </w:r>
          </w:p>
        </w:tc>
        <w:tc>
          <w:tcPr>
            <w:tcW w:w="730" w:type="dxa"/>
            <w:shd w:val="clear" w:color="auto" w:fill="BFBFBF" w:themeFill="background1" w:themeFillShade="BF"/>
          </w:tcPr>
          <w:p w14:paraId="6C000CF4"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4</w:t>
            </w:r>
          </w:p>
        </w:tc>
        <w:tc>
          <w:tcPr>
            <w:tcW w:w="730" w:type="dxa"/>
            <w:shd w:val="clear" w:color="auto" w:fill="BFBFBF" w:themeFill="background1" w:themeFillShade="BF"/>
          </w:tcPr>
          <w:p w14:paraId="58FDD949"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5</w:t>
            </w:r>
          </w:p>
        </w:tc>
        <w:tc>
          <w:tcPr>
            <w:tcW w:w="730" w:type="dxa"/>
            <w:shd w:val="clear" w:color="auto" w:fill="BFBFBF" w:themeFill="background1" w:themeFillShade="BF"/>
          </w:tcPr>
          <w:p w14:paraId="1D85AE0C"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6</w:t>
            </w:r>
          </w:p>
        </w:tc>
        <w:tc>
          <w:tcPr>
            <w:tcW w:w="730" w:type="dxa"/>
            <w:shd w:val="clear" w:color="auto" w:fill="BFBFBF" w:themeFill="background1" w:themeFillShade="BF"/>
          </w:tcPr>
          <w:p w14:paraId="2C72C4BF"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7</w:t>
            </w:r>
          </w:p>
        </w:tc>
        <w:tc>
          <w:tcPr>
            <w:tcW w:w="730" w:type="dxa"/>
            <w:shd w:val="clear" w:color="auto" w:fill="BFBFBF" w:themeFill="background1" w:themeFillShade="BF"/>
          </w:tcPr>
          <w:p w14:paraId="49F2AAAE"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8</w:t>
            </w:r>
          </w:p>
        </w:tc>
        <w:tc>
          <w:tcPr>
            <w:tcW w:w="751" w:type="dxa"/>
            <w:shd w:val="clear" w:color="auto" w:fill="BFBFBF" w:themeFill="background1" w:themeFillShade="BF"/>
          </w:tcPr>
          <w:p w14:paraId="7D8AA023" w14:textId="78B92796" w:rsidR="00D958D1" w:rsidRPr="00D958D1" w:rsidRDefault="00D958D1" w:rsidP="00A8569B">
            <w:pPr>
              <w:spacing w:after="0" w:line="240" w:lineRule="auto"/>
              <w:jc w:val="center"/>
              <w:rPr>
                <w:rFonts w:eastAsia="Times New Roman" w:cs="Times New Roman"/>
                <w:b/>
                <w:sz w:val="20"/>
                <w:szCs w:val="20"/>
              </w:rPr>
            </w:pPr>
            <w:r w:rsidRPr="00D958D1">
              <w:rPr>
                <w:rFonts w:eastAsia="Times New Roman" w:cs="Times New Roman"/>
                <w:b/>
                <w:sz w:val="20"/>
                <w:szCs w:val="20"/>
              </w:rPr>
              <w:t>3</w:t>
            </w:r>
            <w:r w:rsidR="006A3D8B">
              <w:rPr>
                <w:rFonts w:eastAsia="Times New Roman" w:cs="Times New Roman"/>
                <w:b/>
                <w:sz w:val="20"/>
                <w:szCs w:val="20"/>
              </w:rPr>
              <w:t>–</w:t>
            </w:r>
            <w:r w:rsidRPr="00D958D1">
              <w:rPr>
                <w:rFonts w:eastAsia="Times New Roman" w:cs="Times New Roman"/>
                <w:b/>
                <w:sz w:val="20"/>
                <w:szCs w:val="20"/>
              </w:rPr>
              <w:t>8</w:t>
            </w:r>
          </w:p>
        </w:tc>
      </w:tr>
      <w:tr w:rsidR="00D958D1" w:rsidRPr="00D958D1" w14:paraId="1E07472F" w14:textId="77777777" w:rsidTr="00DD6B3C">
        <w:tc>
          <w:tcPr>
            <w:tcW w:w="2859" w:type="dxa"/>
            <w:shd w:val="clear" w:color="auto" w:fill="auto"/>
          </w:tcPr>
          <w:p w14:paraId="6DEB46E9" w14:textId="77777777" w:rsidR="00D958D1" w:rsidRPr="00D958D1" w:rsidRDefault="00D958D1" w:rsidP="00D958D1">
            <w:pPr>
              <w:spacing w:after="0" w:line="240" w:lineRule="auto"/>
              <w:rPr>
                <w:sz w:val="20"/>
                <w:szCs w:val="20"/>
              </w:rPr>
            </w:pPr>
            <w:r w:rsidRPr="00D958D1">
              <w:rPr>
                <w:sz w:val="20"/>
                <w:szCs w:val="20"/>
              </w:rPr>
              <w:t>Marsh Grammar</w:t>
            </w:r>
          </w:p>
        </w:tc>
        <w:tc>
          <w:tcPr>
            <w:tcW w:w="732" w:type="dxa"/>
            <w:shd w:val="clear" w:color="auto" w:fill="auto"/>
          </w:tcPr>
          <w:p w14:paraId="760C565F" w14:textId="77777777" w:rsidR="00D958D1" w:rsidRPr="00D958D1" w:rsidRDefault="00D958D1" w:rsidP="00D958D1">
            <w:pPr>
              <w:spacing w:after="0" w:line="240" w:lineRule="auto"/>
              <w:jc w:val="center"/>
              <w:rPr>
                <w:sz w:val="20"/>
                <w:szCs w:val="20"/>
              </w:rPr>
            </w:pPr>
            <w:r w:rsidRPr="00D958D1">
              <w:rPr>
                <w:sz w:val="20"/>
                <w:szCs w:val="20"/>
              </w:rPr>
              <w:t>48%</w:t>
            </w:r>
          </w:p>
        </w:tc>
        <w:tc>
          <w:tcPr>
            <w:tcW w:w="730" w:type="dxa"/>
            <w:shd w:val="clear" w:color="auto" w:fill="auto"/>
          </w:tcPr>
          <w:p w14:paraId="525A72EC" w14:textId="77777777" w:rsidR="00D958D1" w:rsidRPr="00D958D1" w:rsidRDefault="00D958D1" w:rsidP="00D958D1">
            <w:pPr>
              <w:spacing w:after="0" w:line="240" w:lineRule="auto"/>
              <w:jc w:val="center"/>
              <w:rPr>
                <w:sz w:val="20"/>
                <w:szCs w:val="20"/>
              </w:rPr>
            </w:pPr>
            <w:r w:rsidRPr="00D958D1">
              <w:rPr>
                <w:sz w:val="20"/>
                <w:szCs w:val="20"/>
              </w:rPr>
              <w:t>41%</w:t>
            </w:r>
          </w:p>
        </w:tc>
        <w:tc>
          <w:tcPr>
            <w:tcW w:w="730" w:type="dxa"/>
            <w:shd w:val="clear" w:color="auto" w:fill="auto"/>
          </w:tcPr>
          <w:p w14:paraId="72F79DAD" w14:textId="77777777" w:rsidR="00D958D1" w:rsidRPr="00D958D1" w:rsidRDefault="00D958D1" w:rsidP="00D958D1">
            <w:pPr>
              <w:spacing w:after="0" w:line="240" w:lineRule="auto"/>
              <w:jc w:val="center"/>
              <w:rPr>
                <w:sz w:val="20"/>
                <w:szCs w:val="20"/>
              </w:rPr>
            </w:pPr>
            <w:r w:rsidRPr="00D958D1">
              <w:rPr>
                <w:sz w:val="20"/>
                <w:szCs w:val="20"/>
              </w:rPr>
              <w:t>44%</w:t>
            </w:r>
          </w:p>
        </w:tc>
        <w:tc>
          <w:tcPr>
            <w:tcW w:w="730" w:type="dxa"/>
            <w:shd w:val="clear" w:color="auto" w:fill="auto"/>
          </w:tcPr>
          <w:p w14:paraId="2068DCCD" w14:textId="77777777" w:rsidR="00D958D1" w:rsidRPr="00D958D1" w:rsidRDefault="00D958D1" w:rsidP="00D958D1">
            <w:pPr>
              <w:spacing w:after="0" w:line="240" w:lineRule="auto"/>
              <w:jc w:val="center"/>
              <w:rPr>
                <w:sz w:val="20"/>
                <w:szCs w:val="20"/>
              </w:rPr>
            </w:pPr>
            <w:r w:rsidRPr="00D958D1">
              <w:rPr>
                <w:sz w:val="20"/>
                <w:szCs w:val="20"/>
              </w:rPr>
              <w:t>45%</w:t>
            </w:r>
          </w:p>
        </w:tc>
        <w:tc>
          <w:tcPr>
            <w:tcW w:w="730" w:type="dxa"/>
            <w:shd w:val="clear" w:color="auto" w:fill="auto"/>
          </w:tcPr>
          <w:p w14:paraId="71EB6E20" w14:textId="77777777" w:rsidR="00D958D1" w:rsidRPr="00D958D1" w:rsidRDefault="00D958D1" w:rsidP="00D958D1">
            <w:pPr>
              <w:spacing w:after="0" w:line="240" w:lineRule="auto"/>
              <w:jc w:val="center"/>
              <w:rPr>
                <w:sz w:val="20"/>
                <w:szCs w:val="20"/>
              </w:rPr>
            </w:pPr>
            <w:r w:rsidRPr="00D958D1">
              <w:rPr>
                <w:sz w:val="20"/>
                <w:szCs w:val="20"/>
              </w:rPr>
              <w:t>41%</w:t>
            </w:r>
          </w:p>
        </w:tc>
        <w:tc>
          <w:tcPr>
            <w:tcW w:w="730" w:type="dxa"/>
            <w:shd w:val="clear" w:color="auto" w:fill="auto"/>
          </w:tcPr>
          <w:p w14:paraId="6FECB0AB" w14:textId="77777777" w:rsidR="00D958D1" w:rsidRPr="00D958D1" w:rsidRDefault="00D958D1" w:rsidP="00D958D1">
            <w:pPr>
              <w:spacing w:after="0" w:line="240" w:lineRule="auto"/>
              <w:jc w:val="center"/>
              <w:rPr>
                <w:sz w:val="20"/>
                <w:szCs w:val="20"/>
              </w:rPr>
            </w:pPr>
            <w:r w:rsidRPr="00D958D1">
              <w:rPr>
                <w:sz w:val="20"/>
                <w:szCs w:val="20"/>
              </w:rPr>
              <w:t>48%</w:t>
            </w:r>
          </w:p>
        </w:tc>
        <w:tc>
          <w:tcPr>
            <w:tcW w:w="751" w:type="dxa"/>
          </w:tcPr>
          <w:p w14:paraId="66427173" w14:textId="77777777" w:rsidR="00D958D1" w:rsidRPr="00D958D1" w:rsidRDefault="00D958D1" w:rsidP="00D958D1">
            <w:pPr>
              <w:spacing w:after="0" w:line="240" w:lineRule="auto"/>
              <w:jc w:val="center"/>
              <w:rPr>
                <w:sz w:val="20"/>
                <w:szCs w:val="20"/>
              </w:rPr>
            </w:pPr>
            <w:r w:rsidRPr="00D958D1">
              <w:rPr>
                <w:sz w:val="20"/>
                <w:szCs w:val="20"/>
              </w:rPr>
              <w:t>44%</w:t>
            </w:r>
          </w:p>
        </w:tc>
      </w:tr>
      <w:tr w:rsidR="00D958D1" w:rsidRPr="00D958D1" w14:paraId="106FD3D4" w14:textId="77777777" w:rsidTr="00DD6B3C">
        <w:tc>
          <w:tcPr>
            <w:tcW w:w="2859" w:type="dxa"/>
            <w:shd w:val="clear" w:color="auto" w:fill="BFBFBF" w:themeFill="background1" w:themeFillShade="BF"/>
          </w:tcPr>
          <w:p w14:paraId="184299F6" w14:textId="77777777" w:rsidR="00D958D1" w:rsidRPr="00D958D1" w:rsidRDefault="00D958D1" w:rsidP="00D958D1">
            <w:pPr>
              <w:spacing w:after="0" w:line="240" w:lineRule="auto"/>
              <w:rPr>
                <w:sz w:val="20"/>
                <w:szCs w:val="20"/>
              </w:rPr>
            </w:pPr>
            <w:r w:rsidRPr="00D958D1">
              <w:rPr>
                <w:sz w:val="20"/>
                <w:szCs w:val="20"/>
              </w:rPr>
              <w:t>Comprehensive Grammar</w:t>
            </w:r>
          </w:p>
        </w:tc>
        <w:tc>
          <w:tcPr>
            <w:tcW w:w="732" w:type="dxa"/>
            <w:shd w:val="clear" w:color="auto" w:fill="BFBFBF" w:themeFill="background1" w:themeFillShade="BF"/>
          </w:tcPr>
          <w:p w14:paraId="4E193B92" w14:textId="77777777" w:rsidR="00D958D1" w:rsidRPr="00D958D1" w:rsidRDefault="00D958D1" w:rsidP="00D958D1">
            <w:pPr>
              <w:spacing w:after="0" w:line="240" w:lineRule="auto"/>
              <w:jc w:val="center"/>
              <w:rPr>
                <w:sz w:val="20"/>
                <w:szCs w:val="20"/>
              </w:rPr>
            </w:pPr>
            <w:r w:rsidRPr="00D958D1">
              <w:rPr>
                <w:sz w:val="20"/>
                <w:szCs w:val="20"/>
              </w:rPr>
              <w:t>53%</w:t>
            </w:r>
          </w:p>
        </w:tc>
        <w:tc>
          <w:tcPr>
            <w:tcW w:w="730" w:type="dxa"/>
            <w:shd w:val="clear" w:color="auto" w:fill="BFBFBF" w:themeFill="background1" w:themeFillShade="BF"/>
          </w:tcPr>
          <w:p w14:paraId="390F3BA3" w14:textId="77777777" w:rsidR="00D958D1" w:rsidRPr="00D958D1" w:rsidRDefault="00D958D1" w:rsidP="00D958D1">
            <w:pPr>
              <w:spacing w:after="0" w:line="240" w:lineRule="auto"/>
              <w:jc w:val="center"/>
              <w:rPr>
                <w:sz w:val="20"/>
                <w:szCs w:val="20"/>
              </w:rPr>
            </w:pPr>
            <w:r w:rsidRPr="00D958D1">
              <w:rPr>
                <w:sz w:val="20"/>
                <w:szCs w:val="20"/>
              </w:rPr>
              <w:t>32%</w:t>
            </w:r>
          </w:p>
        </w:tc>
        <w:tc>
          <w:tcPr>
            <w:tcW w:w="730" w:type="dxa"/>
            <w:shd w:val="clear" w:color="auto" w:fill="BFBFBF" w:themeFill="background1" w:themeFillShade="BF"/>
          </w:tcPr>
          <w:p w14:paraId="186FAFC3" w14:textId="77777777" w:rsidR="00D958D1" w:rsidRPr="00D958D1" w:rsidRDefault="00D958D1" w:rsidP="00D958D1">
            <w:pPr>
              <w:spacing w:after="0" w:line="240" w:lineRule="auto"/>
              <w:jc w:val="center"/>
              <w:rPr>
                <w:sz w:val="20"/>
                <w:szCs w:val="20"/>
              </w:rPr>
            </w:pPr>
            <w:r w:rsidRPr="00D958D1">
              <w:rPr>
                <w:sz w:val="20"/>
                <w:szCs w:val="20"/>
              </w:rPr>
              <w:t>44%</w:t>
            </w:r>
          </w:p>
        </w:tc>
        <w:tc>
          <w:tcPr>
            <w:tcW w:w="730" w:type="dxa"/>
            <w:shd w:val="clear" w:color="auto" w:fill="BFBFBF" w:themeFill="background1" w:themeFillShade="BF"/>
          </w:tcPr>
          <w:p w14:paraId="0FB693A0" w14:textId="77777777" w:rsidR="00D958D1" w:rsidRPr="00D958D1" w:rsidRDefault="00D958D1" w:rsidP="00D958D1">
            <w:pPr>
              <w:spacing w:after="0" w:line="240" w:lineRule="auto"/>
              <w:jc w:val="center"/>
              <w:rPr>
                <w:sz w:val="20"/>
                <w:szCs w:val="20"/>
              </w:rPr>
            </w:pPr>
            <w:r w:rsidRPr="00D958D1">
              <w:rPr>
                <w:sz w:val="20"/>
                <w:szCs w:val="20"/>
              </w:rPr>
              <w:t>45%</w:t>
            </w:r>
          </w:p>
        </w:tc>
        <w:tc>
          <w:tcPr>
            <w:tcW w:w="730" w:type="dxa"/>
            <w:shd w:val="clear" w:color="auto" w:fill="BFBFBF" w:themeFill="background1" w:themeFillShade="BF"/>
          </w:tcPr>
          <w:p w14:paraId="6A4A150C" w14:textId="77777777" w:rsidR="00D958D1" w:rsidRPr="00D958D1" w:rsidRDefault="00D958D1" w:rsidP="00D958D1">
            <w:pPr>
              <w:spacing w:after="0" w:line="240" w:lineRule="auto"/>
              <w:jc w:val="center"/>
              <w:rPr>
                <w:sz w:val="20"/>
                <w:szCs w:val="20"/>
              </w:rPr>
            </w:pPr>
            <w:r w:rsidRPr="00D958D1">
              <w:rPr>
                <w:sz w:val="20"/>
                <w:szCs w:val="20"/>
              </w:rPr>
              <w:t>42%</w:t>
            </w:r>
          </w:p>
        </w:tc>
        <w:tc>
          <w:tcPr>
            <w:tcW w:w="730" w:type="dxa"/>
            <w:shd w:val="clear" w:color="auto" w:fill="BFBFBF" w:themeFill="background1" w:themeFillShade="BF"/>
          </w:tcPr>
          <w:p w14:paraId="371668D8" w14:textId="77777777" w:rsidR="00D958D1" w:rsidRPr="00D958D1" w:rsidRDefault="00D958D1" w:rsidP="00D958D1">
            <w:pPr>
              <w:spacing w:after="0" w:line="240" w:lineRule="auto"/>
              <w:jc w:val="center"/>
              <w:rPr>
                <w:sz w:val="20"/>
                <w:szCs w:val="20"/>
              </w:rPr>
            </w:pPr>
            <w:r w:rsidRPr="00D958D1">
              <w:rPr>
                <w:sz w:val="20"/>
                <w:szCs w:val="20"/>
              </w:rPr>
              <w:t>50%</w:t>
            </w:r>
          </w:p>
        </w:tc>
        <w:tc>
          <w:tcPr>
            <w:tcW w:w="751" w:type="dxa"/>
            <w:shd w:val="clear" w:color="auto" w:fill="BFBFBF" w:themeFill="background1" w:themeFillShade="BF"/>
          </w:tcPr>
          <w:p w14:paraId="71C0E721" w14:textId="77777777" w:rsidR="00D958D1" w:rsidRPr="00D958D1" w:rsidRDefault="00D958D1" w:rsidP="00D958D1">
            <w:pPr>
              <w:spacing w:after="0" w:line="240" w:lineRule="auto"/>
              <w:jc w:val="center"/>
              <w:rPr>
                <w:sz w:val="20"/>
                <w:szCs w:val="20"/>
              </w:rPr>
            </w:pPr>
            <w:r w:rsidRPr="00D958D1">
              <w:rPr>
                <w:sz w:val="20"/>
                <w:szCs w:val="20"/>
              </w:rPr>
              <w:t>44%</w:t>
            </w:r>
          </w:p>
        </w:tc>
      </w:tr>
      <w:tr w:rsidR="00D958D1" w:rsidRPr="00D958D1" w14:paraId="65BAA4C0" w14:textId="77777777" w:rsidTr="00DD6B3C">
        <w:tc>
          <w:tcPr>
            <w:tcW w:w="2859" w:type="dxa"/>
            <w:shd w:val="clear" w:color="auto" w:fill="auto"/>
          </w:tcPr>
          <w:p w14:paraId="2D1E22CA" w14:textId="77777777" w:rsidR="00D958D1" w:rsidRPr="00D958D1" w:rsidRDefault="00D958D1" w:rsidP="00D958D1">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732" w:type="dxa"/>
            <w:shd w:val="clear" w:color="auto" w:fill="auto"/>
          </w:tcPr>
          <w:p w14:paraId="782970C0" w14:textId="77777777" w:rsidR="00D958D1" w:rsidRPr="00D958D1" w:rsidRDefault="00D958D1" w:rsidP="00D958D1">
            <w:pPr>
              <w:spacing w:after="0" w:line="240" w:lineRule="auto"/>
              <w:jc w:val="center"/>
              <w:rPr>
                <w:sz w:val="20"/>
                <w:szCs w:val="20"/>
              </w:rPr>
            </w:pPr>
            <w:r w:rsidRPr="00D958D1">
              <w:rPr>
                <w:sz w:val="20"/>
                <w:szCs w:val="20"/>
              </w:rPr>
              <w:t>50%</w:t>
            </w:r>
          </w:p>
        </w:tc>
        <w:tc>
          <w:tcPr>
            <w:tcW w:w="730" w:type="dxa"/>
            <w:shd w:val="clear" w:color="auto" w:fill="auto"/>
          </w:tcPr>
          <w:p w14:paraId="68D77FFE" w14:textId="77777777" w:rsidR="00D958D1" w:rsidRPr="00D958D1" w:rsidRDefault="00D958D1" w:rsidP="00D958D1">
            <w:pPr>
              <w:spacing w:after="0" w:line="240" w:lineRule="auto"/>
              <w:jc w:val="center"/>
              <w:rPr>
                <w:sz w:val="20"/>
                <w:szCs w:val="20"/>
              </w:rPr>
            </w:pPr>
            <w:r w:rsidRPr="00D958D1">
              <w:rPr>
                <w:sz w:val="20"/>
                <w:szCs w:val="20"/>
              </w:rPr>
              <w:t>36%</w:t>
            </w:r>
          </w:p>
        </w:tc>
        <w:tc>
          <w:tcPr>
            <w:tcW w:w="730" w:type="dxa"/>
            <w:shd w:val="clear" w:color="auto" w:fill="auto"/>
          </w:tcPr>
          <w:p w14:paraId="2E56120F" w14:textId="77777777" w:rsidR="00D958D1" w:rsidRPr="00D958D1" w:rsidRDefault="00D958D1" w:rsidP="00D958D1">
            <w:pPr>
              <w:spacing w:after="0" w:line="240" w:lineRule="auto"/>
              <w:jc w:val="center"/>
              <w:rPr>
                <w:sz w:val="20"/>
                <w:szCs w:val="20"/>
              </w:rPr>
            </w:pPr>
            <w:r w:rsidRPr="00D958D1">
              <w:rPr>
                <w:sz w:val="20"/>
                <w:szCs w:val="20"/>
              </w:rPr>
              <w:t>33%</w:t>
            </w:r>
          </w:p>
        </w:tc>
        <w:tc>
          <w:tcPr>
            <w:tcW w:w="730" w:type="dxa"/>
            <w:shd w:val="clear" w:color="auto" w:fill="auto"/>
          </w:tcPr>
          <w:p w14:paraId="36FF9AAC" w14:textId="77777777" w:rsidR="00D958D1" w:rsidRPr="00D958D1" w:rsidRDefault="00D958D1" w:rsidP="00D958D1">
            <w:pPr>
              <w:spacing w:after="0" w:line="240" w:lineRule="auto"/>
              <w:jc w:val="center"/>
              <w:rPr>
                <w:sz w:val="20"/>
                <w:szCs w:val="20"/>
              </w:rPr>
            </w:pPr>
            <w:r w:rsidRPr="00D958D1">
              <w:rPr>
                <w:sz w:val="20"/>
                <w:szCs w:val="20"/>
              </w:rPr>
              <w:t>33%</w:t>
            </w:r>
          </w:p>
        </w:tc>
        <w:tc>
          <w:tcPr>
            <w:tcW w:w="730" w:type="dxa"/>
            <w:shd w:val="clear" w:color="auto" w:fill="auto"/>
          </w:tcPr>
          <w:p w14:paraId="06DD8E6E" w14:textId="77777777" w:rsidR="00D958D1" w:rsidRPr="00D958D1" w:rsidRDefault="00D958D1" w:rsidP="00D958D1">
            <w:pPr>
              <w:spacing w:after="0" w:line="240" w:lineRule="auto"/>
              <w:jc w:val="center"/>
              <w:rPr>
                <w:sz w:val="20"/>
                <w:szCs w:val="20"/>
              </w:rPr>
            </w:pPr>
            <w:r w:rsidRPr="00D958D1">
              <w:rPr>
                <w:sz w:val="20"/>
                <w:szCs w:val="20"/>
              </w:rPr>
              <w:t>43%</w:t>
            </w:r>
          </w:p>
        </w:tc>
        <w:tc>
          <w:tcPr>
            <w:tcW w:w="730" w:type="dxa"/>
            <w:shd w:val="clear" w:color="auto" w:fill="auto"/>
          </w:tcPr>
          <w:p w14:paraId="7CADD28C" w14:textId="77777777" w:rsidR="00D958D1" w:rsidRPr="00D958D1" w:rsidRDefault="00D958D1" w:rsidP="00D958D1">
            <w:pPr>
              <w:spacing w:after="0" w:line="240" w:lineRule="auto"/>
              <w:jc w:val="center"/>
              <w:rPr>
                <w:sz w:val="20"/>
                <w:szCs w:val="20"/>
              </w:rPr>
            </w:pPr>
            <w:r w:rsidRPr="00D958D1">
              <w:rPr>
                <w:sz w:val="20"/>
                <w:szCs w:val="20"/>
              </w:rPr>
              <w:t>28%</w:t>
            </w:r>
          </w:p>
        </w:tc>
        <w:tc>
          <w:tcPr>
            <w:tcW w:w="751" w:type="dxa"/>
          </w:tcPr>
          <w:p w14:paraId="337334BA" w14:textId="77777777" w:rsidR="00D958D1" w:rsidRPr="00D958D1" w:rsidRDefault="00D958D1" w:rsidP="00D958D1">
            <w:pPr>
              <w:spacing w:after="0" w:line="240" w:lineRule="auto"/>
              <w:jc w:val="center"/>
              <w:rPr>
                <w:sz w:val="20"/>
                <w:szCs w:val="20"/>
              </w:rPr>
            </w:pPr>
            <w:r w:rsidRPr="00D958D1">
              <w:rPr>
                <w:sz w:val="20"/>
                <w:szCs w:val="20"/>
              </w:rPr>
              <w:t>37%</w:t>
            </w:r>
          </w:p>
        </w:tc>
      </w:tr>
      <w:tr w:rsidR="00D958D1" w:rsidRPr="00D958D1" w14:paraId="0361396E" w14:textId="77777777" w:rsidTr="00DD6B3C">
        <w:tc>
          <w:tcPr>
            <w:tcW w:w="2859" w:type="dxa"/>
            <w:shd w:val="clear" w:color="auto" w:fill="BFBFBF" w:themeFill="background1" w:themeFillShade="BF"/>
          </w:tcPr>
          <w:p w14:paraId="444F4A24"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732" w:type="dxa"/>
            <w:shd w:val="clear" w:color="auto" w:fill="BFBFBF" w:themeFill="background1" w:themeFillShade="BF"/>
          </w:tcPr>
          <w:p w14:paraId="30DC329A" w14:textId="77777777" w:rsidR="00D958D1" w:rsidRPr="00D958D1" w:rsidRDefault="00D958D1" w:rsidP="00D958D1">
            <w:pPr>
              <w:spacing w:after="0" w:line="240" w:lineRule="auto"/>
              <w:jc w:val="center"/>
              <w:rPr>
                <w:sz w:val="20"/>
                <w:szCs w:val="20"/>
              </w:rPr>
            </w:pPr>
            <w:r w:rsidRPr="00D958D1">
              <w:rPr>
                <w:sz w:val="20"/>
                <w:szCs w:val="20"/>
              </w:rPr>
              <w:t>44%</w:t>
            </w:r>
          </w:p>
        </w:tc>
        <w:tc>
          <w:tcPr>
            <w:tcW w:w="730" w:type="dxa"/>
            <w:shd w:val="clear" w:color="auto" w:fill="BFBFBF" w:themeFill="background1" w:themeFillShade="BF"/>
          </w:tcPr>
          <w:p w14:paraId="0A8E0A87" w14:textId="77777777" w:rsidR="00D958D1" w:rsidRPr="00D958D1" w:rsidRDefault="00D958D1" w:rsidP="00D958D1">
            <w:pPr>
              <w:spacing w:after="0" w:line="240" w:lineRule="auto"/>
              <w:jc w:val="center"/>
              <w:rPr>
                <w:sz w:val="20"/>
                <w:szCs w:val="20"/>
              </w:rPr>
            </w:pPr>
            <w:r w:rsidRPr="00D958D1">
              <w:rPr>
                <w:sz w:val="20"/>
                <w:szCs w:val="20"/>
              </w:rPr>
              <w:t>46%</w:t>
            </w:r>
          </w:p>
        </w:tc>
        <w:tc>
          <w:tcPr>
            <w:tcW w:w="730" w:type="dxa"/>
            <w:shd w:val="clear" w:color="auto" w:fill="BFBFBF" w:themeFill="background1" w:themeFillShade="BF"/>
          </w:tcPr>
          <w:p w14:paraId="06368296" w14:textId="77777777" w:rsidR="00D958D1" w:rsidRPr="00D958D1" w:rsidRDefault="00D958D1" w:rsidP="00D958D1">
            <w:pPr>
              <w:spacing w:after="0" w:line="240" w:lineRule="auto"/>
              <w:jc w:val="center"/>
              <w:rPr>
                <w:sz w:val="20"/>
                <w:szCs w:val="20"/>
              </w:rPr>
            </w:pPr>
            <w:r w:rsidRPr="00D958D1">
              <w:rPr>
                <w:sz w:val="20"/>
                <w:szCs w:val="20"/>
              </w:rPr>
              <w:t>37%</w:t>
            </w:r>
          </w:p>
        </w:tc>
        <w:tc>
          <w:tcPr>
            <w:tcW w:w="730" w:type="dxa"/>
            <w:shd w:val="clear" w:color="auto" w:fill="BFBFBF" w:themeFill="background1" w:themeFillShade="BF"/>
          </w:tcPr>
          <w:p w14:paraId="743C680A" w14:textId="77777777" w:rsidR="00D958D1" w:rsidRPr="00D958D1" w:rsidRDefault="00D958D1" w:rsidP="00D958D1">
            <w:pPr>
              <w:spacing w:after="0" w:line="240" w:lineRule="auto"/>
              <w:jc w:val="center"/>
              <w:rPr>
                <w:sz w:val="20"/>
                <w:szCs w:val="20"/>
              </w:rPr>
            </w:pPr>
            <w:r w:rsidRPr="00D958D1">
              <w:rPr>
                <w:sz w:val="20"/>
                <w:szCs w:val="20"/>
              </w:rPr>
              <w:t>34%</w:t>
            </w:r>
          </w:p>
        </w:tc>
        <w:tc>
          <w:tcPr>
            <w:tcW w:w="730" w:type="dxa"/>
            <w:shd w:val="clear" w:color="auto" w:fill="BFBFBF" w:themeFill="background1" w:themeFillShade="BF"/>
          </w:tcPr>
          <w:p w14:paraId="4C7046A3" w14:textId="77777777" w:rsidR="00D958D1" w:rsidRPr="00D958D1" w:rsidRDefault="00D958D1" w:rsidP="00D958D1">
            <w:pPr>
              <w:spacing w:after="0" w:line="240" w:lineRule="auto"/>
              <w:jc w:val="center"/>
              <w:rPr>
                <w:sz w:val="20"/>
                <w:szCs w:val="20"/>
              </w:rPr>
            </w:pPr>
            <w:r w:rsidRPr="00D958D1">
              <w:rPr>
                <w:sz w:val="20"/>
                <w:szCs w:val="20"/>
              </w:rPr>
              <w:t>27%</w:t>
            </w:r>
          </w:p>
        </w:tc>
        <w:tc>
          <w:tcPr>
            <w:tcW w:w="730" w:type="dxa"/>
            <w:shd w:val="clear" w:color="auto" w:fill="BFBFBF" w:themeFill="background1" w:themeFillShade="BF"/>
          </w:tcPr>
          <w:p w14:paraId="0A52B090" w14:textId="77777777" w:rsidR="00D958D1" w:rsidRPr="00D958D1" w:rsidRDefault="00D958D1" w:rsidP="00D958D1">
            <w:pPr>
              <w:spacing w:after="0" w:line="240" w:lineRule="auto"/>
              <w:jc w:val="center"/>
              <w:rPr>
                <w:sz w:val="20"/>
                <w:szCs w:val="20"/>
              </w:rPr>
            </w:pPr>
            <w:r w:rsidRPr="00D958D1">
              <w:rPr>
                <w:sz w:val="20"/>
                <w:szCs w:val="20"/>
              </w:rPr>
              <w:t>46%</w:t>
            </w:r>
          </w:p>
        </w:tc>
        <w:tc>
          <w:tcPr>
            <w:tcW w:w="751" w:type="dxa"/>
            <w:shd w:val="clear" w:color="auto" w:fill="BFBFBF" w:themeFill="background1" w:themeFillShade="BF"/>
          </w:tcPr>
          <w:p w14:paraId="214C3385" w14:textId="77777777" w:rsidR="00D958D1" w:rsidRPr="00D958D1" w:rsidRDefault="00D958D1" w:rsidP="00D958D1">
            <w:pPr>
              <w:spacing w:after="0" w:line="240" w:lineRule="auto"/>
              <w:jc w:val="center"/>
              <w:rPr>
                <w:sz w:val="20"/>
                <w:szCs w:val="20"/>
              </w:rPr>
            </w:pPr>
            <w:r w:rsidRPr="00D958D1">
              <w:rPr>
                <w:sz w:val="20"/>
                <w:szCs w:val="20"/>
              </w:rPr>
              <w:t>39%</w:t>
            </w:r>
          </w:p>
        </w:tc>
      </w:tr>
      <w:tr w:rsidR="00D958D1" w:rsidRPr="00D958D1" w14:paraId="295C1957" w14:textId="77777777" w:rsidTr="00DD6B3C">
        <w:tc>
          <w:tcPr>
            <w:tcW w:w="2859" w:type="dxa"/>
            <w:shd w:val="clear" w:color="auto" w:fill="auto"/>
          </w:tcPr>
          <w:p w14:paraId="43E4E8B5" w14:textId="77777777" w:rsidR="00D958D1" w:rsidRPr="00D958D1" w:rsidRDefault="00D958D1" w:rsidP="00D958D1">
            <w:pPr>
              <w:spacing w:after="0" w:line="240" w:lineRule="auto"/>
              <w:rPr>
                <w:sz w:val="20"/>
                <w:szCs w:val="20"/>
              </w:rPr>
            </w:pPr>
            <w:r w:rsidRPr="00D958D1">
              <w:rPr>
                <w:sz w:val="20"/>
                <w:szCs w:val="20"/>
              </w:rPr>
              <w:t>District</w:t>
            </w:r>
          </w:p>
        </w:tc>
        <w:tc>
          <w:tcPr>
            <w:tcW w:w="732" w:type="dxa"/>
            <w:shd w:val="clear" w:color="auto" w:fill="auto"/>
          </w:tcPr>
          <w:p w14:paraId="3FC046FD" w14:textId="77777777" w:rsidR="00D958D1" w:rsidRPr="00D958D1" w:rsidRDefault="00D958D1" w:rsidP="00D958D1">
            <w:pPr>
              <w:spacing w:after="0" w:line="240" w:lineRule="auto"/>
              <w:jc w:val="center"/>
              <w:rPr>
                <w:sz w:val="20"/>
                <w:szCs w:val="20"/>
              </w:rPr>
            </w:pPr>
            <w:r w:rsidRPr="00D958D1">
              <w:rPr>
                <w:sz w:val="20"/>
                <w:szCs w:val="20"/>
              </w:rPr>
              <w:t>47%</w:t>
            </w:r>
          </w:p>
        </w:tc>
        <w:tc>
          <w:tcPr>
            <w:tcW w:w="730" w:type="dxa"/>
            <w:shd w:val="clear" w:color="auto" w:fill="auto"/>
          </w:tcPr>
          <w:p w14:paraId="4E702C94" w14:textId="77777777" w:rsidR="00D958D1" w:rsidRPr="00D958D1" w:rsidRDefault="00D958D1" w:rsidP="00D958D1">
            <w:pPr>
              <w:spacing w:after="0" w:line="240" w:lineRule="auto"/>
              <w:jc w:val="center"/>
              <w:rPr>
                <w:sz w:val="20"/>
                <w:szCs w:val="20"/>
              </w:rPr>
            </w:pPr>
            <w:r w:rsidRPr="00D958D1">
              <w:rPr>
                <w:sz w:val="20"/>
                <w:szCs w:val="20"/>
              </w:rPr>
              <w:t>38%</w:t>
            </w:r>
          </w:p>
        </w:tc>
        <w:tc>
          <w:tcPr>
            <w:tcW w:w="730" w:type="dxa"/>
            <w:shd w:val="clear" w:color="auto" w:fill="auto"/>
          </w:tcPr>
          <w:p w14:paraId="406B0D58" w14:textId="77777777" w:rsidR="00D958D1" w:rsidRPr="00D958D1" w:rsidRDefault="00D958D1" w:rsidP="00D958D1">
            <w:pPr>
              <w:spacing w:after="0" w:line="240" w:lineRule="auto"/>
              <w:jc w:val="center"/>
              <w:rPr>
                <w:sz w:val="20"/>
                <w:szCs w:val="20"/>
              </w:rPr>
            </w:pPr>
            <w:r w:rsidRPr="00D958D1">
              <w:rPr>
                <w:sz w:val="20"/>
                <w:szCs w:val="20"/>
              </w:rPr>
              <w:t>38%</w:t>
            </w:r>
          </w:p>
        </w:tc>
        <w:tc>
          <w:tcPr>
            <w:tcW w:w="730" w:type="dxa"/>
            <w:shd w:val="clear" w:color="auto" w:fill="auto"/>
          </w:tcPr>
          <w:p w14:paraId="65EBD22B" w14:textId="77777777" w:rsidR="00D958D1" w:rsidRPr="00D958D1" w:rsidRDefault="00D958D1" w:rsidP="00D958D1">
            <w:pPr>
              <w:spacing w:after="0" w:line="240" w:lineRule="auto"/>
              <w:jc w:val="center"/>
              <w:rPr>
                <w:sz w:val="20"/>
                <w:szCs w:val="20"/>
              </w:rPr>
            </w:pPr>
            <w:r w:rsidRPr="00D958D1">
              <w:rPr>
                <w:sz w:val="20"/>
                <w:szCs w:val="20"/>
              </w:rPr>
              <w:t>38%</w:t>
            </w:r>
          </w:p>
        </w:tc>
        <w:tc>
          <w:tcPr>
            <w:tcW w:w="730" w:type="dxa"/>
            <w:shd w:val="clear" w:color="auto" w:fill="auto"/>
          </w:tcPr>
          <w:p w14:paraId="22EA965D" w14:textId="77777777" w:rsidR="00D958D1" w:rsidRPr="00D958D1" w:rsidRDefault="00D958D1" w:rsidP="00D958D1">
            <w:pPr>
              <w:spacing w:after="0" w:line="240" w:lineRule="auto"/>
              <w:jc w:val="center"/>
              <w:rPr>
                <w:sz w:val="20"/>
                <w:szCs w:val="20"/>
              </w:rPr>
            </w:pPr>
            <w:r w:rsidRPr="00D958D1">
              <w:rPr>
                <w:sz w:val="20"/>
                <w:szCs w:val="20"/>
              </w:rPr>
              <w:t>37%</w:t>
            </w:r>
          </w:p>
        </w:tc>
        <w:tc>
          <w:tcPr>
            <w:tcW w:w="730" w:type="dxa"/>
            <w:shd w:val="clear" w:color="auto" w:fill="auto"/>
          </w:tcPr>
          <w:p w14:paraId="1C971FFD" w14:textId="77777777" w:rsidR="00D958D1" w:rsidRPr="00D958D1" w:rsidRDefault="00D958D1" w:rsidP="00D958D1">
            <w:pPr>
              <w:spacing w:after="0" w:line="240" w:lineRule="auto"/>
              <w:jc w:val="center"/>
              <w:rPr>
                <w:sz w:val="20"/>
                <w:szCs w:val="20"/>
              </w:rPr>
            </w:pPr>
            <w:r w:rsidRPr="00D958D1">
              <w:rPr>
                <w:sz w:val="20"/>
                <w:szCs w:val="20"/>
              </w:rPr>
              <w:t>42%</w:t>
            </w:r>
          </w:p>
        </w:tc>
        <w:tc>
          <w:tcPr>
            <w:tcW w:w="751" w:type="dxa"/>
            <w:shd w:val="clear" w:color="auto" w:fill="auto"/>
          </w:tcPr>
          <w:p w14:paraId="6CB2FB35" w14:textId="77777777" w:rsidR="00D958D1" w:rsidRPr="00D958D1" w:rsidRDefault="00D958D1" w:rsidP="00D958D1">
            <w:pPr>
              <w:spacing w:after="0" w:line="240" w:lineRule="auto"/>
              <w:jc w:val="center"/>
              <w:rPr>
                <w:sz w:val="20"/>
                <w:szCs w:val="20"/>
              </w:rPr>
            </w:pPr>
            <w:r w:rsidRPr="00D958D1">
              <w:rPr>
                <w:sz w:val="20"/>
                <w:szCs w:val="20"/>
              </w:rPr>
              <w:t>40%</w:t>
            </w:r>
          </w:p>
        </w:tc>
      </w:tr>
      <w:tr w:rsidR="00D958D1" w:rsidRPr="00D958D1" w14:paraId="0E98A484" w14:textId="77777777" w:rsidTr="00DD6B3C">
        <w:tc>
          <w:tcPr>
            <w:tcW w:w="2859" w:type="dxa"/>
            <w:shd w:val="clear" w:color="auto" w:fill="BFBFBF" w:themeFill="background1" w:themeFillShade="BF"/>
          </w:tcPr>
          <w:p w14:paraId="4D44E676" w14:textId="77777777" w:rsidR="00D958D1" w:rsidRPr="00D958D1" w:rsidRDefault="00D958D1" w:rsidP="00D958D1">
            <w:pPr>
              <w:spacing w:after="0" w:line="240" w:lineRule="auto"/>
              <w:rPr>
                <w:sz w:val="20"/>
                <w:szCs w:val="20"/>
              </w:rPr>
            </w:pPr>
            <w:r w:rsidRPr="00D958D1">
              <w:rPr>
                <w:sz w:val="20"/>
                <w:szCs w:val="20"/>
              </w:rPr>
              <w:t>State</w:t>
            </w:r>
          </w:p>
        </w:tc>
        <w:tc>
          <w:tcPr>
            <w:tcW w:w="732" w:type="dxa"/>
            <w:shd w:val="clear" w:color="auto" w:fill="BFBFBF" w:themeFill="background1" w:themeFillShade="BF"/>
          </w:tcPr>
          <w:p w14:paraId="674A1E1F" w14:textId="77777777" w:rsidR="00D958D1" w:rsidRPr="00D958D1" w:rsidRDefault="00D958D1" w:rsidP="00D958D1">
            <w:pPr>
              <w:spacing w:after="0" w:line="240" w:lineRule="auto"/>
              <w:jc w:val="center"/>
              <w:rPr>
                <w:sz w:val="20"/>
                <w:szCs w:val="20"/>
              </w:rPr>
            </w:pPr>
            <w:r w:rsidRPr="00D958D1">
              <w:rPr>
                <w:sz w:val="20"/>
                <w:szCs w:val="20"/>
              </w:rPr>
              <w:t>50%</w:t>
            </w:r>
          </w:p>
        </w:tc>
        <w:tc>
          <w:tcPr>
            <w:tcW w:w="730" w:type="dxa"/>
            <w:shd w:val="clear" w:color="auto" w:fill="BFBFBF" w:themeFill="background1" w:themeFillShade="BF"/>
          </w:tcPr>
          <w:p w14:paraId="217282A0" w14:textId="77777777" w:rsidR="00D958D1" w:rsidRPr="00D958D1" w:rsidRDefault="00D958D1" w:rsidP="00D958D1">
            <w:pPr>
              <w:spacing w:after="0" w:line="240" w:lineRule="auto"/>
              <w:jc w:val="center"/>
              <w:rPr>
                <w:sz w:val="20"/>
                <w:szCs w:val="20"/>
              </w:rPr>
            </w:pPr>
            <w:r w:rsidRPr="00D958D1">
              <w:rPr>
                <w:sz w:val="20"/>
                <w:szCs w:val="20"/>
              </w:rPr>
              <w:t>48%</w:t>
            </w:r>
          </w:p>
        </w:tc>
        <w:tc>
          <w:tcPr>
            <w:tcW w:w="730" w:type="dxa"/>
            <w:shd w:val="clear" w:color="auto" w:fill="BFBFBF" w:themeFill="background1" w:themeFillShade="BF"/>
          </w:tcPr>
          <w:p w14:paraId="4109F52A" w14:textId="77777777" w:rsidR="00D958D1" w:rsidRPr="00D958D1" w:rsidRDefault="00D958D1" w:rsidP="00D958D1">
            <w:pPr>
              <w:spacing w:after="0" w:line="240" w:lineRule="auto"/>
              <w:jc w:val="center"/>
              <w:rPr>
                <w:sz w:val="20"/>
                <w:szCs w:val="20"/>
              </w:rPr>
            </w:pPr>
            <w:r w:rsidRPr="00D958D1">
              <w:rPr>
                <w:sz w:val="20"/>
                <w:szCs w:val="20"/>
              </w:rPr>
              <w:t>46%</w:t>
            </w:r>
          </w:p>
        </w:tc>
        <w:tc>
          <w:tcPr>
            <w:tcW w:w="730" w:type="dxa"/>
            <w:shd w:val="clear" w:color="auto" w:fill="BFBFBF" w:themeFill="background1" w:themeFillShade="BF"/>
          </w:tcPr>
          <w:p w14:paraId="360F1936" w14:textId="77777777" w:rsidR="00D958D1" w:rsidRPr="00D958D1" w:rsidRDefault="00D958D1" w:rsidP="00D958D1">
            <w:pPr>
              <w:spacing w:after="0" w:line="240" w:lineRule="auto"/>
              <w:jc w:val="center"/>
              <w:rPr>
                <w:sz w:val="20"/>
                <w:szCs w:val="20"/>
              </w:rPr>
            </w:pPr>
            <w:r w:rsidRPr="00D958D1">
              <w:rPr>
                <w:sz w:val="20"/>
                <w:szCs w:val="20"/>
              </w:rPr>
              <w:t>47%</w:t>
            </w:r>
          </w:p>
        </w:tc>
        <w:tc>
          <w:tcPr>
            <w:tcW w:w="730" w:type="dxa"/>
            <w:shd w:val="clear" w:color="auto" w:fill="BFBFBF" w:themeFill="background1" w:themeFillShade="BF"/>
          </w:tcPr>
          <w:p w14:paraId="7C46F4FF" w14:textId="77777777" w:rsidR="00D958D1" w:rsidRPr="00D958D1" w:rsidRDefault="00D958D1" w:rsidP="00D958D1">
            <w:pPr>
              <w:spacing w:after="0" w:line="240" w:lineRule="auto"/>
              <w:jc w:val="center"/>
              <w:rPr>
                <w:sz w:val="20"/>
                <w:szCs w:val="20"/>
              </w:rPr>
            </w:pPr>
            <w:r w:rsidRPr="00D958D1">
              <w:rPr>
                <w:sz w:val="20"/>
                <w:szCs w:val="20"/>
              </w:rPr>
              <w:t>46%</w:t>
            </w:r>
          </w:p>
        </w:tc>
        <w:tc>
          <w:tcPr>
            <w:tcW w:w="730" w:type="dxa"/>
            <w:shd w:val="clear" w:color="auto" w:fill="BFBFBF" w:themeFill="background1" w:themeFillShade="BF"/>
          </w:tcPr>
          <w:p w14:paraId="4931C64F" w14:textId="77777777" w:rsidR="00D958D1" w:rsidRPr="00D958D1" w:rsidRDefault="00D958D1" w:rsidP="00D958D1">
            <w:pPr>
              <w:spacing w:after="0" w:line="240" w:lineRule="auto"/>
              <w:jc w:val="center"/>
              <w:rPr>
                <w:sz w:val="20"/>
                <w:szCs w:val="20"/>
              </w:rPr>
            </w:pPr>
            <w:r w:rsidRPr="00D958D1">
              <w:rPr>
                <w:sz w:val="20"/>
                <w:szCs w:val="20"/>
              </w:rPr>
              <w:t>50%</w:t>
            </w:r>
          </w:p>
        </w:tc>
        <w:tc>
          <w:tcPr>
            <w:tcW w:w="751" w:type="dxa"/>
            <w:shd w:val="clear" w:color="auto" w:fill="BFBFBF" w:themeFill="background1" w:themeFillShade="BF"/>
          </w:tcPr>
          <w:p w14:paraId="15919F4A" w14:textId="77777777" w:rsidR="00D958D1" w:rsidRPr="00D958D1" w:rsidRDefault="00D958D1" w:rsidP="00D958D1">
            <w:pPr>
              <w:spacing w:after="0" w:line="240" w:lineRule="auto"/>
              <w:jc w:val="center"/>
              <w:rPr>
                <w:sz w:val="20"/>
                <w:szCs w:val="20"/>
              </w:rPr>
            </w:pPr>
            <w:r w:rsidRPr="00D958D1">
              <w:rPr>
                <w:sz w:val="20"/>
                <w:szCs w:val="20"/>
              </w:rPr>
              <w:t>48%</w:t>
            </w:r>
          </w:p>
        </w:tc>
      </w:tr>
    </w:tbl>
    <w:p w14:paraId="10EC0C23" w14:textId="03664AF0" w:rsidR="00D958D1" w:rsidRDefault="00D958D1" w:rsidP="00D958D1">
      <w:pPr>
        <w:spacing w:after="0" w:line="240" w:lineRule="auto"/>
      </w:pPr>
    </w:p>
    <w:p w14:paraId="0655809B" w14:textId="269CD985" w:rsidR="003C6BE4" w:rsidRDefault="003C6BE4" w:rsidP="00D958D1">
      <w:pPr>
        <w:spacing w:after="0" w:line="240" w:lineRule="auto"/>
      </w:pPr>
    </w:p>
    <w:p w14:paraId="6A51991B" w14:textId="480E2B88" w:rsidR="00862CE2" w:rsidRDefault="00862CE2" w:rsidP="00D958D1">
      <w:pPr>
        <w:spacing w:after="0" w:line="240" w:lineRule="auto"/>
      </w:pPr>
    </w:p>
    <w:p w14:paraId="62A8E3C2" w14:textId="473E770D" w:rsidR="00862CE2" w:rsidRDefault="00862CE2" w:rsidP="00D958D1">
      <w:pPr>
        <w:spacing w:after="0" w:line="240" w:lineRule="auto"/>
      </w:pPr>
    </w:p>
    <w:p w14:paraId="426A09BC" w14:textId="6EA6E325" w:rsidR="00862CE2" w:rsidRDefault="00862CE2" w:rsidP="00D958D1">
      <w:pPr>
        <w:spacing w:after="0" w:line="240" w:lineRule="auto"/>
      </w:pPr>
    </w:p>
    <w:tbl>
      <w:tblPr>
        <w:tblStyle w:val="TableGrid5"/>
        <w:tblW w:w="0" w:type="auto"/>
        <w:tblLook w:val="04A0" w:firstRow="1" w:lastRow="0" w:firstColumn="1" w:lastColumn="0" w:noHBand="0" w:noVBand="1"/>
        <w:tblCaption w:val="Table 16: Methuen Public Schools"/>
        <w:tblDescription w:val="MCAS ELA and Math Percent Scoring Proficient or Advanced in Grade 10, 2018&#10;"/>
      </w:tblPr>
      <w:tblGrid>
        <w:gridCol w:w="2717"/>
        <w:gridCol w:w="2635"/>
        <w:gridCol w:w="2658"/>
      </w:tblGrid>
      <w:tr w:rsidR="00D958D1" w:rsidRPr="00D958D1" w14:paraId="6563AFD3" w14:textId="77777777" w:rsidTr="00DD6B3C">
        <w:tc>
          <w:tcPr>
            <w:tcW w:w="8010" w:type="dxa"/>
            <w:gridSpan w:val="3"/>
            <w:tcBorders>
              <w:top w:val="nil"/>
              <w:left w:val="nil"/>
              <w:bottom w:val="single" w:sz="4" w:space="0" w:color="auto"/>
              <w:right w:val="nil"/>
            </w:tcBorders>
          </w:tcPr>
          <w:p w14:paraId="4A9A4653" w14:textId="77777777" w:rsidR="00D958D1" w:rsidRPr="00D958D1" w:rsidRDefault="00D958D1" w:rsidP="00D958D1">
            <w:pPr>
              <w:spacing w:after="0" w:line="240" w:lineRule="auto"/>
              <w:jc w:val="center"/>
              <w:rPr>
                <w:b/>
                <w:sz w:val="20"/>
                <w:szCs w:val="20"/>
              </w:rPr>
            </w:pPr>
            <w:r w:rsidRPr="00D958D1">
              <w:rPr>
                <w:b/>
                <w:sz w:val="20"/>
                <w:szCs w:val="20"/>
              </w:rPr>
              <w:t xml:space="preserve">Table 16: </w:t>
            </w:r>
            <w:r w:rsidRPr="00D958D1">
              <w:rPr>
                <w:rFonts w:cs="Times New Roman"/>
                <w:b/>
                <w:sz w:val="20"/>
                <w:szCs w:val="20"/>
              </w:rPr>
              <w:t>Methuen Public Schools</w:t>
            </w:r>
          </w:p>
          <w:p w14:paraId="1B88AD0E" w14:textId="77777777" w:rsidR="00D958D1" w:rsidRPr="00D958D1" w:rsidRDefault="00D958D1" w:rsidP="00D958D1">
            <w:pPr>
              <w:spacing w:after="0" w:line="240" w:lineRule="auto"/>
              <w:jc w:val="center"/>
            </w:pPr>
            <w:r w:rsidRPr="00D958D1">
              <w:rPr>
                <w:b/>
                <w:sz w:val="20"/>
                <w:szCs w:val="20"/>
              </w:rPr>
              <w:t>MCAS ELA and Math Percent Scoring Proficient or Advanced in Grade 10, 2018</w:t>
            </w:r>
          </w:p>
        </w:tc>
      </w:tr>
      <w:tr w:rsidR="00D958D1" w:rsidRPr="00D958D1" w14:paraId="045EAAD1" w14:textId="77777777" w:rsidTr="00DD6B3C">
        <w:tc>
          <w:tcPr>
            <w:tcW w:w="2717" w:type="dxa"/>
            <w:shd w:val="clear" w:color="auto" w:fill="BFBFBF" w:themeFill="background1" w:themeFillShade="BF"/>
          </w:tcPr>
          <w:p w14:paraId="3C5D2544" w14:textId="77777777" w:rsidR="00D958D1" w:rsidRPr="00D958D1" w:rsidRDefault="00D958D1" w:rsidP="0061485F">
            <w:pPr>
              <w:spacing w:after="0" w:line="240" w:lineRule="auto"/>
              <w:rPr>
                <w:rFonts w:ascii="Calibri" w:hAnsi="Calibri"/>
                <w:b/>
                <w:sz w:val="20"/>
                <w:szCs w:val="20"/>
              </w:rPr>
            </w:pPr>
            <w:r w:rsidRPr="00D958D1">
              <w:rPr>
                <w:rFonts w:ascii="Calibri" w:hAnsi="Calibri"/>
                <w:b/>
                <w:sz w:val="20"/>
                <w:szCs w:val="20"/>
              </w:rPr>
              <w:t>School</w:t>
            </w:r>
          </w:p>
        </w:tc>
        <w:tc>
          <w:tcPr>
            <w:tcW w:w="2635" w:type="dxa"/>
            <w:shd w:val="clear" w:color="auto" w:fill="BFBFBF" w:themeFill="background1" w:themeFillShade="BF"/>
          </w:tcPr>
          <w:p w14:paraId="5C6B85F5" w14:textId="77777777" w:rsidR="00D958D1" w:rsidRPr="00D958D1" w:rsidRDefault="00D958D1" w:rsidP="00D958D1">
            <w:pPr>
              <w:spacing w:after="0" w:line="240" w:lineRule="auto"/>
              <w:jc w:val="center"/>
              <w:rPr>
                <w:b/>
                <w:sz w:val="20"/>
                <w:szCs w:val="20"/>
              </w:rPr>
            </w:pPr>
            <w:r w:rsidRPr="00D958D1">
              <w:rPr>
                <w:b/>
                <w:sz w:val="20"/>
                <w:szCs w:val="20"/>
              </w:rPr>
              <w:t>ELA</w:t>
            </w:r>
          </w:p>
        </w:tc>
        <w:tc>
          <w:tcPr>
            <w:tcW w:w="2658" w:type="dxa"/>
            <w:shd w:val="clear" w:color="auto" w:fill="BFBFBF" w:themeFill="background1" w:themeFillShade="BF"/>
          </w:tcPr>
          <w:p w14:paraId="23FEE332" w14:textId="77777777" w:rsidR="00D958D1" w:rsidRPr="00D958D1" w:rsidRDefault="00D958D1" w:rsidP="00D958D1">
            <w:pPr>
              <w:spacing w:after="0" w:line="240" w:lineRule="auto"/>
              <w:jc w:val="center"/>
              <w:rPr>
                <w:b/>
                <w:sz w:val="20"/>
                <w:szCs w:val="20"/>
              </w:rPr>
            </w:pPr>
            <w:r w:rsidRPr="00D958D1">
              <w:rPr>
                <w:b/>
                <w:sz w:val="20"/>
                <w:szCs w:val="20"/>
              </w:rPr>
              <w:t>Math</w:t>
            </w:r>
          </w:p>
        </w:tc>
      </w:tr>
      <w:tr w:rsidR="00D958D1" w:rsidRPr="00D958D1" w14:paraId="4E2E5E4A" w14:textId="77777777" w:rsidTr="00DD6B3C">
        <w:tc>
          <w:tcPr>
            <w:tcW w:w="2717" w:type="dxa"/>
          </w:tcPr>
          <w:p w14:paraId="3ECBC980" w14:textId="77777777" w:rsidR="00D958D1" w:rsidRPr="00D958D1" w:rsidRDefault="00D958D1" w:rsidP="00D958D1">
            <w:pPr>
              <w:spacing w:after="0" w:line="240" w:lineRule="auto"/>
              <w:rPr>
                <w:rFonts w:ascii="Calibri" w:hAnsi="Calibri"/>
                <w:sz w:val="20"/>
                <w:szCs w:val="20"/>
              </w:rPr>
            </w:pPr>
            <w:r w:rsidRPr="00D958D1">
              <w:rPr>
                <w:rFonts w:ascii="Calibri" w:hAnsi="Calibri"/>
                <w:sz w:val="20"/>
                <w:szCs w:val="20"/>
              </w:rPr>
              <w:t>Methuen High</w:t>
            </w:r>
          </w:p>
        </w:tc>
        <w:tc>
          <w:tcPr>
            <w:tcW w:w="2635" w:type="dxa"/>
          </w:tcPr>
          <w:p w14:paraId="2AFE0878" w14:textId="77777777" w:rsidR="00D958D1" w:rsidRPr="00D958D1" w:rsidRDefault="00D958D1" w:rsidP="00D958D1">
            <w:pPr>
              <w:spacing w:after="0" w:line="240" w:lineRule="auto"/>
              <w:jc w:val="center"/>
              <w:rPr>
                <w:rFonts w:ascii="Calibri" w:hAnsi="Calibri"/>
                <w:sz w:val="20"/>
                <w:szCs w:val="20"/>
              </w:rPr>
            </w:pPr>
            <w:r w:rsidRPr="00D958D1">
              <w:rPr>
                <w:rFonts w:ascii="Calibri" w:hAnsi="Calibri"/>
                <w:sz w:val="20"/>
                <w:szCs w:val="20"/>
              </w:rPr>
              <w:t>89%</w:t>
            </w:r>
          </w:p>
        </w:tc>
        <w:tc>
          <w:tcPr>
            <w:tcW w:w="2658" w:type="dxa"/>
          </w:tcPr>
          <w:p w14:paraId="6E97BCAE" w14:textId="77777777" w:rsidR="00D958D1" w:rsidRPr="00D958D1" w:rsidRDefault="00D958D1" w:rsidP="00D958D1">
            <w:pPr>
              <w:spacing w:after="0" w:line="240" w:lineRule="auto"/>
              <w:jc w:val="center"/>
              <w:rPr>
                <w:rFonts w:ascii="Calibri" w:hAnsi="Calibri"/>
                <w:sz w:val="20"/>
                <w:szCs w:val="20"/>
              </w:rPr>
            </w:pPr>
            <w:r w:rsidRPr="00D958D1">
              <w:rPr>
                <w:rFonts w:ascii="Calibri" w:hAnsi="Calibri"/>
                <w:sz w:val="20"/>
                <w:szCs w:val="20"/>
              </w:rPr>
              <w:t>72%</w:t>
            </w:r>
          </w:p>
        </w:tc>
      </w:tr>
      <w:tr w:rsidR="00D958D1" w:rsidRPr="00D958D1" w14:paraId="4B673BB4" w14:textId="77777777" w:rsidTr="00DD6B3C">
        <w:tc>
          <w:tcPr>
            <w:tcW w:w="2717" w:type="dxa"/>
            <w:shd w:val="clear" w:color="auto" w:fill="BFBFBF" w:themeFill="background1" w:themeFillShade="BF"/>
          </w:tcPr>
          <w:p w14:paraId="63E4191E" w14:textId="77777777" w:rsidR="00D958D1" w:rsidRPr="00D958D1" w:rsidRDefault="00D958D1" w:rsidP="00D958D1">
            <w:pPr>
              <w:spacing w:after="0" w:line="240" w:lineRule="auto"/>
              <w:rPr>
                <w:rFonts w:ascii="Calibri" w:hAnsi="Calibri"/>
                <w:sz w:val="20"/>
                <w:szCs w:val="20"/>
              </w:rPr>
            </w:pPr>
            <w:r w:rsidRPr="00D958D1">
              <w:rPr>
                <w:rFonts w:ascii="Calibri" w:hAnsi="Calibri"/>
                <w:sz w:val="20"/>
                <w:szCs w:val="20"/>
              </w:rPr>
              <w:t>State</w:t>
            </w:r>
          </w:p>
        </w:tc>
        <w:tc>
          <w:tcPr>
            <w:tcW w:w="2635" w:type="dxa"/>
            <w:shd w:val="clear" w:color="auto" w:fill="BFBFBF" w:themeFill="background1" w:themeFillShade="BF"/>
          </w:tcPr>
          <w:p w14:paraId="40A484BE" w14:textId="77777777" w:rsidR="00D958D1" w:rsidRPr="00D958D1" w:rsidRDefault="00D958D1" w:rsidP="00D958D1">
            <w:pPr>
              <w:spacing w:after="0" w:line="240" w:lineRule="auto"/>
              <w:jc w:val="center"/>
              <w:rPr>
                <w:rFonts w:ascii="Calibri" w:hAnsi="Calibri"/>
                <w:sz w:val="20"/>
                <w:szCs w:val="20"/>
              </w:rPr>
            </w:pPr>
            <w:r w:rsidRPr="00D958D1">
              <w:rPr>
                <w:rFonts w:ascii="Calibri" w:hAnsi="Calibri"/>
                <w:sz w:val="20"/>
                <w:szCs w:val="20"/>
              </w:rPr>
              <w:t>91%</w:t>
            </w:r>
          </w:p>
        </w:tc>
        <w:tc>
          <w:tcPr>
            <w:tcW w:w="2658" w:type="dxa"/>
            <w:shd w:val="clear" w:color="auto" w:fill="BFBFBF" w:themeFill="background1" w:themeFillShade="BF"/>
          </w:tcPr>
          <w:p w14:paraId="028535A2" w14:textId="77777777" w:rsidR="00D958D1" w:rsidRPr="00D958D1" w:rsidRDefault="00D958D1" w:rsidP="00D958D1">
            <w:pPr>
              <w:spacing w:after="0" w:line="240" w:lineRule="auto"/>
              <w:jc w:val="center"/>
              <w:rPr>
                <w:rFonts w:ascii="Calibri" w:hAnsi="Calibri"/>
                <w:sz w:val="20"/>
                <w:szCs w:val="20"/>
              </w:rPr>
            </w:pPr>
            <w:r w:rsidRPr="00D958D1">
              <w:rPr>
                <w:rFonts w:ascii="Calibri" w:hAnsi="Calibri"/>
                <w:sz w:val="20"/>
                <w:szCs w:val="20"/>
              </w:rPr>
              <w:t>78%</w:t>
            </w:r>
          </w:p>
        </w:tc>
      </w:tr>
    </w:tbl>
    <w:p w14:paraId="526A368B" w14:textId="1CB57071" w:rsidR="00D958D1" w:rsidRDefault="00D958D1" w:rsidP="00D958D1">
      <w:pPr>
        <w:spacing w:after="0" w:line="240" w:lineRule="auto"/>
      </w:pPr>
    </w:p>
    <w:p w14:paraId="77A75B97" w14:textId="77777777" w:rsidR="003C6BE4" w:rsidRPr="00D958D1" w:rsidRDefault="003C6BE4" w:rsidP="00D958D1">
      <w:pPr>
        <w:spacing w:after="0" w:line="240" w:lineRule="auto"/>
      </w:pPr>
    </w:p>
    <w:tbl>
      <w:tblPr>
        <w:tblStyle w:val="TableGrid16"/>
        <w:tblW w:w="0" w:type="auto"/>
        <w:tblInd w:w="18" w:type="dxa"/>
        <w:tblLayout w:type="fixed"/>
        <w:tblLook w:val="04A0" w:firstRow="1" w:lastRow="0" w:firstColumn="1" w:lastColumn="0" w:noHBand="0" w:noVBand="1"/>
        <w:tblCaption w:val="Table 17: Methuen Public Schools"/>
        <w:tblDescription w:val="MCAS Science Percent Scoring Proficient or Advanced by School and Grade, 2018&#10;"/>
      </w:tblPr>
      <w:tblGrid>
        <w:gridCol w:w="2663"/>
        <w:gridCol w:w="391"/>
        <w:gridCol w:w="391"/>
        <w:gridCol w:w="649"/>
        <w:gridCol w:w="391"/>
        <w:gridCol w:w="391"/>
        <w:gridCol w:w="649"/>
        <w:gridCol w:w="649"/>
        <w:gridCol w:w="739"/>
      </w:tblGrid>
      <w:tr w:rsidR="00D958D1" w:rsidRPr="00D958D1" w14:paraId="0C8FBB8F" w14:textId="77777777" w:rsidTr="0061485F">
        <w:tc>
          <w:tcPr>
            <w:tcW w:w="6913" w:type="dxa"/>
            <w:gridSpan w:val="9"/>
            <w:tcBorders>
              <w:top w:val="nil"/>
              <w:left w:val="nil"/>
              <w:bottom w:val="single" w:sz="4" w:space="0" w:color="auto"/>
              <w:right w:val="nil"/>
            </w:tcBorders>
          </w:tcPr>
          <w:p w14:paraId="4FBB4E48"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Table 17: </w:t>
            </w:r>
            <w:r w:rsidRPr="00D958D1">
              <w:rPr>
                <w:rFonts w:cs="Times New Roman"/>
                <w:b/>
                <w:sz w:val="20"/>
                <w:szCs w:val="20"/>
              </w:rPr>
              <w:t>Methuen Public Schools</w:t>
            </w:r>
          </w:p>
          <w:p w14:paraId="5FB70D8D"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MCAS Science Percent Scoring Proficient or Advanced by School and Grade, 2018</w:t>
            </w:r>
          </w:p>
        </w:tc>
      </w:tr>
      <w:tr w:rsidR="00D958D1" w:rsidRPr="00D958D1" w14:paraId="60EDFA9F" w14:textId="77777777" w:rsidTr="0061485F">
        <w:tc>
          <w:tcPr>
            <w:tcW w:w="2663" w:type="dxa"/>
            <w:shd w:val="clear" w:color="auto" w:fill="BFBFBF" w:themeFill="background1" w:themeFillShade="BF"/>
          </w:tcPr>
          <w:p w14:paraId="011B0E8E" w14:textId="77777777" w:rsidR="00D958D1" w:rsidRPr="00D958D1" w:rsidRDefault="00D958D1" w:rsidP="0061485F">
            <w:pPr>
              <w:spacing w:after="0" w:line="240" w:lineRule="auto"/>
              <w:rPr>
                <w:rFonts w:eastAsia="Times New Roman" w:cs="Times New Roman"/>
                <w:b/>
                <w:sz w:val="20"/>
                <w:szCs w:val="20"/>
              </w:rPr>
            </w:pPr>
            <w:r w:rsidRPr="00D958D1">
              <w:rPr>
                <w:rFonts w:eastAsia="Times New Roman" w:cs="Times New Roman"/>
                <w:b/>
                <w:sz w:val="20"/>
                <w:szCs w:val="20"/>
              </w:rPr>
              <w:t>School</w:t>
            </w:r>
          </w:p>
        </w:tc>
        <w:tc>
          <w:tcPr>
            <w:tcW w:w="391" w:type="dxa"/>
            <w:shd w:val="clear" w:color="auto" w:fill="BFBFBF" w:themeFill="background1" w:themeFillShade="BF"/>
          </w:tcPr>
          <w:p w14:paraId="060A1A82"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3</w:t>
            </w:r>
          </w:p>
        </w:tc>
        <w:tc>
          <w:tcPr>
            <w:tcW w:w="391" w:type="dxa"/>
            <w:shd w:val="clear" w:color="auto" w:fill="BFBFBF" w:themeFill="background1" w:themeFillShade="BF"/>
          </w:tcPr>
          <w:p w14:paraId="4CA79431"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4</w:t>
            </w:r>
          </w:p>
        </w:tc>
        <w:tc>
          <w:tcPr>
            <w:tcW w:w="649" w:type="dxa"/>
            <w:shd w:val="clear" w:color="auto" w:fill="BFBFBF" w:themeFill="background1" w:themeFillShade="BF"/>
          </w:tcPr>
          <w:p w14:paraId="53ECEC28"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5</w:t>
            </w:r>
          </w:p>
        </w:tc>
        <w:tc>
          <w:tcPr>
            <w:tcW w:w="391" w:type="dxa"/>
            <w:shd w:val="clear" w:color="auto" w:fill="BFBFBF" w:themeFill="background1" w:themeFillShade="BF"/>
          </w:tcPr>
          <w:p w14:paraId="432C98A4"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6</w:t>
            </w:r>
          </w:p>
        </w:tc>
        <w:tc>
          <w:tcPr>
            <w:tcW w:w="391" w:type="dxa"/>
            <w:shd w:val="clear" w:color="auto" w:fill="BFBFBF" w:themeFill="background1" w:themeFillShade="BF"/>
          </w:tcPr>
          <w:p w14:paraId="20E8AAD0"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7</w:t>
            </w:r>
          </w:p>
        </w:tc>
        <w:tc>
          <w:tcPr>
            <w:tcW w:w="649" w:type="dxa"/>
            <w:shd w:val="clear" w:color="auto" w:fill="BFBFBF" w:themeFill="background1" w:themeFillShade="BF"/>
          </w:tcPr>
          <w:p w14:paraId="18EDC23C"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8</w:t>
            </w:r>
          </w:p>
        </w:tc>
        <w:tc>
          <w:tcPr>
            <w:tcW w:w="649" w:type="dxa"/>
            <w:shd w:val="clear" w:color="auto" w:fill="BFBFBF" w:themeFill="background1" w:themeFillShade="BF"/>
          </w:tcPr>
          <w:p w14:paraId="74413503"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10</w:t>
            </w:r>
          </w:p>
        </w:tc>
        <w:tc>
          <w:tcPr>
            <w:tcW w:w="739" w:type="dxa"/>
            <w:shd w:val="clear" w:color="auto" w:fill="BFBFBF" w:themeFill="background1" w:themeFillShade="BF"/>
          </w:tcPr>
          <w:p w14:paraId="049B9D4B"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Total</w:t>
            </w:r>
          </w:p>
        </w:tc>
      </w:tr>
      <w:tr w:rsidR="00D958D1" w:rsidRPr="00D958D1" w14:paraId="4F1C38E2" w14:textId="77777777" w:rsidTr="0061485F">
        <w:tc>
          <w:tcPr>
            <w:tcW w:w="2663" w:type="dxa"/>
            <w:shd w:val="clear" w:color="auto" w:fill="auto"/>
          </w:tcPr>
          <w:p w14:paraId="24B47E54" w14:textId="77777777" w:rsidR="00D958D1" w:rsidRPr="00D958D1" w:rsidRDefault="00D958D1" w:rsidP="00D958D1">
            <w:pPr>
              <w:spacing w:after="0" w:line="240" w:lineRule="auto"/>
              <w:rPr>
                <w:sz w:val="20"/>
                <w:szCs w:val="20"/>
              </w:rPr>
            </w:pPr>
            <w:r w:rsidRPr="00D958D1">
              <w:rPr>
                <w:sz w:val="20"/>
                <w:szCs w:val="20"/>
              </w:rPr>
              <w:t>Marsh Grammar</w:t>
            </w:r>
          </w:p>
        </w:tc>
        <w:tc>
          <w:tcPr>
            <w:tcW w:w="391" w:type="dxa"/>
            <w:shd w:val="clear" w:color="auto" w:fill="auto"/>
          </w:tcPr>
          <w:p w14:paraId="3B5F2AD1"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4CFA66A5"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3D40B629" w14:textId="77777777" w:rsidR="00D958D1" w:rsidRPr="00D958D1" w:rsidRDefault="00D958D1" w:rsidP="00D958D1">
            <w:pPr>
              <w:spacing w:after="0" w:line="240" w:lineRule="auto"/>
              <w:jc w:val="center"/>
              <w:rPr>
                <w:sz w:val="20"/>
                <w:szCs w:val="20"/>
              </w:rPr>
            </w:pPr>
            <w:r w:rsidRPr="00D958D1">
              <w:rPr>
                <w:sz w:val="20"/>
                <w:szCs w:val="20"/>
              </w:rPr>
              <w:t>52%</w:t>
            </w:r>
          </w:p>
        </w:tc>
        <w:tc>
          <w:tcPr>
            <w:tcW w:w="391" w:type="dxa"/>
            <w:shd w:val="clear" w:color="auto" w:fill="auto"/>
          </w:tcPr>
          <w:p w14:paraId="76992426"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6C0CBD2A"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3FC1DBBC" w14:textId="77777777" w:rsidR="00D958D1" w:rsidRPr="00D958D1" w:rsidRDefault="00D958D1" w:rsidP="00D958D1">
            <w:pPr>
              <w:spacing w:after="0" w:line="240" w:lineRule="auto"/>
              <w:jc w:val="center"/>
              <w:rPr>
                <w:sz w:val="20"/>
                <w:szCs w:val="20"/>
              </w:rPr>
            </w:pPr>
            <w:r w:rsidRPr="00D958D1">
              <w:rPr>
                <w:sz w:val="20"/>
                <w:szCs w:val="20"/>
              </w:rPr>
              <w:t>33%</w:t>
            </w:r>
          </w:p>
        </w:tc>
        <w:tc>
          <w:tcPr>
            <w:tcW w:w="649" w:type="dxa"/>
            <w:shd w:val="clear" w:color="auto" w:fill="auto"/>
          </w:tcPr>
          <w:p w14:paraId="0B178F4C" w14:textId="77777777" w:rsidR="00D958D1" w:rsidRPr="00D958D1" w:rsidRDefault="00D958D1" w:rsidP="00D958D1">
            <w:pPr>
              <w:spacing w:after="0" w:line="240" w:lineRule="auto"/>
              <w:jc w:val="center"/>
              <w:rPr>
                <w:sz w:val="20"/>
                <w:szCs w:val="20"/>
              </w:rPr>
            </w:pPr>
            <w:r w:rsidRPr="00D958D1">
              <w:rPr>
                <w:sz w:val="20"/>
                <w:szCs w:val="20"/>
              </w:rPr>
              <w:t>--</w:t>
            </w:r>
          </w:p>
        </w:tc>
        <w:tc>
          <w:tcPr>
            <w:tcW w:w="739" w:type="dxa"/>
            <w:shd w:val="clear" w:color="auto" w:fill="auto"/>
          </w:tcPr>
          <w:p w14:paraId="21E0FB7A" w14:textId="77777777" w:rsidR="00D958D1" w:rsidRPr="00D958D1" w:rsidRDefault="00D958D1" w:rsidP="00D958D1">
            <w:pPr>
              <w:spacing w:after="0" w:line="240" w:lineRule="auto"/>
              <w:jc w:val="center"/>
              <w:rPr>
                <w:sz w:val="20"/>
                <w:szCs w:val="20"/>
              </w:rPr>
            </w:pPr>
            <w:r w:rsidRPr="00D958D1">
              <w:rPr>
                <w:sz w:val="20"/>
                <w:szCs w:val="20"/>
              </w:rPr>
              <w:t>43%</w:t>
            </w:r>
          </w:p>
        </w:tc>
      </w:tr>
      <w:tr w:rsidR="00D958D1" w:rsidRPr="00D958D1" w14:paraId="12A5D9D1" w14:textId="77777777" w:rsidTr="0061485F">
        <w:tc>
          <w:tcPr>
            <w:tcW w:w="2663" w:type="dxa"/>
            <w:shd w:val="clear" w:color="auto" w:fill="BFBFBF" w:themeFill="background1" w:themeFillShade="BF"/>
          </w:tcPr>
          <w:p w14:paraId="08BF0D79" w14:textId="77777777" w:rsidR="00D958D1" w:rsidRPr="00D958D1" w:rsidRDefault="00D958D1" w:rsidP="00D958D1">
            <w:pPr>
              <w:spacing w:after="0" w:line="240" w:lineRule="auto"/>
              <w:rPr>
                <w:sz w:val="20"/>
                <w:szCs w:val="20"/>
              </w:rPr>
            </w:pPr>
            <w:r w:rsidRPr="00D958D1">
              <w:rPr>
                <w:sz w:val="20"/>
                <w:szCs w:val="20"/>
              </w:rPr>
              <w:t>Comprehensive Grammar</w:t>
            </w:r>
          </w:p>
        </w:tc>
        <w:tc>
          <w:tcPr>
            <w:tcW w:w="391" w:type="dxa"/>
            <w:shd w:val="clear" w:color="auto" w:fill="BFBFBF" w:themeFill="background1" w:themeFillShade="BF"/>
          </w:tcPr>
          <w:p w14:paraId="2474867E"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255857B5"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49297C9E" w14:textId="77777777" w:rsidR="00D958D1" w:rsidRPr="00D958D1" w:rsidRDefault="00D958D1" w:rsidP="00D958D1">
            <w:pPr>
              <w:spacing w:after="0" w:line="240" w:lineRule="auto"/>
              <w:jc w:val="center"/>
              <w:rPr>
                <w:sz w:val="20"/>
                <w:szCs w:val="20"/>
              </w:rPr>
            </w:pPr>
            <w:r w:rsidRPr="00D958D1">
              <w:rPr>
                <w:sz w:val="20"/>
                <w:szCs w:val="20"/>
              </w:rPr>
              <w:t>43%</w:t>
            </w:r>
          </w:p>
        </w:tc>
        <w:tc>
          <w:tcPr>
            <w:tcW w:w="391" w:type="dxa"/>
            <w:shd w:val="clear" w:color="auto" w:fill="BFBFBF" w:themeFill="background1" w:themeFillShade="BF"/>
          </w:tcPr>
          <w:p w14:paraId="579E8646"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77921334"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39F7A1AF" w14:textId="77777777" w:rsidR="00D958D1" w:rsidRPr="00D958D1" w:rsidRDefault="00D958D1" w:rsidP="00D958D1">
            <w:pPr>
              <w:spacing w:after="0" w:line="240" w:lineRule="auto"/>
              <w:jc w:val="center"/>
              <w:rPr>
                <w:sz w:val="20"/>
                <w:szCs w:val="20"/>
              </w:rPr>
            </w:pPr>
            <w:r w:rsidRPr="00D958D1">
              <w:rPr>
                <w:sz w:val="20"/>
                <w:szCs w:val="20"/>
              </w:rPr>
              <w:t>25%</w:t>
            </w:r>
          </w:p>
        </w:tc>
        <w:tc>
          <w:tcPr>
            <w:tcW w:w="649" w:type="dxa"/>
            <w:shd w:val="clear" w:color="auto" w:fill="BFBFBF" w:themeFill="background1" w:themeFillShade="BF"/>
          </w:tcPr>
          <w:p w14:paraId="6C0290B6" w14:textId="77777777" w:rsidR="00D958D1" w:rsidRPr="00D958D1" w:rsidRDefault="00D958D1" w:rsidP="00D958D1">
            <w:pPr>
              <w:spacing w:after="0" w:line="240" w:lineRule="auto"/>
              <w:jc w:val="center"/>
              <w:rPr>
                <w:sz w:val="20"/>
                <w:szCs w:val="20"/>
              </w:rPr>
            </w:pPr>
            <w:r w:rsidRPr="00D958D1">
              <w:rPr>
                <w:sz w:val="20"/>
                <w:szCs w:val="20"/>
              </w:rPr>
              <w:t>--</w:t>
            </w:r>
          </w:p>
        </w:tc>
        <w:tc>
          <w:tcPr>
            <w:tcW w:w="739" w:type="dxa"/>
            <w:shd w:val="clear" w:color="auto" w:fill="BFBFBF" w:themeFill="background1" w:themeFillShade="BF"/>
          </w:tcPr>
          <w:p w14:paraId="397683AA" w14:textId="77777777" w:rsidR="00D958D1" w:rsidRPr="00D958D1" w:rsidRDefault="00D958D1" w:rsidP="00D958D1">
            <w:pPr>
              <w:spacing w:after="0" w:line="240" w:lineRule="auto"/>
              <w:jc w:val="center"/>
              <w:rPr>
                <w:sz w:val="20"/>
                <w:szCs w:val="20"/>
              </w:rPr>
            </w:pPr>
            <w:r w:rsidRPr="00D958D1">
              <w:rPr>
                <w:sz w:val="20"/>
                <w:szCs w:val="20"/>
              </w:rPr>
              <w:t>34%</w:t>
            </w:r>
          </w:p>
        </w:tc>
      </w:tr>
      <w:tr w:rsidR="00D958D1" w:rsidRPr="00D958D1" w14:paraId="6BD48D32" w14:textId="77777777" w:rsidTr="0061485F">
        <w:tc>
          <w:tcPr>
            <w:tcW w:w="2663" w:type="dxa"/>
            <w:shd w:val="clear" w:color="auto" w:fill="auto"/>
          </w:tcPr>
          <w:p w14:paraId="7FA1DE38" w14:textId="77777777" w:rsidR="00D958D1" w:rsidRPr="00D958D1" w:rsidRDefault="00D958D1" w:rsidP="00D958D1">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391" w:type="dxa"/>
            <w:shd w:val="clear" w:color="auto" w:fill="auto"/>
          </w:tcPr>
          <w:p w14:paraId="7FD70C7E"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78072B3E"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4612D1E6" w14:textId="77777777" w:rsidR="00D958D1" w:rsidRPr="00D958D1" w:rsidRDefault="00D958D1" w:rsidP="00D958D1">
            <w:pPr>
              <w:spacing w:after="0" w:line="240" w:lineRule="auto"/>
              <w:jc w:val="center"/>
              <w:rPr>
                <w:sz w:val="20"/>
                <w:szCs w:val="20"/>
              </w:rPr>
            </w:pPr>
            <w:r w:rsidRPr="00D958D1">
              <w:rPr>
                <w:sz w:val="20"/>
                <w:szCs w:val="20"/>
              </w:rPr>
              <w:t>39%</w:t>
            </w:r>
          </w:p>
        </w:tc>
        <w:tc>
          <w:tcPr>
            <w:tcW w:w="391" w:type="dxa"/>
            <w:shd w:val="clear" w:color="auto" w:fill="auto"/>
          </w:tcPr>
          <w:p w14:paraId="5B0B3F71"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598DB88D"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2CEDE5A5" w14:textId="77777777" w:rsidR="00D958D1" w:rsidRPr="00D958D1" w:rsidRDefault="00D958D1" w:rsidP="00D958D1">
            <w:pPr>
              <w:spacing w:after="0" w:line="240" w:lineRule="auto"/>
              <w:jc w:val="center"/>
              <w:rPr>
                <w:sz w:val="20"/>
                <w:szCs w:val="20"/>
              </w:rPr>
            </w:pPr>
            <w:r w:rsidRPr="00D958D1">
              <w:rPr>
                <w:sz w:val="20"/>
                <w:szCs w:val="20"/>
              </w:rPr>
              <w:t>21%</w:t>
            </w:r>
          </w:p>
        </w:tc>
        <w:tc>
          <w:tcPr>
            <w:tcW w:w="649" w:type="dxa"/>
            <w:shd w:val="clear" w:color="auto" w:fill="auto"/>
          </w:tcPr>
          <w:p w14:paraId="3D8FBE69" w14:textId="77777777" w:rsidR="00D958D1" w:rsidRPr="00D958D1" w:rsidRDefault="00D958D1" w:rsidP="00D958D1">
            <w:pPr>
              <w:spacing w:after="0" w:line="240" w:lineRule="auto"/>
              <w:jc w:val="center"/>
              <w:rPr>
                <w:sz w:val="20"/>
                <w:szCs w:val="20"/>
              </w:rPr>
            </w:pPr>
            <w:r w:rsidRPr="00D958D1">
              <w:rPr>
                <w:sz w:val="20"/>
                <w:szCs w:val="20"/>
              </w:rPr>
              <w:t>--</w:t>
            </w:r>
          </w:p>
        </w:tc>
        <w:tc>
          <w:tcPr>
            <w:tcW w:w="739" w:type="dxa"/>
            <w:shd w:val="clear" w:color="auto" w:fill="auto"/>
          </w:tcPr>
          <w:p w14:paraId="4E88A952" w14:textId="77777777" w:rsidR="00D958D1" w:rsidRPr="00D958D1" w:rsidRDefault="00D958D1" w:rsidP="00D958D1">
            <w:pPr>
              <w:spacing w:after="0" w:line="240" w:lineRule="auto"/>
              <w:jc w:val="center"/>
              <w:rPr>
                <w:sz w:val="20"/>
                <w:szCs w:val="20"/>
              </w:rPr>
            </w:pPr>
            <w:r w:rsidRPr="00D958D1">
              <w:rPr>
                <w:sz w:val="20"/>
                <w:szCs w:val="20"/>
              </w:rPr>
              <w:t>30%</w:t>
            </w:r>
          </w:p>
        </w:tc>
      </w:tr>
      <w:tr w:rsidR="00D958D1" w:rsidRPr="00D958D1" w14:paraId="431D45B1" w14:textId="77777777" w:rsidTr="0061485F">
        <w:tc>
          <w:tcPr>
            <w:tcW w:w="2663" w:type="dxa"/>
            <w:shd w:val="clear" w:color="auto" w:fill="BFBFBF" w:themeFill="background1" w:themeFillShade="BF"/>
          </w:tcPr>
          <w:p w14:paraId="5439B245"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391" w:type="dxa"/>
            <w:shd w:val="clear" w:color="auto" w:fill="BFBFBF" w:themeFill="background1" w:themeFillShade="BF"/>
          </w:tcPr>
          <w:p w14:paraId="4478EBB0"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6DF6AAFB"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2B0A5C8A" w14:textId="77777777" w:rsidR="00D958D1" w:rsidRPr="00D958D1" w:rsidRDefault="00D958D1" w:rsidP="00D958D1">
            <w:pPr>
              <w:spacing w:after="0" w:line="240" w:lineRule="auto"/>
              <w:jc w:val="center"/>
              <w:rPr>
                <w:sz w:val="20"/>
                <w:szCs w:val="20"/>
              </w:rPr>
            </w:pPr>
            <w:r w:rsidRPr="00D958D1">
              <w:rPr>
                <w:sz w:val="20"/>
                <w:szCs w:val="20"/>
              </w:rPr>
              <w:t>29%</w:t>
            </w:r>
          </w:p>
        </w:tc>
        <w:tc>
          <w:tcPr>
            <w:tcW w:w="391" w:type="dxa"/>
            <w:shd w:val="clear" w:color="auto" w:fill="BFBFBF" w:themeFill="background1" w:themeFillShade="BF"/>
          </w:tcPr>
          <w:p w14:paraId="478CEFA0"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04D1B0A2"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7B71F2B7" w14:textId="77777777" w:rsidR="00D958D1" w:rsidRPr="00D958D1" w:rsidRDefault="00D958D1" w:rsidP="00D958D1">
            <w:pPr>
              <w:spacing w:after="0" w:line="240" w:lineRule="auto"/>
              <w:jc w:val="center"/>
              <w:rPr>
                <w:sz w:val="20"/>
                <w:szCs w:val="20"/>
              </w:rPr>
            </w:pPr>
            <w:r w:rsidRPr="00D958D1">
              <w:rPr>
                <w:sz w:val="20"/>
                <w:szCs w:val="20"/>
              </w:rPr>
              <w:t>21%</w:t>
            </w:r>
          </w:p>
        </w:tc>
        <w:tc>
          <w:tcPr>
            <w:tcW w:w="649" w:type="dxa"/>
            <w:shd w:val="clear" w:color="auto" w:fill="BFBFBF" w:themeFill="background1" w:themeFillShade="BF"/>
          </w:tcPr>
          <w:p w14:paraId="5D795BB4" w14:textId="77777777" w:rsidR="00D958D1" w:rsidRPr="00D958D1" w:rsidRDefault="00D958D1" w:rsidP="00D958D1">
            <w:pPr>
              <w:spacing w:after="0" w:line="240" w:lineRule="auto"/>
              <w:jc w:val="center"/>
              <w:rPr>
                <w:sz w:val="20"/>
                <w:szCs w:val="20"/>
              </w:rPr>
            </w:pPr>
            <w:r w:rsidRPr="00D958D1">
              <w:rPr>
                <w:sz w:val="20"/>
                <w:szCs w:val="20"/>
              </w:rPr>
              <w:t>--</w:t>
            </w:r>
          </w:p>
        </w:tc>
        <w:tc>
          <w:tcPr>
            <w:tcW w:w="739" w:type="dxa"/>
            <w:shd w:val="clear" w:color="auto" w:fill="BFBFBF" w:themeFill="background1" w:themeFillShade="BF"/>
          </w:tcPr>
          <w:p w14:paraId="13BFE0BC" w14:textId="77777777" w:rsidR="00D958D1" w:rsidRPr="00D958D1" w:rsidRDefault="00D958D1" w:rsidP="00D958D1">
            <w:pPr>
              <w:spacing w:after="0" w:line="240" w:lineRule="auto"/>
              <w:jc w:val="center"/>
              <w:rPr>
                <w:sz w:val="20"/>
                <w:szCs w:val="20"/>
              </w:rPr>
            </w:pPr>
            <w:r w:rsidRPr="00D958D1">
              <w:rPr>
                <w:sz w:val="20"/>
                <w:szCs w:val="20"/>
              </w:rPr>
              <w:t>25%</w:t>
            </w:r>
          </w:p>
        </w:tc>
      </w:tr>
      <w:tr w:rsidR="00D958D1" w:rsidRPr="00D958D1" w14:paraId="2793DC9C" w14:textId="77777777" w:rsidTr="0061485F">
        <w:tc>
          <w:tcPr>
            <w:tcW w:w="2663" w:type="dxa"/>
            <w:shd w:val="clear" w:color="auto" w:fill="auto"/>
          </w:tcPr>
          <w:p w14:paraId="55077662" w14:textId="77777777" w:rsidR="00D958D1" w:rsidRPr="00D958D1" w:rsidRDefault="00D958D1" w:rsidP="00D958D1">
            <w:pPr>
              <w:spacing w:after="0" w:line="240" w:lineRule="auto"/>
              <w:rPr>
                <w:sz w:val="20"/>
                <w:szCs w:val="20"/>
              </w:rPr>
            </w:pPr>
            <w:r w:rsidRPr="00D958D1">
              <w:rPr>
                <w:sz w:val="20"/>
                <w:szCs w:val="20"/>
              </w:rPr>
              <w:t>Methuen High</w:t>
            </w:r>
          </w:p>
        </w:tc>
        <w:tc>
          <w:tcPr>
            <w:tcW w:w="391" w:type="dxa"/>
            <w:shd w:val="clear" w:color="auto" w:fill="auto"/>
          </w:tcPr>
          <w:p w14:paraId="1A557AB3"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5C50EA7C"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27407F80"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70680CEA"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62C46EC8"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24DADF93"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7BBFD9F9" w14:textId="77777777" w:rsidR="00D958D1" w:rsidRPr="00D958D1" w:rsidRDefault="00D958D1" w:rsidP="00D958D1">
            <w:pPr>
              <w:spacing w:after="0" w:line="240" w:lineRule="auto"/>
              <w:jc w:val="center"/>
              <w:rPr>
                <w:sz w:val="20"/>
                <w:szCs w:val="20"/>
              </w:rPr>
            </w:pPr>
            <w:r w:rsidRPr="00D958D1">
              <w:rPr>
                <w:sz w:val="20"/>
                <w:szCs w:val="20"/>
              </w:rPr>
              <w:t>67%</w:t>
            </w:r>
          </w:p>
        </w:tc>
        <w:tc>
          <w:tcPr>
            <w:tcW w:w="739" w:type="dxa"/>
            <w:shd w:val="clear" w:color="auto" w:fill="auto"/>
          </w:tcPr>
          <w:p w14:paraId="0A1A21EB" w14:textId="77777777" w:rsidR="00D958D1" w:rsidRPr="00D958D1" w:rsidRDefault="00D958D1" w:rsidP="00D958D1">
            <w:pPr>
              <w:spacing w:after="0" w:line="240" w:lineRule="auto"/>
              <w:jc w:val="center"/>
              <w:rPr>
                <w:sz w:val="20"/>
                <w:szCs w:val="20"/>
              </w:rPr>
            </w:pPr>
            <w:r w:rsidRPr="00D958D1">
              <w:rPr>
                <w:sz w:val="20"/>
                <w:szCs w:val="20"/>
              </w:rPr>
              <w:t>67%</w:t>
            </w:r>
          </w:p>
        </w:tc>
      </w:tr>
      <w:tr w:rsidR="00D958D1" w:rsidRPr="00D958D1" w14:paraId="1744D38C" w14:textId="77777777" w:rsidTr="0061485F">
        <w:tc>
          <w:tcPr>
            <w:tcW w:w="2663" w:type="dxa"/>
            <w:shd w:val="clear" w:color="auto" w:fill="BFBFBF" w:themeFill="background1" w:themeFillShade="BF"/>
          </w:tcPr>
          <w:p w14:paraId="6E8314E6" w14:textId="77777777" w:rsidR="00D958D1" w:rsidRPr="00D958D1" w:rsidRDefault="00D958D1" w:rsidP="00D958D1">
            <w:pPr>
              <w:spacing w:after="0" w:line="240" w:lineRule="auto"/>
              <w:rPr>
                <w:sz w:val="20"/>
                <w:szCs w:val="20"/>
              </w:rPr>
            </w:pPr>
            <w:r w:rsidRPr="00D958D1">
              <w:rPr>
                <w:sz w:val="20"/>
                <w:szCs w:val="20"/>
              </w:rPr>
              <w:t>District</w:t>
            </w:r>
          </w:p>
        </w:tc>
        <w:tc>
          <w:tcPr>
            <w:tcW w:w="391" w:type="dxa"/>
            <w:shd w:val="clear" w:color="auto" w:fill="BFBFBF" w:themeFill="background1" w:themeFillShade="BF"/>
          </w:tcPr>
          <w:p w14:paraId="35C5BFA7"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7E564C7F"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4FC19461" w14:textId="77777777" w:rsidR="00D958D1" w:rsidRPr="00D958D1" w:rsidRDefault="00D958D1" w:rsidP="00D958D1">
            <w:pPr>
              <w:spacing w:after="0" w:line="240" w:lineRule="auto"/>
              <w:jc w:val="center"/>
              <w:rPr>
                <w:sz w:val="20"/>
                <w:szCs w:val="20"/>
              </w:rPr>
            </w:pPr>
            <w:r w:rsidRPr="00D958D1">
              <w:rPr>
                <w:sz w:val="20"/>
                <w:szCs w:val="20"/>
              </w:rPr>
              <w:t>39%</w:t>
            </w:r>
          </w:p>
        </w:tc>
        <w:tc>
          <w:tcPr>
            <w:tcW w:w="391" w:type="dxa"/>
            <w:shd w:val="clear" w:color="auto" w:fill="BFBFBF" w:themeFill="background1" w:themeFillShade="BF"/>
          </w:tcPr>
          <w:p w14:paraId="50662AF9"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BFBFBF" w:themeFill="background1" w:themeFillShade="BF"/>
          </w:tcPr>
          <w:p w14:paraId="7A8B7536"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BFBFBF" w:themeFill="background1" w:themeFillShade="BF"/>
          </w:tcPr>
          <w:p w14:paraId="531C81E4" w14:textId="77777777" w:rsidR="00D958D1" w:rsidRPr="00D958D1" w:rsidRDefault="00D958D1" w:rsidP="00D958D1">
            <w:pPr>
              <w:spacing w:after="0" w:line="240" w:lineRule="auto"/>
              <w:jc w:val="center"/>
              <w:rPr>
                <w:sz w:val="20"/>
                <w:szCs w:val="20"/>
              </w:rPr>
            </w:pPr>
            <w:r w:rsidRPr="00D958D1">
              <w:rPr>
                <w:sz w:val="20"/>
                <w:szCs w:val="20"/>
              </w:rPr>
              <w:t>25%</w:t>
            </w:r>
          </w:p>
        </w:tc>
        <w:tc>
          <w:tcPr>
            <w:tcW w:w="649" w:type="dxa"/>
            <w:shd w:val="clear" w:color="auto" w:fill="BFBFBF" w:themeFill="background1" w:themeFillShade="BF"/>
          </w:tcPr>
          <w:p w14:paraId="07AFE99D" w14:textId="77777777" w:rsidR="00D958D1" w:rsidRPr="00D958D1" w:rsidRDefault="00D958D1" w:rsidP="00D958D1">
            <w:pPr>
              <w:spacing w:after="0" w:line="240" w:lineRule="auto"/>
              <w:jc w:val="center"/>
              <w:rPr>
                <w:sz w:val="20"/>
                <w:szCs w:val="20"/>
              </w:rPr>
            </w:pPr>
            <w:r w:rsidRPr="00D958D1">
              <w:rPr>
                <w:sz w:val="20"/>
                <w:szCs w:val="20"/>
              </w:rPr>
              <w:t>66%</w:t>
            </w:r>
          </w:p>
        </w:tc>
        <w:tc>
          <w:tcPr>
            <w:tcW w:w="739" w:type="dxa"/>
            <w:shd w:val="clear" w:color="auto" w:fill="BFBFBF" w:themeFill="background1" w:themeFillShade="BF"/>
          </w:tcPr>
          <w:p w14:paraId="02A1E117" w14:textId="77777777" w:rsidR="00D958D1" w:rsidRPr="00D958D1" w:rsidRDefault="00D958D1" w:rsidP="00D958D1">
            <w:pPr>
              <w:spacing w:after="0" w:line="240" w:lineRule="auto"/>
              <w:jc w:val="center"/>
              <w:rPr>
                <w:sz w:val="20"/>
                <w:szCs w:val="20"/>
              </w:rPr>
            </w:pPr>
            <w:r w:rsidRPr="00D958D1">
              <w:rPr>
                <w:sz w:val="20"/>
                <w:szCs w:val="20"/>
              </w:rPr>
              <w:t>41%</w:t>
            </w:r>
          </w:p>
        </w:tc>
      </w:tr>
      <w:tr w:rsidR="00D958D1" w:rsidRPr="00D958D1" w14:paraId="7AA42CF0" w14:textId="77777777" w:rsidTr="0061485F">
        <w:tc>
          <w:tcPr>
            <w:tcW w:w="2663" w:type="dxa"/>
            <w:shd w:val="clear" w:color="auto" w:fill="auto"/>
          </w:tcPr>
          <w:p w14:paraId="4674716F" w14:textId="77777777" w:rsidR="00D958D1" w:rsidRPr="00D958D1" w:rsidRDefault="00D958D1" w:rsidP="00D958D1">
            <w:pPr>
              <w:spacing w:after="0" w:line="240" w:lineRule="auto"/>
              <w:rPr>
                <w:sz w:val="20"/>
                <w:szCs w:val="20"/>
              </w:rPr>
            </w:pPr>
            <w:r w:rsidRPr="00D958D1">
              <w:rPr>
                <w:sz w:val="20"/>
                <w:szCs w:val="20"/>
              </w:rPr>
              <w:t>State</w:t>
            </w:r>
          </w:p>
        </w:tc>
        <w:tc>
          <w:tcPr>
            <w:tcW w:w="391" w:type="dxa"/>
            <w:shd w:val="clear" w:color="auto" w:fill="auto"/>
          </w:tcPr>
          <w:p w14:paraId="7C309C6B"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6FEDA0B1"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0A3A8ED4" w14:textId="77777777" w:rsidR="00D958D1" w:rsidRPr="00D958D1" w:rsidRDefault="00D958D1" w:rsidP="00D958D1">
            <w:pPr>
              <w:spacing w:after="0" w:line="240" w:lineRule="auto"/>
              <w:jc w:val="center"/>
              <w:rPr>
                <w:sz w:val="20"/>
                <w:szCs w:val="20"/>
              </w:rPr>
            </w:pPr>
            <w:r w:rsidRPr="00D958D1">
              <w:rPr>
                <w:sz w:val="20"/>
                <w:szCs w:val="20"/>
              </w:rPr>
              <w:t>47%</w:t>
            </w:r>
          </w:p>
        </w:tc>
        <w:tc>
          <w:tcPr>
            <w:tcW w:w="391" w:type="dxa"/>
            <w:shd w:val="clear" w:color="auto" w:fill="auto"/>
          </w:tcPr>
          <w:p w14:paraId="03861D7B" w14:textId="77777777" w:rsidR="00D958D1" w:rsidRPr="00D958D1" w:rsidRDefault="00D958D1" w:rsidP="00D958D1">
            <w:pPr>
              <w:spacing w:after="0" w:line="240" w:lineRule="auto"/>
              <w:jc w:val="center"/>
              <w:rPr>
                <w:sz w:val="20"/>
                <w:szCs w:val="20"/>
              </w:rPr>
            </w:pPr>
            <w:r w:rsidRPr="00D958D1">
              <w:rPr>
                <w:sz w:val="20"/>
                <w:szCs w:val="20"/>
              </w:rPr>
              <w:t>--</w:t>
            </w:r>
          </w:p>
        </w:tc>
        <w:tc>
          <w:tcPr>
            <w:tcW w:w="391" w:type="dxa"/>
            <w:shd w:val="clear" w:color="auto" w:fill="auto"/>
          </w:tcPr>
          <w:p w14:paraId="4B25AF94" w14:textId="77777777" w:rsidR="00D958D1" w:rsidRPr="00D958D1" w:rsidRDefault="00D958D1" w:rsidP="00D958D1">
            <w:pPr>
              <w:spacing w:after="0" w:line="240" w:lineRule="auto"/>
              <w:jc w:val="center"/>
              <w:rPr>
                <w:sz w:val="20"/>
                <w:szCs w:val="20"/>
              </w:rPr>
            </w:pPr>
            <w:r w:rsidRPr="00D958D1">
              <w:rPr>
                <w:sz w:val="20"/>
                <w:szCs w:val="20"/>
              </w:rPr>
              <w:t>--</w:t>
            </w:r>
          </w:p>
        </w:tc>
        <w:tc>
          <w:tcPr>
            <w:tcW w:w="649" w:type="dxa"/>
            <w:shd w:val="clear" w:color="auto" w:fill="auto"/>
          </w:tcPr>
          <w:p w14:paraId="7FCDADEF" w14:textId="77777777" w:rsidR="00D958D1" w:rsidRPr="00D958D1" w:rsidRDefault="00D958D1" w:rsidP="00D958D1">
            <w:pPr>
              <w:spacing w:after="0" w:line="240" w:lineRule="auto"/>
              <w:jc w:val="center"/>
              <w:rPr>
                <w:sz w:val="20"/>
                <w:szCs w:val="20"/>
              </w:rPr>
            </w:pPr>
            <w:r w:rsidRPr="00D958D1">
              <w:rPr>
                <w:sz w:val="20"/>
                <w:szCs w:val="20"/>
              </w:rPr>
              <w:t>35%</w:t>
            </w:r>
          </w:p>
        </w:tc>
        <w:tc>
          <w:tcPr>
            <w:tcW w:w="649" w:type="dxa"/>
            <w:shd w:val="clear" w:color="auto" w:fill="auto"/>
          </w:tcPr>
          <w:p w14:paraId="10969C9E" w14:textId="77777777" w:rsidR="00D958D1" w:rsidRPr="00D958D1" w:rsidRDefault="00D958D1" w:rsidP="00D958D1">
            <w:pPr>
              <w:spacing w:after="0" w:line="240" w:lineRule="auto"/>
              <w:jc w:val="center"/>
              <w:rPr>
                <w:sz w:val="20"/>
                <w:szCs w:val="20"/>
              </w:rPr>
            </w:pPr>
            <w:r w:rsidRPr="00D958D1">
              <w:rPr>
                <w:sz w:val="20"/>
                <w:szCs w:val="20"/>
              </w:rPr>
              <w:t>74%</w:t>
            </w:r>
          </w:p>
        </w:tc>
        <w:tc>
          <w:tcPr>
            <w:tcW w:w="739" w:type="dxa"/>
            <w:shd w:val="clear" w:color="auto" w:fill="auto"/>
          </w:tcPr>
          <w:p w14:paraId="7D03175C" w14:textId="77777777" w:rsidR="00D958D1" w:rsidRPr="00D958D1" w:rsidRDefault="00D958D1" w:rsidP="00D958D1">
            <w:pPr>
              <w:spacing w:after="0" w:line="240" w:lineRule="auto"/>
              <w:jc w:val="center"/>
              <w:rPr>
                <w:sz w:val="20"/>
                <w:szCs w:val="20"/>
              </w:rPr>
            </w:pPr>
            <w:r w:rsidRPr="00D958D1">
              <w:rPr>
                <w:sz w:val="20"/>
                <w:szCs w:val="20"/>
              </w:rPr>
              <w:t>52%</w:t>
            </w:r>
          </w:p>
        </w:tc>
      </w:tr>
    </w:tbl>
    <w:p w14:paraId="075CF198" w14:textId="33CBC1FC" w:rsidR="00D958D1" w:rsidRDefault="00D958D1" w:rsidP="00D958D1">
      <w:pPr>
        <w:spacing w:after="0" w:line="240" w:lineRule="auto"/>
      </w:pPr>
    </w:p>
    <w:p w14:paraId="2ADDC241" w14:textId="0ABDD053" w:rsidR="003C6BE4" w:rsidRDefault="003C6BE4" w:rsidP="00D958D1">
      <w:pPr>
        <w:spacing w:after="0" w:line="240" w:lineRule="auto"/>
      </w:pPr>
    </w:p>
    <w:tbl>
      <w:tblPr>
        <w:tblStyle w:val="TableGrid5"/>
        <w:tblW w:w="0" w:type="auto"/>
        <w:tblBorders>
          <w:left w:val="single" w:sz="18" w:space="0" w:color="auto"/>
        </w:tblBorders>
        <w:tblLayout w:type="fixed"/>
        <w:tblLook w:val="04A0" w:firstRow="1" w:lastRow="0" w:firstColumn="1" w:lastColumn="0" w:noHBand="0" w:noVBand="1"/>
        <w:tblCaption w:val="Table 18: Methuen Public Schools"/>
        <w:tblDescription w:val="Next-Generation MCAS ELA Percent Meeting and Exceeding Expectations by School, 2018&#10;"/>
      </w:tblPr>
      <w:tblGrid>
        <w:gridCol w:w="2308"/>
        <w:gridCol w:w="562"/>
        <w:gridCol w:w="562"/>
        <w:gridCol w:w="562"/>
        <w:gridCol w:w="562"/>
        <w:gridCol w:w="562"/>
        <w:gridCol w:w="562"/>
        <w:gridCol w:w="562"/>
        <w:gridCol w:w="562"/>
        <w:gridCol w:w="562"/>
        <w:gridCol w:w="562"/>
      </w:tblGrid>
      <w:tr w:rsidR="00D958D1" w:rsidRPr="00D958D1" w14:paraId="03AF0195" w14:textId="77777777" w:rsidTr="00DD6B3C">
        <w:tc>
          <w:tcPr>
            <w:tcW w:w="7928" w:type="dxa"/>
            <w:gridSpan w:val="11"/>
            <w:tcBorders>
              <w:top w:val="nil"/>
              <w:left w:val="nil"/>
              <w:bottom w:val="single" w:sz="4" w:space="0" w:color="auto"/>
              <w:right w:val="nil"/>
            </w:tcBorders>
          </w:tcPr>
          <w:p w14:paraId="13AD182F" w14:textId="77777777" w:rsidR="00D958D1" w:rsidRPr="00D958D1" w:rsidRDefault="00D958D1" w:rsidP="00D958D1">
            <w:pPr>
              <w:spacing w:after="0" w:line="240" w:lineRule="auto"/>
              <w:jc w:val="center"/>
              <w:rPr>
                <w:b/>
                <w:sz w:val="20"/>
                <w:szCs w:val="20"/>
              </w:rPr>
            </w:pPr>
            <w:r w:rsidRPr="00D958D1">
              <w:rPr>
                <w:b/>
                <w:sz w:val="20"/>
                <w:szCs w:val="20"/>
              </w:rPr>
              <w:t xml:space="preserve">Table 18: </w:t>
            </w:r>
            <w:r w:rsidRPr="00D958D1">
              <w:rPr>
                <w:rFonts w:cs="Times New Roman"/>
                <w:b/>
                <w:sz w:val="20"/>
                <w:szCs w:val="20"/>
              </w:rPr>
              <w:t>Methuen Public Schools</w:t>
            </w:r>
          </w:p>
          <w:p w14:paraId="72856CE2" w14:textId="77777777" w:rsidR="00D958D1" w:rsidRPr="00D958D1" w:rsidRDefault="00D958D1" w:rsidP="00D958D1">
            <w:pPr>
              <w:spacing w:after="0" w:line="240" w:lineRule="auto"/>
              <w:jc w:val="center"/>
              <w:rPr>
                <w:sz w:val="20"/>
                <w:szCs w:val="20"/>
              </w:rPr>
            </w:pPr>
            <w:r w:rsidRPr="00D958D1">
              <w:rPr>
                <w:b/>
                <w:sz w:val="20"/>
                <w:szCs w:val="20"/>
              </w:rPr>
              <w:t>Next-Generation MCAS ELA Percent Meeting and Exceeding Expectations by School, 2018</w:t>
            </w:r>
          </w:p>
        </w:tc>
      </w:tr>
      <w:tr w:rsidR="00D958D1" w:rsidRPr="00D958D1" w14:paraId="4FCF0322" w14:textId="77777777" w:rsidTr="00DD6B3C">
        <w:trPr>
          <w:cantSplit/>
          <w:trHeight w:val="1043"/>
        </w:trPr>
        <w:tc>
          <w:tcPr>
            <w:tcW w:w="2308" w:type="dxa"/>
            <w:tcBorders>
              <w:left w:val="single" w:sz="4" w:space="0" w:color="auto"/>
            </w:tcBorders>
            <w:shd w:val="clear" w:color="auto" w:fill="BFBFBF" w:themeFill="background1" w:themeFillShade="BF"/>
            <w:vAlign w:val="center"/>
          </w:tcPr>
          <w:p w14:paraId="6BDC5EC2" w14:textId="77777777" w:rsidR="00D958D1" w:rsidRPr="00D958D1" w:rsidRDefault="00D958D1" w:rsidP="00DD6B3C">
            <w:pPr>
              <w:spacing w:after="0" w:line="240" w:lineRule="auto"/>
              <w:rPr>
                <w:b/>
                <w:sz w:val="20"/>
                <w:szCs w:val="20"/>
              </w:rPr>
            </w:pPr>
            <w:r w:rsidRPr="00D958D1">
              <w:rPr>
                <w:b/>
                <w:sz w:val="20"/>
                <w:szCs w:val="20"/>
              </w:rPr>
              <w:t>School</w:t>
            </w:r>
          </w:p>
        </w:tc>
        <w:tc>
          <w:tcPr>
            <w:tcW w:w="562" w:type="dxa"/>
            <w:shd w:val="clear" w:color="auto" w:fill="BFBFBF" w:themeFill="background1" w:themeFillShade="BF"/>
            <w:textDirection w:val="tbRl"/>
            <w:vAlign w:val="center"/>
          </w:tcPr>
          <w:p w14:paraId="002C2A12" w14:textId="77777777" w:rsidR="00D958D1" w:rsidRPr="00D958D1" w:rsidRDefault="00D958D1" w:rsidP="00DD6B3C">
            <w:pPr>
              <w:spacing w:after="0" w:line="240" w:lineRule="auto"/>
              <w:ind w:left="113" w:right="113"/>
              <w:jc w:val="center"/>
              <w:rPr>
                <w:b/>
                <w:sz w:val="20"/>
                <w:szCs w:val="20"/>
              </w:rPr>
            </w:pPr>
            <w:r w:rsidRPr="00D958D1">
              <w:rPr>
                <w:b/>
                <w:sz w:val="20"/>
                <w:szCs w:val="20"/>
              </w:rPr>
              <w:t>All</w:t>
            </w:r>
          </w:p>
        </w:tc>
        <w:tc>
          <w:tcPr>
            <w:tcW w:w="562" w:type="dxa"/>
            <w:shd w:val="clear" w:color="auto" w:fill="BFBFBF" w:themeFill="background1" w:themeFillShade="BF"/>
            <w:textDirection w:val="tbRl"/>
            <w:vAlign w:val="center"/>
          </w:tcPr>
          <w:p w14:paraId="3956B61A" w14:textId="77777777" w:rsidR="00D958D1" w:rsidRPr="00D958D1" w:rsidRDefault="00D958D1" w:rsidP="00DD6B3C">
            <w:pPr>
              <w:spacing w:after="0" w:line="240" w:lineRule="auto"/>
              <w:ind w:left="113" w:right="113"/>
              <w:jc w:val="center"/>
              <w:rPr>
                <w:b/>
                <w:sz w:val="20"/>
                <w:szCs w:val="20"/>
              </w:rPr>
            </w:pPr>
            <w:r w:rsidRPr="00D958D1">
              <w:rPr>
                <w:b/>
                <w:sz w:val="20"/>
                <w:szCs w:val="20"/>
              </w:rPr>
              <w:t>High Needs</w:t>
            </w:r>
          </w:p>
        </w:tc>
        <w:tc>
          <w:tcPr>
            <w:tcW w:w="562" w:type="dxa"/>
            <w:shd w:val="clear" w:color="auto" w:fill="BFBFBF" w:themeFill="background1" w:themeFillShade="BF"/>
            <w:textDirection w:val="tbRl"/>
            <w:vAlign w:val="center"/>
          </w:tcPr>
          <w:p w14:paraId="4E94DAD0" w14:textId="77777777" w:rsidR="00D958D1" w:rsidRPr="00D958D1" w:rsidRDefault="00D958D1" w:rsidP="00DD6B3C">
            <w:pPr>
              <w:spacing w:after="0" w:line="240" w:lineRule="auto"/>
              <w:ind w:left="113" w:right="113"/>
              <w:jc w:val="center"/>
              <w:rPr>
                <w:b/>
                <w:sz w:val="20"/>
                <w:szCs w:val="20"/>
              </w:rPr>
            </w:pPr>
            <w:r w:rsidRPr="00D958D1">
              <w:rPr>
                <w:rFonts w:cs="Times New Roman"/>
                <w:b/>
                <w:sz w:val="20"/>
                <w:szCs w:val="20"/>
              </w:rPr>
              <w:t>Econ. Dis.</w:t>
            </w:r>
          </w:p>
        </w:tc>
        <w:tc>
          <w:tcPr>
            <w:tcW w:w="562" w:type="dxa"/>
            <w:shd w:val="clear" w:color="auto" w:fill="BFBFBF" w:themeFill="background1" w:themeFillShade="BF"/>
            <w:textDirection w:val="tbRl"/>
            <w:vAlign w:val="center"/>
          </w:tcPr>
          <w:p w14:paraId="3F9B3DD9" w14:textId="77777777" w:rsidR="00D958D1" w:rsidRPr="00D958D1" w:rsidRDefault="00D958D1" w:rsidP="00DD6B3C">
            <w:pPr>
              <w:spacing w:after="0" w:line="240" w:lineRule="auto"/>
              <w:ind w:left="113" w:right="113"/>
              <w:jc w:val="center"/>
              <w:rPr>
                <w:b/>
                <w:sz w:val="20"/>
                <w:szCs w:val="20"/>
              </w:rPr>
            </w:pPr>
            <w:r w:rsidRPr="00D958D1">
              <w:rPr>
                <w:b/>
                <w:sz w:val="20"/>
                <w:szCs w:val="20"/>
              </w:rPr>
              <w:t>SWD</w:t>
            </w:r>
          </w:p>
        </w:tc>
        <w:tc>
          <w:tcPr>
            <w:tcW w:w="562" w:type="dxa"/>
            <w:tcBorders>
              <w:right w:val="single" w:sz="4" w:space="0" w:color="auto"/>
            </w:tcBorders>
            <w:shd w:val="clear" w:color="auto" w:fill="BFBFBF" w:themeFill="background1" w:themeFillShade="BF"/>
            <w:textDirection w:val="tbRl"/>
            <w:vAlign w:val="center"/>
          </w:tcPr>
          <w:p w14:paraId="41A070F8" w14:textId="7230968E" w:rsidR="00D958D1" w:rsidRPr="00D958D1" w:rsidRDefault="00D958D1" w:rsidP="00DD6B3C">
            <w:pPr>
              <w:spacing w:after="0" w:line="240" w:lineRule="auto"/>
              <w:ind w:left="113" w:right="113"/>
              <w:jc w:val="center"/>
              <w:rPr>
                <w:b/>
                <w:sz w:val="20"/>
                <w:szCs w:val="20"/>
              </w:rPr>
            </w:pPr>
            <w:r w:rsidRPr="00D958D1">
              <w:rPr>
                <w:b/>
                <w:sz w:val="20"/>
                <w:szCs w:val="20"/>
              </w:rPr>
              <w:t>EL</w:t>
            </w:r>
          </w:p>
        </w:tc>
        <w:tc>
          <w:tcPr>
            <w:tcW w:w="562" w:type="dxa"/>
            <w:tcBorders>
              <w:left w:val="single" w:sz="4" w:space="0" w:color="auto"/>
            </w:tcBorders>
            <w:shd w:val="clear" w:color="auto" w:fill="BFBFBF" w:themeFill="background1" w:themeFillShade="BF"/>
            <w:textDirection w:val="tbRl"/>
            <w:vAlign w:val="center"/>
          </w:tcPr>
          <w:p w14:paraId="431AAA58" w14:textId="77777777" w:rsidR="00D958D1" w:rsidRPr="00D958D1" w:rsidRDefault="00D958D1" w:rsidP="00DD6B3C">
            <w:pPr>
              <w:spacing w:after="0" w:line="240" w:lineRule="auto"/>
              <w:ind w:left="113" w:right="113"/>
              <w:jc w:val="center"/>
              <w:rPr>
                <w:b/>
                <w:sz w:val="20"/>
                <w:szCs w:val="20"/>
              </w:rPr>
            </w:pPr>
            <w:r w:rsidRPr="00D958D1">
              <w:rPr>
                <w:b/>
                <w:sz w:val="20"/>
                <w:szCs w:val="20"/>
              </w:rPr>
              <w:t>African American</w:t>
            </w:r>
          </w:p>
        </w:tc>
        <w:tc>
          <w:tcPr>
            <w:tcW w:w="562" w:type="dxa"/>
            <w:shd w:val="clear" w:color="auto" w:fill="BFBFBF" w:themeFill="background1" w:themeFillShade="BF"/>
            <w:textDirection w:val="tbRl"/>
            <w:vAlign w:val="center"/>
          </w:tcPr>
          <w:p w14:paraId="7105BA0C" w14:textId="77777777" w:rsidR="00D958D1" w:rsidRPr="00D958D1" w:rsidRDefault="00D958D1" w:rsidP="00DD6B3C">
            <w:pPr>
              <w:spacing w:after="0" w:line="240" w:lineRule="auto"/>
              <w:ind w:left="113" w:right="113"/>
              <w:jc w:val="center"/>
              <w:rPr>
                <w:b/>
                <w:sz w:val="20"/>
                <w:szCs w:val="20"/>
              </w:rPr>
            </w:pPr>
            <w:r w:rsidRPr="00D958D1">
              <w:rPr>
                <w:b/>
                <w:sz w:val="20"/>
                <w:szCs w:val="20"/>
              </w:rPr>
              <w:t>Asian</w:t>
            </w:r>
          </w:p>
        </w:tc>
        <w:tc>
          <w:tcPr>
            <w:tcW w:w="562" w:type="dxa"/>
            <w:shd w:val="clear" w:color="auto" w:fill="BFBFBF" w:themeFill="background1" w:themeFillShade="BF"/>
            <w:textDirection w:val="tbRl"/>
            <w:vAlign w:val="center"/>
          </w:tcPr>
          <w:p w14:paraId="03BF5486" w14:textId="77777777" w:rsidR="00D958D1" w:rsidRPr="00D958D1" w:rsidRDefault="00D958D1" w:rsidP="00DD6B3C">
            <w:pPr>
              <w:spacing w:after="0" w:line="240" w:lineRule="auto"/>
              <w:ind w:left="113" w:right="113"/>
              <w:jc w:val="center"/>
              <w:rPr>
                <w:b/>
                <w:sz w:val="20"/>
                <w:szCs w:val="20"/>
              </w:rPr>
            </w:pPr>
            <w:r w:rsidRPr="00D958D1">
              <w:rPr>
                <w:b/>
                <w:sz w:val="20"/>
                <w:szCs w:val="20"/>
              </w:rPr>
              <w:t>Hispanic</w:t>
            </w:r>
          </w:p>
        </w:tc>
        <w:tc>
          <w:tcPr>
            <w:tcW w:w="562" w:type="dxa"/>
            <w:shd w:val="clear" w:color="auto" w:fill="BFBFBF" w:themeFill="background1" w:themeFillShade="BF"/>
            <w:textDirection w:val="tbRl"/>
            <w:vAlign w:val="center"/>
          </w:tcPr>
          <w:p w14:paraId="5E1A5D63" w14:textId="77777777" w:rsidR="00D958D1" w:rsidRPr="00D958D1" w:rsidRDefault="00D958D1" w:rsidP="00DD6B3C">
            <w:pPr>
              <w:spacing w:after="0" w:line="240" w:lineRule="auto"/>
              <w:ind w:left="113" w:right="113"/>
              <w:jc w:val="center"/>
              <w:rPr>
                <w:b/>
                <w:sz w:val="20"/>
                <w:szCs w:val="20"/>
              </w:rPr>
            </w:pPr>
            <w:r w:rsidRPr="00D958D1">
              <w:rPr>
                <w:b/>
                <w:sz w:val="20"/>
                <w:szCs w:val="20"/>
              </w:rPr>
              <w:t>Multi-race</w:t>
            </w:r>
          </w:p>
        </w:tc>
        <w:tc>
          <w:tcPr>
            <w:tcW w:w="562" w:type="dxa"/>
            <w:tcBorders>
              <w:right w:val="single" w:sz="4" w:space="0" w:color="auto"/>
            </w:tcBorders>
            <w:shd w:val="clear" w:color="auto" w:fill="BFBFBF" w:themeFill="background1" w:themeFillShade="BF"/>
            <w:textDirection w:val="tbRl"/>
            <w:vAlign w:val="center"/>
          </w:tcPr>
          <w:p w14:paraId="347D8E76" w14:textId="77777777" w:rsidR="00D958D1" w:rsidRPr="00D958D1" w:rsidRDefault="00D958D1" w:rsidP="00DD6B3C">
            <w:pPr>
              <w:spacing w:after="0" w:line="240" w:lineRule="auto"/>
              <w:ind w:left="113" w:right="113"/>
              <w:jc w:val="center"/>
              <w:rPr>
                <w:b/>
                <w:sz w:val="20"/>
                <w:szCs w:val="20"/>
              </w:rPr>
            </w:pPr>
            <w:r w:rsidRPr="00D958D1">
              <w:rPr>
                <w:b/>
                <w:sz w:val="20"/>
                <w:szCs w:val="20"/>
              </w:rPr>
              <w:t>White</w:t>
            </w:r>
          </w:p>
        </w:tc>
      </w:tr>
      <w:tr w:rsidR="00D958D1" w:rsidRPr="00D958D1" w14:paraId="08F2DC60" w14:textId="77777777" w:rsidTr="00DD6B3C">
        <w:tc>
          <w:tcPr>
            <w:tcW w:w="2308" w:type="dxa"/>
            <w:tcBorders>
              <w:left w:val="single" w:sz="4" w:space="0" w:color="auto"/>
            </w:tcBorders>
          </w:tcPr>
          <w:p w14:paraId="53B80704" w14:textId="77777777" w:rsidR="00D958D1" w:rsidRPr="00D958D1" w:rsidRDefault="00D958D1" w:rsidP="00D958D1">
            <w:pPr>
              <w:spacing w:after="0" w:line="240" w:lineRule="auto"/>
              <w:rPr>
                <w:sz w:val="20"/>
                <w:szCs w:val="20"/>
              </w:rPr>
            </w:pPr>
            <w:r w:rsidRPr="00D958D1">
              <w:rPr>
                <w:sz w:val="20"/>
                <w:szCs w:val="20"/>
              </w:rPr>
              <w:t>Marsh Grammar</w:t>
            </w:r>
          </w:p>
        </w:tc>
        <w:tc>
          <w:tcPr>
            <w:tcW w:w="562" w:type="dxa"/>
          </w:tcPr>
          <w:p w14:paraId="55F21239" w14:textId="77777777" w:rsidR="00D958D1" w:rsidRPr="00D958D1" w:rsidRDefault="00D958D1" w:rsidP="00D958D1">
            <w:pPr>
              <w:spacing w:after="0" w:line="240" w:lineRule="auto"/>
              <w:jc w:val="center"/>
              <w:rPr>
                <w:sz w:val="20"/>
                <w:szCs w:val="20"/>
              </w:rPr>
            </w:pPr>
            <w:r w:rsidRPr="00D958D1">
              <w:rPr>
                <w:sz w:val="20"/>
                <w:szCs w:val="20"/>
              </w:rPr>
              <w:t>53%</w:t>
            </w:r>
          </w:p>
        </w:tc>
        <w:tc>
          <w:tcPr>
            <w:tcW w:w="562" w:type="dxa"/>
          </w:tcPr>
          <w:p w14:paraId="42B1F284" w14:textId="77777777" w:rsidR="00D958D1" w:rsidRPr="00D958D1" w:rsidRDefault="00D958D1" w:rsidP="00D958D1">
            <w:pPr>
              <w:spacing w:after="0" w:line="240" w:lineRule="auto"/>
              <w:jc w:val="center"/>
              <w:rPr>
                <w:sz w:val="20"/>
                <w:szCs w:val="20"/>
              </w:rPr>
            </w:pPr>
            <w:r w:rsidRPr="00D958D1">
              <w:rPr>
                <w:sz w:val="20"/>
                <w:szCs w:val="20"/>
              </w:rPr>
              <w:t>30%</w:t>
            </w:r>
          </w:p>
        </w:tc>
        <w:tc>
          <w:tcPr>
            <w:tcW w:w="562" w:type="dxa"/>
          </w:tcPr>
          <w:p w14:paraId="3FB19BAD" w14:textId="77777777" w:rsidR="00D958D1" w:rsidRPr="00D958D1" w:rsidRDefault="00D958D1" w:rsidP="00D958D1">
            <w:pPr>
              <w:spacing w:after="0" w:line="240" w:lineRule="auto"/>
              <w:jc w:val="center"/>
              <w:rPr>
                <w:sz w:val="20"/>
                <w:szCs w:val="20"/>
              </w:rPr>
            </w:pPr>
            <w:r w:rsidRPr="00D958D1">
              <w:rPr>
                <w:sz w:val="20"/>
                <w:szCs w:val="20"/>
              </w:rPr>
              <w:t>32%</w:t>
            </w:r>
          </w:p>
        </w:tc>
        <w:tc>
          <w:tcPr>
            <w:tcW w:w="562" w:type="dxa"/>
          </w:tcPr>
          <w:p w14:paraId="1BAE2101" w14:textId="77777777" w:rsidR="00D958D1" w:rsidRPr="00D958D1" w:rsidRDefault="00D958D1" w:rsidP="00D958D1">
            <w:pPr>
              <w:spacing w:after="0" w:line="240" w:lineRule="auto"/>
              <w:jc w:val="center"/>
              <w:rPr>
                <w:sz w:val="20"/>
                <w:szCs w:val="20"/>
              </w:rPr>
            </w:pPr>
            <w:r w:rsidRPr="00D958D1">
              <w:rPr>
                <w:sz w:val="20"/>
                <w:szCs w:val="20"/>
              </w:rPr>
              <w:t>11%</w:t>
            </w:r>
          </w:p>
        </w:tc>
        <w:tc>
          <w:tcPr>
            <w:tcW w:w="562" w:type="dxa"/>
            <w:tcBorders>
              <w:right w:val="single" w:sz="4" w:space="0" w:color="auto"/>
            </w:tcBorders>
          </w:tcPr>
          <w:p w14:paraId="0234DF16"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tcBorders>
              <w:left w:val="single" w:sz="4" w:space="0" w:color="auto"/>
            </w:tcBorders>
          </w:tcPr>
          <w:p w14:paraId="415EF98D"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tcPr>
          <w:p w14:paraId="739876A8" w14:textId="77777777" w:rsidR="00D958D1" w:rsidRPr="00D958D1" w:rsidRDefault="00D958D1" w:rsidP="00D958D1">
            <w:pPr>
              <w:spacing w:after="0" w:line="240" w:lineRule="auto"/>
              <w:jc w:val="center"/>
              <w:rPr>
                <w:sz w:val="20"/>
                <w:szCs w:val="20"/>
              </w:rPr>
            </w:pPr>
            <w:r w:rsidRPr="00D958D1">
              <w:rPr>
                <w:sz w:val="20"/>
                <w:szCs w:val="20"/>
              </w:rPr>
              <w:t>60%</w:t>
            </w:r>
          </w:p>
        </w:tc>
        <w:tc>
          <w:tcPr>
            <w:tcW w:w="562" w:type="dxa"/>
          </w:tcPr>
          <w:p w14:paraId="3B0CF31B" w14:textId="77777777" w:rsidR="00D958D1" w:rsidRPr="00D958D1" w:rsidRDefault="00D958D1" w:rsidP="00D958D1">
            <w:pPr>
              <w:spacing w:after="0" w:line="240" w:lineRule="auto"/>
              <w:jc w:val="center"/>
              <w:rPr>
                <w:sz w:val="20"/>
                <w:szCs w:val="20"/>
              </w:rPr>
            </w:pPr>
            <w:r w:rsidRPr="00D958D1">
              <w:rPr>
                <w:sz w:val="20"/>
                <w:szCs w:val="20"/>
              </w:rPr>
              <w:t>31%</w:t>
            </w:r>
          </w:p>
        </w:tc>
        <w:tc>
          <w:tcPr>
            <w:tcW w:w="562" w:type="dxa"/>
          </w:tcPr>
          <w:p w14:paraId="7AD7382F" w14:textId="77777777" w:rsidR="00D958D1" w:rsidRPr="00D958D1" w:rsidRDefault="00D958D1" w:rsidP="00D958D1">
            <w:pPr>
              <w:spacing w:after="0" w:line="240" w:lineRule="auto"/>
              <w:jc w:val="center"/>
              <w:rPr>
                <w:sz w:val="20"/>
                <w:szCs w:val="20"/>
              </w:rPr>
            </w:pPr>
            <w:r w:rsidRPr="00D958D1">
              <w:rPr>
                <w:sz w:val="20"/>
                <w:szCs w:val="20"/>
              </w:rPr>
              <w:t>69%</w:t>
            </w:r>
          </w:p>
        </w:tc>
        <w:tc>
          <w:tcPr>
            <w:tcW w:w="562" w:type="dxa"/>
            <w:tcBorders>
              <w:right w:val="single" w:sz="4" w:space="0" w:color="auto"/>
            </w:tcBorders>
          </w:tcPr>
          <w:p w14:paraId="2D935A10" w14:textId="77777777" w:rsidR="00D958D1" w:rsidRPr="00D958D1" w:rsidRDefault="00D958D1" w:rsidP="00D958D1">
            <w:pPr>
              <w:spacing w:after="0" w:line="240" w:lineRule="auto"/>
              <w:jc w:val="center"/>
              <w:rPr>
                <w:sz w:val="20"/>
                <w:szCs w:val="20"/>
              </w:rPr>
            </w:pPr>
            <w:r w:rsidRPr="00D958D1">
              <w:rPr>
                <w:sz w:val="20"/>
                <w:szCs w:val="20"/>
              </w:rPr>
              <w:t>60%</w:t>
            </w:r>
          </w:p>
        </w:tc>
      </w:tr>
      <w:tr w:rsidR="00D958D1" w:rsidRPr="00D958D1" w14:paraId="59CCB00A" w14:textId="77777777" w:rsidTr="00DD6B3C">
        <w:tc>
          <w:tcPr>
            <w:tcW w:w="2308" w:type="dxa"/>
            <w:tcBorders>
              <w:left w:val="single" w:sz="4" w:space="0" w:color="auto"/>
            </w:tcBorders>
            <w:shd w:val="clear" w:color="auto" w:fill="BFBFBF" w:themeFill="background1" w:themeFillShade="BF"/>
          </w:tcPr>
          <w:p w14:paraId="67FD0A11" w14:textId="77777777" w:rsidR="00D958D1" w:rsidRPr="00D958D1" w:rsidRDefault="00D958D1" w:rsidP="00D958D1">
            <w:pPr>
              <w:spacing w:after="0" w:line="240" w:lineRule="auto"/>
              <w:rPr>
                <w:sz w:val="20"/>
                <w:szCs w:val="20"/>
              </w:rPr>
            </w:pPr>
            <w:r w:rsidRPr="00D958D1">
              <w:rPr>
                <w:sz w:val="20"/>
                <w:szCs w:val="20"/>
              </w:rPr>
              <w:t>Comprehensive Grammar</w:t>
            </w:r>
          </w:p>
        </w:tc>
        <w:tc>
          <w:tcPr>
            <w:tcW w:w="562" w:type="dxa"/>
            <w:shd w:val="clear" w:color="auto" w:fill="BFBFBF" w:themeFill="background1" w:themeFillShade="BF"/>
          </w:tcPr>
          <w:p w14:paraId="71781B0B" w14:textId="77777777" w:rsidR="00D958D1" w:rsidRPr="00D958D1" w:rsidRDefault="00D958D1" w:rsidP="00D958D1">
            <w:pPr>
              <w:spacing w:after="0" w:line="240" w:lineRule="auto"/>
              <w:jc w:val="center"/>
              <w:rPr>
                <w:sz w:val="20"/>
                <w:szCs w:val="20"/>
              </w:rPr>
            </w:pPr>
            <w:r w:rsidRPr="00D958D1">
              <w:rPr>
                <w:sz w:val="20"/>
                <w:szCs w:val="20"/>
              </w:rPr>
              <w:t>51%</w:t>
            </w:r>
          </w:p>
        </w:tc>
        <w:tc>
          <w:tcPr>
            <w:tcW w:w="562" w:type="dxa"/>
            <w:shd w:val="clear" w:color="auto" w:fill="BFBFBF" w:themeFill="background1" w:themeFillShade="BF"/>
          </w:tcPr>
          <w:p w14:paraId="27B27247" w14:textId="77777777" w:rsidR="00D958D1" w:rsidRPr="00D958D1" w:rsidRDefault="00D958D1" w:rsidP="00D958D1">
            <w:pPr>
              <w:spacing w:after="0" w:line="240" w:lineRule="auto"/>
              <w:jc w:val="center"/>
              <w:rPr>
                <w:sz w:val="20"/>
                <w:szCs w:val="20"/>
              </w:rPr>
            </w:pPr>
            <w:r w:rsidRPr="00D958D1">
              <w:rPr>
                <w:sz w:val="20"/>
                <w:szCs w:val="20"/>
              </w:rPr>
              <w:t>29%</w:t>
            </w:r>
          </w:p>
        </w:tc>
        <w:tc>
          <w:tcPr>
            <w:tcW w:w="562" w:type="dxa"/>
            <w:shd w:val="clear" w:color="auto" w:fill="BFBFBF" w:themeFill="background1" w:themeFillShade="BF"/>
          </w:tcPr>
          <w:p w14:paraId="03D6DC3F" w14:textId="77777777" w:rsidR="00D958D1" w:rsidRPr="00D958D1" w:rsidRDefault="00D958D1" w:rsidP="00D958D1">
            <w:pPr>
              <w:spacing w:after="0" w:line="240" w:lineRule="auto"/>
              <w:jc w:val="center"/>
              <w:rPr>
                <w:sz w:val="20"/>
                <w:szCs w:val="20"/>
              </w:rPr>
            </w:pPr>
            <w:r w:rsidRPr="00D958D1">
              <w:rPr>
                <w:sz w:val="20"/>
                <w:szCs w:val="20"/>
              </w:rPr>
              <w:t>33%</w:t>
            </w:r>
          </w:p>
        </w:tc>
        <w:tc>
          <w:tcPr>
            <w:tcW w:w="562" w:type="dxa"/>
            <w:shd w:val="clear" w:color="auto" w:fill="BFBFBF" w:themeFill="background1" w:themeFillShade="BF"/>
          </w:tcPr>
          <w:p w14:paraId="64CC172E" w14:textId="77777777" w:rsidR="00D958D1" w:rsidRPr="00D958D1" w:rsidRDefault="00D958D1" w:rsidP="00D958D1">
            <w:pPr>
              <w:spacing w:after="0" w:line="240" w:lineRule="auto"/>
              <w:jc w:val="center"/>
              <w:rPr>
                <w:sz w:val="20"/>
                <w:szCs w:val="20"/>
              </w:rPr>
            </w:pPr>
            <w:r w:rsidRPr="00D958D1">
              <w:rPr>
                <w:sz w:val="20"/>
                <w:szCs w:val="20"/>
              </w:rPr>
              <w:t>13%</w:t>
            </w:r>
          </w:p>
        </w:tc>
        <w:tc>
          <w:tcPr>
            <w:tcW w:w="562" w:type="dxa"/>
            <w:tcBorders>
              <w:right w:val="single" w:sz="4" w:space="0" w:color="auto"/>
            </w:tcBorders>
            <w:shd w:val="clear" w:color="auto" w:fill="BFBFBF" w:themeFill="background1" w:themeFillShade="BF"/>
          </w:tcPr>
          <w:p w14:paraId="04A225B1" w14:textId="77777777" w:rsidR="00D958D1" w:rsidRPr="00D958D1" w:rsidRDefault="00D958D1" w:rsidP="00D958D1">
            <w:pPr>
              <w:spacing w:after="0" w:line="240" w:lineRule="auto"/>
              <w:jc w:val="center"/>
              <w:rPr>
                <w:sz w:val="20"/>
                <w:szCs w:val="20"/>
              </w:rPr>
            </w:pPr>
            <w:r w:rsidRPr="00D958D1">
              <w:rPr>
                <w:sz w:val="20"/>
                <w:szCs w:val="20"/>
              </w:rPr>
              <w:t>19%</w:t>
            </w:r>
          </w:p>
        </w:tc>
        <w:tc>
          <w:tcPr>
            <w:tcW w:w="562" w:type="dxa"/>
            <w:tcBorders>
              <w:left w:val="single" w:sz="4" w:space="0" w:color="auto"/>
            </w:tcBorders>
            <w:shd w:val="clear" w:color="auto" w:fill="BFBFBF" w:themeFill="background1" w:themeFillShade="BF"/>
          </w:tcPr>
          <w:p w14:paraId="5B8CB2F1"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shd w:val="clear" w:color="auto" w:fill="BFBFBF" w:themeFill="background1" w:themeFillShade="BF"/>
          </w:tcPr>
          <w:p w14:paraId="3FB9B7DE" w14:textId="77777777" w:rsidR="00D958D1" w:rsidRPr="00D958D1" w:rsidRDefault="00D958D1" w:rsidP="00D958D1">
            <w:pPr>
              <w:spacing w:after="0" w:line="240" w:lineRule="auto"/>
              <w:jc w:val="center"/>
              <w:rPr>
                <w:sz w:val="20"/>
                <w:szCs w:val="20"/>
              </w:rPr>
            </w:pPr>
            <w:r w:rsidRPr="00D958D1">
              <w:rPr>
                <w:sz w:val="20"/>
                <w:szCs w:val="20"/>
              </w:rPr>
              <w:t>60%</w:t>
            </w:r>
          </w:p>
        </w:tc>
        <w:tc>
          <w:tcPr>
            <w:tcW w:w="562" w:type="dxa"/>
            <w:shd w:val="clear" w:color="auto" w:fill="BFBFBF" w:themeFill="background1" w:themeFillShade="BF"/>
          </w:tcPr>
          <w:p w14:paraId="52CFA434" w14:textId="77777777" w:rsidR="00D958D1" w:rsidRPr="00D958D1" w:rsidRDefault="00D958D1" w:rsidP="00D958D1">
            <w:pPr>
              <w:spacing w:after="0" w:line="240" w:lineRule="auto"/>
              <w:jc w:val="center"/>
              <w:rPr>
                <w:sz w:val="20"/>
                <w:szCs w:val="20"/>
              </w:rPr>
            </w:pPr>
            <w:r w:rsidRPr="00D958D1">
              <w:rPr>
                <w:sz w:val="20"/>
                <w:szCs w:val="20"/>
              </w:rPr>
              <w:t>34%</w:t>
            </w:r>
          </w:p>
        </w:tc>
        <w:tc>
          <w:tcPr>
            <w:tcW w:w="562" w:type="dxa"/>
            <w:shd w:val="clear" w:color="auto" w:fill="BFBFBF" w:themeFill="background1" w:themeFillShade="BF"/>
          </w:tcPr>
          <w:p w14:paraId="02DB2F98" w14:textId="77777777" w:rsidR="00D958D1" w:rsidRPr="00D958D1" w:rsidRDefault="00D958D1" w:rsidP="00D958D1">
            <w:pPr>
              <w:spacing w:after="0" w:line="240" w:lineRule="auto"/>
              <w:jc w:val="center"/>
              <w:rPr>
                <w:sz w:val="20"/>
                <w:szCs w:val="20"/>
              </w:rPr>
            </w:pPr>
            <w:r w:rsidRPr="00D958D1">
              <w:rPr>
                <w:sz w:val="20"/>
                <w:szCs w:val="20"/>
              </w:rPr>
              <w:t>58%</w:t>
            </w:r>
          </w:p>
        </w:tc>
        <w:tc>
          <w:tcPr>
            <w:tcW w:w="562" w:type="dxa"/>
            <w:tcBorders>
              <w:right w:val="single" w:sz="4" w:space="0" w:color="auto"/>
            </w:tcBorders>
            <w:shd w:val="clear" w:color="auto" w:fill="BFBFBF" w:themeFill="background1" w:themeFillShade="BF"/>
          </w:tcPr>
          <w:p w14:paraId="2DBD7F62" w14:textId="77777777" w:rsidR="00D958D1" w:rsidRPr="00D958D1" w:rsidRDefault="00D958D1" w:rsidP="00D958D1">
            <w:pPr>
              <w:spacing w:after="0" w:line="240" w:lineRule="auto"/>
              <w:jc w:val="center"/>
              <w:rPr>
                <w:sz w:val="20"/>
                <w:szCs w:val="20"/>
              </w:rPr>
            </w:pPr>
            <w:r w:rsidRPr="00D958D1">
              <w:rPr>
                <w:sz w:val="20"/>
                <w:szCs w:val="20"/>
              </w:rPr>
              <w:t>60%</w:t>
            </w:r>
          </w:p>
        </w:tc>
      </w:tr>
      <w:tr w:rsidR="00D958D1" w:rsidRPr="00D958D1" w14:paraId="7D90DD34" w14:textId="77777777" w:rsidTr="00DD6B3C">
        <w:tc>
          <w:tcPr>
            <w:tcW w:w="2308" w:type="dxa"/>
            <w:tcBorders>
              <w:left w:val="single" w:sz="4" w:space="0" w:color="auto"/>
            </w:tcBorders>
          </w:tcPr>
          <w:p w14:paraId="1C8A4D85" w14:textId="77777777" w:rsidR="00D958D1" w:rsidRPr="00D958D1" w:rsidRDefault="00D958D1" w:rsidP="00D958D1">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562" w:type="dxa"/>
          </w:tcPr>
          <w:p w14:paraId="00CCB1A6" w14:textId="77777777" w:rsidR="00D958D1" w:rsidRPr="00D958D1" w:rsidRDefault="00D958D1" w:rsidP="00D958D1">
            <w:pPr>
              <w:spacing w:after="0" w:line="240" w:lineRule="auto"/>
              <w:jc w:val="center"/>
              <w:rPr>
                <w:sz w:val="20"/>
                <w:szCs w:val="20"/>
              </w:rPr>
            </w:pPr>
            <w:r w:rsidRPr="00D958D1">
              <w:rPr>
                <w:sz w:val="20"/>
                <w:szCs w:val="20"/>
              </w:rPr>
              <w:t>42%</w:t>
            </w:r>
          </w:p>
        </w:tc>
        <w:tc>
          <w:tcPr>
            <w:tcW w:w="562" w:type="dxa"/>
          </w:tcPr>
          <w:p w14:paraId="47C7E7F9" w14:textId="77777777" w:rsidR="00D958D1" w:rsidRPr="00D958D1" w:rsidRDefault="00D958D1" w:rsidP="00D958D1">
            <w:pPr>
              <w:spacing w:after="0" w:line="240" w:lineRule="auto"/>
              <w:jc w:val="center"/>
              <w:rPr>
                <w:sz w:val="20"/>
                <w:szCs w:val="20"/>
              </w:rPr>
            </w:pPr>
            <w:r w:rsidRPr="00D958D1">
              <w:rPr>
                <w:sz w:val="20"/>
                <w:szCs w:val="20"/>
              </w:rPr>
              <w:t>30%</w:t>
            </w:r>
          </w:p>
        </w:tc>
        <w:tc>
          <w:tcPr>
            <w:tcW w:w="562" w:type="dxa"/>
          </w:tcPr>
          <w:p w14:paraId="5B1B1DEA" w14:textId="77777777" w:rsidR="00D958D1" w:rsidRPr="00D958D1" w:rsidRDefault="00D958D1" w:rsidP="00D958D1">
            <w:pPr>
              <w:spacing w:after="0" w:line="240" w:lineRule="auto"/>
              <w:jc w:val="center"/>
              <w:rPr>
                <w:sz w:val="20"/>
                <w:szCs w:val="20"/>
              </w:rPr>
            </w:pPr>
            <w:r w:rsidRPr="00D958D1">
              <w:rPr>
                <w:sz w:val="20"/>
                <w:szCs w:val="20"/>
              </w:rPr>
              <w:t>32%</w:t>
            </w:r>
          </w:p>
        </w:tc>
        <w:tc>
          <w:tcPr>
            <w:tcW w:w="562" w:type="dxa"/>
          </w:tcPr>
          <w:p w14:paraId="3A5772E0" w14:textId="77777777" w:rsidR="00D958D1" w:rsidRPr="00D958D1" w:rsidRDefault="00D958D1" w:rsidP="00D958D1">
            <w:pPr>
              <w:spacing w:after="0" w:line="240" w:lineRule="auto"/>
              <w:jc w:val="center"/>
              <w:rPr>
                <w:sz w:val="20"/>
                <w:szCs w:val="20"/>
              </w:rPr>
            </w:pPr>
            <w:r w:rsidRPr="00D958D1">
              <w:rPr>
                <w:sz w:val="20"/>
                <w:szCs w:val="20"/>
              </w:rPr>
              <w:t>10%</w:t>
            </w:r>
          </w:p>
        </w:tc>
        <w:tc>
          <w:tcPr>
            <w:tcW w:w="562" w:type="dxa"/>
            <w:tcBorders>
              <w:right w:val="single" w:sz="4" w:space="0" w:color="auto"/>
            </w:tcBorders>
          </w:tcPr>
          <w:p w14:paraId="47DEBF2F" w14:textId="77777777" w:rsidR="00D958D1" w:rsidRPr="00D958D1" w:rsidRDefault="00D958D1" w:rsidP="00D958D1">
            <w:pPr>
              <w:spacing w:after="0" w:line="240" w:lineRule="auto"/>
              <w:jc w:val="center"/>
              <w:rPr>
                <w:sz w:val="20"/>
                <w:szCs w:val="20"/>
              </w:rPr>
            </w:pPr>
            <w:r w:rsidRPr="00D958D1">
              <w:rPr>
                <w:sz w:val="20"/>
                <w:szCs w:val="20"/>
              </w:rPr>
              <w:t>24%</w:t>
            </w:r>
          </w:p>
        </w:tc>
        <w:tc>
          <w:tcPr>
            <w:tcW w:w="562" w:type="dxa"/>
            <w:tcBorders>
              <w:left w:val="single" w:sz="4" w:space="0" w:color="auto"/>
            </w:tcBorders>
          </w:tcPr>
          <w:p w14:paraId="475956AD"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tcPr>
          <w:p w14:paraId="495EF434" w14:textId="77777777" w:rsidR="00D958D1" w:rsidRPr="00D958D1" w:rsidRDefault="00D958D1" w:rsidP="00D958D1">
            <w:pPr>
              <w:spacing w:after="0" w:line="240" w:lineRule="auto"/>
              <w:jc w:val="center"/>
              <w:rPr>
                <w:sz w:val="20"/>
                <w:szCs w:val="20"/>
              </w:rPr>
            </w:pPr>
            <w:r w:rsidRPr="00D958D1">
              <w:rPr>
                <w:sz w:val="20"/>
                <w:szCs w:val="20"/>
              </w:rPr>
              <w:t>62%</w:t>
            </w:r>
          </w:p>
        </w:tc>
        <w:tc>
          <w:tcPr>
            <w:tcW w:w="562" w:type="dxa"/>
          </w:tcPr>
          <w:p w14:paraId="5ACB420F" w14:textId="77777777" w:rsidR="00D958D1" w:rsidRPr="00D958D1" w:rsidRDefault="00D958D1" w:rsidP="00D958D1">
            <w:pPr>
              <w:spacing w:after="0" w:line="240" w:lineRule="auto"/>
              <w:jc w:val="center"/>
              <w:rPr>
                <w:sz w:val="20"/>
                <w:szCs w:val="20"/>
              </w:rPr>
            </w:pPr>
            <w:r w:rsidRPr="00D958D1">
              <w:rPr>
                <w:sz w:val="20"/>
                <w:szCs w:val="20"/>
              </w:rPr>
              <w:t>31%</w:t>
            </w:r>
          </w:p>
        </w:tc>
        <w:tc>
          <w:tcPr>
            <w:tcW w:w="562" w:type="dxa"/>
          </w:tcPr>
          <w:p w14:paraId="42B22B1E" w14:textId="77777777" w:rsidR="00D958D1" w:rsidRPr="00D958D1" w:rsidRDefault="00D958D1" w:rsidP="00D958D1">
            <w:pPr>
              <w:spacing w:after="0" w:line="240" w:lineRule="auto"/>
              <w:jc w:val="center"/>
              <w:rPr>
                <w:sz w:val="20"/>
                <w:szCs w:val="20"/>
              </w:rPr>
            </w:pPr>
            <w:r w:rsidRPr="00D958D1">
              <w:rPr>
                <w:sz w:val="20"/>
                <w:szCs w:val="20"/>
              </w:rPr>
              <w:t>55%</w:t>
            </w:r>
          </w:p>
        </w:tc>
        <w:tc>
          <w:tcPr>
            <w:tcW w:w="562" w:type="dxa"/>
            <w:tcBorders>
              <w:right w:val="single" w:sz="4" w:space="0" w:color="auto"/>
            </w:tcBorders>
          </w:tcPr>
          <w:p w14:paraId="482CE66E" w14:textId="77777777" w:rsidR="00D958D1" w:rsidRPr="00D958D1" w:rsidRDefault="00D958D1" w:rsidP="00D958D1">
            <w:pPr>
              <w:spacing w:after="0" w:line="240" w:lineRule="auto"/>
              <w:jc w:val="center"/>
              <w:rPr>
                <w:sz w:val="20"/>
                <w:szCs w:val="20"/>
              </w:rPr>
            </w:pPr>
            <w:r w:rsidRPr="00D958D1">
              <w:rPr>
                <w:sz w:val="20"/>
                <w:szCs w:val="20"/>
              </w:rPr>
              <w:t>51%</w:t>
            </w:r>
          </w:p>
        </w:tc>
      </w:tr>
      <w:tr w:rsidR="00D958D1" w:rsidRPr="00D958D1" w14:paraId="3D0F2B62" w14:textId="77777777" w:rsidTr="00DD6B3C">
        <w:tc>
          <w:tcPr>
            <w:tcW w:w="2308" w:type="dxa"/>
            <w:tcBorders>
              <w:left w:val="single" w:sz="4" w:space="0" w:color="auto"/>
            </w:tcBorders>
            <w:shd w:val="clear" w:color="auto" w:fill="BFBFBF" w:themeFill="background1" w:themeFillShade="BF"/>
          </w:tcPr>
          <w:p w14:paraId="39830C87"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562" w:type="dxa"/>
            <w:shd w:val="clear" w:color="auto" w:fill="BFBFBF" w:themeFill="background1" w:themeFillShade="BF"/>
          </w:tcPr>
          <w:p w14:paraId="73845B99" w14:textId="77777777" w:rsidR="00D958D1" w:rsidRPr="00D958D1" w:rsidRDefault="00D958D1" w:rsidP="00D958D1">
            <w:pPr>
              <w:spacing w:after="0" w:line="240" w:lineRule="auto"/>
              <w:jc w:val="center"/>
              <w:rPr>
                <w:sz w:val="20"/>
                <w:szCs w:val="20"/>
              </w:rPr>
            </w:pPr>
            <w:r w:rsidRPr="00D958D1">
              <w:rPr>
                <w:sz w:val="20"/>
                <w:szCs w:val="20"/>
              </w:rPr>
              <w:t>39%</w:t>
            </w:r>
          </w:p>
        </w:tc>
        <w:tc>
          <w:tcPr>
            <w:tcW w:w="562" w:type="dxa"/>
            <w:shd w:val="clear" w:color="auto" w:fill="BFBFBF" w:themeFill="background1" w:themeFillShade="BF"/>
          </w:tcPr>
          <w:p w14:paraId="37BB0481" w14:textId="77777777" w:rsidR="00D958D1" w:rsidRPr="00D958D1" w:rsidRDefault="00D958D1" w:rsidP="00D958D1">
            <w:pPr>
              <w:spacing w:after="0" w:line="240" w:lineRule="auto"/>
              <w:jc w:val="center"/>
              <w:rPr>
                <w:sz w:val="20"/>
                <w:szCs w:val="20"/>
              </w:rPr>
            </w:pPr>
            <w:r w:rsidRPr="00D958D1">
              <w:rPr>
                <w:sz w:val="20"/>
                <w:szCs w:val="20"/>
              </w:rPr>
              <w:t>27%</w:t>
            </w:r>
          </w:p>
        </w:tc>
        <w:tc>
          <w:tcPr>
            <w:tcW w:w="562" w:type="dxa"/>
            <w:shd w:val="clear" w:color="auto" w:fill="BFBFBF" w:themeFill="background1" w:themeFillShade="BF"/>
          </w:tcPr>
          <w:p w14:paraId="1CA88F86" w14:textId="77777777" w:rsidR="00D958D1" w:rsidRPr="00D958D1" w:rsidRDefault="00D958D1" w:rsidP="00D958D1">
            <w:pPr>
              <w:spacing w:after="0" w:line="240" w:lineRule="auto"/>
              <w:jc w:val="center"/>
              <w:rPr>
                <w:sz w:val="20"/>
                <w:szCs w:val="20"/>
              </w:rPr>
            </w:pPr>
            <w:r w:rsidRPr="00D958D1">
              <w:rPr>
                <w:sz w:val="20"/>
                <w:szCs w:val="20"/>
              </w:rPr>
              <w:t>29%</w:t>
            </w:r>
          </w:p>
        </w:tc>
        <w:tc>
          <w:tcPr>
            <w:tcW w:w="562" w:type="dxa"/>
            <w:shd w:val="clear" w:color="auto" w:fill="BFBFBF" w:themeFill="background1" w:themeFillShade="BF"/>
          </w:tcPr>
          <w:p w14:paraId="0996C62C" w14:textId="77777777" w:rsidR="00D958D1" w:rsidRPr="00D958D1" w:rsidRDefault="00D958D1" w:rsidP="00D958D1">
            <w:pPr>
              <w:spacing w:after="0" w:line="240" w:lineRule="auto"/>
              <w:jc w:val="center"/>
              <w:rPr>
                <w:sz w:val="20"/>
                <w:szCs w:val="20"/>
              </w:rPr>
            </w:pPr>
            <w:r w:rsidRPr="00D958D1">
              <w:rPr>
                <w:sz w:val="20"/>
                <w:szCs w:val="20"/>
              </w:rPr>
              <w:t>7%</w:t>
            </w:r>
          </w:p>
        </w:tc>
        <w:tc>
          <w:tcPr>
            <w:tcW w:w="562" w:type="dxa"/>
            <w:tcBorders>
              <w:right w:val="single" w:sz="4" w:space="0" w:color="auto"/>
            </w:tcBorders>
            <w:shd w:val="clear" w:color="auto" w:fill="BFBFBF" w:themeFill="background1" w:themeFillShade="BF"/>
          </w:tcPr>
          <w:p w14:paraId="783D4C30" w14:textId="77777777" w:rsidR="00D958D1" w:rsidRPr="00D958D1" w:rsidRDefault="00D958D1" w:rsidP="00D958D1">
            <w:pPr>
              <w:spacing w:after="0" w:line="240" w:lineRule="auto"/>
              <w:jc w:val="center"/>
              <w:rPr>
                <w:sz w:val="20"/>
                <w:szCs w:val="20"/>
              </w:rPr>
            </w:pPr>
            <w:r w:rsidRPr="00D958D1">
              <w:rPr>
                <w:sz w:val="20"/>
                <w:szCs w:val="20"/>
              </w:rPr>
              <w:t>22%</w:t>
            </w:r>
          </w:p>
        </w:tc>
        <w:tc>
          <w:tcPr>
            <w:tcW w:w="562" w:type="dxa"/>
            <w:tcBorders>
              <w:left w:val="single" w:sz="4" w:space="0" w:color="auto"/>
            </w:tcBorders>
            <w:shd w:val="clear" w:color="auto" w:fill="BFBFBF" w:themeFill="background1" w:themeFillShade="BF"/>
          </w:tcPr>
          <w:p w14:paraId="62A0D535"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shd w:val="clear" w:color="auto" w:fill="BFBFBF" w:themeFill="background1" w:themeFillShade="BF"/>
          </w:tcPr>
          <w:p w14:paraId="4F203130" w14:textId="77777777" w:rsidR="00D958D1" w:rsidRPr="00D958D1" w:rsidRDefault="00D958D1" w:rsidP="00D958D1">
            <w:pPr>
              <w:spacing w:after="0" w:line="240" w:lineRule="auto"/>
              <w:jc w:val="center"/>
              <w:rPr>
                <w:sz w:val="20"/>
                <w:szCs w:val="20"/>
              </w:rPr>
            </w:pPr>
            <w:r w:rsidRPr="00D958D1">
              <w:rPr>
                <w:sz w:val="20"/>
                <w:szCs w:val="20"/>
              </w:rPr>
              <w:t>70%</w:t>
            </w:r>
          </w:p>
        </w:tc>
        <w:tc>
          <w:tcPr>
            <w:tcW w:w="562" w:type="dxa"/>
            <w:shd w:val="clear" w:color="auto" w:fill="BFBFBF" w:themeFill="background1" w:themeFillShade="BF"/>
          </w:tcPr>
          <w:p w14:paraId="210BDD99" w14:textId="77777777" w:rsidR="00D958D1" w:rsidRPr="00D958D1" w:rsidRDefault="00D958D1" w:rsidP="00D958D1">
            <w:pPr>
              <w:spacing w:after="0" w:line="240" w:lineRule="auto"/>
              <w:jc w:val="center"/>
              <w:rPr>
                <w:sz w:val="20"/>
                <w:szCs w:val="20"/>
              </w:rPr>
            </w:pPr>
            <w:r w:rsidRPr="00D958D1">
              <w:rPr>
                <w:sz w:val="20"/>
                <w:szCs w:val="20"/>
              </w:rPr>
              <w:t>31%</w:t>
            </w:r>
          </w:p>
        </w:tc>
        <w:tc>
          <w:tcPr>
            <w:tcW w:w="562" w:type="dxa"/>
            <w:shd w:val="clear" w:color="auto" w:fill="BFBFBF" w:themeFill="background1" w:themeFillShade="BF"/>
          </w:tcPr>
          <w:p w14:paraId="5F410448" w14:textId="77777777" w:rsidR="00D958D1" w:rsidRPr="00D958D1" w:rsidRDefault="00D958D1" w:rsidP="00D958D1">
            <w:pPr>
              <w:spacing w:after="0" w:line="240" w:lineRule="auto"/>
              <w:jc w:val="center"/>
              <w:rPr>
                <w:sz w:val="20"/>
                <w:szCs w:val="20"/>
              </w:rPr>
            </w:pPr>
            <w:r w:rsidRPr="00D958D1">
              <w:rPr>
                <w:sz w:val="20"/>
                <w:szCs w:val="20"/>
              </w:rPr>
              <w:t>42%</w:t>
            </w:r>
          </w:p>
        </w:tc>
        <w:tc>
          <w:tcPr>
            <w:tcW w:w="562" w:type="dxa"/>
            <w:tcBorders>
              <w:right w:val="single" w:sz="4" w:space="0" w:color="auto"/>
            </w:tcBorders>
            <w:shd w:val="clear" w:color="auto" w:fill="BFBFBF" w:themeFill="background1" w:themeFillShade="BF"/>
          </w:tcPr>
          <w:p w14:paraId="5C4E25DB" w14:textId="77777777" w:rsidR="00D958D1" w:rsidRPr="00D958D1" w:rsidRDefault="00D958D1" w:rsidP="00D958D1">
            <w:pPr>
              <w:spacing w:after="0" w:line="240" w:lineRule="auto"/>
              <w:jc w:val="center"/>
              <w:rPr>
                <w:sz w:val="20"/>
                <w:szCs w:val="20"/>
              </w:rPr>
            </w:pPr>
            <w:r w:rsidRPr="00D958D1">
              <w:rPr>
                <w:sz w:val="20"/>
                <w:szCs w:val="20"/>
              </w:rPr>
              <w:t>46%</w:t>
            </w:r>
          </w:p>
        </w:tc>
      </w:tr>
      <w:tr w:rsidR="00D958D1" w:rsidRPr="00D958D1" w14:paraId="7D9C7C66" w14:textId="77777777" w:rsidTr="00DD6B3C">
        <w:tc>
          <w:tcPr>
            <w:tcW w:w="2308" w:type="dxa"/>
            <w:tcBorders>
              <w:left w:val="single" w:sz="4" w:space="0" w:color="auto"/>
            </w:tcBorders>
          </w:tcPr>
          <w:p w14:paraId="0A002CDD" w14:textId="7E9C61A9" w:rsidR="00D958D1" w:rsidRPr="00D958D1" w:rsidRDefault="00D958D1" w:rsidP="00A8569B">
            <w:pPr>
              <w:spacing w:after="0" w:line="240" w:lineRule="auto"/>
              <w:rPr>
                <w:sz w:val="20"/>
                <w:szCs w:val="20"/>
              </w:rPr>
            </w:pPr>
            <w:r w:rsidRPr="00D958D1">
              <w:rPr>
                <w:sz w:val="20"/>
                <w:szCs w:val="20"/>
              </w:rPr>
              <w:t>District</w:t>
            </w:r>
          </w:p>
        </w:tc>
        <w:tc>
          <w:tcPr>
            <w:tcW w:w="562" w:type="dxa"/>
          </w:tcPr>
          <w:p w14:paraId="43C5E118" w14:textId="77777777" w:rsidR="00D958D1" w:rsidRPr="00D958D1" w:rsidRDefault="00D958D1" w:rsidP="00D958D1">
            <w:pPr>
              <w:spacing w:after="0" w:line="240" w:lineRule="auto"/>
              <w:jc w:val="center"/>
              <w:rPr>
                <w:sz w:val="20"/>
                <w:szCs w:val="20"/>
              </w:rPr>
            </w:pPr>
            <w:r w:rsidRPr="00D958D1">
              <w:rPr>
                <w:sz w:val="20"/>
                <w:szCs w:val="20"/>
              </w:rPr>
              <w:t>45%</w:t>
            </w:r>
          </w:p>
        </w:tc>
        <w:tc>
          <w:tcPr>
            <w:tcW w:w="562" w:type="dxa"/>
          </w:tcPr>
          <w:p w14:paraId="19592226" w14:textId="77777777" w:rsidR="00D958D1" w:rsidRPr="00D958D1" w:rsidRDefault="00D958D1" w:rsidP="00D958D1">
            <w:pPr>
              <w:spacing w:after="0" w:line="240" w:lineRule="auto"/>
              <w:jc w:val="center"/>
              <w:rPr>
                <w:sz w:val="20"/>
                <w:szCs w:val="20"/>
              </w:rPr>
            </w:pPr>
            <w:r w:rsidRPr="00D958D1">
              <w:rPr>
                <w:sz w:val="20"/>
                <w:szCs w:val="20"/>
              </w:rPr>
              <w:t>28%</w:t>
            </w:r>
          </w:p>
        </w:tc>
        <w:tc>
          <w:tcPr>
            <w:tcW w:w="562" w:type="dxa"/>
          </w:tcPr>
          <w:p w14:paraId="0B7FC9C6" w14:textId="77777777" w:rsidR="00D958D1" w:rsidRPr="00D958D1" w:rsidRDefault="00D958D1" w:rsidP="00D958D1">
            <w:pPr>
              <w:spacing w:after="0" w:line="240" w:lineRule="auto"/>
              <w:jc w:val="center"/>
              <w:rPr>
                <w:sz w:val="20"/>
                <w:szCs w:val="20"/>
              </w:rPr>
            </w:pPr>
            <w:r w:rsidRPr="00D958D1">
              <w:rPr>
                <w:sz w:val="20"/>
                <w:szCs w:val="20"/>
              </w:rPr>
              <w:t>30%</w:t>
            </w:r>
          </w:p>
        </w:tc>
        <w:tc>
          <w:tcPr>
            <w:tcW w:w="562" w:type="dxa"/>
          </w:tcPr>
          <w:p w14:paraId="406C6CB9" w14:textId="77777777" w:rsidR="00D958D1" w:rsidRPr="00D958D1" w:rsidRDefault="00D958D1" w:rsidP="00D958D1">
            <w:pPr>
              <w:spacing w:after="0" w:line="240" w:lineRule="auto"/>
              <w:jc w:val="center"/>
              <w:rPr>
                <w:sz w:val="20"/>
                <w:szCs w:val="20"/>
              </w:rPr>
            </w:pPr>
            <w:r w:rsidRPr="00D958D1">
              <w:rPr>
                <w:sz w:val="20"/>
                <w:szCs w:val="20"/>
              </w:rPr>
              <w:t>10%</w:t>
            </w:r>
          </w:p>
        </w:tc>
        <w:tc>
          <w:tcPr>
            <w:tcW w:w="562" w:type="dxa"/>
            <w:tcBorders>
              <w:right w:val="single" w:sz="4" w:space="0" w:color="auto"/>
            </w:tcBorders>
          </w:tcPr>
          <w:p w14:paraId="1A93CD1A" w14:textId="77777777" w:rsidR="00D958D1" w:rsidRPr="00D958D1" w:rsidRDefault="00D958D1" w:rsidP="00D958D1">
            <w:pPr>
              <w:spacing w:after="0" w:line="240" w:lineRule="auto"/>
              <w:jc w:val="center"/>
              <w:rPr>
                <w:sz w:val="20"/>
                <w:szCs w:val="20"/>
              </w:rPr>
            </w:pPr>
            <w:r w:rsidRPr="00D958D1">
              <w:rPr>
                <w:sz w:val="20"/>
                <w:szCs w:val="20"/>
              </w:rPr>
              <w:t>22%</w:t>
            </w:r>
          </w:p>
        </w:tc>
        <w:tc>
          <w:tcPr>
            <w:tcW w:w="562" w:type="dxa"/>
            <w:tcBorders>
              <w:left w:val="single" w:sz="4" w:space="0" w:color="auto"/>
            </w:tcBorders>
          </w:tcPr>
          <w:p w14:paraId="33301465" w14:textId="77777777" w:rsidR="00D958D1" w:rsidRPr="00D958D1" w:rsidRDefault="00D958D1" w:rsidP="00D958D1">
            <w:pPr>
              <w:spacing w:after="0" w:line="240" w:lineRule="auto"/>
              <w:jc w:val="center"/>
              <w:rPr>
                <w:sz w:val="20"/>
                <w:szCs w:val="20"/>
              </w:rPr>
            </w:pPr>
            <w:r w:rsidRPr="00D958D1">
              <w:rPr>
                <w:sz w:val="20"/>
                <w:szCs w:val="20"/>
              </w:rPr>
              <w:t>26%</w:t>
            </w:r>
          </w:p>
        </w:tc>
        <w:tc>
          <w:tcPr>
            <w:tcW w:w="562" w:type="dxa"/>
          </w:tcPr>
          <w:p w14:paraId="568B3823" w14:textId="77777777" w:rsidR="00D958D1" w:rsidRPr="00D958D1" w:rsidRDefault="00D958D1" w:rsidP="00D958D1">
            <w:pPr>
              <w:spacing w:after="0" w:line="240" w:lineRule="auto"/>
              <w:jc w:val="center"/>
              <w:rPr>
                <w:sz w:val="20"/>
                <w:szCs w:val="20"/>
              </w:rPr>
            </w:pPr>
            <w:r w:rsidRPr="00D958D1">
              <w:rPr>
                <w:sz w:val="20"/>
                <w:szCs w:val="20"/>
              </w:rPr>
              <w:t>62%</w:t>
            </w:r>
          </w:p>
        </w:tc>
        <w:tc>
          <w:tcPr>
            <w:tcW w:w="562" w:type="dxa"/>
          </w:tcPr>
          <w:p w14:paraId="35F58190" w14:textId="77777777" w:rsidR="00D958D1" w:rsidRPr="00D958D1" w:rsidRDefault="00D958D1" w:rsidP="00D958D1">
            <w:pPr>
              <w:spacing w:after="0" w:line="240" w:lineRule="auto"/>
              <w:jc w:val="center"/>
              <w:rPr>
                <w:sz w:val="20"/>
                <w:szCs w:val="20"/>
              </w:rPr>
            </w:pPr>
            <w:r w:rsidRPr="00D958D1">
              <w:rPr>
                <w:sz w:val="20"/>
                <w:szCs w:val="20"/>
              </w:rPr>
              <w:t>31%</w:t>
            </w:r>
          </w:p>
        </w:tc>
        <w:tc>
          <w:tcPr>
            <w:tcW w:w="562" w:type="dxa"/>
          </w:tcPr>
          <w:p w14:paraId="26784BE7" w14:textId="77777777" w:rsidR="00D958D1" w:rsidRPr="00D958D1" w:rsidRDefault="00D958D1" w:rsidP="00D958D1">
            <w:pPr>
              <w:spacing w:after="0" w:line="240" w:lineRule="auto"/>
              <w:jc w:val="center"/>
              <w:rPr>
                <w:sz w:val="20"/>
                <w:szCs w:val="20"/>
              </w:rPr>
            </w:pPr>
            <w:r w:rsidRPr="00D958D1">
              <w:rPr>
                <w:sz w:val="20"/>
                <w:szCs w:val="20"/>
              </w:rPr>
              <w:t>51%</w:t>
            </w:r>
          </w:p>
        </w:tc>
        <w:tc>
          <w:tcPr>
            <w:tcW w:w="562" w:type="dxa"/>
            <w:tcBorders>
              <w:right w:val="single" w:sz="4" w:space="0" w:color="auto"/>
            </w:tcBorders>
          </w:tcPr>
          <w:p w14:paraId="7004A78B" w14:textId="77777777" w:rsidR="00D958D1" w:rsidRPr="00D958D1" w:rsidRDefault="00D958D1" w:rsidP="00D958D1">
            <w:pPr>
              <w:spacing w:after="0" w:line="240" w:lineRule="auto"/>
              <w:jc w:val="center"/>
              <w:rPr>
                <w:sz w:val="20"/>
                <w:szCs w:val="20"/>
              </w:rPr>
            </w:pPr>
            <w:r w:rsidRPr="00D958D1">
              <w:rPr>
                <w:sz w:val="20"/>
                <w:szCs w:val="20"/>
              </w:rPr>
              <w:t>54%</w:t>
            </w:r>
          </w:p>
        </w:tc>
      </w:tr>
      <w:tr w:rsidR="00D958D1" w:rsidRPr="00D958D1" w14:paraId="7CE80860" w14:textId="77777777" w:rsidTr="00DD6B3C">
        <w:tc>
          <w:tcPr>
            <w:tcW w:w="2308" w:type="dxa"/>
            <w:tcBorders>
              <w:left w:val="single" w:sz="4" w:space="0" w:color="auto"/>
            </w:tcBorders>
            <w:shd w:val="clear" w:color="auto" w:fill="BFBFBF" w:themeFill="background1" w:themeFillShade="BF"/>
          </w:tcPr>
          <w:p w14:paraId="775D4D76" w14:textId="77777777" w:rsidR="00D958D1" w:rsidRPr="00D958D1" w:rsidRDefault="00D958D1" w:rsidP="00D958D1">
            <w:pPr>
              <w:spacing w:after="0" w:line="240" w:lineRule="auto"/>
              <w:rPr>
                <w:sz w:val="20"/>
                <w:szCs w:val="20"/>
              </w:rPr>
            </w:pPr>
            <w:r w:rsidRPr="00D958D1">
              <w:rPr>
                <w:sz w:val="20"/>
                <w:szCs w:val="20"/>
              </w:rPr>
              <w:t>State</w:t>
            </w:r>
          </w:p>
        </w:tc>
        <w:tc>
          <w:tcPr>
            <w:tcW w:w="562" w:type="dxa"/>
            <w:shd w:val="clear" w:color="auto" w:fill="BFBFBF" w:themeFill="background1" w:themeFillShade="BF"/>
          </w:tcPr>
          <w:p w14:paraId="5171A42C"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51%</w:t>
            </w:r>
          </w:p>
        </w:tc>
        <w:tc>
          <w:tcPr>
            <w:tcW w:w="562" w:type="dxa"/>
            <w:shd w:val="clear" w:color="auto" w:fill="BFBFBF" w:themeFill="background1" w:themeFillShade="BF"/>
          </w:tcPr>
          <w:p w14:paraId="0FB41304"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31%</w:t>
            </w:r>
          </w:p>
        </w:tc>
        <w:tc>
          <w:tcPr>
            <w:tcW w:w="562" w:type="dxa"/>
            <w:shd w:val="clear" w:color="auto" w:fill="BFBFBF" w:themeFill="background1" w:themeFillShade="BF"/>
          </w:tcPr>
          <w:p w14:paraId="0A4A2A91"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32%</w:t>
            </w:r>
          </w:p>
        </w:tc>
        <w:tc>
          <w:tcPr>
            <w:tcW w:w="562" w:type="dxa"/>
            <w:shd w:val="clear" w:color="auto" w:fill="BFBFBF" w:themeFill="background1" w:themeFillShade="BF"/>
          </w:tcPr>
          <w:p w14:paraId="5A4FB34C"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14%</w:t>
            </w:r>
          </w:p>
        </w:tc>
        <w:tc>
          <w:tcPr>
            <w:tcW w:w="562" w:type="dxa"/>
            <w:tcBorders>
              <w:right w:val="single" w:sz="4" w:space="0" w:color="auto"/>
            </w:tcBorders>
            <w:shd w:val="clear" w:color="auto" w:fill="BFBFBF" w:themeFill="background1" w:themeFillShade="BF"/>
          </w:tcPr>
          <w:p w14:paraId="3E9E5469"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30%</w:t>
            </w:r>
          </w:p>
        </w:tc>
        <w:tc>
          <w:tcPr>
            <w:tcW w:w="562" w:type="dxa"/>
            <w:tcBorders>
              <w:left w:val="single" w:sz="4" w:space="0" w:color="auto"/>
            </w:tcBorders>
            <w:shd w:val="clear" w:color="auto" w:fill="BFBFBF" w:themeFill="background1" w:themeFillShade="BF"/>
          </w:tcPr>
          <w:p w14:paraId="5B1905E7"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31%</w:t>
            </w:r>
          </w:p>
        </w:tc>
        <w:tc>
          <w:tcPr>
            <w:tcW w:w="562" w:type="dxa"/>
            <w:shd w:val="clear" w:color="auto" w:fill="BFBFBF" w:themeFill="background1" w:themeFillShade="BF"/>
          </w:tcPr>
          <w:p w14:paraId="6A044CE0"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71%</w:t>
            </w:r>
          </w:p>
        </w:tc>
        <w:tc>
          <w:tcPr>
            <w:tcW w:w="562" w:type="dxa"/>
            <w:shd w:val="clear" w:color="auto" w:fill="BFBFBF" w:themeFill="background1" w:themeFillShade="BF"/>
          </w:tcPr>
          <w:p w14:paraId="42062509"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31%</w:t>
            </w:r>
          </w:p>
        </w:tc>
        <w:tc>
          <w:tcPr>
            <w:tcW w:w="562" w:type="dxa"/>
            <w:shd w:val="clear" w:color="auto" w:fill="BFBFBF" w:themeFill="background1" w:themeFillShade="BF"/>
          </w:tcPr>
          <w:p w14:paraId="00C7A72F"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54%</w:t>
            </w:r>
          </w:p>
        </w:tc>
        <w:tc>
          <w:tcPr>
            <w:tcW w:w="562" w:type="dxa"/>
            <w:tcBorders>
              <w:right w:val="single" w:sz="4" w:space="0" w:color="auto"/>
            </w:tcBorders>
            <w:shd w:val="clear" w:color="auto" w:fill="BFBFBF" w:themeFill="background1" w:themeFillShade="BF"/>
          </w:tcPr>
          <w:p w14:paraId="0665728C"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58%</w:t>
            </w:r>
          </w:p>
        </w:tc>
      </w:tr>
    </w:tbl>
    <w:p w14:paraId="6C9633F4" w14:textId="1197975C" w:rsidR="00D958D1" w:rsidRDefault="00D958D1" w:rsidP="00D958D1">
      <w:pPr>
        <w:spacing w:after="0" w:line="240" w:lineRule="auto"/>
      </w:pPr>
    </w:p>
    <w:p w14:paraId="7F965C64" w14:textId="77777777" w:rsidR="003C6BE4" w:rsidRPr="00D958D1" w:rsidRDefault="003C6BE4" w:rsidP="00D958D1">
      <w:pPr>
        <w:spacing w:after="0" w:line="240" w:lineRule="auto"/>
      </w:pPr>
    </w:p>
    <w:tbl>
      <w:tblPr>
        <w:tblStyle w:val="TableGrid5"/>
        <w:tblW w:w="0" w:type="auto"/>
        <w:tblBorders>
          <w:left w:val="single" w:sz="18" w:space="0" w:color="auto"/>
        </w:tblBorders>
        <w:tblLayout w:type="fixed"/>
        <w:tblLook w:val="04A0" w:firstRow="1" w:lastRow="0" w:firstColumn="1" w:lastColumn="0" w:noHBand="0" w:noVBand="1"/>
        <w:tblCaption w:val="Table 19: Methuen Public Schools"/>
        <w:tblDescription w:val="Next-Generation MCAS Math Percent Meeting and Exceeding Expectations by School, 2018&#10;"/>
      </w:tblPr>
      <w:tblGrid>
        <w:gridCol w:w="2308"/>
        <w:gridCol w:w="562"/>
        <w:gridCol w:w="562"/>
        <w:gridCol w:w="562"/>
        <w:gridCol w:w="562"/>
        <w:gridCol w:w="562"/>
        <w:gridCol w:w="562"/>
        <w:gridCol w:w="562"/>
        <w:gridCol w:w="562"/>
        <w:gridCol w:w="562"/>
        <w:gridCol w:w="562"/>
      </w:tblGrid>
      <w:tr w:rsidR="00D958D1" w:rsidRPr="00D958D1" w14:paraId="20543247" w14:textId="77777777" w:rsidTr="00DD6B3C">
        <w:tc>
          <w:tcPr>
            <w:tcW w:w="7928" w:type="dxa"/>
            <w:gridSpan w:val="11"/>
            <w:tcBorders>
              <w:top w:val="nil"/>
              <w:left w:val="nil"/>
              <w:right w:val="nil"/>
            </w:tcBorders>
          </w:tcPr>
          <w:p w14:paraId="595419F1" w14:textId="77777777" w:rsidR="00D958D1" w:rsidRPr="00D958D1" w:rsidRDefault="00D958D1" w:rsidP="00D958D1">
            <w:pPr>
              <w:spacing w:after="0" w:line="240" w:lineRule="auto"/>
              <w:jc w:val="center"/>
              <w:rPr>
                <w:b/>
                <w:sz w:val="20"/>
                <w:szCs w:val="20"/>
              </w:rPr>
            </w:pPr>
            <w:r w:rsidRPr="00D958D1">
              <w:rPr>
                <w:b/>
                <w:sz w:val="20"/>
                <w:szCs w:val="20"/>
              </w:rPr>
              <w:t xml:space="preserve">Table 19: </w:t>
            </w:r>
            <w:r w:rsidRPr="00D958D1">
              <w:rPr>
                <w:rFonts w:cs="Times New Roman"/>
                <w:b/>
                <w:sz w:val="20"/>
                <w:szCs w:val="20"/>
              </w:rPr>
              <w:t>Methuen Public Schools</w:t>
            </w:r>
          </w:p>
          <w:p w14:paraId="0A740799" w14:textId="77777777" w:rsidR="00D958D1" w:rsidRPr="00D958D1" w:rsidRDefault="00D958D1" w:rsidP="00D958D1">
            <w:pPr>
              <w:spacing w:after="0" w:line="240" w:lineRule="auto"/>
              <w:jc w:val="center"/>
              <w:rPr>
                <w:sz w:val="20"/>
                <w:szCs w:val="20"/>
              </w:rPr>
            </w:pPr>
            <w:r w:rsidRPr="00D958D1">
              <w:rPr>
                <w:b/>
                <w:sz w:val="20"/>
                <w:szCs w:val="20"/>
              </w:rPr>
              <w:t>Next-Generation MCAS Math Percent Meeting and Exceeding Expectations by School, 2018</w:t>
            </w:r>
          </w:p>
        </w:tc>
      </w:tr>
      <w:tr w:rsidR="00D958D1" w:rsidRPr="00D958D1" w14:paraId="5E49F7B5" w14:textId="77777777" w:rsidTr="00DD6B3C">
        <w:trPr>
          <w:cantSplit/>
          <w:trHeight w:val="1043"/>
        </w:trPr>
        <w:tc>
          <w:tcPr>
            <w:tcW w:w="2308" w:type="dxa"/>
            <w:tcBorders>
              <w:left w:val="single" w:sz="4" w:space="0" w:color="auto"/>
            </w:tcBorders>
            <w:shd w:val="clear" w:color="auto" w:fill="BFBFBF" w:themeFill="background1" w:themeFillShade="BF"/>
            <w:vAlign w:val="center"/>
          </w:tcPr>
          <w:p w14:paraId="5919A263" w14:textId="77777777" w:rsidR="00D958D1" w:rsidRPr="00D958D1" w:rsidRDefault="00D958D1" w:rsidP="00DD6B3C">
            <w:pPr>
              <w:spacing w:after="0" w:line="240" w:lineRule="auto"/>
              <w:rPr>
                <w:b/>
                <w:sz w:val="20"/>
                <w:szCs w:val="20"/>
              </w:rPr>
            </w:pPr>
            <w:r w:rsidRPr="00D958D1">
              <w:rPr>
                <w:b/>
                <w:sz w:val="20"/>
                <w:szCs w:val="20"/>
              </w:rPr>
              <w:t>School</w:t>
            </w:r>
          </w:p>
        </w:tc>
        <w:tc>
          <w:tcPr>
            <w:tcW w:w="562" w:type="dxa"/>
            <w:shd w:val="clear" w:color="auto" w:fill="BFBFBF" w:themeFill="background1" w:themeFillShade="BF"/>
            <w:textDirection w:val="tbRl"/>
            <w:vAlign w:val="center"/>
          </w:tcPr>
          <w:p w14:paraId="47778C93" w14:textId="77777777" w:rsidR="00D958D1" w:rsidRPr="00D958D1" w:rsidRDefault="00D958D1" w:rsidP="00DD6B3C">
            <w:pPr>
              <w:spacing w:after="0" w:line="240" w:lineRule="auto"/>
              <w:ind w:left="113" w:right="113"/>
              <w:jc w:val="center"/>
              <w:rPr>
                <w:b/>
                <w:sz w:val="20"/>
                <w:szCs w:val="20"/>
              </w:rPr>
            </w:pPr>
            <w:r w:rsidRPr="00D958D1">
              <w:rPr>
                <w:b/>
                <w:sz w:val="20"/>
                <w:szCs w:val="20"/>
              </w:rPr>
              <w:t>All</w:t>
            </w:r>
          </w:p>
        </w:tc>
        <w:tc>
          <w:tcPr>
            <w:tcW w:w="562" w:type="dxa"/>
            <w:shd w:val="clear" w:color="auto" w:fill="BFBFBF" w:themeFill="background1" w:themeFillShade="BF"/>
            <w:textDirection w:val="tbRl"/>
            <w:vAlign w:val="center"/>
          </w:tcPr>
          <w:p w14:paraId="5058D0B9" w14:textId="77777777" w:rsidR="00D958D1" w:rsidRPr="00D958D1" w:rsidRDefault="00D958D1" w:rsidP="00DD6B3C">
            <w:pPr>
              <w:spacing w:after="0" w:line="240" w:lineRule="auto"/>
              <w:ind w:left="113" w:right="113"/>
              <w:jc w:val="center"/>
              <w:rPr>
                <w:b/>
                <w:sz w:val="20"/>
                <w:szCs w:val="20"/>
              </w:rPr>
            </w:pPr>
            <w:r w:rsidRPr="00D958D1">
              <w:rPr>
                <w:b/>
                <w:sz w:val="20"/>
                <w:szCs w:val="20"/>
              </w:rPr>
              <w:t>High Needs</w:t>
            </w:r>
          </w:p>
        </w:tc>
        <w:tc>
          <w:tcPr>
            <w:tcW w:w="562" w:type="dxa"/>
            <w:shd w:val="clear" w:color="auto" w:fill="BFBFBF" w:themeFill="background1" w:themeFillShade="BF"/>
            <w:textDirection w:val="tbRl"/>
            <w:vAlign w:val="center"/>
          </w:tcPr>
          <w:p w14:paraId="7A4C2391" w14:textId="77777777" w:rsidR="00D958D1" w:rsidRPr="00D958D1" w:rsidRDefault="00D958D1" w:rsidP="00DD6B3C">
            <w:pPr>
              <w:spacing w:after="0" w:line="240" w:lineRule="auto"/>
              <w:ind w:left="113" w:right="113"/>
              <w:jc w:val="center"/>
              <w:rPr>
                <w:b/>
                <w:sz w:val="20"/>
                <w:szCs w:val="20"/>
              </w:rPr>
            </w:pPr>
            <w:r w:rsidRPr="00D958D1">
              <w:rPr>
                <w:rFonts w:cs="Times New Roman"/>
                <w:b/>
                <w:sz w:val="20"/>
                <w:szCs w:val="20"/>
              </w:rPr>
              <w:t>Econ. Dis.</w:t>
            </w:r>
          </w:p>
        </w:tc>
        <w:tc>
          <w:tcPr>
            <w:tcW w:w="562" w:type="dxa"/>
            <w:shd w:val="clear" w:color="auto" w:fill="BFBFBF" w:themeFill="background1" w:themeFillShade="BF"/>
            <w:textDirection w:val="tbRl"/>
            <w:vAlign w:val="center"/>
          </w:tcPr>
          <w:p w14:paraId="55FD7420" w14:textId="77777777" w:rsidR="00D958D1" w:rsidRPr="00D958D1" w:rsidRDefault="00D958D1" w:rsidP="00DD6B3C">
            <w:pPr>
              <w:spacing w:after="0" w:line="240" w:lineRule="auto"/>
              <w:ind w:left="113" w:right="113"/>
              <w:jc w:val="center"/>
              <w:rPr>
                <w:b/>
                <w:sz w:val="20"/>
                <w:szCs w:val="20"/>
              </w:rPr>
            </w:pPr>
            <w:r w:rsidRPr="00D958D1">
              <w:rPr>
                <w:b/>
                <w:sz w:val="20"/>
                <w:szCs w:val="20"/>
              </w:rPr>
              <w:t>SWD</w:t>
            </w:r>
          </w:p>
        </w:tc>
        <w:tc>
          <w:tcPr>
            <w:tcW w:w="562" w:type="dxa"/>
            <w:tcBorders>
              <w:right w:val="single" w:sz="4" w:space="0" w:color="auto"/>
            </w:tcBorders>
            <w:shd w:val="clear" w:color="auto" w:fill="BFBFBF" w:themeFill="background1" w:themeFillShade="BF"/>
            <w:textDirection w:val="tbRl"/>
            <w:vAlign w:val="center"/>
          </w:tcPr>
          <w:p w14:paraId="775CD29A" w14:textId="505B88E1" w:rsidR="00D958D1" w:rsidRPr="00D958D1" w:rsidRDefault="00D958D1" w:rsidP="00DD6B3C">
            <w:pPr>
              <w:spacing w:after="0" w:line="240" w:lineRule="auto"/>
              <w:ind w:left="113" w:right="113"/>
              <w:jc w:val="center"/>
              <w:rPr>
                <w:b/>
                <w:sz w:val="20"/>
                <w:szCs w:val="20"/>
              </w:rPr>
            </w:pPr>
            <w:r w:rsidRPr="00D958D1">
              <w:rPr>
                <w:b/>
                <w:sz w:val="20"/>
                <w:szCs w:val="20"/>
              </w:rPr>
              <w:t>EL</w:t>
            </w:r>
          </w:p>
        </w:tc>
        <w:tc>
          <w:tcPr>
            <w:tcW w:w="562" w:type="dxa"/>
            <w:tcBorders>
              <w:left w:val="single" w:sz="4" w:space="0" w:color="auto"/>
            </w:tcBorders>
            <w:shd w:val="clear" w:color="auto" w:fill="BFBFBF" w:themeFill="background1" w:themeFillShade="BF"/>
            <w:textDirection w:val="tbRl"/>
            <w:vAlign w:val="center"/>
          </w:tcPr>
          <w:p w14:paraId="3F085C20" w14:textId="77777777" w:rsidR="00D958D1" w:rsidRPr="00D958D1" w:rsidRDefault="00D958D1" w:rsidP="00DD6B3C">
            <w:pPr>
              <w:spacing w:after="0" w:line="240" w:lineRule="auto"/>
              <w:ind w:left="113" w:right="113"/>
              <w:jc w:val="center"/>
              <w:rPr>
                <w:b/>
                <w:sz w:val="20"/>
                <w:szCs w:val="20"/>
              </w:rPr>
            </w:pPr>
            <w:r w:rsidRPr="00D958D1">
              <w:rPr>
                <w:b/>
                <w:sz w:val="20"/>
                <w:szCs w:val="20"/>
              </w:rPr>
              <w:t>African American</w:t>
            </w:r>
          </w:p>
        </w:tc>
        <w:tc>
          <w:tcPr>
            <w:tcW w:w="562" w:type="dxa"/>
            <w:shd w:val="clear" w:color="auto" w:fill="BFBFBF" w:themeFill="background1" w:themeFillShade="BF"/>
            <w:textDirection w:val="tbRl"/>
            <w:vAlign w:val="center"/>
          </w:tcPr>
          <w:p w14:paraId="3EC30CF8" w14:textId="77777777" w:rsidR="00D958D1" w:rsidRPr="00D958D1" w:rsidRDefault="00D958D1" w:rsidP="00DD6B3C">
            <w:pPr>
              <w:spacing w:after="0" w:line="240" w:lineRule="auto"/>
              <w:ind w:left="113" w:right="113"/>
              <w:jc w:val="center"/>
              <w:rPr>
                <w:b/>
                <w:sz w:val="20"/>
                <w:szCs w:val="20"/>
              </w:rPr>
            </w:pPr>
            <w:r w:rsidRPr="00D958D1">
              <w:rPr>
                <w:b/>
                <w:sz w:val="20"/>
                <w:szCs w:val="20"/>
              </w:rPr>
              <w:t>Asian</w:t>
            </w:r>
          </w:p>
        </w:tc>
        <w:tc>
          <w:tcPr>
            <w:tcW w:w="562" w:type="dxa"/>
            <w:shd w:val="clear" w:color="auto" w:fill="BFBFBF" w:themeFill="background1" w:themeFillShade="BF"/>
            <w:textDirection w:val="tbRl"/>
            <w:vAlign w:val="center"/>
          </w:tcPr>
          <w:p w14:paraId="5BD55BA9" w14:textId="77777777" w:rsidR="00D958D1" w:rsidRPr="00D958D1" w:rsidRDefault="00D958D1" w:rsidP="00DD6B3C">
            <w:pPr>
              <w:spacing w:after="0" w:line="240" w:lineRule="auto"/>
              <w:ind w:left="113" w:right="113"/>
              <w:jc w:val="center"/>
              <w:rPr>
                <w:b/>
                <w:sz w:val="20"/>
                <w:szCs w:val="20"/>
              </w:rPr>
            </w:pPr>
            <w:r w:rsidRPr="00D958D1">
              <w:rPr>
                <w:b/>
                <w:sz w:val="20"/>
                <w:szCs w:val="20"/>
              </w:rPr>
              <w:t>Hispanic</w:t>
            </w:r>
          </w:p>
        </w:tc>
        <w:tc>
          <w:tcPr>
            <w:tcW w:w="562" w:type="dxa"/>
            <w:shd w:val="clear" w:color="auto" w:fill="BFBFBF" w:themeFill="background1" w:themeFillShade="BF"/>
            <w:textDirection w:val="tbRl"/>
            <w:vAlign w:val="center"/>
          </w:tcPr>
          <w:p w14:paraId="232A4CDF" w14:textId="77777777" w:rsidR="00D958D1" w:rsidRPr="00D958D1" w:rsidRDefault="00D958D1" w:rsidP="00DD6B3C">
            <w:pPr>
              <w:spacing w:after="0" w:line="240" w:lineRule="auto"/>
              <w:ind w:left="113" w:right="113"/>
              <w:jc w:val="center"/>
              <w:rPr>
                <w:b/>
                <w:sz w:val="20"/>
                <w:szCs w:val="20"/>
              </w:rPr>
            </w:pPr>
            <w:r w:rsidRPr="00D958D1">
              <w:rPr>
                <w:b/>
                <w:sz w:val="20"/>
                <w:szCs w:val="20"/>
              </w:rPr>
              <w:t>Multi-race</w:t>
            </w:r>
          </w:p>
        </w:tc>
        <w:tc>
          <w:tcPr>
            <w:tcW w:w="562" w:type="dxa"/>
            <w:tcBorders>
              <w:right w:val="single" w:sz="4" w:space="0" w:color="auto"/>
            </w:tcBorders>
            <w:shd w:val="clear" w:color="auto" w:fill="BFBFBF" w:themeFill="background1" w:themeFillShade="BF"/>
            <w:textDirection w:val="tbRl"/>
            <w:vAlign w:val="center"/>
          </w:tcPr>
          <w:p w14:paraId="28D3BEC3" w14:textId="77777777" w:rsidR="00D958D1" w:rsidRPr="00D958D1" w:rsidRDefault="00D958D1" w:rsidP="00DD6B3C">
            <w:pPr>
              <w:spacing w:after="0" w:line="240" w:lineRule="auto"/>
              <w:ind w:left="113" w:right="113"/>
              <w:jc w:val="center"/>
              <w:rPr>
                <w:b/>
                <w:sz w:val="20"/>
                <w:szCs w:val="20"/>
              </w:rPr>
            </w:pPr>
            <w:r w:rsidRPr="00D958D1">
              <w:rPr>
                <w:b/>
                <w:sz w:val="20"/>
                <w:szCs w:val="20"/>
              </w:rPr>
              <w:t>White</w:t>
            </w:r>
          </w:p>
        </w:tc>
      </w:tr>
      <w:tr w:rsidR="00D958D1" w:rsidRPr="00D958D1" w14:paraId="6E3D2CDE" w14:textId="77777777" w:rsidTr="00DD6B3C">
        <w:tc>
          <w:tcPr>
            <w:tcW w:w="2308" w:type="dxa"/>
            <w:tcBorders>
              <w:left w:val="single" w:sz="4" w:space="0" w:color="auto"/>
            </w:tcBorders>
          </w:tcPr>
          <w:p w14:paraId="56B0D5C9" w14:textId="77777777" w:rsidR="00D958D1" w:rsidRPr="00D958D1" w:rsidRDefault="00D958D1" w:rsidP="00D958D1">
            <w:pPr>
              <w:spacing w:after="0" w:line="240" w:lineRule="auto"/>
              <w:rPr>
                <w:sz w:val="20"/>
                <w:szCs w:val="20"/>
              </w:rPr>
            </w:pPr>
            <w:r w:rsidRPr="00D958D1">
              <w:rPr>
                <w:sz w:val="20"/>
                <w:szCs w:val="20"/>
              </w:rPr>
              <w:t>Marsh Grammar</w:t>
            </w:r>
          </w:p>
        </w:tc>
        <w:tc>
          <w:tcPr>
            <w:tcW w:w="562" w:type="dxa"/>
          </w:tcPr>
          <w:p w14:paraId="59066399" w14:textId="77777777" w:rsidR="00D958D1" w:rsidRPr="00D958D1" w:rsidRDefault="00D958D1" w:rsidP="00D958D1">
            <w:pPr>
              <w:spacing w:after="0" w:line="240" w:lineRule="auto"/>
              <w:jc w:val="center"/>
              <w:rPr>
                <w:sz w:val="20"/>
                <w:szCs w:val="20"/>
              </w:rPr>
            </w:pPr>
            <w:r w:rsidRPr="00D958D1">
              <w:rPr>
                <w:sz w:val="20"/>
                <w:szCs w:val="20"/>
              </w:rPr>
              <w:t>44%</w:t>
            </w:r>
          </w:p>
        </w:tc>
        <w:tc>
          <w:tcPr>
            <w:tcW w:w="562" w:type="dxa"/>
          </w:tcPr>
          <w:p w14:paraId="6527CDC8" w14:textId="77777777" w:rsidR="00D958D1" w:rsidRPr="00D958D1" w:rsidRDefault="00D958D1" w:rsidP="00D958D1">
            <w:pPr>
              <w:spacing w:after="0" w:line="240" w:lineRule="auto"/>
              <w:jc w:val="center"/>
              <w:rPr>
                <w:sz w:val="20"/>
                <w:szCs w:val="20"/>
              </w:rPr>
            </w:pPr>
            <w:r w:rsidRPr="00D958D1">
              <w:rPr>
                <w:sz w:val="20"/>
                <w:szCs w:val="20"/>
              </w:rPr>
              <w:t>23%</w:t>
            </w:r>
          </w:p>
        </w:tc>
        <w:tc>
          <w:tcPr>
            <w:tcW w:w="562" w:type="dxa"/>
          </w:tcPr>
          <w:p w14:paraId="430E4C65" w14:textId="77777777" w:rsidR="00D958D1" w:rsidRPr="00D958D1" w:rsidRDefault="00D958D1" w:rsidP="00D958D1">
            <w:pPr>
              <w:spacing w:after="0" w:line="240" w:lineRule="auto"/>
              <w:jc w:val="center"/>
              <w:rPr>
                <w:sz w:val="20"/>
                <w:szCs w:val="20"/>
              </w:rPr>
            </w:pPr>
            <w:r w:rsidRPr="00D958D1">
              <w:rPr>
                <w:sz w:val="20"/>
                <w:szCs w:val="20"/>
              </w:rPr>
              <w:t>26%</w:t>
            </w:r>
          </w:p>
        </w:tc>
        <w:tc>
          <w:tcPr>
            <w:tcW w:w="562" w:type="dxa"/>
          </w:tcPr>
          <w:p w14:paraId="16959742" w14:textId="77777777" w:rsidR="00D958D1" w:rsidRPr="00D958D1" w:rsidRDefault="00D958D1" w:rsidP="00D958D1">
            <w:pPr>
              <w:spacing w:after="0" w:line="240" w:lineRule="auto"/>
              <w:jc w:val="center"/>
              <w:rPr>
                <w:sz w:val="20"/>
                <w:szCs w:val="20"/>
              </w:rPr>
            </w:pPr>
            <w:r w:rsidRPr="00D958D1">
              <w:rPr>
                <w:sz w:val="20"/>
                <w:szCs w:val="20"/>
              </w:rPr>
              <w:t>6%</w:t>
            </w:r>
          </w:p>
        </w:tc>
        <w:tc>
          <w:tcPr>
            <w:tcW w:w="562" w:type="dxa"/>
            <w:tcBorders>
              <w:right w:val="single" w:sz="4" w:space="0" w:color="auto"/>
            </w:tcBorders>
          </w:tcPr>
          <w:p w14:paraId="03D88D48" w14:textId="77777777" w:rsidR="00D958D1" w:rsidRPr="00D958D1" w:rsidRDefault="00D958D1" w:rsidP="00D958D1">
            <w:pPr>
              <w:spacing w:after="0" w:line="240" w:lineRule="auto"/>
              <w:jc w:val="center"/>
              <w:rPr>
                <w:sz w:val="20"/>
                <w:szCs w:val="20"/>
              </w:rPr>
            </w:pPr>
            <w:r w:rsidRPr="00D958D1">
              <w:rPr>
                <w:sz w:val="20"/>
                <w:szCs w:val="20"/>
              </w:rPr>
              <w:t>19%</w:t>
            </w:r>
          </w:p>
        </w:tc>
        <w:tc>
          <w:tcPr>
            <w:tcW w:w="562" w:type="dxa"/>
            <w:tcBorders>
              <w:left w:val="single" w:sz="4" w:space="0" w:color="auto"/>
            </w:tcBorders>
          </w:tcPr>
          <w:p w14:paraId="25B0AF84"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tcPr>
          <w:p w14:paraId="064A22D0" w14:textId="77777777" w:rsidR="00D958D1" w:rsidRPr="00D958D1" w:rsidRDefault="00D958D1" w:rsidP="00D958D1">
            <w:pPr>
              <w:spacing w:after="0" w:line="240" w:lineRule="auto"/>
              <w:jc w:val="center"/>
              <w:rPr>
                <w:sz w:val="20"/>
                <w:szCs w:val="20"/>
              </w:rPr>
            </w:pPr>
            <w:r w:rsidRPr="00D958D1">
              <w:rPr>
                <w:sz w:val="20"/>
                <w:szCs w:val="20"/>
              </w:rPr>
              <w:t>63%</w:t>
            </w:r>
          </w:p>
        </w:tc>
        <w:tc>
          <w:tcPr>
            <w:tcW w:w="562" w:type="dxa"/>
          </w:tcPr>
          <w:p w14:paraId="65264074"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tcPr>
          <w:p w14:paraId="07839981" w14:textId="77777777" w:rsidR="00D958D1" w:rsidRPr="00D958D1" w:rsidRDefault="00D958D1" w:rsidP="00D958D1">
            <w:pPr>
              <w:spacing w:after="0" w:line="240" w:lineRule="auto"/>
              <w:jc w:val="center"/>
              <w:rPr>
                <w:sz w:val="20"/>
                <w:szCs w:val="20"/>
              </w:rPr>
            </w:pPr>
            <w:r w:rsidRPr="00D958D1">
              <w:rPr>
                <w:sz w:val="20"/>
                <w:szCs w:val="20"/>
              </w:rPr>
              <w:t>53%</w:t>
            </w:r>
          </w:p>
        </w:tc>
        <w:tc>
          <w:tcPr>
            <w:tcW w:w="562" w:type="dxa"/>
            <w:tcBorders>
              <w:right w:val="single" w:sz="4" w:space="0" w:color="auto"/>
            </w:tcBorders>
          </w:tcPr>
          <w:p w14:paraId="5EA4AAE6" w14:textId="77777777" w:rsidR="00D958D1" w:rsidRPr="00D958D1" w:rsidRDefault="00D958D1" w:rsidP="00D958D1">
            <w:pPr>
              <w:spacing w:after="0" w:line="240" w:lineRule="auto"/>
              <w:jc w:val="center"/>
              <w:rPr>
                <w:sz w:val="20"/>
                <w:szCs w:val="20"/>
              </w:rPr>
            </w:pPr>
            <w:r w:rsidRPr="00D958D1">
              <w:rPr>
                <w:sz w:val="20"/>
                <w:szCs w:val="20"/>
              </w:rPr>
              <w:t>50%</w:t>
            </w:r>
          </w:p>
        </w:tc>
      </w:tr>
      <w:tr w:rsidR="00D958D1" w:rsidRPr="00D958D1" w14:paraId="33232FF3" w14:textId="77777777" w:rsidTr="00DD6B3C">
        <w:tc>
          <w:tcPr>
            <w:tcW w:w="2308" w:type="dxa"/>
            <w:tcBorders>
              <w:left w:val="single" w:sz="4" w:space="0" w:color="auto"/>
            </w:tcBorders>
            <w:shd w:val="clear" w:color="auto" w:fill="BFBFBF" w:themeFill="background1" w:themeFillShade="BF"/>
          </w:tcPr>
          <w:p w14:paraId="3BEF2F65" w14:textId="77777777" w:rsidR="00D958D1" w:rsidRPr="00D958D1" w:rsidRDefault="00D958D1" w:rsidP="00D958D1">
            <w:pPr>
              <w:spacing w:after="0" w:line="240" w:lineRule="auto"/>
              <w:rPr>
                <w:sz w:val="20"/>
                <w:szCs w:val="20"/>
              </w:rPr>
            </w:pPr>
            <w:r w:rsidRPr="00D958D1">
              <w:rPr>
                <w:sz w:val="20"/>
                <w:szCs w:val="20"/>
              </w:rPr>
              <w:t>Comprehensive Grammar</w:t>
            </w:r>
          </w:p>
        </w:tc>
        <w:tc>
          <w:tcPr>
            <w:tcW w:w="562" w:type="dxa"/>
            <w:shd w:val="clear" w:color="auto" w:fill="BFBFBF" w:themeFill="background1" w:themeFillShade="BF"/>
          </w:tcPr>
          <w:p w14:paraId="61F9FB26" w14:textId="77777777" w:rsidR="00D958D1" w:rsidRPr="00D958D1" w:rsidRDefault="00D958D1" w:rsidP="00D958D1">
            <w:pPr>
              <w:spacing w:after="0" w:line="240" w:lineRule="auto"/>
              <w:jc w:val="center"/>
              <w:rPr>
                <w:sz w:val="20"/>
                <w:szCs w:val="20"/>
              </w:rPr>
            </w:pPr>
            <w:r w:rsidRPr="00D958D1">
              <w:rPr>
                <w:sz w:val="20"/>
                <w:szCs w:val="20"/>
              </w:rPr>
              <w:t>44%</w:t>
            </w:r>
          </w:p>
        </w:tc>
        <w:tc>
          <w:tcPr>
            <w:tcW w:w="562" w:type="dxa"/>
            <w:shd w:val="clear" w:color="auto" w:fill="BFBFBF" w:themeFill="background1" w:themeFillShade="BF"/>
          </w:tcPr>
          <w:p w14:paraId="4E24C941" w14:textId="77777777" w:rsidR="00D958D1" w:rsidRPr="00D958D1" w:rsidRDefault="00D958D1" w:rsidP="00D958D1">
            <w:pPr>
              <w:spacing w:after="0" w:line="240" w:lineRule="auto"/>
              <w:jc w:val="center"/>
              <w:rPr>
                <w:sz w:val="20"/>
                <w:szCs w:val="20"/>
              </w:rPr>
            </w:pPr>
            <w:r w:rsidRPr="00D958D1">
              <w:rPr>
                <w:sz w:val="20"/>
                <w:szCs w:val="20"/>
              </w:rPr>
              <w:t>23%</w:t>
            </w:r>
          </w:p>
        </w:tc>
        <w:tc>
          <w:tcPr>
            <w:tcW w:w="562" w:type="dxa"/>
            <w:shd w:val="clear" w:color="auto" w:fill="BFBFBF" w:themeFill="background1" w:themeFillShade="BF"/>
          </w:tcPr>
          <w:p w14:paraId="7449A464"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shd w:val="clear" w:color="auto" w:fill="BFBFBF" w:themeFill="background1" w:themeFillShade="BF"/>
          </w:tcPr>
          <w:p w14:paraId="4834921B" w14:textId="77777777" w:rsidR="00D958D1" w:rsidRPr="00D958D1" w:rsidRDefault="00D958D1" w:rsidP="00D958D1">
            <w:pPr>
              <w:spacing w:after="0" w:line="240" w:lineRule="auto"/>
              <w:jc w:val="center"/>
              <w:rPr>
                <w:sz w:val="20"/>
                <w:szCs w:val="20"/>
              </w:rPr>
            </w:pPr>
            <w:r w:rsidRPr="00D958D1">
              <w:rPr>
                <w:sz w:val="20"/>
                <w:szCs w:val="20"/>
              </w:rPr>
              <w:t>11%</w:t>
            </w:r>
          </w:p>
        </w:tc>
        <w:tc>
          <w:tcPr>
            <w:tcW w:w="562" w:type="dxa"/>
            <w:tcBorders>
              <w:right w:val="single" w:sz="4" w:space="0" w:color="auto"/>
            </w:tcBorders>
            <w:shd w:val="clear" w:color="auto" w:fill="BFBFBF" w:themeFill="background1" w:themeFillShade="BF"/>
          </w:tcPr>
          <w:p w14:paraId="23D5E05D" w14:textId="77777777" w:rsidR="00D958D1" w:rsidRPr="00D958D1" w:rsidRDefault="00D958D1" w:rsidP="00D958D1">
            <w:pPr>
              <w:spacing w:after="0" w:line="240" w:lineRule="auto"/>
              <w:jc w:val="center"/>
              <w:rPr>
                <w:sz w:val="20"/>
                <w:szCs w:val="20"/>
              </w:rPr>
            </w:pPr>
            <w:r w:rsidRPr="00D958D1">
              <w:rPr>
                <w:sz w:val="20"/>
                <w:szCs w:val="20"/>
              </w:rPr>
              <w:t>15%</w:t>
            </w:r>
          </w:p>
        </w:tc>
        <w:tc>
          <w:tcPr>
            <w:tcW w:w="562" w:type="dxa"/>
            <w:tcBorders>
              <w:left w:val="single" w:sz="4" w:space="0" w:color="auto"/>
            </w:tcBorders>
            <w:shd w:val="clear" w:color="auto" w:fill="BFBFBF" w:themeFill="background1" w:themeFillShade="BF"/>
          </w:tcPr>
          <w:p w14:paraId="5F0D1F5C"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shd w:val="clear" w:color="auto" w:fill="BFBFBF" w:themeFill="background1" w:themeFillShade="BF"/>
          </w:tcPr>
          <w:p w14:paraId="1578E284" w14:textId="77777777" w:rsidR="00D958D1" w:rsidRPr="00D958D1" w:rsidRDefault="00D958D1" w:rsidP="00D958D1">
            <w:pPr>
              <w:spacing w:after="0" w:line="240" w:lineRule="auto"/>
              <w:jc w:val="center"/>
              <w:rPr>
                <w:sz w:val="20"/>
                <w:szCs w:val="20"/>
              </w:rPr>
            </w:pPr>
            <w:r w:rsidRPr="00D958D1">
              <w:rPr>
                <w:sz w:val="20"/>
                <w:szCs w:val="20"/>
              </w:rPr>
              <w:t>74%</w:t>
            </w:r>
          </w:p>
        </w:tc>
        <w:tc>
          <w:tcPr>
            <w:tcW w:w="562" w:type="dxa"/>
            <w:shd w:val="clear" w:color="auto" w:fill="BFBFBF" w:themeFill="background1" w:themeFillShade="BF"/>
          </w:tcPr>
          <w:p w14:paraId="5996B07A" w14:textId="77777777" w:rsidR="00D958D1" w:rsidRPr="00D958D1" w:rsidRDefault="00D958D1" w:rsidP="00D958D1">
            <w:pPr>
              <w:spacing w:after="0" w:line="240" w:lineRule="auto"/>
              <w:jc w:val="center"/>
              <w:rPr>
                <w:sz w:val="20"/>
                <w:szCs w:val="20"/>
              </w:rPr>
            </w:pPr>
            <w:r w:rsidRPr="00D958D1">
              <w:rPr>
                <w:sz w:val="20"/>
                <w:szCs w:val="20"/>
              </w:rPr>
              <w:t>24%</w:t>
            </w:r>
          </w:p>
        </w:tc>
        <w:tc>
          <w:tcPr>
            <w:tcW w:w="562" w:type="dxa"/>
            <w:shd w:val="clear" w:color="auto" w:fill="BFBFBF" w:themeFill="background1" w:themeFillShade="BF"/>
          </w:tcPr>
          <w:p w14:paraId="04FD1FF3" w14:textId="77777777" w:rsidR="00D958D1" w:rsidRPr="00D958D1" w:rsidRDefault="00D958D1" w:rsidP="00D958D1">
            <w:pPr>
              <w:spacing w:after="0" w:line="240" w:lineRule="auto"/>
              <w:jc w:val="center"/>
              <w:rPr>
                <w:sz w:val="20"/>
                <w:szCs w:val="20"/>
              </w:rPr>
            </w:pPr>
            <w:r w:rsidRPr="00D958D1">
              <w:rPr>
                <w:sz w:val="20"/>
                <w:szCs w:val="20"/>
              </w:rPr>
              <w:t>52%</w:t>
            </w:r>
          </w:p>
        </w:tc>
        <w:tc>
          <w:tcPr>
            <w:tcW w:w="562" w:type="dxa"/>
            <w:tcBorders>
              <w:right w:val="single" w:sz="4" w:space="0" w:color="auto"/>
            </w:tcBorders>
            <w:shd w:val="clear" w:color="auto" w:fill="BFBFBF" w:themeFill="background1" w:themeFillShade="BF"/>
          </w:tcPr>
          <w:p w14:paraId="7DBF68C4" w14:textId="77777777" w:rsidR="00D958D1" w:rsidRPr="00D958D1" w:rsidRDefault="00D958D1" w:rsidP="00D958D1">
            <w:pPr>
              <w:spacing w:after="0" w:line="240" w:lineRule="auto"/>
              <w:jc w:val="center"/>
              <w:rPr>
                <w:sz w:val="20"/>
                <w:szCs w:val="20"/>
              </w:rPr>
            </w:pPr>
            <w:r w:rsidRPr="00D958D1">
              <w:rPr>
                <w:sz w:val="20"/>
                <w:szCs w:val="20"/>
              </w:rPr>
              <w:t>53%</w:t>
            </w:r>
          </w:p>
        </w:tc>
      </w:tr>
      <w:tr w:rsidR="00D958D1" w:rsidRPr="00D958D1" w14:paraId="2FFE7989" w14:textId="77777777" w:rsidTr="00DD6B3C">
        <w:tc>
          <w:tcPr>
            <w:tcW w:w="2308" w:type="dxa"/>
            <w:tcBorders>
              <w:left w:val="single" w:sz="4" w:space="0" w:color="auto"/>
            </w:tcBorders>
          </w:tcPr>
          <w:p w14:paraId="67F343C8" w14:textId="77777777" w:rsidR="00D958D1" w:rsidRPr="00D958D1" w:rsidRDefault="00D958D1" w:rsidP="00D958D1">
            <w:pPr>
              <w:spacing w:after="0" w:line="240" w:lineRule="auto"/>
              <w:rPr>
                <w:sz w:val="20"/>
                <w:szCs w:val="20"/>
              </w:rPr>
            </w:pPr>
            <w:proofErr w:type="spellStart"/>
            <w:r w:rsidRPr="00D958D1">
              <w:rPr>
                <w:sz w:val="20"/>
                <w:szCs w:val="20"/>
              </w:rPr>
              <w:t>Tenney</w:t>
            </w:r>
            <w:proofErr w:type="spellEnd"/>
            <w:r w:rsidRPr="00D958D1">
              <w:rPr>
                <w:sz w:val="20"/>
                <w:szCs w:val="20"/>
              </w:rPr>
              <w:t xml:space="preserve"> Grammar</w:t>
            </w:r>
          </w:p>
        </w:tc>
        <w:tc>
          <w:tcPr>
            <w:tcW w:w="562" w:type="dxa"/>
          </w:tcPr>
          <w:p w14:paraId="7A7C4CEF" w14:textId="77777777" w:rsidR="00D958D1" w:rsidRPr="00D958D1" w:rsidRDefault="00D958D1" w:rsidP="00D958D1">
            <w:pPr>
              <w:spacing w:after="0" w:line="240" w:lineRule="auto"/>
              <w:jc w:val="center"/>
              <w:rPr>
                <w:sz w:val="20"/>
                <w:szCs w:val="20"/>
              </w:rPr>
            </w:pPr>
            <w:r w:rsidRPr="00D958D1">
              <w:rPr>
                <w:sz w:val="20"/>
                <w:szCs w:val="20"/>
              </w:rPr>
              <w:t>37%</w:t>
            </w:r>
          </w:p>
        </w:tc>
        <w:tc>
          <w:tcPr>
            <w:tcW w:w="562" w:type="dxa"/>
          </w:tcPr>
          <w:p w14:paraId="0DA061A4"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tcPr>
          <w:p w14:paraId="5CCE8AF2" w14:textId="77777777" w:rsidR="00D958D1" w:rsidRPr="00D958D1" w:rsidRDefault="00D958D1" w:rsidP="00D958D1">
            <w:pPr>
              <w:spacing w:after="0" w:line="240" w:lineRule="auto"/>
              <w:jc w:val="center"/>
              <w:rPr>
                <w:sz w:val="20"/>
                <w:szCs w:val="20"/>
              </w:rPr>
            </w:pPr>
            <w:r w:rsidRPr="00D958D1">
              <w:rPr>
                <w:sz w:val="20"/>
                <w:szCs w:val="20"/>
              </w:rPr>
              <w:t>26%</w:t>
            </w:r>
          </w:p>
        </w:tc>
        <w:tc>
          <w:tcPr>
            <w:tcW w:w="562" w:type="dxa"/>
          </w:tcPr>
          <w:p w14:paraId="7AB552DB" w14:textId="77777777" w:rsidR="00D958D1" w:rsidRPr="00D958D1" w:rsidRDefault="00D958D1" w:rsidP="00D958D1">
            <w:pPr>
              <w:spacing w:after="0" w:line="240" w:lineRule="auto"/>
              <w:jc w:val="center"/>
              <w:rPr>
                <w:sz w:val="20"/>
                <w:szCs w:val="20"/>
              </w:rPr>
            </w:pPr>
            <w:r w:rsidRPr="00D958D1">
              <w:rPr>
                <w:sz w:val="20"/>
                <w:szCs w:val="20"/>
              </w:rPr>
              <w:t>7%</w:t>
            </w:r>
          </w:p>
        </w:tc>
        <w:tc>
          <w:tcPr>
            <w:tcW w:w="562" w:type="dxa"/>
            <w:tcBorders>
              <w:right w:val="single" w:sz="4" w:space="0" w:color="auto"/>
            </w:tcBorders>
          </w:tcPr>
          <w:p w14:paraId="19389FCF" w14:textId="77777777" w:rsidR="00D958D1" w:rsidRPr="00D958D1" w:rsidRDefault="00D958D1" w:rsidP="00D958D1">
            <w:pPr>
              <w:spacing w:after="0" w:line="240" w:lineRule="auto"/>
              <w:jc w:val="center"/>
              <w:rPr>
                <w:sz w:val="20"/>
                <w:szCs w:val="20"/>
              </w:rPr>
            </w:pPr>
            <w:r w:rsidRPr="00D958D1">
              <w:rPr>
                <w:sz w:val="20"/>
                <w:szCs w:val="20"/>
              </w:rPr>
              <w:t>26%</w:t>
            </w:r>
          </w:p>
        </w:tc>
        <w:tc>
          <w:tcPr>
            <w:tcW w:w="562" w:type="dxa"/>
            <w:tcBorders>
              <w:left w:val="single" w:sz="4" w:space="0" w:color="auto"/>
            </w:tcBorders>
          </w:tcPr>
          <w:p w14:paraId="2C57929B"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tcPr>
          <w:p w14:paraId="36A005F2" w14:textId="77777777" w:rsidR="00D958D1" w:rsidRPr="00D958D1" w:rsidRDefault="00D958D1" w:rsidP="00D958D1">
            <w:pPr>
              <w:spacing w:after="0" w:line="240" w:lineRule="auto"/>
              <w:jc w:val="center"/>
              <w:rPr>
                <w:sz w:val="20"/>
                <w:szCs w:val="20"/>
              </w:rPr>
            </w:pPr>
            <w:r w:rsidRPr="00D958D1">
              <w:rPr>
                <w:sz w:val="20"/>
                <w:szCs w:val="20"/>
              </w:rPr>
              <w:t>62%</w:t>
            </w:r>
          </w:p>
        </w:tc>
        <w:tc>
          <w:tcPr>
            <w:tcW w:w="562" w:type="dxa"/>
          </w:tcPr>
          <w:p w14:paraId="3410F340" w14:textId="77777777" w:rsidR="00D958D1" w:rsidRPr="00D958D1" w:rsidRDefault="00D958D1" w:rsidP="00D958D1">
            <w:pPr>
              <w:spacing w:after="0" w:line="240" w:lineRule="auto"/>
              <w:jc w:val="center"/>
              <w:rPr>
                <w:sz w:val="20"/>
                <w:szCs w:val="20"/>
              </w:rPr>
            </w:pPr>
            <w:r w:rsidRPr="00D958D1">
              <w:rPr>
                <w:sz w:val="20"/>
                <w:szCs w:val="20"/>
              </w:rPr>
              <w:t>24%</w:t>
            </w:r>
          </w:p>
        </w:tc>
        <w:tc>
          <w:tcPr>
            <w:tcW w:w="562" w:type="dxa"/>
          </w:tcPr>
          <w:p w14:paraId="0950AC07" w14:textId="77777777" w:rsidR="00D958D1" w:rsidRPr="00D958D1" w:rsidRDefault="00D958D1" w:rsidP="00D958D1">
            <w:pPr>
              <w:spacing w:after="0" w:line="240" w:lineRule="auto"/>
              <w:jc w:val="center"/>
              <w:rPr>
                <w:sz w:val="20"/>
                <w:szCs w:val="20"/>
              </w:rPr>
            </w:pPr>
            <w:r w:rsidRPr="00D958D1">
              <w:rPr>
                <w:sz w:val="20"/>
                <w:szCs w:val="20"/>
              </w:rPr>
              <w:t>50%</w:t>
            </w:r>
          </w:p>
        </w:tc>
        <w:tc>
          <w:tcPr>
            <w:tcW w:w="562" w:type="dxa"/>
            <w:tcBorders>
              <w:right w:val="single" w:sz="4" w:space="0" w:color="auto"/>
            </w:tcBorders>
          </w:tcPr>
          <w:p w14:paraId="76E450D9" w14:textId="77777777" w:rsidR="00D958D1" w:rsidRPr="00D958D1" w:rsidRDefault="00D958D1" w:rsidP="00D958D1">
            <w:pPr>
              <w:spacing w:after="0" w:line="240" w:lineRule="auto"/>
              <w:jc w:val="center"/>
              <w:rPr>
                <w:sz w:val="20"/>
                <w:szCs w:val="20"/>
              </w:rPr>
            </w:pPr>
            <w:r w:rsidRPr="00D958D1">
              <w:rPr>
                <w:sz w:val="20"/>
                <w:szCs w:val="20"/>
              </w:rPr>
              <w:t>49%</w:t>
            </w:r>
          </w:p>
        </w:tc>
      </w:tr>
      <w:tr w:rsidR="00D958D1" w:rsidRPr="00D958D1" w14:paraId="57348047" w14:textId="77777777" w:rsidTr="00DD6B3C">
        <w:tc>
          <w:tcPr>
            <w:tcW w:w="2308" w:type="dxa"/>
            <w:tcBorders>
              <w:left w:val="single" w:sz="4" w:space="0" w:color="auto"/>
            </w:tcBorders>
            <w:shd w:val="clear" w:color="auto" w:fill="BFBFBF" w:themeFill="background1" w:themeFillShade="BF"/>
          </w:tcPr>
          <w:p w14:paraId="50895B67"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562" w:type="dxa"/>
            <w:shd w:val="clear" w:color="auto" w:fill="BFBFBF" w:themeFill="background1" w:themeFillShade="BF"/>
          </w:tcPr>
          <w:p w14:paraId="40846811" w14:textId="77777777" w:rsidR="00D958D1" w:rsidRPr="00D958D1" w:rsidRDefault="00D958D1" w:rsidP="00D958D1">
            <w:pPr>
              <w:spacing w:after="0" w:line="240" w:lineRule="auto"/>
              <w:jc w:val="center"/>
              <w:rPr>
                <w:sz w:val="20"/>
                <w:szCs w:val="20"/>
              </w:rPr>
            </w:pPr>
            <w:r w:rsidRPr="00D958D1">
              <w:rPr>
                <w:sz w:val="20"/>
                <w:szCs w:val="20"/>
              </w:rPr>
              <w:t>39%</w:t>
            </w:r>
          </w:p>
        </w:tc>
        <w:tc>
          <w:tcPr>
            <w:tcW w:w="562" w:type="dxa"/>
            <w:shd w:val="clear" w:color="auto" w:fill="BFBFBF" w:themeFill="background1" w:themeFillShade="BF"/>
          </w:tcPr>
          <w:p w14:paraId="3299325D"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shd w:val="clear" w:color="auto" w:fill="BFBFBF" w:themeFill="background1" w:themeFillShade="BF"/>
          </w:tcPr>
          <w:p w14:paraId="3A2DD9A0" w14:textId="77777777" w:rsidR="00D958D1" w:rsidRPr="00D958D1" w:rsidRDefault="00D958D1" w:rsidP="00D958D1">
            <w:pPr>
              <w:spacing w:after="0" w:line="240" w:lineRule="auto"/>
              <w:jc w:val="center"/>
              <w:rPr>
                <w:sz w:val="20"/>
                <w:szCs w:val="20"/>
              </w:rPr>
            </w:pPr>
            <w:r w:rsidRPr="00D958D1">
              <w:rPr>
                <w:sz w:val="20"/>
                <w:szCs w:val="20"/>
              </w:rPr>
              <w:t>27%</w:t>
            </w:r>
          </w:p>
        </w:tc>
        <w:tc>
          <w:tcPr>
            <w:tcW w:w="562" w:type="dxa"/>
            <w:shd w:val="clear" w:color="auto" w:fill="BFBFBF" w:themeFill="background1" w:themeFillShade="BF"/>
          </w:tcPr>
          <w:p w14:paraId="0C029FAD" w14:textId="77777777" w:rsidR="00D958D1" w:rsidRPr="00D958D1" w:rsidRDefault="00D958D1" w:rsidP="00D958D1">
            <w:pPr>
              <w:spacing w:after="0" w:line="240" w:lineRule="auto"/>
              <w:jc w:val="center"/>
              <w:rPr>
                <w:sz w:val="20"/>
                <w:szCs w:val="20"/>
              </w:rPr>
            </w:pPr>
            <w:r w:rsidRPr="00D958D1">
              <w:rPr>
                <w:sz w:val="20"/>
                <w:szCs w:val="20"/>
              </w:rPr>
              <w:t>7%</w:t>
            </w:r>
          </w:p>
        </w:tc>
        <w:tc>
          <w:tcPr>
            <w:tcW w:w="562" w:type="dxa"/>
            <w:tcBorders>
              <w:right w:val="single" w:sz="4" w:space="0" w:color="auto"/>
            </w:tcBorders>
            <w:shd w:val="clear" w:color="auto" w:fill="BFBFBF" w:themeFill="background1" w:themeFillShade="BF"/>
          </w:tcPr>
          <w:p w14:paraId="5BB46D70" w14:textId="77777777" w:rsidR="00D958D1" w:rsidRPr="00D958D1" w:rsidRDefault="00D958D1" w:rsidP="00D958D1">
            <w:pPr>
              <w:spacing w:after="0" w:line="240" w:lineRule="auto"/>
              <w:jc w:val="center"/>
              <w:rPr>
                <w:sz w:val="20"/>
                <w:szCs w:val="20"/>
              </w:rPr>
            </w:pPr>
            <w:r w:rsidRPr="00D958D1">
              <w:rPr>
                <w:sz w:val="20"/>
                <w:szCs w:val="20"/>
              </w:rPr>
              <w:t>23%</w:t>
            </w:r>
          </w:p>
        </w:tc>
        <w:tc>
          <w:tcPr>
            <w:tcW w:w="562" w:type="dxa"/>
            <w:tcBorders>
              <w:left w:val="single" w:sz="4" w:space="0" w:color="auto"/>
            </w:tcBorders>
            <w:shd w:val="clear" w:color="auto" w:fill="BFBFBF" w:themeFill="background1" w:themeFillShade="BF"/>
          </w:tcPr>
          <w:p w14:paraId="33D7475E" w14:textId="77777777" w:rsidR="00D958D1" w:rsidRPr="00D958D1" w:rsidRDefault="00D958D1" w:rsidP="00D958D1">
            <w:pPr>
              <w:spacing w:after="0" w:line="240" w:lineRule="auto"/>
              <w:jc w:val="center"/>
              <w:rPr>
                <w:sz w:val="20"/>
                <w:szCs w:val="20"/>
              </w:rPr>
            </w:pPr>
            <w:r w:rsidRPr="00D958D1">
              <w:rPr>
                <w:sz w:val="20"/>
                <w:szCs w:val="20"/>
              </w:rPr>
              <w:t>--</w:t>
            </w:r>
          </w:p>
        </w:tc>
        <w:tc>
          <w:tcPr>
            <w:tcW w:w="562" w:type="dxa"/>
            <w:shd w:val="clear" w:color="auto" w:fill="BFBFBF" w:themeFill="background1" w:themeFillShade="BF"/>
          </w:tcPr>
          <w:p w14:paraId="64D9A748" w14:textId="77777777" w:rsidR="00D958D1" w:rsidRPr="00D958D1" w:rsidRDefault="00D958D1" w:rsidP="00D958D1">
            <w:pPr>
              <w:spacing w:after="0" w:line="240" w:lineRule="auto"/>
              <w:jc w:val="center"/>
              <w:rPr>
                <w:sz w:val="20"/>
                <w:szCs w:val="20"/>
              </w:rPr>
            </w:pPr>
            <w:r w:rsidRPr="00D958D1">
              <w:rPr>
                <w:sz w:val="20"/>
                <w:szCs w:val="20"/>
              </w:rPr>
              <w:t>82%</w:t>
            </w:r>
          </w:p>
        </w:tc>
        <w:tc>
          <w:tcPr>
            <w:tcW w:w="562" w:type="dxa"/>
            <w:shd w:val="clear" w:color="auto" w:fill="BFBFBF" w:themeFill="background1" w:themeFillShade="BF"/>
          </w:tcPr>
          <w:p w14:paraId="0CF34F99" w14:textId="77777777" w:rsidR="00D958D1" w:rsidRPr="00D958D1" w:rsidRDefault="00D958D1" w:rsidP="00D958D1">
            <w:pPr>
              <w:spacing w:after="0" w:line="240" w:lineRule="auto"/>
              <w:jc w:val="center"/>
              <w:rPr>
                <w:sz w:val="20"/>
                <w:szCs w:val="20"/>
              </w:rPr>
            </w:pPr>
            <w:r w:rsidRPr="00D958D1">
              <w:rPr>
                <w:sz w:val="20"/>
                <w:szCs w:val="20"/>
              </w:rPr>
              <w:t>28%</w:t>
            </w:r>
          </w:p>
        </w:tc>
        <w:tc>
          <w:tcPr>
            <w:tcW w:w="562" w:type="dxa"/>
            <w:shd w:val="clear" w:color="auto" w:fill="BFBFBF" w:themeFill="background1" w:themeFillShade="BF"/>
          </w:tcPr>
          <w:p w14:paraId="6D415D46" w14:textId="77777777" w:rsidR="00D958D1" w:rsidRPr="00D958D1" w:rsidRDefault="00D958D1" w:rsidP="00D958D1">
            <w:pPr>
              <w:spacing w:after="0" w:line="240" w:lineRule="auto"/>
              <w:jc w:val="center"/>
              <w:rPr>
                <w:sz w:val="20"/>
                <w:szCs w:val="20"/>
              </w:rPr>
            </w:pPr>
            <w:r w:rsidRPr="00D958D1">
              <w:rPr>
                <w:sz w:val="20"/>
                <w:szCs w:val="20"/>
              </w:rPr>
              <w:t>46%</w:t>
            </w:r>
          </w:p>
        </w:tc>
        <w:tc>
          <w:tcPr>
            <w:tcW w:w="562" w:type="dxa"/>
            <w:tcBorders>
              <w:right w:val="single" w:sz="4" w:space="0" w:color="auto"/>
            </w:tcBorders>
            <w:shd w:val="clear" w:color="auto" w:fill="BFBFBF" w:themeFill="background1" w:themeFillShade="BF"/>
          </w:tcPr>
          <w:p w14:paraId="7FA42536" w14:textId="77777777" w:rsidR="00D958D1" w:rsidRPr="00D958D1" w:rsidRDefault="00D958D1" w:rsidP="00D958D1">
            <w:pPr>
              <w:spacing w:after="0" w:line="240" w:lineRule="auto"/>
              <w:jc w:val="center"/>
              <w:rPr>
                <w:sz w:val="20"/>
                <w:szCs w:val="20"/>
              </w:rPr>
            </w:pPr>
            <w:r w:rsidRPr="00D958D1">
              <w:rPr>
                <w:sz w:val="20"/>
                <w:szCs w:val="20"/>
              </w:rPr>
              <w:t>47%</w:t>
            </w:r>
          </w:p>
        </w:tc>
      </w:tr>
      <w:tr w:rsidR="00D958D1" w:rsidRPr="00D958D1" w14:paraId="0A833918" w14:textId="77777777" w:rsidTr="00DD6B3C">
        <w:tc>
          <w:tcPr>
            <w:tcW w:w="2308" w:type="dxa"/>
            <w:tcBorders>
              <w:left w:val="single" w:sz="4" w:space="0" w:color="auto"/>
            </w:tcBorders>
          </w:tcPr>
          <w:p w14:paraId="142A00C8" w14:textId="084C6F45" w:rsidR="00D958D1" w:rsidRPr="00D958D1" w:rsidRDefault="00D958D1" w:rsidP="00A8569B">
            <w:pPr>
              <w:spacing w:after="0" w:line="240" w:lineRule="auto"/>
              <w:rPr>
                <w:sz w:val="20"/>
                <w:szCs w:val="20"/>
              </w:rPr>
            </w:pPr>
            <w:r w:rsidRPr="00D958D1">
              <w:rPr>
                <w:sz w:val="20"/>
                <w:szCs w:val="20"/>
              </w:rPr>
              <w:t>District</w:t>
            </w:r>
          </w:p>
        </w:tc>
        <w:tc>
          <w:tcPr>
            <w:tcW w:w="562" w:type="dxa"/>
          </w:tcPr>
          <w:p w14:paraId="2A6CBC18" w14:textId="77777777" w:rsidR="00D958D1" w:rsidRPr="00D958D1" w:rsidRDefault="00D958D1" w:rsidP="00D958D1">
            <w:pPr>
              <w:spacing w:after="0" w:line="240" w:lineRule="auto"/>
              <w:jc w:val="center"/>
              <w:rPr>
                <w:sz w:val="20"/>
                <w:szCs w:val="20"/>
              </w:rPr>
            </w:pPr>
            <w:r w:rsidRPr="00D958D1">
              <w:rPr>
                <w:sz w:val="20"/>
                <w:szCs w:val="20"/>
              </w:rPr>
              <w:t>40%</w:t>
            </w:r>
          </w:p>
        </w:tc>
        <w:tc>
          <w:tcPr>
            <w:tcW w:w="562" w:type="dxa"/>
          </w:tcPr>
          <w:p w14:paraId="2878AA7B" w14:textId="77777777" w:rsidR="00D958D1" w:rsidRPr="00D958D1" w:rsidRDefault="00D958D1" w:rsidP="00D958D1">
            <w:pPr>
              <w:spacing w:after="0" w:line="240" w:lineRule="auto"/>
              <w:jc w:val="center"/>
              <w:rPr>
                <w:sz w:val="20"/>
                <w:szCs w:val="20"/>
              </w:rPr>
            </w:pPr>
            <w:r w:rsidRPr="00D958D1">
              <w:rPr>
                <w:sz w:val="20"/>
                <w:szCs w:val="20"/>
              </w:rPr>
              <w:t>23%</w:t>
            </w:r>
          </w:p>
        </w:tc>
        <w:tc>
          <w:tcPr>
            <w:tcW w:w="562" w:type="dxa"/>
          </w:tcPr>
          <w:p w14:paraId="3830E848"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tcPr>
          <w:p w14:paraId="474BE374" w14:textId="77777777" w:rsidR="00D958D1" w:rsidRPr="00D958D1" w:rsidRDefault="00D958D1" w:rsidP="00D958D1">
            <w:pPr>
              <w:spacing w:after="0" w:line="240" w:lineRule="auto"/>
              <w:jc w:val="center"/>
              <w:rPr>
                <w:sz w:val="20"/>
                <w:szCs w:val="20"/>
              </w:rPr>
            </w:pPr>
            <w:r w:rsidRPr="00D958D1">
              <w:rPr>
                <w:sz w:val="20"/>
                <w:szCs w:val="20"/>
              </w:rPr>
              <w:t>7%</w:t>
            </w:r>
          </w:p>
        </w:tc>
        <w:tc>
          <w:tcPr>
            <w:tcW w:w="562" w:type="dxa"/>
            <w:tcBorders>
              <w:right w:val="single" w:sz="4" w:space="0" w:color="auto"/>
            </w:tcBorders>
          </w:tcPr>
          <w:p w14:paraId="4561B60D" w14:textId="77777777" w:rsidR="00D958D1" w:rsidRPr="00D958D1" w:rsidRDefault="00D958D1" w:rsidP="00D958D1">
            <w:pPr>
              <w:spacing w:after="0" w:line="240" w:lineRule="auto"/>
              <w:jc w:val="center"/>
              <w:rPr>
                <w:sz w:val="20"/>
                <w:szCs w:val="20"/>
              </w:rPr>
            </w:pPr>
            <w:r w:rsidRPr="00D958D1">
              <w:rPr>
                <w:sz w:val="20"/>
                <w:szCs w:val="20"/>
              </w:rPr>
              <w:t>21%</w:t>
            </w:r>
          </w:p>
        </w:tc>
        <w:tc>
          <w:tcPr>
            <w:tcW w:w="562" w:type="dxa"/>
            <w:tcBorders>
              <w:left w:val="single" w:sz="4" w:space="0" w:color="auto"/>
            </w:tcBorders>
          </w:tcPr>
          <w:p w14:paraId="5091F38D" w14:textId="77777777" w:rsidR="00D958D1" w:rsidRPr="00D958D1" w:rsidRDefault="00D958D1" w:rsidP="00D958D1">
            <w:pPr>
              <w:spacing w:after="0" w:line="240" w:lineRule="auto"/>
              <w:jc w:val="center"/>
              <w:rPr>
                <w:sz w:val="20"/>
                <w:szCs w:val="20"/>
              </w:rPr>
            </w:pPr>
            <w:r w:rsidRPr="00D958D1">
              <w:rPr>
                <w:sz w:val="20"/>
                <w:szCs w:val="20"/>
              </w:rPr>
              <w:t>21%</w:t>
            </w:r>
          </w:p>
        </w:tc>
        <w:tc>
          <w:tcPr>
            <w:tcW w:w="562" w:type="dxa"/>
          </w:tcPr>
          <w:p w14:paraId="0A395878" w14:textId="77777777" w:rsidR="00D958D1" w:rsidRPr="00D958D1" w:rsidRDefault="00D958D1" w:rsidP="00D958D1">
            <w:pPr>
              <w:spacing w:after="0" w:line="240" w:lineRule="auto"/>
              <w:jc w:val="center"/>
              <w:rPr>
                <w:sz w:val="20"/>
                <w:szCs w:val="20"/>
              </w:rPr>
            </w:pPr>
            <w:r w:rsidRPr="00D958D1">
              <w:rPr>
                <w:sz w:val="20"/>
                <w:szCs w:val="20"/>
              </w:rPr>
              <w:t>71%</w:t>
            </w:r>
          </w:p>
        </w:tc>
        <w:tc>
          <w:tcPr>
            <w:tcW w:w="562" w:type="dxa"/>
          </w:tcPr>
          <w:p w14:paraId="5503AAD1" w14:textId="77777777" w:rsidR="00D958D1" w:rsidRPr="00D958D1" w:rsidRDefault="00D958D1" w:rsidP="00D958D1">
            <w:pPr>
              <w:spacing w:after="0" w:line="240" w:lineRule="auto"/>
              <w:jc w:val="center"/>
              <w:rPr>
                <w:sz w:val="20"/>
                <w:szCs w:val="20"/>
              </w:rPr>
            </w:pPr>
            <w:r w:rsidRPr="00D958D1">
              <w:rPr>
                <w:sz w:val="20"/>
                <w:szCs w:val="20"/>
              </w:rPr>
              <w:t>25%</w:t>
            </w:r>
          </w:p>
        </w:tc>
        <w:tc>
          <w:tcPr>
            <w:tcW w:w="562" w:type="dxa"/>
          </w:tcPr>
          <w:p w14:paraId="08BCE8C0" w14:textId="77777777" w:rsidR="00D958D1" w:rsidRPr="00D958D1" w:rsidRDefault="00D958D1" w:rsidP="00D958D1">
            <w:pPr>
              <w:spacing w:after="0" w:line="240" w:lineRule="auto"/>
              <w:jc w:val="center"/>
              <w:rPr>
                <w:sz w:val="20"/>
                <w:szCs w:val="20"/>
              </w:rPr>
            </w:pPr>
            <w:r w:rsidRPr="00D958D1">
              <w:rPr>
                <w:sz w:val="20"/>
                <w:szCs w:val="20"/>
              </w:rPr>
              <w:t>47%</w:t>
            </w:r>
          </w:p>
        </w:tc>
        <w:tc>
          <w:tcPr>
            <w:tcW w:w="562" w:type="dxa"/>
            <w:tcBorders>
              <w:right w:val="single" w:sz="4" w:space="0" w:color="auto"/>
            </w:tcBorders>
          </w:tcPr>
          <w:p w14:paraId="5239B28A" w14:textId="77777777" w:rsidR="00D958D1" w:rsidRPr="00D958D1" w:rsidRDefault="00D958D1" w:rsidP="00D958D1">
            <w:pPr>
              <w:spacing w:after="0" w:line="240" w:lineRule="auto"/>
              <w:jc w:val="center"/>
              <w:rPr>
                <w:sz w:val="20"/>
                <w:szCs w:val="20"/>
              </w:rPr>
            </w:pPr>
            <w:r w:rsidRPr="00D958D1">
              <w:rPr>
                <w:sz w:val="20"/>
                <w:szCs w:val="20"/>
              </w:rPr>
              <w:t>49%</w:t>
            </w:r>
          </w:p>
        </w:tc>
      </w:tr>
      <w:tr w:rsidR="00D958D1" w:rsidRPr="00D958D1" w14:paraId="421FB30A" w14:textId="77777777" w:rsidTr="00DD6B3C">
        <w:tc>
          <w:tcPr>
            <w:tcW w:w="2308" w:type="dxa"/>
            <w:tcBorders>
              <w:left w:val="single" w:sz="4" w:space="0" w:color="auto"/>
            </w:tcBorders>
            <w:shd w:val="clear" w:color="auto" w:fill="BFBFBF" w:themeFill="background1" w:themeFillShade="BF"/>
          </w:tcPr>
          <w:p w14:paraId="673202D7" w14:textId="77777777" w:rsidR="00D958D1" w:rsidRPr="00D958D1" w:rsidRDefault="00D958D1" w:rsidP="00D958D1">
            <w:pPr>
              <w:spacing w:after="0" w:line="240" w:lineRule="auto"/>
              <w:rPr>
                <w:sz w:val="20"/>
                <w:szCs w:val="20"/>
              </w:rPr>
            </w:pPr>
            <w:r w:rsidRPr="00D958D1">
              <w:rPr>
                <w:sz w:val="20"/>
                <w:szCs w:val="20"/>
              </w:rPr>
              <w:t>State</w:t>
            </w:r>
          </w:p>
        </w:tc>
        <w:tc>
          <w:tcPr>
            <w:tcW w:w="562" w:type="dxa"/>
            <w:shd w:val="clear" w:color="auto" w:fill="BFBFBF" w:themeFill="background1" w:themeFillShade="BF"/>
          </w:tcPr>
          <w:p w14:paraId="04A3E9FF"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48%</w:t>
            </w:r>
          </w:p>
        </w:tc>
        <w:tc>
          <w:tcPr>
            <w:tcW w:w="562" w:type="dxa"/>
            <w:shd w:val="clear" w:color="auto" w:fill="BFBFBF" w:themeFill="background1" w:themeFillShade="BF"/>
          </w:tcPr>
          <w:p w14:paraId="1F5480BB"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28%</w:t>
            </w:r>
          </w:p>
        </w:tc>
        <w:tc>
          <w:tcPr>
            <w:tcW w:w="562" w:type="dxa"/>
            <w:shd w:val="clear" w:color="auto" w:fill="BFBFBF" w:themeFill="background1" w:themeFillShade="BF"/>
          </w:tcPr>
          <w:p w14:paraId="07DB360B"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27%</w:t>
            </w:r>
          </w:p>
        </w:tc>
        <w:tc>
          <w:tcPr>
            <w:tcW w:w="562" w:type="dxa"/>
            <w:shd w:val="clear" w:color="auto" w:fill="BFBFBF" w:themeFill="background1" w:themeFillShade="BF"/>
          </w:tcPr>
          <w:p w14:paraId="7FB4E8A2"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14%</w:t>
            </w:r>
          </w:p>
        </w:tc>
        <w:tc>
          <w:tcPr>
            <w:tcW w:w="562" w:type="dxa"/>
            <w:tcBorders>
              <w:right w:val="single" w:sz="4" w:space="0" w:color="auto"/>
            </w:tcBorders>
            <w:shd w:val="clear" w:color="auto" w:fill="BFBFBF" w:themeFill="background1" w:themeFillShade="BF"/>
          </w:tcPr>
          <w:p w14:paraId="5A4D883C"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30%</w:t>
            </w:r>
          </w:p>
        </w:tc>
        <w:tc>
          <w:tcPr>
            <w:tcW w:w="562" w:type="dxa"/>
            <w:tcBorders>
              <w:left w:val="single" w:sz="4" w:space="0" w:color="auto"/>
            </w:tcBorders>
            <w:shd w:val="clear" w:color="auto" w:fill="BFBFBF" w:themeFill="background1" w:themeFillShade="BF"/>
          </w:tcPr>
          <w:p w14:paraId="6B704986"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26%</w:t>
            </w:r>
          </w:p>
        </w:tc>
        <w:tc>
          <w:tcPr>
            <w:tcW w:w="562" w:type="dxa"/>
            <w:shd w:val="clear" w:color="auto" w:fill="BFBFBF" w:themeFill="background1" w:themeFillShade="BF"/>
          </w:tcPr>
          <w:p w14:paraId="4DC190D1"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74%</w:t>
            </w:r>
          </w:p>
        </w:tc>
        <w:tc>
          <w:tcPr>
            <w:tcW w:w="562" w:type="dxa"/>
            <w:shd w:val="clear" w:color="auto" w:fill="BFBFBF" w:themeFill="background1" w:themeFillShade="BF"/>
          </w:tcPr>
          <w:p w14:paraId="15DD7493"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27%</w:t>
            </w:r>
          </w:p>
        </w:tc>
        <w:tc>
          <w:tcPr>
            <w:tcW w:w="562" w:type="dxa"/>
            <w:shd w:val="clear" w:color="auto" w:fill="BFBFBF" w:themeFill="background1" w:themeFillShade="BF"/>
          </w:tcPr>
          <w:p w14:paraId="6BCDEC4A"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49%</w:t>
            </w:r>
          </w:p>
        </w:tc>
        <w:tc>
          <w:tcPr>
            <w:tcW w:w="562" w:type="dxa"/>
            <w:tcBorders>
              <w:right w:val="single" w:sz="4" w:space="0" w:color="auto"/>
            </w:tcBorders>
            <w:shd w:val="clear" w:color="auto" w:fill="BFBFBF" w:themeFill="background1" w:themeFillShade="BF"/>
          </w:tcPr>
          <w:p w14:paraId="55EEB843" w14:textId="77777777" w:rsidR="00D958D1" w:rsidRPr="00D958D1" w:rsidRDefault="00D958D1" w:rsidP="00D958D1">
            <w:pPr>
              <w:spacing w:after="0" w:line="240" w:lineRule="auto"/>
              <w:jc w:val="center"/>
              <w:rPr>
                <w:rFonts w:cstheme="minorHAnsi"/>
                <w:sz w:val="20"/>
                <w:szCs w:val="20"/>
              </w:rPr>
            </w:pPr>
            <w:r w:rsidRPr="00D958D1">
              <w:rPr>
                <w:rFonts w:cstheme="minorHAnsi"/>
                <w:sz w:val="20"/>
                <w:szCs w:val="20"/>
              </w:rPr>
              <w:t>55%</w:t>
            </w:r>
          </w:p>
        </w:tc>
      </w:tr>
    </w:tbl>
    <w:p w14:paraId="55245229" w14:textId="678F67E8" w:rsidR="00D958D1" w:rsidRDefault="00D958D1" w:rsidP="00D958D1">
      <w:pPr>
        <w:spacing w:after="0" w:line="240" w:lineRule="auto"/>
      </w:pPr>
    </w:p>
    <w:p w14:paraId="03920DB2" w14:textId="0CF19439" w:rsidR="003C6BE4" w:rsidRDefault="003C6BE4" w:rsidP="00D958D1">
      <w:pPr>
        <w:spacing w:after="0" w:line="240" w:lineRule="auto"/>
      </w:pPr>
    </w:p>
    <w:p w14:paraId="2AD008EE" w14:textId="2810DB26" w:rsidR="00862CE2" w:rsidRDefault="00862CE2" w:rsidP="00D958D1">
      <w:pPr>
        <w:spacing w:after="0" w:line="240" w:lineRule="auto"/>
      </w:pPr>
    </w:p>
    <w:p w14:paraId="29B4066A" w14:textId="718F2E26" w:rsidR="00862CE2" w:rsidRDefault="00862CE2" w:rsidP="00D958D1">
      <w:pPr>
        <w:spacing w:after="0" w:line="240" w:lineRule="auto"/>
      </w:pPr>
    </w:p>
    <w:p w14:paraId="1CEA6F34" w14:textId="77777777" w:rsidR="00862CE2" w:rsidRPr="00D958D1" w:rsidRDefault="00862CE2" w:rsidP="00D958D1">
      <w:pPr>
        <w:spacing w:after="0" w:line="240" w:lineRule="auto"/>
      </w:pPr>
    </w:p>
    <w:tbl>
      <w:tblPr>
        <w:tblStyle w:val="TableGrid5"/>
        <w:tblW w:w="9558" w:type="dxa"/>
        <w:jc w:val="center"/>
        <w:tblBorders>
          <w:top w:val="none" w:sz="0" w:space="0" w:color="auto"/>
          <w:left w:val="none" w:sz="0" w:space="0" w:color="auto"/>
          <w:right w:val="none" w:sz="0" w:space="0" w:color="auto"/>
        </w:tblBorders>
        <w:tblLayout w:type="fixed"/>
        <w:tblLook w:val="04A0" w:firstRow="1" w:lastRow="0" w:firstColumn="1" w:lastColumn="0" w:noHBand="0" w:noVBand="1"/>
        <w:tblCaption w:val="Table 20: Methuen Public Schools"/>
        <w:tblDescription w:val="MCAS ELA and Math Percent Scoring Proficient or Advanced in Grade 10, 2015–2018&#10;"/>
      </w:tblPr>
      <w:tblGrid>
        <w:gridCol w:w="2322"/>
        <w:gridCol w:w="661"/>
        <w:gridCol w:w="662"/>
        <w:gridCol w:w="661"/>
        <w:gridCol w:w="662"/>
        <w:gridCol w:w="900"/>
        <w:gridCol w:w="697"/>
        <w:gridCol w:w="698"/>
        <w:gridCol w:w="697"/>
        <w:gridCol w:w="698"/>
        <w:gridCol w:w="900"/>
      </w:tblGrid>
      <w:tr w:rsidR="00D958D1" w:rsidRPr="00D958D1" w14:paraId="250CCF63" w14:textId="77777777" w:rsidTr="00AD5D35">
        <w:trPr>
          <w:jc w:val="center"/>
        </w:trPr>
        <w:tc>
          <w:tcPr>
            <w:tcW w:w="9558" w:type="dxa"/>
            <w:gridSpan w:val="11"/>
            <w:shd w:val="clear" w:color="auto" w:fill="auto"/>
          </w:tcPr>
          <w:p w14:paraId="6D70CC54" w14:textId="77777777" w:rsidR="00D958D1" w:rsidRPr="00D958D1" w:rsidRDefault="00D958D1" w:rsidP="00D958D1">
            <w:pPr>
              <w:spacing w:after="0" w:line="240" w:lineRule="auto"/>
              <w:jc w:val="center"/>
              <w:rPr>
                <w:b/>
                <w:sz w:val="20"/>
                <w:szCs w:val="20"/>
              </w:rPr>
            </w:pPr>
            <w:r w:rsidRPr="00D958D1">
              <w:rPr>
                <w:b/>
                <w:sz w:val="20"/>
                <w:szCs w:val="20"/>
              </w:rPr>
              <w:t xml:space="preserve">Table 20: </w:t>
            </w:r>
            <w:r w:rsidRPr="00D958D1">
              <w:rPr>
                <w:rFonts w:cs="Times New Roman"/>
                <w:b/>
                <w:sz w:val="20"/>
                <w:szCs w:val="20"/>
              </w:rPr>
              <w:t>Methuen Public Schools</w:t>
            </w:r>
          </w:p>
          <w:p w14:paraId="1B5B9FC3" w14:textId="775551B3" w:rsidR="00D958D1" w:rsidRPr="00D958D1" w:rsidRDefault="00D958D1" w:rsidP="004A0EF8">
            <w:pPr>
              <w:spacing w:after="0" w:line="240" w:lineRule="auto"/>
              <w:jc w:val="center"/>
              <w:rPr>
                <w:b/>
                <w:sz w:val="20"/>
                <w:szCs w:val="20"/>
              </w:rPr>
            </w:pPr>
            <w:r w:rsidRPr="00D958D1">
              <w:rPr>
                <w:b/>
                <w:sz w:val="20"/>
                <w:szCs w:val="20"/>
              </w:rPr>
              <w:t>MCAS ELA and Math Percent Scoring Proficient or Advanced in Grade 10, 2015</w:t>
            </w:r>
            <w:r w:rsidR="002312C8">
              <w:rPr>
                <w:b/>
                <w:sz w:val="20"/>
                <w:szCs w:val="20"/>
              </w:rPr>
              <w:t>–</w:t>
            </w:r>
            <w:r w:rsidRPr="00D958D1">
              <w:rPr>
                <w:b/>
                <w:sz w:val="20"/>
                <w:szCs w:val="20"/>
              </w:rPr>
              <w:t>2018</w:t>
            </w:r>
          </w:p>
        </w:tc>
      </w:tr>
      <w:tr w:rsidR="00D958D1" w:rsidRPr="00D958D1" w14:paraId="39C3F8A1" w14:textId="77777777" w:rsidTr="00AD5D35">
        <w:trPr>
          <w:trHeight w:val="233"/>
          <w:jc w:val="center"/>
        </w:trPr>
        <w:tc>
          <w:tcPr>
            <w:tcW w:w="2322" w:type="dxa"/>
            <w:tcBorders>
              <w:top w:val="single" w:sz="4" w:space="0" w:color="auto"/>
              <w:left w:val="single" w:sz="4" w:space="0" w:color="auto"/>
            </w:tcBorders>
            <w:shd w:val="clear" w:color="auto" w:fill="BFBFBF" w:themeFill="background1" w:themeFillShade="BF"/>
          </w:tcPr>
          <w:p w14:paraId="777CD0BE" w14:textId="77777777" w:rsidR="00D958D1" w:rsidRPr="00D958D1" w:rsidRDefault="00D958D1" w:rsidP="00D958D1">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0A6109AE" w14:textId="77777777" w:rsidR="00D958D1" w:rsidRPr="00D958D1" w:rsidRDefault="00D958D1" w:rsidP="00D958D1">
            <w:pPr>
              <w:spacing w:after="0" w:line="240" w:lineRule="auto"/>
              <w:jc w:val="center"/>
              <w:rPr>
                <w:b/>
                <w:sz w:val="20"/>
                <w:szCs w:val="20"/>
              </w:rPr>
            </w:pPr>
            <w:r w:rsidRPr="00D958D1">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47BD070A" w14:textId="77777777" w:rsidR="00D958D1" w:rsidRPr="00D958D1" w:rsidRDefault="00D958D1" w:rsidP="00D958D1">
            <w:pPr>
              <w:spacing w:after="0" w:line="240" w:lineRule="auto"/>
              <w:jc w:val="center"/>
              <w:rPr>
                <w:b/>
                <w:sz w:val="20"/>
                <w:szCs w:val="20"/>
              </w:rPr>
            </w:pPr>
            <w:r w:rsidRPr="00D958D1">
              <w:rPr>
                <w:b/>
                <w:sz w:val="20"/>
                <w:szCs w:val="20"/>
              </w:rPr>
              <w:t>Math</w:t>
            </w:r>
          </w:p>
        </w:tc>
      </w:tr>
      <w:tr w:rsidR="00D958D1" w:rsidRPr="00D958D1" w14:paraId="0E73FFA0" w14:textId="77777777" w:rsidTr="00AD5D35">
        <w:trPr>
          <w:trHeight w:val="233"/>
          <w:jc w:val="center"/>
        </w:trPr>
        <w:tc>
          <w:tcPr>
            <w:tcW w:w="2322" w:type="dxa"/>
            <w:tcBorders>
              <w:top w:val="single" w:sz="4" w:space="0" w:color="auto"/>
              <w:left w:val="single" w:sz="4" w:space="0" w:color="auto"/>
            </w:tcBorders>
            <w:shd w:val="clear" w:color="auto" w:fill="BFBFBF" w:themeFill="background1" w:themeFillShade="BF"/>
            <w:vAlign w:val="center"/>
          </w:tcPr>
          <w:p w14:paraId="2E2604D7" w14:textId="77777777" w:rsidR="00D958D1" w:rsidRPr="00D958D1" w:rsidRDefault="00D958D1" w:rsidP="00AD5D35">
            <w:pPr>
              <w:spacing w:after="0" w:line="240" w:lineRule="auto"/>
              <w:rPr>
                <w:rFonts w:ascii="Calibri" w:hAnsi="Calibri"/>
                <w:b/>
                <w:sz w:val="20"/>
                <w:szCs w:val="20"/>
              </w:rPr>
            </w:pPr>
            <w:r w:rsidRPr="00D958D1">
              <w:rPr>
                <w:rFonts w:ascii="Calibri" w:hAnsi="Calibri"/>
                <w:b/>
                <w:sz w:val="20"/>
                <w:szCs w:val="20"/>
              </w:rPr>
              <w:t>School/Group</w:t>
            </w:r>
          </w:p>
        </w:tc>
        <w:tc>
          <w:tcPr>
            <w:tcW w:w="661" w:type="dxa"/>
            <w:shd w:val="clear" w:color="auto" w:fill="BFBFBF" w:themeFill="background1" w:themeFillShade="BF"/>
            <w:vAlign w:val="center"/>
          </w:tcPr>
          <w:p w14:paraId="03948978" w14:textId="77777777" w:rsidR="00D958D1" w:rsidRPr="00D958D1" w:rsidRDefault="00D958D1" w:rsidP="00AD5D35">
            <w:pPr>
              <w:spacing w:after="0" w:line="240" w:lineRule="auto"/>
              <w:jc w:val="center"/>
              <w:rPr>
                <w:b/>
                <w:sz w:val="20"/>
                <w:szCs w:val="20"/>
              </w:rPr>
            </w:pPr>
            <w:r w:rsidRPr="00D958D1">
              <w:rPr>
                <w:b/>
                <w:sz w:val="20"/>
                <w:szCs w:val="20"/>
              </w:rPr>
              <w:t>2015</w:t>
            </w:r>
          </w:p>
        </w:tc>
        <w:tc>
          <w:tcPr>
            <w:tcW w:w="662" w:type="dxa"/>
            <w:shd w:val="clear" w:color="auto" w:fill="BFBFBF" w:themeFill="background1" w:themeFillShade="BF"/>
            <w:vAlign w:val="center"/>
          </w:tcPr>
          <w:p w14:paraId="746A8081" w14:textId="77777777" w:rsidR="00D958D1" w:rsidRPr="00D958D1" w:rsidRDefault="00D958D1" w:rsidP="00AD5D35">
            <w:pPr>
              <w:spacing w:after="0" w:line="240" w:lineRule="auto"/>
              <w:jc w:val="center"/>
              <w:rPr>
                <w:b/>
                <w:sz w:val="20"/>
                <w:szCs w:val="20"/>
              </w:rPr>
            </w:pPr>
            <w:r w:rsidRPr="00D958D1">
              <w:rPr>
                <w:b/>
                <w:sz w:val="20"/>
                <w:szCs w:val="20"/>
              </w:rPr>
              <w:t>2016</w:t>
            </w:r>
          </w:p>
        </w:tc>
        <w:tc>
          <w:tcPr>
            <w:tcW w:w="661" w:type="dxa"/>
            <w:shd w:val="clear" w:color="auto" w:fill="BFBFBF" w:themeFill="background1" w:themeFillShade="BF"/>
            <w:vAlign w:val="center"/>
          </w:tcPr>
          <w:p w14:paraId="34D0D2BE" w14:textId="77777777" w:rsidR="00D958D1" w:rsidRPr="00D958D1" w:rsidRDefault="00D958D1" w:rsidP="00AD5D35">
            <w:pPr>
              <w:spacing w:after="0" w:line="240" w:lineRule="auto"/>
              <w:jc w:val="center"/>
              <w:rPr>
                <w:b/>
                <w:sz w:val="20"/>
                <w:szCs w:val="20"/>
              </w:rPr>
            </w:pPr>
            <w:r w:rsidRPr="00D958D1">
              <w:rPr>
                <w:b/>
                <w:sz w:val="20"/>
                <w:szCs w:val="20"/>
              </w:rPr>
              <w:t>2017</w:t>
            </w:r>
          </w:p>
        </w:tc>
        <w:tc>
          <w:tcPr>
            <w:tcW w:w="662" w:type="dxa"/>
            <w:shd w:val="clear" w:color="auto" w:fill="BFBFBF" w:themeFill="background1" w:themeFillShade="BF"/>
            <w:vAlign w:val="center"/>
          </w:tcPr>
          <w:p w14:paraId="4A31A2DB" w14:textId="77777777" w:rsidR="00D958D1" w:rsidRPr="00D958D1" w:rsidRDefault="00D958D1" w:rsidP="00AD5D35">
            <w:pPr>
              <w:spacing w:after="0" w:line="240" w:lineRule="auto"/>
              <w:jc w:val="center"/>
              <w:rPr>
                <w:b/>
                <w:sz w:val="20"/>
                <w:szCs w:val="20"/>
              </w:rPr>
            </w:pPr>
            <w:r w:rsidRPr="00D958D1">
              <w:rPr>
                <w:b/>
                <w:sz w:val="20"/>
                <w:szCs w:val="20"/>
              </w:rPr>
              <w:t>2018</w:t>
            </w:r>
          </w:p>
        </w:tc>
        <w:tc>
          <w:tcPr>
            <w:tcW w:w="900" w:type="dxa"/>
            <w:tcBorders>
              <w:right w:val="single" w:sz="18" w:space="0" w:color="auto"/>
            </w:tcBorders>
            <w:shd w:val="clear" w:color="auto" w:fill="BFBFBF" w:themeFill="background1" w:themeFillShade="BF"/>
            <w:vAlign w:val="center"/>
          </w:tcPr>
          <w:p w14:paraId="6D41919C" w14:textId="1F2C439B" w:rsidR="00D958D1" w:rsidRPr="00D958D1" w:rsidRDefault="00D958D1" w:rsidP="00AD5D35">
            <w:pPr>
              <w:spacing w:after="0" w:line="240" w:lineRule="auto"/>
              <w:jc w:val="center"/>
              <w:rPr>
                <w:b/>
                <w:sz w:val="20"/>
                <w:szCs w:val="20"/>
              </w:rPr>
            </w:pPr>
            <w:r w:rsidRPr="00D958D1">
              <w:rPr>
                <w:b/>
                <w:sz w:val="20"/>
                <w:szCs w:val="20"/>
              </w:rPr>
              <w:t>4-yr</w:t>
            </w:r>
            <w:r w:rsidR="006A3D8B">
              <w:rPr>
                <w:b/>
                <w:sz w:val="20"/>
                <w:szCs w:val="20"/>
              </w:rPr>
              <w:t xml:space="preserve"> </w:t>
            </w:r>
            <w:r w:rsidRPr="00D958D1">
              <w:rPr>
                <w:b/>
                <w:sz w:val="20"/>
                <w:szCs w:val="20"/>
              </w:rPr>
              <w:t>Change</w:t>
            </w:r>
          </w:p>
        </w:tc>
        <w:tc>
          <w:tcPr>
            <w:tcW w:w="697" w:type="dxa"/>
            <w:shd w:val="clear" w:color="auto" w:fill="BFBFBF" w:themeFill="background1" w:themeFillShade="BF"/>
            <w:vAlign w:val="center"/>
          </w:tcPr>
          <w:p w14:paraId="077BF6A6" w14:textId="77777777" w:rsidR="00D958D1" w:rsidRPr="00D958D1" w:rsidRDefault="00D958D1" w:rsidP="00AD5D35">
            <w:pPr>
              <w:spacing w:after="0" w:line="240" w:lineRule="auto"/>
              <w:jc w:val="center"/>
              <w:rPr>
                <w:b/>
                <w:sz w:val="20"/>
                <w:szCs w:val="20"/>
              </w:rPr>
            </w:pPr>
            <w:r w:rsidRPr="00D958D1">
              <w:rPr>
                <w:b/>
                <w:sz w:val="20"/>
                <w:szCs w:val="20"/>
              </w:rPr>
              <w:t>2015</w:t>
            </w:r>
          </w:p>
        </w:tc>
        <w:tc>
          <w:tcPr>
            <w:tcW w:w="698" w:type="dxa"/>
            <w:shd w:val="clear" w:color="auto" w:fill="BFBFBF" w:themeFill="background1" w:themeFillShade="BF"/>
            <w:vAlign w:val="center"/>
          </w:tcPr>
          <w:p w14:paraId="39B20437" w14:textId="77777777" w:rsidR="00D958D1" w:rsidRPr="00D958D1" w:rsidRDefault="00D958D1" w:rsidP="00AD5D35">
            <w:pPr>
              <w:spacing w:after="0" w:line="240" w:lineRule="auto"/>
              <w:jc w:val="center"/>
              <w:rPr>
                <w:b/>
                <w:sz w:val="20"/>
                <w:szCs w:val="20"/>
              </w:rPr>
            </w:pPr>
            <w:r w:rsidRPr="00D958D1">
              <w:rPr>
                <w:b/>
                <w:sz w:val="20"/>
                <w:szCs w:val="20"/>
              </w:rPr>
              <w:t>2016</w:t>
            </w:r>
          </w:p>
        </w:tc>
        <w:tc>
          <w:tcPr>
            <w:tcW w:w="697" w:type="dxa"/>
            <w:shd w:val="clear" w:color="auto" w:fill="BFBFBF" w:themeFill="background1" w:themeFillShade="BF"/>
            <w:vAlign w:val="center"/>
          </w:tcPr>
          <w:p w14:paraId="7D587783" w14:textId="77777777" w:rsidR="00D958D1" w:rsidRPr="00D958D1" w:rsidRDefault="00D958D1" w:rsidP="00AD5D35">
            <w:pPr>
              <w:spacing w:after="0" w:line="240" w:lineRule="auto"/>
              <w:jc w:val="center"/>
              <w:rPr>
                <w:b/>
                <w:sz w:val="20"/>
                <w:szCs w:val="20"/>
              </w:rPr>
            </w:pPr>
            <w:r w:rsidRPr="00D958D1">
              <w:rPr>
                <w:b/>
                <w:sz w:val="20"/>
                <w:szCs w:val="20"/>
              </w:rPr>
              <w:t>2017</w:t>
            </w:r>
          </w:p>
        </w:tc>
        <w:tc>
          <w:tcPr>
            <w:tcW w:w="698" w:type="dxa"/>
            <w:shd w:val="clear" w:color="auto" w:fill="BFBFBF" w:themeFill="background1" w:themeFillShade="BF"/>
            <w:vAlign w:val="center"/>
          </w:tcPr>
          <w:p w14:paraId="45EDCC02" w14:textId="77777777" w:rsidR="00D958D1" w:rsidRPr="00D958D1" w:rsidRDefault="00D958D1" w:rsidP="00AD5D35">
            <w:pPr>
              <w:spacing w:after="0" w:line="240" w:lineRule="auto"/>
              <w:jc w:val="center"/>
              <w:rPr>
                <w:b/>
                <w:sz w:val="20"/>
                <w:szCs w:val="20"/>
              </w:rPr>
            </w:pPr>
            <w:r w:rsidRPr="00D958D1">
              <w:rPr>
                <w:b/>
                <w:sz w:val="20"/>
                <w:szCs w:val="20"/>
              </w:rPr>
              <w:t>2018</w:t>
            </w:r>
          </w:p>
        </w:tc>
        <w:tc>
          <w:tcPr>
            <w:tcW w:w="900" w:type="dxa"/>
            <w:tcBorders>
              <w:right w:val="single" w:sz="18" w:space="0" w:color="auto"/>
            </w:tcBorders>
            <w:shd w:val="clear" w:color="auto" w:fill="BFBFBF" w:themeFill="background1" w:themeFillShade="BF"/>
            <w:vAlign w:val="center"/>
          </w:tcPr>
          <w:p w14:paraId="4EB84676" w14:textId="77777777" w:rsidR="00D958D1" w:rsidRPr="00D958D1" w:rsidRDefault="00D958D1" w:rsidP="00AD5D35">
            <w:pPr>
              <w:spacing w:after="0" w:line="240" w:lineRule="auto"/>
              <w:jc w:val="center"/>
              <w:rPr>
                <w:b/>
                <w:sz w:val="20"/>
                <w:szCs w:val="20"/>
              </w:rPr>
            </w:pPr>
            <w:r w:rsidRPr="00D958D1">
              <w:rPr>
                <w:b/>
                <w:sz w:val="20"/>
                <w:szCs w:val="20"/>
              </w:rPr>
              <w:t>4-yr Change</w:t>
            </w:r>
          </w:p>
        </w:tc>
      </w:tr>
      <w:tr w:rsidR="00D958D1" w:rsidRPr="00D958D1" w14:paraId="52620E55" w14:textId="77777777" w:rsidTr="00AD5D35">
        <w:trPr>
          <w:jc w:val="center"/>
        </w:trPr>
        <w:tc>
          <w:tcPr>
            <w:tcW w:w="2322" w:type="dxa"/>
            <w:tcBorders>
              <w:top w:val="single" w:sz="4" w:space="0" w:color="auto"/>
              <w:left w:val="single" w:sz="4" w:space="0" w:color="auto"/>
            </w:tcBorders>
            <w:shd w:val="clear" w:color="auto" w:fill="BFBFBF" w:themeFill="background1" w:themeFillShade="BF"/>
          </w:tcPr>
          <w:p w14:paraId="1322600A" w14:textId="77777777" w:rsidR="00D958D1" w:rsidRPr="00D958D1" w:rsidRDefault="00D958D1" w:rsidP="00D958D1">
            <w:pPr>
              <w:spacing w:after="0" w:line="240" w:lineRule="auto"/>
              <w:jc w:val="center"/>
              <w:rPr>
                <w:sz w:val="20"/>
                <w:szCs w:val="20"/>
              </w:rPr>
            </w:pPr>
            <w:r w:rsidRPr="00D958D1">
              <w:rPr>
                <w:sz w:val="20"/>
                <w:szCs w:val="20"/>
              </w:rPr>
              <w:t>Methuen High</w:t>
            </w:r>
          </w:p>
        </w:tc>
        <w:tc>
          <w:tcPr>
            <w:tcW w:w="661" w:type="dxa"/>
            <w:shd w:val="clear" w:color="auto" w:fill="BFBFBF" w:themeFill="background1" w:themeFillShade="BF"/>
          </w:tcPr>
          <w:p w14:paraId="28CB1AFA" w14:textId="77777777" w:rsidR="00D958D1" w:rsidRPr="00D958D1" w:rsidRDefault="00D958D1" w:rsidP="00D958D1">
            <w:pPr>
              <w:spacing w:after="0" w:line="240" w:lineRule="auto"/>
              <w:jc w:val="center"/>
              <w:rPr>
                <w:sz w:val="20"/>
                <w:szCs w:val="20"/>
              </w:rPr>
            </w:pPr>
            <w:r w:rsidRPr="00D958D1">
              <w:rPr>
                <w:sz w:val="20"/>
                <w:szCs w:val="20"/>
              </w:rPr>
              <w:t>90%</w:t>
            </w:r>
          </w:p>
        </w:tc>
        <w:tc>
          <w:tcPr>
            <w:tcW w:w="662" w:type="dxa"/>
            <w:shd w:val="clear" w:color="auto" w:fill="BFBFBF" w:themeFill="background1" w:themeFillShade="BF"/>
          </w:tcPr>
          <w:p w14:paraId="12D6BD45" w14:textId="77777777" w:rsidR="00D958D1" w:rsidRPr="00D958D1" w:rsidRDefault="00D958D1" w:rsidP="00D958D1">
            <w:pPr>
              <w:spacing w:after="0" w:line="240" w:lineRule="auto"/>
              <w:jc w:val="center"/>
              <w:rPr>
                <w:sz w:val="20"/>
                <w:szCs w:val="20"/>
              </w:rPr>
            </w:pPr>
            <w:r w:rsidRPr="00D958D1">
              <w:rPr>
                <w:sz w:val="20"/>
                <w:szCs w:val="20"/>
              </w:rPr>
              <w:t>91%</w:t>
            </w:r>
          </w:p>
        </w:tc>
        <w:tc>
          <w:tcPr>
            <w:tcW w:w="661" w:type="dxa"/>
            <w:shd w:val="clear" w:color="auto" w:fill="BFBFBF" w:themeFill="background1" w:themeFillShade="BF"/>
          </w:tcPr>
          <w:p w14:paraId="5327A861" w14:textId="77777777" w:rsidR="00D958D1" w:rsidRPr="00D958D1" w:rsidRDefault="00D958D1" w:rsidP="00D958D1">
            <w:pPr>
              <w:spacing w:after="0" w:line="240" w:lineRule="auto"/>
              <w:jc w:val="center"/>
              <w:rPr>
                <w:sz w:val="20"/>
                <w:szCs w:val="20"/>
              </w:rPr>
            </w:pPr>
            <w:r w:rsidRPr="00D958D1">
              <w:rPr>
                <w:sz w:val="20"/>
                <w:szCs w:val="20"/>
              </w:rPr>
              <w:t>89%</w:t>
            </w:r>
          </w:p>
        </w:tc>
        <w:tc>
          <w:tcPr>
            <w:tcW w:w="662" w:type="dxa"/>
            <w:shd w:val="clear" w:color="auto" w:fill="BFBFBF" w:themeFill="background1" w:themeFillShade="BF"/>
          </w:tcPr>
          <w:p w14:paraId="33736070" w14:textId="77777777" w:rsidR="00D958D1" w:rsidRPr="00D958D1" w:rsidRDefault="00D958D1" w:rsidP="00D958D1">
            <w:pPr>
              <w:spacing w:after="0" w:line="240" w:lineRule="auto"/>
              <w:jc w:val="center"/>
              <w:rPr>
                <w:sz w:val="20"/>
                <w:szCs w:val="20"/>
              </w:rPr>
            </w:pPr>
            <w:r w:rsidRPr="00D958D1">
              <w:rPr>
                <w:sz w:val="20"/>
                <w:szCs w:val="20"/>
              </w:rPr>
              <w:t>89%</w:t>
            </w:r>
          </w:p>
        </w:tc>
        <w:tc>
          <w:tcPr>
            <w:tcW w:w="900" w:type="dxa"/>
            <w:tcBorders>
              <w:right w:val="single" w:sz="18" w:space="0" w:color="auto"/>
            </w:tcBorders>
            <w:shd w:val="clear" w:color="auto" w:fill="BFBFBF" w:themeFill="background1" w:themeFillShade="BF"/>
          </w:tcPr>
          <w:p w14:paraId="6C47824D" w14:textId="77777777" w:rsidR="00D958D1" w:rsidRPr="00D958D1" w:rsidRDefault="00D958D1" w:rsidP="00D958D1">
            <w:pPr>
              <w:spacing w:after="0" w:line="240" w:lineRule="auto"/>
              <w:jc w:val="center"/>
              <w:rPr>
                <w:sz w:val="20"/>
                <w:szCs w:val="20"/>
              </w:rPr>
            </w:pPr>
            <w:r w:rsidRPr="00D958D1">
              <w:rPr>
                <w:sz w:val="20"/>
                <w:szCs w:val="20"/>
              </w:rPr>
              <w:t>-1</w:t>
            </w:r>
          </w:p>
        </w:tc>
        <w:tc>
          <w:tcPr>
            <w:tcW w:w="697" w:type="dxa"/>
            <w:tcBorders>
              <w:top w:val="single" w:sz="4" w:space="0" w:color="auto"/>
              <w:left w:val="single" w:sz="18" w:space="0" w:color="auto"/>
            </w:tcBorders>
            <w:shd w:val="clear" w:color="auto" w:fill="BFBFBF" w:themeFill="background1" w:themeFillShade="BF"/>
          </w:tcPr>
          <w:p w14:paraId="0E5EA71B" w14:textId="77777777" w:rsidR="00D958D1" w:rsidRPr="00D958D1" w:rsidRDefault="00D958D1" w:rsidP="00D958D1">
            <w:pPr>
              <w:spacing w:after="0" w:line="240" w:lineRule="auto"/>
              <w:jc w:val="center"/>
              <w:rPr>
                <w:sz w:val="20"/>
                <w:szCs w:val="20"/>
              </w:rPr>
            </w:pPr>
            <w:r w:rsidRPr="00D958D1">
              <w:rPr>
                <w:sz w:val="20"/>
                <w:szCs w:val="20"/>
              </w:rPr>
              <w:t>72%</w:t>
            </w:r>
          </w:p>
        </w:tc>
        <w:tc>
          <w:tcPr>
            <w:tcW w:w="698" w:type="dxa"/>
            <w:shd w:val="clear" w:color="auto" w:fill="BFBFBF" w:themeFill="background1" w:themeFillShade="BF"/>
          </w:tcPr>
          <w:p w14:paraId="603D7645" w14:textId="77777777" w:rsidR="00D958D1" w:rsidRPr="00D958D1" w:rsidRDefault="00D958D1" w:rsidP="00D958D1">
            <w:pPr>
              <w:spacing w:after="0" w:line="240" w:lineRule="auto"/>
              <w:jc w:val="center"/>
              <w:rPr>
                <w:sz w:val="20"/>
                <w:szCs w:val="20"/>
              </w:rPr>
            </w:pPr>
            <w:r w:rsidRPr="00D958D1">
              <w:rPr>
                <w:sz w:val="20"/>
                <w:szCs w:val="20"/>
              </w:rPr>
              <w:t>74%</w:t>
            </w:r>
          </w:p>
        </w:tc>
        <w:tc>
          <w:tcPr>
            <w:tcW w:w="697" w:type="dxa"/>
            <w:shd w:val="clear" w:color="auto" w:fill="BFBFBF" w:themeFill="background1" w:themeFillShade="BF"/>
          </w:tcPr>
          <w:p w14:paraId="30EF2F80" w14:textId="77777777" w:rsidR="00D958D1" w:rsidRPr="00D958D1" w:rsidRDefault="00D958D1" w:rsidP="00D958D1">
            <w:pPr>
              <w:spacing w:after="0" w:line="240" w:lineRule="auto"/>
              <w:jc w:val="center"/>
              <w:rPr>
                <w:sz w:val="20"/>
                <w:szCs w:val="20"/>
              </w:rPr>
            </w:pPr>
            <w:r w:rsidRPr="00D958D1">
              <w:rPr>
                <w:sz w:val="20"/>
                <w:szCs w:val="20"/>
              </w:rPr>
              <w:t>72%</w:t>
            </w:r>
          </w:p>
        </w:tc>
        <w:tc>
          <w:tcPr>
            <w:tcW w:w="698" w:type="dxa"/>
            <w:shd w:val="clear" w:color="auto" w:fill="BFBFBF" w:themeFill="background1" w:themeFillShade="BF"/>
          </w:tcPr>
          <w:p w14:paraId="62FE13B2" w14:textId="77777777" w:rsidR="00D958D1" w:rsidRPr="00D958D1" w:rsidRDefault="00D958D1" w:rsidP="00D958D1">
            <w:pPr>
              <w:spacing w:after="0" w:line="240" w:lineRule="auto"/>
              <w:jc w:val="center"/>
              <w:rPr>
                <w:sz w:val="20"/>
                <w:szCs w:val="20"/>
              </w:rPr>
            </w:pPr>
            <w:r w:rsidRPr="00D958D1">
              <w:rPr>
                <w:sz w:val="20"/>
                <w:szCs w:val="20"/>
              </w:rPr>
              <w:t>72%</w:t>
            </w:r>
          </w:p>
        </w:tc>
        <w:tc>
          <w:tcPr>
            <w:tcW w:w="900" w:type="dxa"/>
            <w:tcBorders>
              <w:top w:val="single" w:sz="4" w:space="0" w:color="auto"/>
              <w:right w:val="single" w:sz="4" w:space="0" w:color="auto"/>
            </w:tcBorders>
            <w:shd w:val="clear" w:color="auto" w:fill="BFBFBF" w:themeFill="background1" w:themeFillShade="BF"/>
          </w:tcPr>
          <w:p w14:paraId="48467778" w14:textId="77777777" w:rsidR="00D958D1" w:rsidRPr="00D958D1" w:rsidRDefault="00D958D1" w:rsidP="00D958D1">
            <w:pPr>
              <w:spacing w:after="0" w:line="240" w:lineRule="auto"/>
              <w:jc w:val="center"/>
              <w:rPr>
                <w:sz w:val="20"/>
                <w:szCs w:val="20"/>
              </w:rPr>
            </w:pPr>
            <w:r w:rsidRPr="00D958D1">
              <w:rPr>
                <w:sz w:val="20"/>
                <w:szCs w:val="20"/>
              </w:rPr>
              <w:t>0</w:t>
            </w:r>
          </w:p>
        </w:tc>
      </w:tr>
      <w:tr w:rsidR="00D958D1" w:rsidRPr="00D958D1" w14:paraId="0277E331" w14:textId="77777777" w:rsidTr="00AD5D35">
        <w:trPr>
          <w:jc w:val="center"/>
        </w:trPr>
        <w:tc>
          <w:tcPr>
            <w:tcW w:w="2322" w:type="dxa"/>
            <w:tcBorders>
              <w:top w:val="single" w:sz="4" w:space="0" w:color="auto"/>
              <w:left w:val="single" w:sz="4" w:space="0" w:color="auto"/>
              <w:bottom w:val="single" w:sz="4" w:space="0" w:color="auto"/>
            </w:tcBorders>
          </w:tcPr>
          <w:p w14:paraId="4364C993" w14:textId="77777777" w:rsidR="00D958D1" w:rsidRPr="00D958D1" w:rsidRDefault="00D958D1" w:rsidP="00D958D1">
            <w:pPr>
              <w:spacing w:after="0" w:line="240" w:lineRule="auto"/>
              <w:rPr>
                <w:sz w:val="20"/>
                <w:szCs w:val="20"/>
              </w:rPr>
            </w:pPr>
            <w:r w:rsidRPr="00D958D1">
              <w:rPr>
                <w:sz w:val="20"/>
                <w:szCs w:val="20"/>
              </w:rPr>
              <w:t>African American/Black</w:t>
            </w:r>
          </w:p>
        </w:tc>
        <w:tc>
          <w:tcPr>
            <w:tcW w:w="661" w:type="dxa"/>
          </w:tcPr>
          <w:p w14:paraId="0C95E45F" w14:textId="77777777" w:rsidR="00D958D1" w:rsidRPr="00D958D1" w:rsidRDefault="00D958D1" w:rsidP="00D958D1">
            <w:pPr>
              <w:spacing w:after="0" w:line="240" w:lineRule="auto"/>
              <w:jc w:val="center"/>
              <w:rPr>
                <w:sz w:val="18"/>
                <w:szCs w:val="18"/>
              </w:rPr>
            </w:pPr>
            <w:r w:rsidRPr="00D958D1">
              <w:rPr>
                <w:sz w:val="18"/>
                <w:szCs w:val="18"/>
              </w:rPr>
              <w:t>100%</w:t>
            </w:r>
          </w:p>
        </w:tc>
        <w:tc>
          <w:tcPr>
            <w:tcW w:w="662" w:type="dxa"/>
          </w:tcPr>
          <w:p w14:paraId="6D66CD6D" w14:textId="77777777" w:rsidR="00D958D1" w:rsidRPr="00D958D1" w:rsidRDefault="00D958D1" w:rsidP="00D958D1">
            <w:pPr>
              <w:spacing w:after="0" w:line="240" w:lineRule="auto"/>
              <w:jc w:val="center"/>
              <w:rPr>
                <w:sz w:val="20"/>
                <w:szCs w:val="20"/>
              </w:rPr>
            </w:pPr>
            <w:r w:rsidRPr="00D958D1">
              <w:rPr>
                <w:sz w:val="20"/>
                <w:szCs w:val="20"/>
              </w:rPr>
              <w:t>71%</w:t>
            </w:r>
          </w:p>
        </w:tc>
        <w:tc>
          <w:tcPr>
            <w:tcW w:w="661" w:type="dxa"/>
          </w:tcPr>
          <w:p w14:paraId="1BE3C24A" w14:textId="77777777" w:rsidR="00D958D1" w:rsidRPr="00D958D1" w:rsidRDefault="00D958D1" w:rsidP="00D958D1">
            <w:pPr>
              <w:spacing w:after="0" w:line="240" w:lineRule="auto"/>
              <w:jc w:val="center"/>
              <w:rPr>
                <w:sz w:val="20"/>
                <w:szCs w:val="20"/>
              </w:rPr>
            </w:pPr>
            <w:r w:rsidRPr="00D958D1">
              <w:rPr>
                <w:sz w:val="20"/>
                <w:szCs w:val="20"/>
              </w:rPr>
              <w:t>--</w:t>
            </w:r>
          </w:p>
        </w:tc>
        <w:tc>
          <w:tcPr>
            <w:tcW w:w="662" w:type="dxa"/>
          </w:tcPr>
          <w:p w14:paraId="0BA155BF"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tcBorders>
              <w:right w:val="single" w:sz="18" w:space="0" w:color="auto"/>
            </w:tcBorders>
          </w:tcPr>
          <w:p w14:paraId="47633117" w14:textId="77777777" w:rsidR="00D958D1" w:rsidRPr="00D958D1" w:rsidRDefault="00D958D1" w:rsidP="00D958D1">
            <w:pPr>
              <w:spacing w:after="0" w:line="240" w:lineRule="auto"/>
              <w:jc w:val="center"/>
              <w:rPr>
                <w:sz w:val="20"/>
                <w:szCs w:val="20"/>
              </w:rPr>
            </w:pPr>
            <w:r w:rsidRPr="00D958D1">
              <w:rPr>
                <w:sz w:val="20"/>
                <w:szCs w:val="20"/>
              </w:rPr>
              <w:t>--</w:t>
            </w:r>
          </w:p>
        </w:tc>
        <w:tc>
          <w:tcPr>
            <w:tcW w:w="697" w:type="dxa"/>
            <w:tcBorders>
              <w:top w:val="single" w:sz="4" w:space="0" w:color="auto"/>
              <w:left w:val="single" w:sz="18" w:space="0" w:color="auto"/>
              <w:bottom w:val="single" w:sz="4" w:space="0" w:color="auto"/>
            </w:tcBorders>
          </w:tcPr>
          <w:p w14:paraId="435F1BBE" w14:textId="77777777" w:rsidR="00D958D1" w:rsidRPr="00D958D1" w:rsidRDefault="00D958D1" w:rsidP="00D958D1">
            <w:pPr>
              <w:spacing w:after="0" w:line="240" w:lineRule="auto"/>
              <w:jc w:val="center"/>
              <w:rPr>
                <w:sz w:val="20"/>
                <w:szCs w:val="20"/>
              </w:rPr>
            </w:pPr>
            <w:r w:rsidRPr="00D958D1">
              <w:rPr>
                <w:sz w:val="20"/>
                <w:szCs w:val="20"/>
              </w:rPr>
              <w:t>83%</w:t>
            </w:r>
          </w:p>
        </w:tc>
        <w:tc>
          <w:tcPr>
            <w:tcW w:w="698" w:type="dxa"/>
          </w:tcPr>
          <w:p w14:paraId="32B82071" w14:textId="77777777" w:rsidR="00D958D1" w:rsidRPr="00D958D1" w:rsidRDefault="00D958D1" w:rsidP="00D958D1">
            <w:pPr>
              <w:spacing w:after="0" w:line="240" w:lineRule="auto"/>
              <w:jc w:val="center"/>
              <w:rPr>
                <w:sz w:val="20"/>
                <w:szCs w:val="20"/>
              </w:rPr>
            </w:pPr>
            <w:r w:rsidRPr="00D958D1">
              <w:rPr>
                <w:sz w:val="20"/>
                <w:szCs w:val="20"/>
              </w:rPr>
              <w:t>57%</w:t>
            </w:r>
          </w:p>
        </w:tc>
        <w:tc>
          <w:tcPr>
            <w:tcW w:w="697" w:type="dxa"/>
          </w:tcPr>
          <w:p w14:paraId="5CC14F6A" w14:textId="77777777" w:rsidR="00D958D1" w:rsidRPr="00D958D1" w:rsidRDefault="00D958D1" w:rsidP="00D958D1">
            <w:pPr>
              <w:spacing w:after="0" w:line="240" w:lineRule="auto"/>
              <w:jc w:val="center"/>
              <w:rPr>
                <w:sz w:val="20"/>
                <w:szCs w:val="20"/>
              </w:rPr>
            </w:pPr>
            <w:r w:rsidRPr="00D958D1">
              <w:rPr>
                <w:sz w:val="20"/>
                <w:szCs w:val="20"/>
              </w:rPr>
              <w:t>--</w:t>
            </w:r>
          </w:p>
        </w:tc>
        <w:tc>
          <w:tcPr>
            <w:tcW w:w="698" w:type="dxa"/>
          </w:tcPr>
          <w:p w14:paraId="7F107078"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tcBorders>
              <w:top w:val="single" w:sz="4" w:space="0" w:color="auto"/>
              <w:bottom w:val="single" w:sz="4" w:space="0" w:color="auto"/>
              <w:right w:val="single" w:sz="4" w:space="0" w:color="auto"/>
            </w:tcBorders>
          </w:tcPr>
          <w:p w14:paraId="34B79911"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05EF8DF1" w14:textId="77777777" w:rsidTr="00AD5D35">
        <w:trPr>
          <w:jc w:val="center"/>
        </w:trPr>
        <w:tc>
          <w:tcPr>
            <w:tcW w:w="2322" w:type="dxa"/>
            <w:tcBorders>
              <w:top w:val="single" w:sz="4" w:space="0" w:color="auto"/>
              <w:left w:val="single" w:sz="4" w:space="0" w:color="auto"/>
              <w:bottom w:val="single" w:sz="4" w:space="0" w:color="auto"/>
            </w:tcBorders>
          </w:tcPr>
          <w:p w14:paraId="4C538340" w14:textId="77777777" w:rsidR="00D958D1" w:rsidRPr="00D958D1" w:rsidRDefault="00D958D1" w:rsidP="00D958D1">
            <w:pPr>
              <w:spacing w:after="0" w:line="240" w:lineRule="auto"/>
              <w:rPr>
                <w:sz w:val="20"/>
                <w:szCs w:val="20"/>
              </w:rPr>
            </w:pPr>
            <w:r w:rsidRPr="00D958D1">
              <w:rPr>
                <w:sz w:val="20"/>
                <w:szCs w:val="20"/>
              </w:rPr>
              <w:t>Asian</w:t>
            </w:r>
          </w:p>
        </w:tc>
        <w:tc>
          <w:tcPr>
            <w:tcW w:w="661" w:type="dxa"/>
          </w:tcPr>
          <w:p w14:paraId="3ADF0DC9" w14:textId="77777777" w:rsidR="00D958D1" w:rsidRPr="00D958D1" w:rsidRDefault="00D958D1" w:rsidP="00D958D1">
            <w:pPr>
              <w:spacing w:after="0" w:line="240" w:lineRule="auto"/>
              <w:jc w:val="center"/>
              <w:rPr>
                <w:sz w:val="20"/>
                <w:szCs w:val="20"/>
              </w:rPr>
            </w:pPr>
            <w:r w:rsidRPr="00D958D1">
              <w:rPr>
                <w:sz w:val="20"/>
                <w:szCs w:val="20"/>
              </w:rPr>
              <w:t>94%</w:t>
            </w:r>
          </w:p>
        </w:tc>
        <w:tc>
          <w:tcPr>
            <w:tcW w:w="662" w:type="dxa"/>
          </w:tcPr>
          <w:p w14:paraId="1A20B934" w14:textId="77777777" w:rsidR="00D958D1" w:rsidRPr="00D958D1" w:rsidRDefault="00D958D1" w:rsidP="00D958D1">
            <w:pPr>
              <w:spacing w:after="0" w:line="240" w:lineRule="auto"/>
              <w:jc w:val="center"/>
              <w:rPr>
                <w:sz w:val="20"/>
                <w:szCs w:val="20"/>
              </w:rPr>
            </w:pPr>
            <w:r w:rsidRPr="00D958D1">
              <w:rPr>
                <w:sz w:val="20"/>
                <w:szCs w:val="20"/>
              </w:rPr>
              <w:t>86%</w:t>
            </w:r>
          </w:p>
        </w:tc>
        <w:tc>
          <w:tcPr>
            <w:tcW w:w="661" w:type="dxa"/>
          </w:tcPr>
          <w:p w14:paraId="746DC9EB" w14:textId="77777777" w:rsidR="00D958D1" w:rsidRPr="00D958D1" w:rsidRDefault="00D958D1" w:rsidP="00D958D1">
            <w:pPr>
              <w:spacing w:after="0" w:line="240" w:lineRule="auto"/>
              <w:jc w:val="center"/>
              <w:rPr>
                <w:sz w:val="18"/>
                <w:szCs w:val="18"/>
              </w:rPr>
            </w:pPr>
            <w:r w:rsidRPr="00D958D1">
              <w:rPr>
                <w:sz w:val="18"/>
                <w:szCs w:val="18"/>
              </w:rPr>
              <w:t>100%</w:t>
            </w:r>
          </w:p>
        </w:tc>
        <w:tc>
          <w:tcPr>
            <w:tcW w:w="662" w:type="dxa"/>
          </w:tcPr>
          <w:p w14:paraId="32E827E5" w14:textId="77777777" w:rsidR="00D958D1" w:rsidRPr="00D958D1" w:rsidRDefault="00D958D1" w:rsidP="00D958D1">
            <w:pPr>
              <w:spacing w:after="0" w:line="240" w:lineRule="auto"/>
              <w:jc w:val="center"/>
              <w:rPr>
                <w:sz w:val="18"/>
                <w:szCs w:val="18"/>
              </w:rPr>
            </w:pPr>
            <w:r w:rsidRPr="00D958D1">
              <w:rPr>
                <w:sz w:val="18"/>
                <w:szCs w:val="18"/>
              </w:rPr>
              <w:t>100%</w:t>
            </w:r>
          </w:p>
        </w:tc>
        <w:tc>
          <w:tcPr>
            <w:tcW w:w="900" w:type="dxa"/>
            <w:tcBorders>
              <w:right w:val="single" w:sz="18" w:space="0" w:color="auto"/>
            </w:tcBorders>
          </w:tcPr>
          <w:p w14:paraId="0F4F48D9" w14:textId="77777777" w:rsidR="00D958D1" w:rsidRPr="00D958D1" w:rsidRDefault="00D958D1" w:rsidP="00D958D1">
            <w:pPr>
              <w:spacing w:after="0" w:line="240" w:lineRule="auto"/>
              <w:jc w:val="center"/>
              <w:rPr>
                <w:sz w:val="20"/>
                <w:szCs w:val="20"/>
              </w:rPr>
            </w:pPr>
            <w:r w:rsidRPr="00D958D1">
              <w:rPr>
                <w:sz w:val="20"/>
                <w:szCs w:val="20"/>
              </w:rPr>
              <w:t>6</w:t>
            </w:r>
          </w:p>
        </w:tc>
        <w:tc>
          <w:tcPr>
            <w:tcW w:w="697" w:type="dxa"/>
            <w:tcBorders>
              <w:top w:val="single" w:sz="4" w:space="0" w:color="auto"/>
              <w:left w:val="single" w:sz="18" w:space="0" w:color="auto"/>
              <w:bottom w:val="single" w:sz="4" w:space="0" w:color="auto"/>
            </w:tcBorders>
          </w:tcPr>
          <w:p w14:paraId="6FAA5956" w14:textId="77777777" w:rsidR="00D958D1" w:rsidRPr="00D958D1" w:rsidRDefault="00D958D1" w:rsidP="00D958D1">
            <w:pPr>
              <w:spacing w:after="0" w:line="240" w:lineRule="auto"/>
              <w:jc w:val="center"/>
              <w:rPr>
                <w:sz w:val="20"/>
                <w:szCs w:val="20"/>
              </w:rPr>
            </w:pPr>
            <w:r w:rsidRPr="00D958D1">
              <w:rPr>
                <w:sz w:val="20"/>
                <w:szCs w:val="20"/>
              </w:rPr>
              <w:t>88%</w:t>
            </w:r>
          </w:p>
        </w:tc>
        <w:tc>
          <w:tcPr>
            <w:tcW w:w="698" w:type="dxa"/>
          </w:tcPr>
          <w:p w14:paraId="75323465" w14:textId="77777777" w:rsidR="00D958D1" w:rsidRPr="00D958D1" w:rsidRDefault="00D958D1" w:rsidP="00D958D1">
            <w:pPr>
              <w:spacing w:after="0" w:line="240" w:lineRule="auto"/>
              <w:jc w:val="center"/>
              <w:rPr>
                <w:sz w:val="20"/>
                <w:szCs w:val="20"/>
              </w:rPr>
            </w:pPr>
            <w:r w:rsidRPr="00D958D1">
              <w:rPr>
                <w:sz w:val="20"/>
                <w:szCs w:val="20"/>
              </w:rPr>
              <w:t>91%</w:t>
            </w:r>
          </w:p>
        </w:tc>
        <w:tc>
          <w:tcPr>
            <w:tcW w:w="697" w:type="dxa"/>
          </w:tcPr>
          <w:p w14:paraId="22110626" w14:textId="77777777" w:rsidR="00D958D1" w:rsidRPr="00D958D1" w:rsidRDefault="00D958D1" w:rsidP="00D958D1">
            <w:pPr>
              <w:spacing w:after="0" w:line="240" w:lineRule="auto"/>
              <w:jc w:val="center"/>
              <w:rPr>
                <w:sz w:val="20"/>
                <w:szCs w:val="20"/>
              </w:rPr>
            </w:pPr>
            <w:r w:rsidRPr="00D958D1">
              <w:rPr>
                <w:sz w:val="20"/>
                <w:szCs w:val="20"/>
              </w:rPr>
              <w:t>88%</w:t>
            </w:r>
          </w:p>
        </w:tc>
        <w:tc>
          <w:tcPr>
            <w:tcW w:w="698" w:type="dxa"/>
          </w:tcPr>
          <w:p w14:paraId="0225923C" w14:textId="77777777" w:rsidR="00D958D1" w:rsidRPr="00D958D1" w:rsidRDefault="00D958D1" w:rsidP="00D958D1">
            <w:pPr>
              <w:spacing w:after="0" w:line="240" w:lineRule="auto"/>
              <w:jc w:val="center"/>
              <w:rPr>
                <w:sz w:val="20"/>
                <w:szCs w:val="20"/>
              </w:rPr>
            </w:pPr>
            <w:r w:rsidRPr="00D958D1">
              <w:rPr>
                <w:sz w:val="20"/>
                <w:szCs w:val="20"/>
              </w:rPr>
              <w:t>88%</w:t>
            </w:r>
          </w:p>
        </w:tc>
        <w:tc>
          <w:tcPr>
            <w:tcW w:w="900" w:type="dxa"/>
            <w:tcBorders>
              <w:top w:val="single" w:sz="4" w:space="0" w:color="auto"/>
              <w:bottom w:val="single" w:sz="4" w:space="0" w:color="auto"/>
              <w:right w:val="single" w:sz="4" w:space="0" w:color="auto"/>
            </w:tcBorders>
          </w:tcPr>
          <w:p w14:paraId="7667C4A3" w14:textId="77777777" w:rsidR="00D958D1" w:rsidRPr="00D958D1" w:rsidRDefault="00D958D1" w:rsidP="00D958D1">
            <w:pPr>
              <w:spacing w:after="0" w:line="240" w:lineRule="auto"/>
              <w:jc w:val="center"/>
              <w:rPr>
                <w:sz w:val="20"/>
                <w:szCs w:val="20"/>
              </w:rPr>
            </w:pPr>
            <w:r w:rsidRPr="00D958D1">
              <w:rPr>
                <w:sz w:val="20"/>
                <w:szCs w:val="20"/>
              </w:rPr>
              <w:t>0</w:t>
            </w:r>
          </w:p>
        </w:tc>
      </w:tr>
      <w:tr w:rsidR="00D958D1" w:rsidRPr="00D958D1" w14:paraId="2697C99D" w14:textId="77777777" w:rsidTr="00AD5D35">
        <w:trPr>
          <w:jc w:val="center"/>
        </w:trPr>
        <w:tc>
          <w:tcPr>
            <w:tcW w:w="2322" w:type="dxa"/>
            <w:tcBorders>
              <w:top w:val="single" w:sz="4" w:space="0" w:color="auto"/>
              <w:left w:val="single" w:sz="4" w:space="0" w:color="auto"/>
              <w:bottom w:val="single" w:sz="4" w:space="0" w:color="auto"/>
            </w:tcBorders>
          </w:tcPr>
          <w:p w14:paraId="5225102B" w14:textId="26F14511"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661" w:type="dxa"/>
          </w:tcPr>
          <w:p w14:paraId="72EA359B" w14:textId="77777777" w:rsidR="00D958D1" w:rsidRPr="00D958D1" w:rsidRDefault="00D958D1" w:rsidP="00D958D1">
            <w:pPr>
              <w:spacing w:after="0" w:line="240" w:lineRule="auto"/>
              <w:jc w:val="center"/>
              <w:rPr>
                <w:sz w:val="20"/>
                <w:szCs w:val="20"/>
              </w:rPr>
            </w:pPr>
            <w:r w:rsidRPr="00D958D1">
              <w:rPr>
                <w:sz w:val="20"/>
                <w:szCs w:val="20"/>
              </w:rPr>
              <w:t>72%</w:t>
            </w:r>
          </w:p>
        </w:tc>
        <w:tc>
          <w:tcPr>
            <w:tcW w:w="662" w:type="dxa"/>
          </w:tcPr>
          <w:p w14:paraId="1E178268" w14:textId="77777777" w:rsidR="00D958D1" w:rsidRPr="00D958D1" w:rsidRDefault="00D958D1" w:rsidP="00D958D1">
            <w:pPr>
              <w:spacing w:after="0" w:line="240" w:lineRule="auto"/>
              <w:jc w:val="center"/>
              <w:rPr>
                <w:sz w:val="20"/>
                <w:szCs w:val="20"/>
              </w:rPr>
            </w:pPr>
            <w:r w:rsidRPr="00D958D1">
              <w:rPr>
                <w:sz w:val="20"/>
                <w:szCs w:val="20"/>
              </w:rPr>
              <w:t>87%</w:t>
            </w:r>
          </w:p>
        </w:tc>
        <w:tc>
          <w:tcPr>
            <w:tcW w:w="661" w:type="dxa"/>
          </w:tcPr>
          <w:p w14:paraId="06F29671" w14:textId="77777777" w:rsidR="00D958D1" w:rsidRPr="00D958D1" w:rsidRDefault="00D958D1" w:rsidP="00D958D1">
            <w:pPr>
              <w:spacing w:after="0" w:line="240" w:lineRule="auto"/>
              <w:jc w:val="center"/>
              <w:rPr>
                <w:sz w:val="20"/>
                <w:szCs w:val="20"/>
              </w:rPr>
            </w:pPr>
            <w:r w:rsidRPr="00D958D1">
              <w:rPr>
                <w:sz w:val="20"/>
                <w:szCs w:val="20"/>
              </w:rPr>
              <w:t>79%</w:t>
            </w:r>
          </w:p>
        </w:tc>
        <w:tc>
          <w:tcPr>
            <w:tcW w:w="662" w:type="dxa"/>
          </w:tcPr>
          <w:p w14:paraId="23822B8B" w14:textId="77777777" w:rsidR="00D958D1" w:rsidRPr="00D958D1" w:rsidRDefault="00D958D1" w:rsidP="00D958D1">
            <w:pPr>
              <w:spacing w:after="0" w:line="240" w:lineRule="auto"/>
              <w:jc w:val="center"/>
              <w:rPr>
                <w:sz w:val="20"/>
                <w:szCs w:val="20"/>
              </w:rPr>
            </w:pPr>
            <w:r w:rsidRPr="00D958D1">
              <w:rPr>
                <w:sz w:val="20"/>
                <w:szCs w:val="20"/>
              </w:rPr>
              <w:t>81%</w:t>
            </w:r>
          </w:p>
        </w:tc>
        <w:tc>
          <w:tcPr>
            <w:tcW w:w="900" w:type="dxa"/>
            <w:tcBorders>
              <w:right w:val="single" w:sz="18" w:space="0" w:color="auto"/>
            </w:tcBorders>
          </w:tcPr>
          <w:p w14:paraId="53CD39B4" w14:textId="77777777" w:rsidR="00D958D1" w:rsidRPr="00D958D1" w:rsidRDefault="00D958D1" w:rsidP="00D958D1">
            <w:pPr>
              <w:spacing w:after="0" w:line="240" w:lineRule="auto"/>
              <w:jc w:val="center"/>
              <w:rPr>
                <w:sz w:val="20"/>
                <w:szCs w:val="20"/>
              </w:rPr>
            </w:pPr>
            <w:r w:rsidRPr="00D958D1">
              <w:rPr>
                <w:sz w:val="20"/>
                <w:szCs w:val="20"/>
              </w:rPr>
              <w:t>9</w:t>
            </w:r>
          </w:p>
        </w:tc>
        <w:tc>
          <w:tcPr>
            <w:tcW w:w="697" w:type="dxa"/>
            <w:tcBorders>
              <w:top w:val="single" w:sz="4" w:space="0" w:color="auto"/>
              <w:left w:val="single" w:sz="18" w:space="0" w:color="auto"/>
              <w:bottom w:val="single" w:sz="4" w:space="0" w:color="auto"/>
            </w:tcBorders>
          </w:tcPr>
          <w:p w14:paraId="032B8FCD" w14:textId="77777777" w:rsidR="00D958D1" w:rsidRPr="00D958D1" w:rsidRDefault="00D958D1" w:rsidP="00D958D1">
            <w:pPr>
              <w:spacing w:after="0" w:line="240" w:lineRule="auto"/>
              <w:jc w:val="center"/>
              <w:rPr>
                <w:sz w:val="20"/>
                <w:szCs w:val="20"/>
              </w:rPr>
            </w:pPr>
            <w:r w:rsidRPr="00D958D1">
              <w:rPr>
                <w:sz w:val="20"/>
                <w:szCs w:val="20"/>
              </w:rPr>
              <w:t>51%</w:t>
            </w:r>
          </w:p>
        </w:tc>
        <w:tc>
          <w:tcPr>
            <w:tcW w:w="698" w:type="dxa"/>
          </w:tcPr>
          <w:p w14:paraId="3938640B" w14:textId="77777777" w:rsidR="00D958D1" w:rsidRPr="00D958D1" w:rsidRDefault="00D958D1" w:rsidP="00D958D1">
            <w:pPr>
              <w:spacing w:after="0" w:line="240" w:lineRule="auto"/>
              <w:jc w:val="center"/>
              <w:rPr>
                <w:sz w:val="20"/>
                <w:szCs w:val="20"/>
              </w:rPr>
            </w:pPr>
            <w:r w:rsidRPr="00D958D1">
              <w:rPr>
                <w:sz w:val="20"/>
                <w:szCs w:val="20"/>
              </w:rPr>
              <w:t>57%</w:t>
            </w:r>
          </w:p>
        </w:tc>
        <w:tc>
          <w:tcPr>
            <w:tcW w:w="697" w:type="dxa"/>
          </w:tcPr>
          <w:p w14:paraId="4362D928" w14:textId="77777777" w:rsidR="00D958D1" w:rsidRPr="00D958D1" w:rsidRDefault="00D958D1" w:rsidP="00D958D1">
            <w:pPr>
              <w:spacing w:after="0" w:line="240" w:lineRule="auto"/>
              <w:jc w:val="center"/>
              <w:rPr>
                <w:sz w:val="20"/>
                <w:szCs w:val="20"/>
              </w:rPr>
            </w:pPr>
            <w:r w:rsidRPr="00D958D1">
              <w:rPr>
                <w:sz w:val="20"/>
                <w:szCs w:val="20"/>
              </w:rPr>
              <w:t>59%</w:t>
            </w:r>
          </w:p>
        </w:tc>
        <w:tc>
          <w:tcPr>
            <w:tcW w:w="698" w:type="dxa"/>
          </w:tcPr>
          <w:p w14:paraId="4231B83C" w14:textId="77777777" w:rsidR="00D958D1" w:rsidRPr="00D958D1" w:rsidRDefault="00D958D1" w:rsidP="00D958D1">
            <w:pPr>
              <w:spacing w:after="0" w:line="240" w:lineRule="auto"/>
              <w:jc w:val="center"/>
              <w:rPr>
                <w:sz w:val="20"/>
                <w:szCs w:val="20"/>
              </w:rPr>
            </w:pPr>
            <w:r w:rsidRPr="00D958D1">
              <w:rPr>
                <w:sz w:val="20"/>
                <w:szCs w:val="20"/>
              </w:rPr>
              <w:t>58%</w:t>
            </w:r>
          </w:p>
        </w:tc>
        <w:tc>
          <w:tcPr>
            <w:tcW w:w="900" w:type="dxa"/>
            <w:tcBorders>
              <w:top w:val="single" w:sz="4" w:space="0" w:color="auto"/>
              <w:bottom w:val="single" w:sz="4" w:space="0" w:color="auto"/>
              <w:right w:val="single" w:sz="4" w:space="0" w:color="auto"/>
            </w:tcBorders>
          </w:tcPr>
          <w:p w14:paraId="0875B46F" w14:textId="77777777" w:rsidR="00D958D1" w:rsidRPr="00D958D1" w:rsidRDefault="00D958D1" w:rsidP="00D958D1">
            <w:pPr>
              <w:spacing w:after="0" w:line="240" w:lineRule="auto"/>
              <w:jc w:val="center"/>
              <w:rPr>
                <w:sz w:val="20"/>
                <w:szCs w:val="20"/>
              </w:rPr>
            </w:pPr>
            <w:r w:rsidRPr="00D958D1">
              <w:rPr>
                <w:sz w:val="20"/>
                <w:szCs w:val="20"/>
              </w:rPr>
              <w:t>7</w:t>
            </w:r>
          </w:p>
        </w:tc>
      </w:tr>
      <w:tr w:rsidR="00D958D1" w:rsidRPr="00D958D1" w14:paraId="0A42870C" w14:textId="77777777" w:rsidTr="00AD5D35">
        <w:trPr>
          <w:jc w:val="center"/>
        </w:trPr>
        <w:tc>
          <w:tcPr>
            <w:tcW w:w="2322" w:type="dxa"/>
            <w:tcBorders>
              <w:top w:val="single" w:sz="4" w:space="0" w:color="auto"/>
              <w:left w:val="single" w:sz="4" w:space="0" w:color="auto"/>
              <w:bottom w:val="single" w:sz="4" w:space="0" w:color="auto"/>
            </w:tcBorders>
          </w:tcPr>
          <w:p w14:paraId="281E43DC" w14:textId="7A67D925"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661" w:type="dxa"/>
          </w:tcPr>
          <w:p w14:paraId="2C1E0EC3" w14:textId="77777777" w:rsidR="00D958D1" w:rsidRPr="00D958D1" w:rsidRDefault="00D958D1" w:rsidP="00D958D1">
            <w:pPr>
              <w:spacing w:after="0" w:line="240" w:lineRule="auto"/>
              <w:jc w:val="center"/>
              <w:rPr>
                <w:sz w:val="20"/>
                <w:szCs w:val="20"/>
              </w:rPr>
            </w:pPr>
            <w:r w:rsidRPr="00D958D1">
              <w:rPr>
                <w:sz w:val="20"/>
                <w:szCs w:val="20"/>
              </w:rPr>
              <w:t>--</w:t>
            </w:r>
          </w:p>
        </w:tc>
        <w:tc>
          <w:tcPr>
            <w:tcW w:w="662" w:type="dxa"/>
          </w:tcPr>
          <w:p w14:paraId="18291F64" w14:textId="77777777" w:rsidR="00D958D1" w:rsidRPr="00D958D1" w:rsidRDefault="00D958D1" w:rsidP="00D958D1">
            <w:pPr>
              <w:spacing w:after="0" w:line="240" w:lineRule="auto"/>
              <w:jc w:val="center"/>
              <w:rPr>
                <w:sz w:val="20"/>
                <w:szCs w:val="20"/>
              </w:rPr>
            </w:pPr>
            <w:r w:rsidRPr="00D958D1">
              <w:rPr>
                <w:sz w:val="20"/>
                <w:szCs w:val="20"/>
              </w:rPr>
              <w:t>--</w:t>
            </w:r>
          </w:p>
        </w:tc>
        <w:tc>
          <w:tcPr>
            <w:tcW w:w="661" w:type="dxa"/>
          </w:tcPr>
          <w:p w14:paraId="7CA5FCEA" w14:textId="77777777" w:rsidR="00D958D1" w:rsidRPr="00D958D1" w:rsidRDefault="00D958D1" w:rsidP="00D958D1">
            <w:pPr>
              <w:spacing w:after="0" w:line="240" w:lineRule="auto"/>
              <w:jc w:val="center"/>
              <w:rPr>
                <w:sz w:val="20"/>
                <w:szCs w:val="20"/>
              </w:rPr>
            </w:pPr>
            <w:r w:rsidRPr="00D958D1">
              <w:rPr>
                <w:sz w:val="20"/>
                <w:szCs w:val="20"/>
              </w:rPr>
              <w:t>78%</w:t>
            </w:r>
          </w:p>
        </w:tc>
        <w:tc>
          <w:tcPr>
            <w:tcW w:w="662" w:type="dxa"/>
          </w:tcPr>
          <w:p w14:paraId="06E4A90D" w14:textId="77777777" w:rsidR="00D958D1" w:rsidRPr="00D958D1" w:rsidRDefault="00D958D1" w:rsidP="00D958D1">
            <w:pPr>
              <w:spacing w:after="0" w:line="240" w:lineRule="auto"/>
              <w:jc w:val="center"/>
              <w:rPr>
                <w:sz w:val="20"/>
                <w:szCs w:val="20"/>
              </w:rPr>
            </w:pPr>
            <w:r w:rsidRPr="00D958D1">
              <w:rPr>
                <w:sz w:val="20"/>
                <w:szCs w:val="20"/>
              </w:rPr>
              <w:t>79%</w:t>
            </w:r>
          </w:p>
        </w:tc>
        <w:tc>
          <w:tcPr>
            <w:tcW w:w="900" w:type="dxa"/>
            <w:tcBorders>
              <w:right w:val="single" w:sz="18" w:space="0" w:color="auto"/>
            </w:tcBorders>
          </w:tcPr>
          <w:p w14:paraId="0D361DEF" w14:textId="77777777" w:rsidR="00D958D1" w:rsidRPr="00D958D1" w:rsidRDefault="00D958D1" w:rsidP="00D958D1">
            <w:pPr>
              <w:spacing w:after="0" w:line="240" w:lineRule="auto"/>
              <w:jc w:val="center"/>
              <w:rPr>
                <w:sz w:val="20"/>
                <w:szCs w:val="20"/>
              </w:rPr>
            </w:pPr>
            <w:r w:rsidRPr="00D958D1">
              <w:rPr>
                <w:sz w:val="20"/>
                <w:szCs w:val="20"/>
              </w:rPr>
              <w:t>--</w:t>
            </w:r>
          </w:p>
        </w:tc>
        <w:tc>
          <w:tcPr>
            <w:tcW w:w="697" w:type="dxa"/>
            <w:tcBorders>
              <w:top w:val="single" w:sz="4" w:space="0" w:color="auto"/>
              <w:left w:val="single" w:sz="18" w:space="0" w:color="auto"/>
              <w:bottom w:val="single" w:sz="4" w:space="0" w:color="auto"/>
            </w:tcBorders>
          </w:tcPr>
          <w:p w14:paraId="702714DD" w14:textId="77777777" w:rsidR="00D958D1" w:rsidRPr="00D958D1" w:rsidRDefault="00D958D1" w:rsidP="00D958D1">
            <w:pPr>
              <w:spacing w:after="0" w:line="240" w:lineRule="auto"/>
              <w:jc w:val="center"/>
              <w:rPr>
                <w:sz w:val="20"/>
                <w:szCs w:val="20"/>
              </w:rPr>
            </w:pPr>
            <w:r w:rsidRPr="00D958D1">
              <w:rPr>
                <w:sz w:val="20"/>
                <w:szCs w:val="20"/>
              </w:rPr>
              <w:t>--</w:t>
            </w:r>
          </w:p>
        </w:tc>
        <w:tc>
          <w:tcPr>
            <w:tcW w:w="698" w:type="dxa"/>
          </w:tcPr>
          <w:p w14:paraId="26586796" w14:textId="77777777" w:rsidR="00D958D1" w:rsidRPr="00D958D1" w:rsidRDefault="00D958D1" w:rsidP="00D958D1">
            <w:pPr>
              <w:spacing w:after="0" w:line="240" w:lineRule="auto"/>
              <w:jc w:val="center"/>
              <w:rPr>
                <w:sz w:val="20"/>
                <w:szCs w:val="20"/>
              </w:rPr>
            </w:pPr>
            <w:r w:rsidRPr="00D958D1">
              <w:rPr>
                <w:sz w:val="20"/>
                <w:szCs w:val="20"/>
              </w:rPr>
              <w:t>--</w:t>
            </w:r>
          </w:p>
        </w:tc>
        <w:tc>
          <w:tcPr>
            <w:tcW w:w="697" w:type="dxa"/>
          </w:tcPr>
          <w:p w14:paraId="288A9E5D" w14:textId="77777777" w:rsidR="00D958D1" w:rsidRPr="00D958D1" w:rsidRDefault="00D958D1" w:rsidP="00D958D1">
            <w:pPr>
              <w:spacing w:after="0" w:line="240" w:lineRule="auto"/>
              <w:jc w:val="center"/>
              <w:rPr>
                <w:sz w:val="20"/>
                <w:szCs w:val="20"/>
              </w:rPr>
            </w:pPr>
            <w:r w:rsidRPr="00D958D1">
              <w:rPr>
                <w:sz w:val="20"/>
                <w:szCs w:val="20"/>
              </w:rPr>
              <w:t>52%</w:t>
            </w:r>
          </w:p>
        </w:tc>
        <w:tc>
          <w:tcPr>
            <w:tcW w:w="698" w:type="dxa"/>
          </w:tcPr>
          <w:p w14:paraId="68EA2A74" w14:textId="77777777" w:rsidR="00D958D1" w:rsidRPr="00D958D1" w:rsidRDefault="00D958D1" w:rsidP="00D958D1">
            <w:pPr>
              <w:spacing w:after="0" w:line="240" w:lineRule="auto"/>
              <w:jc w:val="center"/>
              <w:rPr>
                <w:sz w:val="20"/>
                <w:szCs w:val="20"/>
              </w:rPr>
            </w:pPr>
            <w:r w:rsidRPr="00D958D1">
              <w:rPr>
                <w:sz w:val="20"/>
                <w:szCs w:val="20"/>
              </w:rPr>
              <w:t>75%</w:t>
            </w:r>
          </w:p>
        </w:tc>
        <w:tc>
          <w:tcPr>
            <w:tcW w:w="900" w:type="dxa"/>
            <w:tcBorders>
              <w:top w:val="single" w:sz="4" w:space="0" w:color="auto"/>
              <w:bottom w:val="single" w:sz="4" w:space="0" w:color="auto"/>
              <w:right w:val="single" w:sz="4" w:space="0" w:color="auto"/>
            </w:tcBorders>
          </w:tcPr>
          <w:p w14:paraId="7A6B87B8" w14:textId="77777777" w:rsidR="00D958D1" w:rsidRPr="00D958D1" w:rsidRDefault="00D958D1" w:rsidP="00D958D1">
            <w:pPr>
              <w:spacing w:after="0" w:line="240" w:lineRule="auto"/>
              <w:jc w:val="center"/>
              <w:rPr>
                <w:sz w:val="20"/>
                <w:szCs w:val="20"/>
              </w:rPr>
            </w:pPr>
            <w:r w:rsidRPr="00D958D1">
              <w:rPr>
                <w:sz w:val="20"/>
                <w:szCs w:val="20"/>
              </w:rPr>
              <w:t>--</w:t>
            </w:r>
          </w:p>
        </w:tc>
      </w:tr>
      <w:tr w:rsidR="006A3D8B" w:rsidRPr="00D958D1" w14:paraId="77E464A7" w14:textId="77777777" w:rsidTr="00AD5D35">
        <w:trPr>
          <w:jc w:val="center"/>
        </w:trPr>
        <w:tc>
          <w:tcPr>
            <w:tcW w:w="2322" w:type="dxa"/>
            <w:tcBorders>
              <w:top w:val="single" w:sz="4" w:space="0" w:color="auto"/>
              <w:left w:val="single" w:sz="4" w:space="0" w:color="auto"/>
              <w:bottom w:val="single" w:sz="4" w:space="0" w:color="auto"/>
            </w:tcBorders>
          </w:tcPr>
          <w:p w14:paraId="146DFF00" w14:textId="53AE2888" w:rsidR="006A3D8B" w:rsidRPr="00D958D1" w:rsidRDefault="006A3D8B" w:rsidP="006A3D8B">
            <w:pPr>
              <w:spacing w:after="0" w:line="240" w:lineRule="auto"/>
              <w:rPr>
                <w:sz w:val="20"/>
                <w:szCs w:val="20"/>
              </w:rPr>
            </w:pPr>
            <w:r w:rsidRPr="00D958D1">
              <w:rPr>
                <w:sz w:val="20"/>
                <w:szCs w:val="20"/>
              </w:rPr>
              <w:t>White</w:t>
            </w:r>
          </w:p>
        </w:tc>
        <w:tc>
          <w:tcPr>
            <w:tcW w:w="661" w:type="dxa"/>
          </w:tcPr>
          <w:p w14:paraId="5ADC6157" w14:textId="5B55B8E7" w:rsidR="006A3D8B" w:rsidRPr="00D958D1" w:rsidRDefault="006A3D8B" w:rsidP="006A3D8B">
            <w:pPr>
              <w:spacing w:after="0" w:line="240" w:lineRule="auto"/>
              <w:jc w:val="center"/>
              <w:rPr>
                <w:sz w:val="20"/>
                <w:szCs w:val="20"/>
              </w:rPr>
            </w:pPr>
            <w:r w:rsidRPr="00D958D1">
              <w:rPr>
                <w:sz w:val="20"/>
                <w:szCs w:val="20"/>
              </w:rPr>
              <w:t>97%</w:t>
            </w:r>
          </w:p>
        </w:tc>
        <w:tc>
          <w:tcPr>
            <w:tcW w:w="662" w:type="dxa"/>
          </w:tcPr>
          <w:p w14:paraId="538F253D" w14:textId="02A36B69" w:rsidR="006A3D8B" w:rsidRPr="00D958D1" w:rsidRDefault="006A3D8B" w:rsidP="006A3D8B">
            <w:pPr>
              <w:spacing w:after="0" w:line="240" w:lineRule="auto"/>
              <w:jc w:val="center"/>
              <w:rPr>
                <w:sz w:val="20"/>
                <w:szCs w:val="20"/>
              </w:rPr>
            </w:pPr>
            <w:r w:rsidRPr="00D958D1">
              <w:rPr>
                <w:sz w:val="20"/>
                <w:szCs w:val="20"/>
              </w:rPr>
              <w:t>95%</w:t>
            </w:r>
          </w:p>
        </w:tc>
        <w:tc>
          <w:tcPr>
            <w:tcW w:w="661" w:type="dxa"/>
          </w:tcPr>
          <w:p w14:paraId="35947ECF" w14:textId="525C476D" w:rsidR="006A3D8B" w:rsidRPr="00D958D1" w:rsidRDefault="006A3D8B" w:rsidP="006A3D8B">
            <w:pPr>
              <w:spacing w:after="0" w:line="240" w:lineRule="auto"/>
              <w:jc w:val="center"/>
              <w:rPr>
                <w:sz w:val="20"/>
                <w:szCs w:val="20"/>
              </w:rPr>
            </w:pPr>
            <w:r w:rsidRPr="00D958D1">
              <w:rPr>
                <w:sz w:val="20"/>
                <w:szCs w:val="20"/>
              </w:rPr>
              <w:t>95%</w:t>
            </w:r>
          </w:p>
        </w:tc>
        <w:tc>
          <w:tcPr>
            <w:tcW w:w="662" w:type="dxa"/>
          </w:tcPr>
          <w:p w14:paraId="1CD1A963" w14:textId="392D07DA" w:rsidR="006A3D8B" w:rsidRPr="00D958D1" w:rsidRDefault="006A3D8B" w:rsidP="006A3D8B">
            <w:pPr>
              <w:spacing w:after="0" w:line="240" w:lineRule="auto"/>
              <w:jc w:val="center"/>
              <w:rPr>
                <w:sz w:val="20"/>
                <w:szCs w:val="20"/>
              </w:rPr>
            </w:pPr>
            <w:r w:rsidRPr="00D958D1">
              <w:rPr>
                <w:sz w:val="20"/>
                <w:szCs w:val="20"/>
              </w:rPr>
              <w:t>95%</w:t>
            </w:r>
          </w:p>
        </w:tc>
        <w:tc>
          <w:tcPr>
            <w:tcW w:w="900" w:type="dxa"/>
            <w:tcBorders>
              <w:right w:val="single" w:sz="18" w:space="0" w:color="auto"/>
            </w:tcBorders>
          </w:tcPr>
          <w:p w14:paraId="325BFACE" w14:textId="0F930C37" w:rsidR="006A3D8B" w:rsidRPr="00D958D1" w:rsidRDefault="006A3D8B" w:rsidP="006A3D8B">
            <w:pPr>
              <w:spacing w:after="0" w:line="240" w:lineRule="auto"/>
              <w:jc w:val="center"/>
              <w:rPr>
                <w:sz w:val="20"/>
                <w:szCs w:val="20"/>
              </w:rPr>
            </w:pPr>
            <w:r w:rsidRPr="00D958D1">
              <w:rPr>
                <w:sz w:val="20"/>
                <w:szCs w:val="20"/>
              </w:rPr>
              <w:t>-2</w:t>
            </w:r>
          </w:p>
        </w:tc>
        <w:tc>
          <w:tcPr>
            <w:tcW w:w="697" w:type="dxa"/>
            <w:tcBorders>
              <w:top w:val="single" w:sz="4" w:space="0" w:color="auto"/>
              <w:left w:val="single" w:sz="18" w:space="0" w:color="auto"/>
              <w:bottom w:val="single" w:sz="4" w:space="0" w:color="auto"/>
            </w:tcBorders>
          </w:tcPr>
          <w:p w14:paraId="0DB18163" w14:textId="1748618A" w:rsidR="006A3D8B" w:rsidRPr="00D958D1" w:rsidRDefault="006A3D8B" w:rsidP="006A3D8B">
            <w:pPr>
              <w:spacing w:after="0" w:line="240" w:lineRule="auto"/>
              <w:jc w:val="center"/>
              <w:rPr>
                <w:sz w:val="20"/>
                <w:szCs w:val="20"/>
              </w:rPr>
            </w:pPr>
            <w:r w:rsidRPr="00D958D1">
              <w:rPr>
                <w:sz w:val="20"/>
                <w:szCs w:val="20"/>
              </w:rPr>
              <w:t>80%</w:t>
            </w:r>
          </w:p>
        </w:tc>
        <w:tc>
          <w:tcPr>
            <w:tcW w:w="698" w:type="dxa"/>
          </w:tcPr>
          <w:p w14:paraId="6DBD708E" w14:textId="4ED2B084" w:rsidR="006A3D8B" w:rsidRPr="00D958D1" w:rsidRDefault="006A3D8B" w:rsidP="006A3D8B">
            <w:pPr>
              <w:spacing w:after="0" w:line="240" w:lineRule="auto"/>
              <w:jc w:val="center"/>
              <w:rPr>
                <w:sz w:val="20"/>
                <w:szCs w:val="20"/>
              </w:rPr>
            </w:pPr>
            <w:r w:rsidRPr="00D958D1">
              <w:rPr>
                <w:sz w:val="20"/>
                <w:szCs w:val="20"/>
              </w:rPr>
              <w:t>84%</w:t>
            </w:r>
          </w:p>
        </w:tc>
        <w:tc>
          <w:tcPr>
            <w:tcW w:w="697" w:type="dxa"/>
          </w:tcPr>
          <w:p w14:paraId="1793DD44" w14:textId="03CA9970" w:rsidR="006A3D8B" w:rsidRPr="00D958D1" w:rsidRDefault="006A3D8B" w:rsidP="006A3D8B">
            <w:pPr>
              <w:spacing w:after="0" w:line="240" w:lineRule="auto"/>
              <w:jc w:val="center"/>
              <w:rPr>
                <w:sz w:val="20"/>
                <w:szCs w:val="20"/>
              </w:rPr>
            </w:pPr>
            <w:r w:rsidRPr="00D958D1">
              <w:rPr>
                <w:sz w:val="20"/>
                <w:szCs w:val="20"/>
              </w:rPr>
              <w:t>81%</w:t>
            </w:r>
          </w:p>
        </w:tc>
        <w:tc>
          <w:tcPr>
            <w:tcW w:w="698" w:type="dxa"/>
          </w:tcPr>
          <w:p w14:paraId="1E9C3FEA" w14:textId="0E6D1D3B" w:rsidR="006A3D8B" w:rsidRPr="00D958D1" w:rsidRDefault="006A3D8B" w:rsidP="006A3D8B">
            <w:pPr>
              <w:spacing w:after="0" w:line="240" w:lineRule="auto"/>
              <w:jc w:val="center"/>
              <w:rPr>
                <w:sz w:val="20"/>
                <w:szCs w:val="20"/>
              </w:rPr>
            </w:pPr>
            <w:r w:rsidRPr="00D958D1">
              <w:rPr>
                <w:sz w:val="20"/>
                <w:szCs w:val="20"/>
              </w:rPr>
              <w:t>80%</w:t>
            </w:r>
          </w:p>
        </w:tc>
        <w:tc>
          <w:tcPr>
            <w:tcW w:w="900" w:type="dxa"/>
            <w:tcBorders>
              <w:top w:val="single" w:sz="4" w:space="0" w:color="auto"/>
              <w:bottom w:val="single" w:sz="4" w:space="0" w:color="auto"/>
              <w:right w:val="single" w:sz="4" w:space="0" w:color="auto"/>
            </w:tcBorders>
          </w:tcPr>
          <w:p w14:paraId="6B4CAF0D" w14:textId="0B07151D" w:rsidR="006A3D8B" w:rsidRPr="00D958D1" w:rsidRDefault="006A3D8B" w:rsidP="006A3D8B">
            <w:pPr>
              <w:spacing w:after="0" w:line="240" w:lineRule="auto"/>
              <w:jc w:val="center"/>
              <w:rPr>
                <w:sz w:val="20"/>
                <w:szCs w:val="20"/>
              </w:rPr>
            </w:pPr>
            <w:r w:rsidRPr="00D958D1">
              <w:rPr>
                <w:sz w:val="20"/>
                <w:szCs w:val="20"/>
              </w:rPr>
              <w:t>0</w:t>
            </w:r>
          </w:p>
        </w:tc>
      </w:tr>
      <w:tr w:rsidR="006A3D8B" w:rsidRPr="00D958D1" w14:paraId="06B0F1D3" w14:textId="77777777" w:rsidTr="00AD5D35">
        <w:trPr>
          <w:jc w:val="center"/>
        </w:trPr>
        <w:tc>
          <w:tcPr>
            <w:tcW w:w="2322" w:type="dxa"/>
            <w:tcBorders>
              <w:top w:val="single" w:sz="4" w:space="0" w:color="auto"/>
              <w:left w:val="single" w:sz="4" w:space="0" w:color="auto"/>
              <w:bottom w:val="single" w:sz="4" w:space="0" w:color="auto"/>
            </w:tcBorders>
          </w:tcPr>
          <w:p w14:paraId="4E196648" w14:textId="077EBA2B" w:rsidR="006A3D8B" w:rsidRPr="00D958D1" w:rsidRDefault="006A3D8B" w:rsidP="006A3D8B">
            <w:pPr>
              <w:spacing w:after="0" w:line="240" w:lineRule="auto"/>
              <w:rPr>
                <w:sz w:val="20"/>
                <w:szCs w:val="20"/>
              </w:rPr>
            </w:pPr>
            <w:r w:rsidRPr="00D958D1">
              <w:rPr>
                <w:sz w:val="20"/>
                <w:szCs w:val="20"/>
              </w:rPr>
              <w:t>High Needs</w:t>
            </w:r>
          </w:p>
        </w:tc>
        <w:tc>
          <w:tcPr>
            <w:tcW w:w="661" w:type="dxa"/>
          </w:tcPr>
          <w:p w14:paraId="3F75C45A" w14:textId="23B8B3E1" w:rsidR="006A3D8B" w:rsidRPr="00D958D1" w:rsidRDefault="006A3D8B" w:rsidP="006A3D8B">
            <w:pPr>
              <w:spacing w:after="0" w:line="240" w:lineRule="auto"/>
              <w:jc w:val="center"/>
              <w:rPr>
                <w:sz w:val="20"/>
                <w:szCs w:val="20"/>
              </w:rPr>
            </w:pPr>
            <w:r w:rsidRPr="00D958D1">
              <w:rPr>
                <w:sz w:val="20"/>
                <w:szCs w:val="20"/>
              </w:rPr>
              <w:t>77%</w:t>
            </w:r>
          </w:p>
        </w:tc>
        <w:tc>
          <w:tcPr>
            <w:tcW w:w="662" w:type="dxa"/>
          </w:tcPr>
          <w:p w14:paraId="23FA95A0" w14:textId="7FD97150" w:rsidR="006A3D8B" w:rsidRPr="00D958D1" w:rsidRDefault="006A3D8B" w:rsidP="006A3D8B">
            <w:pPr>
              <w:spacing w:after="0" w:line="240" w:lineRule="auto"/>
              <w:jc w:val="center"/>
              <w:rPr>
                <w:sz w:val="20"/>
                <w:szCs w:val="20"/>
              </w:rPr>
            </w:pPr>
            <w:r w:rsidRPr="00D958D1">
              <w:rPr>
                <w:sz w:val="20"/>
                <w:szCs w:val="20"/>
              </w:rPr>
              <w:t>81%</w:t>
            </w:r>
          </w:p>
        </w:tc>
        <w:tc>
          <w:tcPr>
            <w:tcW w:w="661" w:type="dxa"/>
          </w:tcPr>
          <w:p w14:paraId="5F4AE84D" w14:textId="53DCFB34" w:rsidR="006A3D8B" w:rsidRPr="00D958D1" w:rsidRDefault="006A3D8B" w:rsidP="006A3D8B">
            <w:pPr>
              <w:spacing w:after="0" w:line="240" w:lineRule="auto"/>
              <w:jc w:val="center"/>
              <w:rPr>
                <w:sz w:val="20"/>
                <w:szCs w:val="20"/>
              </w:rPr>
            </w:pPr>
            <w:r w:rsidRPr="00D958D1">
              <w:rPr>
                <w:sz w:val="20"/>
                <w:szCs w:val="20"/>
              </w:rPr>
              <w:t>77%</w:t>
            </w:r>
          </w:p>
        </w:tc>
        <w:tc>
          <w:tcPr>
            <w:tcW w:w="662" w:type="dxa"/>
          </w:tcPr>
          <w:p w14:paraId="57BEAF42" w14:textId="5F9DDE85" w:rsidR="006A3D8B" w:rsidRPr="00D958D1" w:rsidRDefault="006A3D8B" w:rsidP="006A3D8B">
            <w:pPr>
              <w:spacing w:after="0" w:line="240" w:lineRule="auto"/>
              <w:jc w:val="center"/>
              <w:rPr>
                <w:sz w:val="20"/>
                <w:szCs w:val="20"/>
              </w:rPr>
            </w:pPr>
            <w:r w:rsidRPr="00D958D1">
              <w:rPr>
                <w:sz w:val="20"/>
                <w:szCs w:val="20"/>
              </w:rPr>
              <w:t>79%</w:t>
            </w:r>
          </w:p>
        </w:tc>
        <w:tc>
          <w:tcPr>
            <w:tcW w:w="900" w:type="dxa"/>
            <w:tcBorders>
              <w:right w:val="single" w:sz="18" w:space="0" w:color="auto"/>
            </w:tcBorders>
          </w:tcPr>
          <w:p w14:paraId="49565649" w14:textId="466E6BFC" w:rsidR="006A3D8B" w:rsidRPr="00D958D1" w:rsidRDefault="006A3D8B" w:rsidP="006A3D8B">
            <w:pPr>
              <w:spacing w:after="0" w:line="240" w:lineRule="auto"/>
              <w:jc w:val="center"/>
              <w:rPr>
                <w:sz w:val="20"/>
                <w:szCs w:val="20"/>
              </w:rPr>
            </w:pPr>
            <w:r w:rsidRPr="00D958D1">
              <w:rPr>
                <w:sz w:val="20"/>
                <w:szCs w:val="20"/>
              </w:rPr>
              <w:t>2</w:t>
            </w:r>
          </w:p>
        </w:tc>
        <w:tc>
          <w:tcPr>
            <w:tcW w:w="697" w:type="dxa"/>
            <w:tcBorders>
              <w:top w:val="single" w:sz="4" w:space="0" w:color="auto"/>
              <w:left w:val="single" w:sz="18" w:space="0" w:color="auto"/>
              <w:bottom w:val="single" w:sz="4" w:space="0" w:color="auto"/>
            </w:tcBorders>
          </w:tcPr>
          <w:p w14:paraId="10390A29" w14:textId="153169F5" w:rsidR="006A3D8B" w:rsidRPr="00D958D1" w:rsidRDefault="006A3D8B" w:rsidP="006A3D8B">
            <w:pPr>
              <w:spacing w:after="0" w:line="240" w:lineRule="auto"/>
              <w:jc w:val="center"/>
              <w:rPr>
                <w:sz w:val="20"/>
                <w:szCs w:val="20"/>
              </w:rPr>
            </w:pPr>
            <w:r w:rsidRPr="00D958D1">
              <w:rPr>
                <w:sz w:val="20"/>
                <w:szCs w:val="20"/>
              </w:rPr>
              <w:t>51%</w:t>
            </w:r>
          </w:p>
        </w:tc>
        <w:tc>
          <w:tcPr>
            <w:tcW w:w="698" w:type="dxa"/>
          </w:tcPr>
          <w:p w14:paraId="77477FFD" w14:textId="23BA9374" w:rsidR="006A3D8B" w:rsidRPr="00D958D1" w:rsidRDefault="006A3D8B" w:rsidP="006A3D8B">
            <w:pPr>
              <w:spacing w:after="0" w:line="240" w:lineRule="auto"/>
              <w:jc w:val="center"/>
              <w:rPr>
                <w:sz w:val="20"/>
                <w:szCs w:val="20"/>
              </w:rPr>
            </w:pPr>
            <w:r w:rsidRPr="00D958D1">
              <w:rPr>
                <w:sz w:val="20"/>
                <w:szCs w:val="20"/>
              </w:rPr>
              <w:t>55%</w:t>
            </w:r>
          </w:p>
        </w:tc>
        <w:tc>
          <w:tcPr>
            <w:tcW w:w="697" w:type="dxa"/>
          </w:tcPr>
          <w:p w14:paraId="0D05F67D" w14:textId="47B78C80" w:rsidR="006A3D8B" w:rsidRPr="00D958D1" w:rsidRDefault="006A3D8B" w:rsidP="006A3D8B">
            <w:pPr>
              <w:spacing w:after="0" w:line="240" w:lineRule="auto"/>
              <w:jc w:val="center"/>
              <w:rPr>
                <w:sz w:val="20"/>
                <w:szCs w:val="20"/>
              </w:rPr>
            </w:pPr>
            <w:r w:rsidRPr="00D958D1">
              <w:rPr>
                <w:sz w:val="20"/>
                <w:szCs w:val="20"/>
              </w:rPr>
              <w:t>54%</w:t>
            </w:r>
          </w:p>
        </w:tc>
        <w:tc>
          <w:tcPr>
            <w:tcW w:w="698" w:type="dxa"/>
          </w:tcPr>
          <w:p w14:paraId="38CDCA57" w14:textId="6795EFA7" w:rsidR="006A3D8B" w:rsidRPr="00D958D1" w:rsidRDefault="006A3D8B" w:rsidP="006A3D8B">
            <w:pPr>
              <w:spacing w:after="0" w:line="240" w:lineRule="auto"/>
              <w:jc w:val="center"/>
              <w:rPr>
                <w:sz w:val="20"/>
                <w:szCs w:val="20"/>
              </w:rPr>
            </w:pPr>
            <w:r w:rsidRPr="00D958D1">
              <w:rPr>
                <w:sz w:val="20"/>
                <w:szCs w:val="20"/>
              </w:rPr>
              <w:t>55%</w:t>
            </w:r>
          </w:p>
        </w:tc>
        <w:tc>
          <w:tcPr>
            <w:tcW w:w="900" w:type="dxa"/>
            <w:tcBorders>
              <w:top w:val="single" w:sz="4" w:space="0" w:color="auto"/>
              <w:bottom w:val="single" w:sz="4" w:space="0" w:color="auto"/>
              <w:right w:val="single" w:sz="4" w:space="0" w:color="auto"/>
            </w:tcBorders>
          </w:tcPr>
          <w:p w14:paraId="49D83689" w14:textId="7E17BBBF" w:rsidR="006A3D8B" w:rsidRPr="00D958D1" w:rsidRDefault="006A3D8B" w:rsidP="006A3D8B">
            <w:pPr>
              <w:spacing w:after="0" w:line="240" w:lineRule="auto"/>
              <w:jc w:val="center"/>
              <w:rPr>
                <w:sz w:val="20"/>
                <w:szCs w:val="20"/>
              </w:rPr>
            </w:pPr>
            <w:r w:rsidRPr="00D958D1">
              <w:rPr>
                <w:sz w:val="20"/>
                <w:szCs w:val="20"/>
              </w:rPr>
              <w:t>4</w:t>
            </w:r>
          </w:p>
        </w:tc>
      </w:tr>
      <w:tr w:rsidR="006A3D8B" w:rsidRPr="00D958D1" w14:paraId="1915D54E" w14:textId="77777777" w:rsidTr="00AD5D35">
        <w:trPr>
          <w:jc w:val="center"/>
        </w:trPr>
        <w:tc>
          <w:tcPr>
            <w:tcW w:w="2322" w:type="dxa"/>
            <w:tcBorders>
              <w:top w:val="single" w:sz="4" w:space="0" w:color="auto"/>
              <w:left w:val="single" w:sz="4" w:space="0" w:color="auto"/>
              <w:bottom w:val="single" w:sz="4" w:space="0" w:color="auto"/>
            </w:tcBorders>
          </w:tcPr>
          <w:p w14:paraId="0CA65A5E" w14:textId="6F8A85AC" w:rsidR="006A3D8B" w:rsidRPr="00D958D1" w:rsidRDefault="006A3D8B" w:rsidP="006A3D8B">
            <w:pPr>
              <w:spacing w:after="0" w:line="240" w:lineRule="auto"/>
              <w:rPr>
                <w:sz w:val="20"/>
                <w:szCs w:val="20"/>
              </w:rPr>
            </w:pPr>
            <w:r w:rsidRPr="00D958D1">
              <w:rPr>
                <w:sz w:val="20"/>
                <w:szCs w:val="20"/>
              </w:rPr>
              <w:t>Econ. Dis.</w:t>
            </w:r>
          </w:p>
        </w:tc>
        <w:tc>
          <w:tcPr>
            <w:tcW w:w="661" w:type="dxa"/>
          </w:tcPr>
          <w:p w14:paraId="64E56ECF" w14:textId="3036F7EB" w:rsidR="006A3D8B" w:rsidRPr="00D958D1" w:rsidRDefault="006A3D8B" w:rsidP="006A3D8B">
            <w:pPr>
              <w:spacing w:after="0" w:line="240" w:lineRule="auto"/>
              <w:jc w:val="center"/>
              <w:rPr>
                <w:sz w:val="20"/>
                <w:szCs w:val="20"/>
              </w:rPr>
            </w:pPr>
            <w:r w:rsidRPr="00D958D1">
              <w:rPr>
                <w:sz w:val="20"/>
                <w:szCs w:val="20"/>
              </w:rPr>
              <w:t>82%</w:t>
            </w:r>
          </w:p>
        </w:tc>
        <w:tc>
          <w:tcPr>
            <w:tcW w:w="662" w:type="dxa"/>
          </w:tcPr>
          <w:p w14:paraId="50D8F0E9" w14:textId="47D1C385" w:rsidR="006A3D8B" w:rsidRPr="00D958D1" w:rsidRDefault="006A3D8B" w:rsidP="006A3D8B">
            <w:pPr>
              <w:spacing w:after="0" w:line="240" w:lineRule="auto"/>
              <w:jc w:val="center"/>
              <w:rPr>
                <w:sz w:val="20"/>
                <w:szCs w:val="20"/>
              </w:rPr>
            </w:pPr>
            <w:r w:rsidRPr="00D958D1">
              <w:rPr>
                <w:sz w:val="20"/>
                <w:szCs w:val="20"/>
              </w:rPr>
              <w:t>85%</w:t>
            </w:r>
          </w:p>
        </w:tc>
        <w:tc>
          <w:tcPr>
            <w:tcW w:w="661" w:type="dxa"/>
          </w:tcPr>
          <w:p w14:paraId="2D9F0232" w14:textId="5546944A" w:rsidR="006A3D8B" w:rsidRPr="00D958D1" w:rsidRDefault="006A3D8B" w:rsidP="006A3D8B">
            <w:pPr>
              <w:spacing w:after="0" w:line="240" w:lineRule="auto"/>
              <w:jc w:val="center"/>
              <w:rPr>
                <w:sz w:val="20"/>
                <w:szCs w:val="20"/>
              </w:rPr>
            </w:pPr>
            <w:r w:rsidRPr="00D958D1">
              <w:rPr>
                <w:sz w:val="20"/>
                <w:szCs w:val="20"/>
              </w:rPr>
              <w:t>78%</w:t>
            </w:r>
          </w:p>
        </w:tc>
        <w:tc>
          <w:tcPr>
            <w:tcW w:w="662" w:type="dxa"/>
          </w:tcPr>
          <w:p w14:paraId="4824130D" w14:textId="0FB3C5F5" w:rsidR="006A3D8B" w:rsidRPr="00D958D1" w:rsidRDefault="006A3D8B" w:rsidP="006A3D8B">
            <w:pPr>
              <w:spacing w:after="0" w:line="240" w:lineRule="auto"/>
              <w:jc w:val="center"/>
              <w:rPr>
                <w:sz w:val="20"/>
                <w:szCs w:val="20"/>
              </w:rPr>
            </w:pPr>
            <w:r w:rsidRPr="00D958D1">
              <w:rPr>
                <w:sz w:val="20"/>
                <w:szCs w:val="20"/>
              </w:rPr>
              <w:t>82%</w:t>
            </w:r>
          </w:p>
        </w:tc>
        <w:tc>
          <w:tcPr>
            <w:tcW w:w="900" w:type="dxa"/>
            <w:tcBorders>
              <w:right w:val="single" w:sz="18" w:space="0" w:color="auto"/>
            </w:tcBorders>
          </w:tcPr>
          <w:p w14:paraId="2AFBC03A" w14:textId="7EBE1121" w:rsidR="006A3D8B" w:rsidRPr="00D958D1" w:rsidRDefault="006A3D8B" w:rsidP="006A3D8B">
            <w:pPr>
              <w:spacing w:after="0" w:line="240" w:lineRule="auto"/>
              <w:jc w:val="center"/>
              <w:rPr>
                <w:sz w:val="20"/>
                <w:szCs w:val="20"/>
              </w:rPr>
            </w:pPr>
            <w:r w:rsidRPr="00D958D1">
              <w:rPr>
                <w:sz w:val="20"/>
                <w:szCs w:val="20"/>
              </w:rPr>
              <w:t>0</w:t>
            </w:r>
          </w:p>
        </w:tc>
        <w:tc>
          <w:tcPr>
            <w:tcW w:w="697" w:type="dxa"/>
            <w:tcBorders>
              <w:top w:val="single" w:sz="4" w:space="0" w:color="auto"/>
              <w:left w:val="single" w:sz="18" w:space="0" w:color="auto"/>
              <w:bottom w:val="single" w:sz="4" w:space="0" w:color="auto"/>
            </w:tcBorders>
          </w:tcPr>
          <w:p w14:paraId="170A3722" w14:textId="5CA429FB" w:rsidR="006A3D8B" w:rsidRPr="00D958D1" w:rsidRDefault="006A3D8B" w:rsidP="006A3D8B">
            <w:pPr>
              <w:spacing w:after="0" w:line="240" w:lineRule="auto"/>
              <w:jc w:val="center"/>
              <w:rPr>
                <w:sz w:val="20"/>
                <w:szCs w:val="20"/>
              </w:rPr>
            </w:pPr>
            <w:r w:rsidRPr="00D958D1">
              <w:rPr>
                <w:sz w:val="20"/>
                <w:szCs w:val="20"/>
              </w:rPr>
              <w:t>58%</w:t>
            </w:r>
          </w:p>
        </w:tc>
        <w:tc>
          <w:tcPr>
            <w:tcW w:w="698" w:type="dxa"/>
          </w:tcPr>
          <w:p w14:paraId="7DF1C074" w14:textId="20EB59ED" w:rsidR="006A3D8B" w:rsidRPr="00D958D1" w:rsidRDefault="006A3D8B" w:rsidP="006A3D8B">
            <w:pPr>
              <w:spacing w:after="0" w:line="240" w:lineRule="auto"/>
              <w:jc w:val="center"/>
              <w:rPr>
                <w:sz w:val="20"/>
                <w:szCs w:val="20"/>
              </w:rPr>
            </w:pPr>
            <w:r w:rsidRPr="00D958D1">
              <w:rPr>
                <w:sz w:val="20"/>
                <w:szCs w:val="20"/>
              </w:rPr>
              <w:t>57%</w:t>
            </w:r>
          </w:p>
        </w:tc>
        <w:tc>
          <w:tcPr>
            <w:tcW w:w="697" w:type="dxa"/>
          </w:tcPr>
          <w:p w14:paraId="3E712FAE" w14:textId="7FE5A778" w:rsidR="006A3D8B" w:rsidRPr="00D958D1" w:rsidRDefault="006A3D8B" w:rsidP="006A3D8B">
            <w:pPr>
              <w:spacing w:after="0" w:line="240" w:lineRule="auto"/>
              <w:jc w:val="center"/>
              <w:rPr>
                <w:sz w:val="20"/>
                <w:szCs w:val="20"/>
              </w:rPr>
            </w:pPr>
            <w:r w:rsidRPr="00D958D1">
              <w:rPr>
                <w:sz w:val="20"/>
                <w:szCs w:val="20"/>
              </w:rPr>
              <w:t>57%</w:t>
            </w:r>
          </w:p>
        </w:tc>
        <w:tc>
          <w:tcPr>
            <w:tcW w:w="698" w:type="dxa"/>
          </w:tcPr>
          <w:p w14:paraId="173F04B3" w14:textId="2856A6A6" w:rsidR="006A3D8B" w:rsidRPr="00D958D1" w:rsidRDefault="006A3D8B" w:rsidP="006A3D8B">
            <w:pPr>
              <w:spacing w:after="0" w:line="240" w:lineRule="auto"/>
              <w:jc w:val="center"/>
              <w:rPr>
                <w:sz w:val="20"/>
                <w:szCs w:val="20"/>
              </w:rPr>
            </w:pPr>
            <w:r w:rsidRPr="00D958D1">
              <w:rPr>
                <w:sz w:val="20"/>
                <w:szCs w:val="20"/>
              </w:rPr>
              <w:t>59%</w:t>
            </w:r>
          </w:p>
        </w:tc>
        <w:tc>
          <w:tcPr>
            <w:tcW w:w="900" w:type="dxa"/>
            <w:tcBorders>
              <w:top w:val="single" w:sz="4" w:space="0" w:color="auto"/>
              <w:bottom w:val="single" w:sz="4" w:space="0" w:color="auto"/>
              <w:right w:val="single" w:sz="4" w:space="0" w:color="auto"/>
            </w:tcBorders>
          </w:tcPr>
          <w:p w14:paraId="67A3FC60" w14:textId="1F43F21E" w:rsidR="006A3D8B" w:rsidRPr="00D958D1" w:rsidRDefault="006A3D8B" w:rsidP="006A3D8B">
            <w:pPr>
              <w:spacing w:after="0" w:line="240" w:lineRule="auto"/>
              <w:jc w:val="center"/>
              <w:rPr>
                <w:sz w:val="20"/>
                <w:szCs w:val="20"/>
              </w:rPr>
            </w:pPr>
            <w:r w:rsidRPr="00D958D1">
              <w:rPr>
                <w:sz w:val="20"/>
                <w:szCs w:val="20"/>
              </w:rPr>
              <w:t>1</w:t>
            </w:r>
          </w:p>
        </w:tc>
      </w:tr>
      <w:tr w:rsidR="006A3D8B" w:rsidRPr="00D958D1" w14:paraId="59BA69D5" w14:textId="77777777" w:rsidTr="00AD5D35">
        <w:trPr>
          <w:jc w:val="center"/>
        </w:trPr>
        <w:tc>
          <w:tcPr>
            <w:tcW w:w="2322" w:type="dxa"/>
            <w:tcBorders>
              <w:top w:val="single" w:sz="4" w:space="0" w:color="auto"/>
              <w:left w:val="single" w:sz="4" w:space="0" w:color="auto"/>
              <w:bottom w:val="single" w:sz="4" w:space="0" w:color="auto"/>
            </w:tcBorders>
          </w:tcPr>
          <w:p w14:paraId="097B0081" w14:textId="58C21065" w:rsidR="006A3D8B" w:rsidRPr="00D958D1" w:rsidRDefault="006A3D8B" w:rsidP="006A3D8B">
            <w:pPr>
              <w:spacing w:after="0" w:line="240" w:lineRule="auto"/>
              <w:rPr>
                <w:sz w:val="20"/>
                <w:szCs w:val="20"/>
              </w:rPr>
            </w:pPr>
            <w:r w:rsidRPr="00D958D1">
              <w:rPr>
                <w:sz w:val="20"/>
                <w:szCs w:val="20"/>
              </w:rPr>
              <w:t>SWD</w:t>
            </w:r>
          </w:p>
        </w:tc>
        <w:tc>
          <w:tcPr>
            <w:tcW w:w="661" w:type="dxa"/>
          </w:tcPr>
          <w:p w14:paraId="4ECEFE13" w14:textId="27FBC544" w:rsidR="006A3D8B" w:rsidRPr="00D958D1" w:rsidRDefault="006A3D8B" w:rsidP="006A3D8B">
            <w:pPr>
              <w:spacing w:after="0" w:line="240" w:lineRule="auto"/>
              <w:jc w:val="center"/>
              <w:rPr>
                <w:sz w:val="20"/>
                <w:szCs w:val="20"/>
              </w:rPr>
            </w:pPr>
            <w:r w:rsidRPr="00D958D1">
              <w:rPr>
                <w:sz w:val="20"/>
                <w:szCs w:val="20"/>
              </w:rPr>
              <w:t>42%</w:t>
            </w:r>
          </w:p>
        </w:tc>
        <w:tc>
          <w:tcPr>
            <w:tcW w:w="662" w:type="dxa"/>
          </w:tcPr>
          <w:p w14:paraId="75F5F4FE" w14:textId="00CB7BA0" w:rsidR="006A3D8B" w:rsidRPr="00D958D1" w:rsidRDefault="006A3D8B" w:rsidP="006A3D8B">
            <w:pPr>
              <w:spacing w:after="0" w:line="240" w:lineRule="auto"/>
              <w:jc w:val="center"/>
              <w:rPr>
                <w:sz w:val="20"/>
                <w:szCs w:val="20"/>
              </w:rPr>
            </w:pPr>
            <w:r w:rsidRPr="00D958D1">
              <w:rPr>
                <w:sz w:val="20"/>
                <w:szCs w:val="20"/>
              </w:rPr>
              <w:t>51%</w:t>
            </w:r>
          </w:p>
        </w:tc>
        <w:tc>
          <w:tcPr>
            <w:tcW w:w="661" w:type="dxa"/>
          </w:tcPr>
          <w:p w14:paraId="77C4A929" w14:textId="19526C43" w:rsidR="006A3D8B" w:rsidRPr="00D958D1" w:rsidRDefault="006A3D8B" w:rsidP="006A3D8B">
            <w:pPr>
              <w:spacing w:after="0" w:line="240" w:lineRule="auto"/>
              <w:jc w:val="center"/>
              <w:rPr>
                <w:sz w:val="20"/>
                <w:szCs w:val="20"/>
              </w:rPr>
            </w:pPr>
            <w:r w:rsidRPr="00D958D1">
              <w:rPr>
                <w:sz w:val="20"/>
                <w:szCs w:val="20"/>
              </w:rPr>
              <w:t>47%</w:t>
            </w:r>
          </w:p>
        </w:tc>
        <w:tc>
          <w:tcPr>
            <w:tcW w:w="662" w:type="dxa"/>
          </w:tcPr>
          <w:p w14:paraId="4E9A7185" w14:textId="0A101698" w:rsidR="006A3D8B" w:rsidRPr="00D958D1" w:rsidRDefault="006A3D8B" w:rsidP="006A3D8B">
            <w:pPr>
              <w:spacing w:after="0" w:line="240" w:lineRule="auto"/>
              <w:jc w:val="center"/>
              <w:rPr>
                <w:sz w:val="20"/>
                <w:szCs w:val="20"/>
              </w:rPr>
            </w:pPr>
            <w:r w:rsidRPr="00D958D1">
              <w:rPr>
                <w:sz w:val="20"/>
                <w:szCs w:val="20"/>
              </w:rPr>
              <w:t>50%</w:t>
            </w:r>
          </w:p>
        </w:tc>
        <w:tc>
          <w:tcPr>
            <w:tcW w:w="900" w:type="dxa"/>
            <w:tcBorders>
              <w:right w:val="single" w:sz="18" w:space="0" w:color="auto"/>
            </w:tcBorders>
          </w:tcPr>
          <w:p w14:paraId="1601DD40" w14:textId="263F7271" w:rsidR="006A3D8B" w:rsidRPr="00D958D1" w:rsidRDefault="006A3D8B" w:rsidP="006A3D8B">
            <w:pPr>
              <w:spacing w:after="0" w:line="240" w:lineRule="auto"/>
              <w:jc w:val="center"/>
              <w:rPr>
                <w:sz w:val="20"/>
                <w:szCs w:val="20"/>
              </w:rPr>
            </w:pPr>
            <w:r w:rsidRPr="00D958D1">
              <w:rPr>
                <w:sz w:val="20"/>
                <w:szCs w:val="20"/>
              </w:rPr>
              <w:t>8</w:t>
            </w:r>
          </w:p>
        </w:tc>
        <w:tc>
          <w:tcPr>
            <w:tcW w:w="697" w:type="dxa"/>
            <w:tcBorders>
              <w:top w:val="single" w:sz="4" w:space="0" w:color="auto"/>
              <w:left w:val="single" w:sz="18" w:space="0" w:color="auto"/>
              <w:bottom w:val="single" w:sz="4" w:space="0" w:color="auto"/>
            </w:tcBorders>
          </w:tcPr>
          <w:p w14:paraId="6091A33C" w14:textId="6B161122" w:rsidR="006A3D8B" w:rsidRPr="00D958D1" w:rsidRDefault="006A3D8B" w:rsidP="006A3D8B">
            <w:pPr>
              <w:spacing w:after="0" w:line="240" w:lineRule="auto"/>
              <w:jc w:val="center"/>
              <w:rPr>
                <w:sz w:val="20"/>
                <w:szCs w:val="20"/>
              </w:rPr>
            </w:pPr>
            <w:r w:rsidRPr="00D958D1">
              <w:rPr>
                <w:sz w:val="20"/>
                <w:szCs w:val="20"/>
              </w:rPr>
              <w:t>8%</w:t>
            </w:r>
          </w:p>
        </w:tc>
        <w:tc>
          <w:tcPr>
            <w:tcW w:w="698" w:type="dxa"/>
          </w:tcPr>
          <w:p w14:paraId="4E301D79" w14:textId="489C30C3" w:rsidR="006A3D8B" w:rsidRPr="00D958D1" w:rsidRDefault="006A3D8B" w:rsidP="006A3D8B">
            <w:pPr>
              <w:spacing w:after="0" w:line="240" w:lineRule="auto"/>
              <w:jc w:val="center"/>
              <w:rPr>
                <w:sz w:val="20"/>
                <w:szCs w:val="20"/>
              </w:rPr>
            </w:pPr>
            <w:r w:rsidRPr="00D958D1">
              <w:rPr>
                <w:sz w:val="20"/>
                <w:szCs w:val="20"/>
              </w:rPr>
              <w:t>26%</w:t>
            </w:r>
          </w:p>
        </w:tc>
        <w:tc>
          <w:tcPr>
            <w:tcW w:w="697" w:type="dxa"/>
          </w:tcPr>
          <w:p w14:paraId="26E77B48" w14:textId="2B077E2F" w:rsidR="006A3D8B" w:rsidRPr="00D958D1" w:rsidRDefault="006A3D8B" w:rsidP="006A3D8B">
            <w:pPr>
              <w:spacing w:after="0" w:line="240" w:lineRule="auto"/>
              <w:jc w:val="center"/>
              <w:rPr>
                <w:sz w:val="20"/>
                <w:szCs w:val="20"/>
              </w:rPr>
            </w:pPr>
            <w:r w:rsidRPr="00D958D1">
              <w:rPr>
                <w:sz w:val="20"/>
                <w:szCs w:val="20"/>
              </w:rPr>
              <w:t>17%</w:t>
            </w:r>
          </w:p>
        </w:tc>
        <w:tc>
          <w:tcPr>
            <w:tcW w:w="698" w:type="dxa"/>
          </w:tcPr>
          <w:p w14:paraId="19714835" w14:textId="5980A6A4" w:rsidR="006A3D8B" w:rsidRPr="00D958D1" w:rsidRDefault="006A3D8B" w:rsidP="006A3D8B">
            <w:pPr>
              <w:spacing w:after="0" w:line="240" w:lineRule="auto"/>
              <w:jc w:val="center"/>
              <w:rPr>
                <w:sz w:val="20"/>
                <w:szCs w:val="20"/>
              </w:rPr>
            </w:pPr>
            <w:r w:rsidRPr="00D958D1">
              <w:rPr>
                <w:sz w:val="20"/>
                <w:szCs w:val="20"/>
              </w:rPr>
              <w:t>15%</w:t>
            </w:r>
          </w:p>
        </w:tc>
        <w:tc>
          <w:tcPr>
            <w:tcW w:w="900" w:type="dxa"/>
            <w:tcBorders>
              <w:top w:val="single" w:sz="4" w:space="0" w:color="auto"/>
              <w:bottom w:val="single" w:sz="4" w:space="0" w:color="auto"/>
              <w:right w:val="single" w:sz="4" w:space="0" w:color="auto"/>
            </w:tcBorders>
          </w:tcPr>
          <w:p w14:paraId="29EBE4EF" w14:textId="3785CC0D" w:rsidR="006A3D8B" w:rsidRPr="00D958D1" w:rsidRDefault="006A3D8B" w:rsidP="006A3D8B">
            <w:pPr>
              <w:spacing w:after="0" w:line="240" w:lineRule="auto"/>
              <w:jc w:val="center"/>
              <w:rPr>
                <w:sz w:val="20"/>
                <w:szCs w:val="20"/>
              </w:rPr>
            </w:pPr>
            <w:r w:rsidRPr="00D958D1">
              <w:rPr>
                <w:sz w:val="20"/>
                <w:szCs w:val="20"/>
              </w:rPr>
              <w:t>7</w:t>
            </w:r>
          </w:p>
        </w:tc>
      </w:tr>
      <w:tr w:rsidR="006A3D8B" w:rsidRPr="00D958D1" w14:paraId="1803A1EA" w14:textId="77777777" w:rsidTr="00AD5D35">
        <w:trPr>
          <w:jc w:val="center"/>
        </w:trPr>
        <w:tc>
          <w:tcPr>
            <w:tcW w:w="2322" w:type="dxa"/>
            <w:tcBorders>
              <w:top w:val="single" w:sz="4" w:space="0" w:color="auto"/>
              <w:left w:val="single" w:sz="4" w:space="0" w:color="auto"/>
              <w:bottom w:val="single" w:sz="4" w:space="0" w:color="auto"/>
            </w:tcBorders>
          </w:tcPr>
          <w:p w14:paraId="0E06516F" w14:textId="0489BFCF" w:rsidR="006A3D8B" w:rsidRPr="00D958D1" w:rsidRDefault="006A3D8B" w:rsidP="006A3D8B">
            <w:pPr>
              <w:spacing w:after="0" w:line="240" w:lineRule="auto"/>
              <w:rPr>
                <w:sz w:val="20"/>
                <w:szCs w:val="20"/>
              </w:rPr>
            </w:pPr>
            <w:r w:rsidRPr="00D958D1">
              <w:rPr>
                <w:sz w:val="20"/>
                <w:szCs w:val="20"/>
              </w:rPr>
              <w:t>EL</w:t>
            </w:r>
          </w:p>
        </w:tc>
        <w:tc>
          <w:tcPr>
            <w:tcW w:w="661" w:type="dxa"/>
          </w:tcPr>
          <w:p w14:paraId="236ECAE5" w14:textId="24E274AB" w:rsidR="006A3D8B" w:rsidRPr="00D958D1" w:rsidRDefault="006A3D8B" w:rsidP="006A3D8B">
            <w:pPr>
              <w:spacing w:after="0" w:line="240" w:lineRule="auto"/>
              <w:jc w:val="center"/>
              <w:rPr>
                <w:sz w:val="20"/>
                <w:szCs w:val="20"/>
              </w:rPr>
            </w:pPr>
            <w:r w:rsidRPr="00D958D1">
              <w:rPr>
                <w:sz w:val="20"/>
                <w:szCs w:val="20"/>
              </w:rPr>
              <w:t>29%</w:t>
            </w:r>
          </w:p>
        </w:tc>
        <w:tc>
          <w:tcPr>
            <w:tcW w:w="662" w:type="dxa"/>
          </w:tcPr>
          <w:p w14:paraId="6C6A762D" w14:textId="1EA285D6" w:rsidR="006A3D8B" w:rsidRPr="00D958D1" w:rsidRDefault="006A3D8B" w:rsidP="006A3D8B">
            <w:pPr>
              <w:spacing w:after="0" w:line="240" w:lineRule="auto"/>
              <w:jc w:val="center"/>
              <w:rPr>
                <w:sz w:val="20"/>
                <w:szCs w:val="20"/>
              </w:rPr>
            </w:pPr>
            <w:r w:rsidRPr="00D958D1">
              <w:rPr>
                <w:sz w:val="20"/>
                <w:szCs w:val="20"/>
              </w:rPr>
              <w:t>61%</w:t>
            </w:r>
          </w:p>
        </w:tc>
        <w:tc>
          <w:tcPr>
            <w:tcW w:w="661" w:type="dxa"/>
          </w:tcPr>
          <w:p w14:paraId="4B448506" w14:textId="5BF521AE" w:rsidR="006A3D8B" w:rsidRPr="00D958D1" w:rsidRDefault="006A3D8B" w:rsidP="006A3D8B">
            <w:pPr>
              <w:spacing w:after="0" w:line="240" w:lineRule="auto"/>
              <w:jc w:val="center"/>
              <w:rPr>
                <w:sz w:val="20"/>
                <w:szCs w:val="20"/>
              </w:rPr>
            </w:pPr>
            <w:r w:rsidRPr="00D958D1">
              <w:rPr>
                <w:sz w:val="20"/>
                <w:szCs w:val="20"/>
              </w:rPr>
              <w:t>37%</w:t>
            </w:r>
          </w:p>
        </w:tc>
        <w:tc>
          <w:tcPr>
            <w:tcW w:w="662" w:type="dxa"/>
          </w:tcPr>
          <w:p w14:paraId="1EB00795" w14:textId="661A003A" w:rsidR="006A3D8B" w:rsidRPr="00D958D1" w:rsidRDefault="006A3D8B" w:rsidP="006A3D8B">
            <w:pPr>
              <w:spacing w:after="0" w:line="240" w:lineRule="auto"/>
              <w:jc w:val="center"/>
              <w:rPr>
                <w:sz w:val="20"/>
                <w:szCs w:val="20"/>
              </w:rPr>
            </w:pPr>
            <w:r w:rsidRPr="00D958D1">
              <w:rPr>
                <w:sz w:val="20"/>
                <w:szCs w:val="20"/>
              </w:rPr>
              <w:t>57%</w:t>
            </w:r>
          </w:p>
        </w:tc>
        <w:tc>
          <w:tcPr>
            <w:tcW w:w="900" w:type="dxa"/>
            <w:tcBorders>
              <w:right w:val="single" w:sz="18" w:space="0" w:color="auto"/>
            </w:tcBorders>
          </w:tcPr>
          <w:p w14:paraId="621F8EC8" w14:textId="0E87A01E" w:rsidR="006A3D8B" w:rsidRPr="00D958D1" w:rsidRDefault="006A3D8B" w:rsidP="006A3D8B">
            <w:pPr>
              <w:spacing w:after="0" w:line="240" w:lineRule="auto"/>
              <w:jc w:val="center"/>
              <w:rPr>
                <w:sz w:val="20"/>
                <w:szCs w:val="20"/>
              </w:rPr>
            </w:pPr>
            <w:r w:rsidRPr="00D958D1">
              <w:rPr>
                <w:sz w:val="20"/>
                <w:szCs w:val="20"/>
              </w:rPr>
              <w:t>28</w:t>
            </w:r>
          </w:p>
        </w:tc>
        <w:tc>
          <w:tcPr>
            <w:tcW w:w="697" w:type="dxa"/>
            <w:tcBorders>
              <w:top w:val="single" w:sz="4" w:space="0" w:color="auto"/>
              <w:left w:val="single" w:sz="18" w:space="0" w:color="auto"/>
              <w:bottom w:val="single" w:sz="4" w:space="0" w:color="auto"/>
            </w:tcBorders>
          </w:tcPr>
          <w:p w14:paraId="6FB57C93" w14:textId="041659B9" w:rsidR="006A3D8B" w:rsidRPr="00D958D1" w:rsidRDefault="006A3D8B" w:rsidP="006A3D8B">
            <w:pPr>
              <w:spacing w:after="0" w:line="240" w:lineRule="auto"/>
              <w:jc w:val="center"/>
              <w:rPr>
                <w:sz w:val="20"/>
                <w:szCs w:val="20"/>
              </w:rPr>
            </w:pPr>
            <w:r w:rsidRPr="00D958D1">
              <w:rPr>
                <w:sz w:val="20"/>
                <w:szCs w:val="20"/>
              </w:rPr>
              <w:t>24%</w:t>
            </w:r>
          </w:p>
        </w:tc>
        <w:tc>
          <w:tcPr>
            <w:tcW w:w="698" w:type="dxa"/>
          </w:tcPr>
          <w:p w14:paraId="2078FF27" w14:textId="687CB1DF" w:rsidR="006A3D8B" w:rsidRPr="00D958D1" w:rsidRDefault="006A3D8B" w:rsidP="006A3D8B">
            <w:pPr>
              <w:spacing w:after="0" w:line="240" w:lineRule="auto"/>
              <w:jc w:val="center"/>
              <w:rPr>
                <w:sz w:val="20"/>
                <w:szCs w:val="20"/>
              </w:rPr>
            </w:pPr>
            <w:r w:rsidRPr="00D958D1">
              <w:rPr>
                <w:sz w:val="20"/>
                <w:szCs w:val="20"/>
              </w:rPr>
              <w:t>26%</w:t>
            </w:r>
          </w:p>
        </w:tc>
        <w:tc>
          <w:tcPr>
            <w:tcW w:w="697" w:type="dxa"/>
          </w:tcPr>
          <w:p w14:paraId="5CE1366F" w14:textId="12C0A389" w:rsidR="006A3D8B" w:rsidRPr="00D958D1" w:rsidRDefault="006A3D8B" w:rsidP="006A3D8B">
            <w:pPr>
              <w:spacing w:after="0" w:line="240" w:lineRule="auto"/>
              <w:jc w:val="center"/>
              <w:rPr>
                <w:sz w:val="20"/>
                <w:szCs w:val="20"/>
              </w:rPr>
            </w:pPr>
            <w:r w:rsidRPr="00D958D1">
              <w:rPr>
                <w:sz w:val="20"/>
                <w:szCs w:val="20"/>
              </w:rPr>
              <w:t>19%</w:t>
            </w:r>
          </w:p>
        </w:tc>
        <w:tc>
          <w:tcPr>
            <w:tcW w:w="698" w:type="dxa"/>
          </w:tcPr>
          <w:p w14:paraId="46F2342A" w14:textId="034E8B5A" w:rsidR="006A3D8B" w:rsidRPr="00D958D1" w:rsidRDefault="006A3D8B" w:rsidP="006A3D8B">
            <w:pPr>
              <w:spacing w:after="0" w:line="240" w:lineRule="auto"/>
              <w:jc w:val="center"/>
              <w:rPr>
                <w:sz w:val="20"/>
                <w:szCs w:val="20"/>
              </w:rPr>
            </w:pPr>
            <w:r w:rsidRPr="00D958D1">
              <w:rPr>
                <w:sz w:val="20"/>
                <w:szCs w:val="20"/>
              </w:rPr>
              <w:t>34%</w:t>
            </w:r>
          </w:p>
        </w:tc>
        <w:tc>
          <w:tcPr>
            <w:tcW w:w="900" w:type="dxa"/>
            <w:tcBorders>
              <w:top w:val="single" w:sz="4" w:space="0" w:color="auto"/>
              <w:bottom w:val="single" w:sz="4" w:space="0" w:color="auto"/>
              <w:right w:val="single" w:sz="4" w:space="0" w:color="auto"/>
            </w:tcBorders>
          </w:tcPr>
          <w:p w14:paraId="54C8020D" w14:textId="7744A13B" w:rsidR="006A3D8B" w:rsidRPr="00D958D1" w:rsidRDefault="006A3D8B" w:rsidP="006A3D8B">
            <w:pPr>
              <w:spacing w:after="0" w:line="240" w:lineRule="auto"/>
              <w:jc w:val="center"/>
              <w:rPr>
                <w:sz w:val="20"/>
                <w:szCs w:val="20"/>
              </w:rPr>
            </w:pPr>
            <w:r w:rsidRPr="00D958D1">
              <w:rPr>
                <w:sz w:val="20"/>
                <w:szCs w:val="20"/>
              </w:rPr>
              <w:t>10</w:t>
            </w:r>
          </w:p>
        </w:tc>
      </w:tr>
    </w:tbl>
    <w:p w14:paraId="661C6628" w14:textId="378771CF" w:rsidR="00D958D1" w:rsidRDefault="00D958D1" w:rsidP="00D958D1">
      <w:pPr>
        <w:spacing w:after="0" w:line="240" w:lineRule="auto"/>
      </w:pPr>
    </w:p>
    <w:p w14:paraId="6225E511" w14:textId="2007462C" w:rsidR="003C6BE4" w:rsidRDefault="003C6BE4" w:rsidP="00D958D1">
      <w:pPr>
        <w:spacing w:after="0" w:line="240" w:lineRule="auto"/>
      </w:pPr>
    </w:p>
    <w:p w14:paraId="521BC3F3" w14:textId="5B98AF64" w:rsidR="00862CE2" w:rsidRDefault="00862CE2" w:rsidP="00D958D1">
      <w:pPr>
        <w:spacing w:after="0" w:line="240" w:lineRule="auto"/>
      </w:pPr>
    </w:p>
    <w:p w14:paraId="0B8D76CF" w14:textId="7EF0E95E" w:rsidR="00862CE2" w:rsidRDefault="00862CE2" w:rsidP="00D958D1">
      <w:pPr>
        <w:spacing w:after="0" w:line="240" w:lineRule="auto"/>
      </w:pPr>
    </w:p>
    <w:tbl>
      <w:tblPr>
        <w:tblStyle w:val="TableGrid5"/>
        <w:tblW w:w="9576" w:type="dxa"/>
        <w:jc w:val="center"/>
        <w:tblLayout w:type="fixed"/>
        <w:tblLook w:val="00A0" w:firstRow="1" w:lastRow="0" w:firstColumn="1" w:lastColumn="0" w:noHBand="0" w:noVBand="0"/>
        <w:tblCaption w:val="Table 21: Methuen Public Schools"/>
        <w:tblDescription w:val="MCAS Science Percent Scoring Proficient or Advanced in Science by School and Student Group, 2015–2018&#10;"/>
      </w:tblPr>
      <w:tblGrid>
        <w:gridCol w:w="4248"/>
        <w:gridCol w:w="900"/>
        <w:gridCol w:w="885"/>
        <w:gridCol w:w="1005"/>
        <w:gridCol w:w="810"/>
        <w:gridCol w:w="810"/>
        <w:gridCol w:w="918"/>
      </w:tblGrid>
      <w:tr w:rsidR="00D958D1" w:rsidRPr="00D958D1" w14:paraId="71106422" w14:textId="77777777" w:rsidTr="00AD5D35">
        <w:trPr>
          <w:trHeight w:val="288"/>
          <w:jc w:val="center"/>
        </w:trPr>
        <w:tc>
          <w:tcPr>
            <w:tcW w:w="9576" w:type="dxa"/>
            <w:gridSpan w:val="7"/>
            <w:tcBorders>
              <w:top w:val="nil"/>
              <w:left w:val="nil"/>
              <w:right w:val="nil"/>
            </w:tcBorders>
            <w:shd w:val="clear" w:color="auto" w:fill="auto"/>
          </w:tcPr>
          <w:p w14:paraId="6A88077C" w14:textId="77777777" w:rsidR="00D958D1" w:rsidRPr="00D958D1" w:rsidRDefault="00D958D1" w:rsidP="00D958D1">
            <w:pPr>
              <w:spacing w:after="0" w:line="240" w:lineRule="auto"/>
              <w:jc w:val="center"/>
              <w:rPr>
                <w:b/>
                <w:sz w:val="20"/>
                <w:szCs w:val="20"/>
              </w:rPr>
            </w:pPr>
            <w:r w:rsidRPr="00D958D1">
              <w:rPr>
                <w:b/>
                <w:sz w:val="20"/>
                <w:szCs w:val="20"/>
              </w:rPr>
              <w:t xml:space="preserve">Table 21: </w:t>
            </w:r>
            <w:r w:rsidRPr="00D958D1">
              <w:rPr>
                <w:rFonts w:cs="Times New Roman"/>
                <w:b/>
                <w:sz w:val="20"/>
                <w:szCs w:val="20"/>
              </w:rPr>
              <w:t>Methuen Public Schools</w:t>
            </w:r>
          </w:p>
          <w:p w14:paraId="7F942305" w14:textId="70642746" w:rsidR="00D958D1" w:rsidRPr="00D958D1" w:rsidRDefault="00D958D1" w:rsidP="0061485F">
            <w:pPr>
              <w:spacing w:after="0" w:line="240" w:lineRule="auto"/>
              <w:rPr>
                <w:sz w:val="20"/>
                <w:szCs w:val="20"/>
              </w:rPr>
            </w:pPr>
            <w:r w:rsidRPr="00D958D1">
              <w:rPr>
                <w:b/>
                <w:sz w:val="20"/>
                <w:szCs w:val="20"/>
              </w:rPr>
              <w:t xml:space="preserve">MCAS Science Percent Scoring Proficient or Advanced in Science by School and </w:t>
            </w:r>
            <w:r w:rsidR="00A8569B">
              <w:rPr>
                <w:b/>
                <w:sz w:val="20"/>
                <w:szCs w:val="20"/>
              </w:rPr>
              <w:t>Student G</w:t>
            </w:r>
            <w:r w:rsidR="00A8569B" w:rsidRPr="00D958D1">
              <w:rPr>
                <w:b/>
                <w:sz w:val="20"/>
                <w:szCs w:val="20"/>
              </w:rPr>
              <w:t>roup</w:t>
            </w:r>
            <w:r w:rsidRPr="00D958D1">
              <w:rPr>
                <w:b/>
                <w:sz w:val="20"/>
                <w:szCs w:val="20"/>
              </w:rPr>
              <w:t>, 2015</w:t>
            </w:r>
            <w:r w:rsidR="00A8569B">
              <w:rPr>
                <w:b/>
                <w:sz w:val="20"/>
                <w:szCs w:val="20"/>
              </w:rPr>
              <w:t>–</w:t>
            </w:r>
            <w:r w:rsidRPr="00D958D1">
              <w:rPr>
                <w:b/>
                <w:sz w:val="20"/>
                <w:szCs w:val="20"/>
              </w:rPr>
              <w:t>2018</w:t>
            </w:r>
          </w:p>
        </w:tc>
      </w:tr>
      <w:tr w:rsidR="00D958D1" w:rsidRPr="00D958D1" w14:paraId="378D5ECC" w14:textId="77777777" w:rsidTr="00AD5D35">
        <w:trPr>
          <w:trHeight w:val="288"/>
          <w:jc w:val="center"/>
        </w:trPr>
        <w:tc>
          <w:tcPr>
            <w:tcW w:w="4248" w:type="dxa"/>
            <w:shd w:val="clear" w:color="auto" w:fill="BFBFBF" w:themeFill="background1" w:themeFillShade="BF"/>
            <w:vAlign w:val="center"/>
          </w:tcPr>
          <w:p w14:paraId="1CDE6D28" w14:textId="77777777" w:rsidR="00D958D1" w:rsidRPr="00D958D1" w:rsidRDefault="00D958D1" w:rsidP="00AD5D35">
            <w:pPr>
              <w:spacing w:after="0" w:line="240" w:lineRule="auto"/>
              <w:rPr>
                <w:b/>
                <w:sz w:val="20"/>
                <w:szCs w:val="20"/>
              </w:rPr>
            </w:pPr>
            <w:r w:rsidRPr="00D958D1">
              <w:rPr>
                <w:b/>
                <w:sz w:val="20"/>
                <w:szCs w:val="20"/>
              </w:rPr>
              <w:t>School</w:t>
            </w:r>
          </w:p>
        </w:tc>
        <w:tc>
          <w:tcPr>
            <w:tcW w:w="900" w:type="dxa"/>
            <w:shd w:val="clear" w:color="auto" w:fill="BFBFBF" w:themeFill="background1" w:themeFillShade="BF"/>
            <w:vAlign w:val="center"/>
          </w:tcPr>
          <w:p w14:paraId="1C0E544D" w14:textId="77777777" w:rsidR="00D958D1" w:rsidRPr="00D958D1" w:rsidRDefault="00D958D1" w:rsidP="00AD5D35">
            <w:pPr>
              <w:spacing w:after="0" w:line="240" w:lineRule="auto"/>
              <w:jc w:val="center"/>
              <w:rPr>
                <w:b/>
                <w:sz w:val="20"/>
                <w:szCs w:val="20"/>
              </w:rPr>
            </w:pPr>
            <w:r w:rsidRPr="00D958D1">
              <w:rPr>
                <w:b/>
                <w:sz w:val="20"/>
                <w:szCs w:val="20"/>
              </w:rPr>
              <w:t>N (2018)</w:t>
            </w:r>
          </w:p>
        </w:tc>
        <w:tc>
          <w:tcPr>
            <w:tcW w:w="885" w:type="dxa"/>
            <w:shd w:val="clear" w:color="auto" w:fill="BFBFBF" w:themeFill="background1" w:themeFillShade="BF"/>
            <w:vAlign w:val="center"/>
          </w:tcPr>
          <w:p w14:paraId="6CC4CD5C" w14:textId="77777777" w:rsidR="00D958D1" w:rsidRPr="00D958D1" w:rsidRDefault="00D958D1" w:rsidP="00AD5D35">
            <w:pPr>
              <w:spacing w:after="0" w:line="240" w:lineRule="auto"/>
              <w:jc w:val="center"/>
              <w:rPr>
                <w:b/>
                <w:sz w:val="20"/>
                <w:szCs w:val="20"/>
              </w:rPr>
            </w:pPr>
            <w:r w:rsidRPr="00D958D1">
              <w:rPr>
                <w:b/>
                <w:sz w:val="20"/>
                <w:szCs w:val="20"/>
              </w:rPr>
              <w:t>2015</w:t>
            </w:r>
          </w:p>
        </w:tc>
        <w:tc>
          <w:tcPr>
            <w:tcW w:w="1005" w:type="dxa"/>
            <w:shd w:val="clear" w:color="auto" w:fill="BFBFBF" w:themeFill="background1" w:themeFillShade="BF"/>
            <w:vAlign w:val="center"/>
          </w:tcPr>
          <w:p w14:paraId="550735E3" w14:textId="77777777" w:rsidR="00D958D1" w:rsidRPr="00D958D1" w:rsidRDefault="00D958D1" w:rsidP="00AD5D35">
            <w:pPr>
              <w:spacing w:after="0" w:line="240" w:lineRule="auto"/>
              <w:jc w:val="center"/>
              <w:rPr>
                <w:b/>
                <w:sz w:val="20"/>
                <w:szCs w:val="20"/>
              </w:rPr>
            </w:pPr>
            <w:r w:rsidRPr="00D958D1">
              <w:rPr>
                <w:b/>
                <w:sz w:val="20"/>
                <w:szCs w:val="20"/>
              </w:rPr>
              <w:t>2016</w:t>
            </w:r>
          </w:p>
        </w:tc>
        <w:tc>
          <w:tcPr>
            <w:tcW w:w="810" w:type="dxa"/>
            <w:shd w:val="clear" w:color="auto" w:fill="BFBFBF" w:themeFill="background1" w:themeFillShade="BF"/>
            <w:vAlign w:val="center"/>
          </w:tcPr>
          <w:p w14:paraId="10AB1BDC" w14:textId="77777777" w:rsidR="00D958D1" w:rsidRPr="00D958D1" w:rsidRDefault="00D958D1" w:rsidP="00AD5D35">
            <w:pPr>
              <w:spacing w:after="0" w:line="240" w:lineRule="auto"/>
              <w:jc w:val="center"/>
              <w:rPr>
                <w:b/>
                <w:sz w:val="20"/>
                <w:szCs w:val="20"/>
              </w:rPr>
            </w:pPr>
            <w:r w:rsidRPr="00D958D1">
              <w:rPr>
                <w:b/>
                <w:sz w:val="20"/>
                <w:szCs w:val="20"/>
              </w:rPr>
              <w:t>2017</w:t>
            </w:r>
          </w:p>
        </w:tc>
        <w:tc>
          <w:tcPr>
            <w:tcW w:w="810" w:type="dxa"/>
            <w:shd w:val="clear" w:color="auto" w:fill="BFBFBF" w:themeFill="background1" w:themeFillShade="BF"/>
            <w:vAlign w:val="center"/>
          </w:tcPr>
          <w:p w14:paraId="0F588AF6" w14:textId="77777777" w:rsidR="00D958D1" w:rsidRPr="00D958D1" w:rsidRDefault="00D958D1" w:rsidP="00AD5D35">
            <w:pPr>
              <w:spacing w:after="0" w:line="240" w:lineRule="auto"/>
              <w:jc w:val="center"/>
              <w:rPr>
                <w:b/>
                <w:sz w:val="20"/>
                <w:szCs w:val="20"/>
              </w:rPr>
            </w:pPr>
            <w:r w:rsidRPr="00D958D1">
              <w:rPr>
                <w:b/>
                <w:sz w:val="20"/>
                <w:szCs w:val="20"/>
              </w:rPr>
              <w:t>2018</w:t>
            </w:r>
          </w:p>
        </w:tc>
        <w:tc>
          <w:tcPr>
            <w:tcW w:w="918" w:type="dxa"/>
            <w:shd w:val="clear" w:color="auto" w:fill="BFBFBF" w:themeFill="background1" w:themeFillShade="BF"/>
            <w:vAlign w:val="center"/>
          </w:tcPr>
          <w:p w14:paraId="52D7B025" w14:textId="77777777" w:rsidR="00D958D1" w:rsidRPr="00D958D1" w:rsidRDefault="00D958D1" w:rsidP="00AD5D35">
            <w:pPr>
              <w:spacing w:after="0" w:line="240" w:lineRule="auto"/>
              <w:jc w:val="center"/>
              <w:rPr>
                <w:b/>
                <w:sz w:val="20"/>
                <w:szCs w:val="20"/>
              </w:rPr>
            </w:pPr>
            <w:r w:rsidRPr="00D958D1">
              <w:rPr>
                <w:b/>
                <w:sz w:val="20"/>
                <w:szCs w:val="20"/>
              </w:rPr>
              <w:t>4-yr Change</w:t>
            </w:r>
          </w:p>
        </w:tc>
      </w:tr>
      <w:tr w:rsidR="00D958D1" w:rsidRPr="00D958D1" w14:paraId="12002708" w14:textId="77777777" w:rsidTr="00AD5D35">
        <w:trPr>
          <w:trHeight w:val="288"/>
          <w:jc w:val="center"/>
        </w:trPr>
        <w:tc>
          <w:tcPr>
            <w:tcW w:w="4248" w:type="dxa"/>
            <w:shd w:val="clear" w:color="auto" w:fill="BFBFBF" w:themeFill="background1" w:themeFillShade="BF"/>
          </w:tcPr>
          <w:p w14:paraId="457A8C67" w14:textId="77777777" w:rsidR="00D958D1" w:rsidRPr="00D958D1" w:rsidRDefault="00D958D1" w:rsidP="00D958D1">
            <w:pPr>
              <w:spacing w:after="0" w:line="240" w:lineRule="auto"/>
              <w:rPr>
                <w:sz w:val="20"/>
                <w:szCs w:val="20"/>
              </w:rPr>
            </w:pPr>
            <w:r w:rsidRPr="00D958D1">
              <w:rPr>
                <w:sz w:val="20"/>
                <w:szCs w:val="20"/>
              </w:rPr>
              <w:t>Marsh Grammar</w:t>
            </w:r>
          </w:p>
        </w:tc>
        <w:tc>
          <w:tcPr>
            <w:tcW w:w="900" w:type="dxa"/>
            <w:shd w:val="clear" w:color="auto" w:fill="BFBFBF" w:themeFill="background1" w:themeFillShade="BF"/>
          </w:tcPr>
          <w:p w14:paraId="09693286" w14:textId="77777777" w:rsidR="00D958D1" w:rsidRPr="00D958D1" w:rsidRDefault="00D958D1" w:rsidP="00D958D1">
            <w:pPr>
              <w:spacing w:after="0" w:line="240" w:lineRule="auto"/>
              <w:jc w:val="center"/>
              <w:rPr>
                <w:sz w:val="20"/>
                <w:szCs w:val="20"/>
              </w:rPr>
            </w:pPr>
            <w:r w:rsidRPr="00D958D1">
              <w:rPr>
                <w:sz w:val="20"/>
                <w:szCs w:val="20"/>
              </w:rPr>
              <w:t>260</w:t>
            </w:r>
          </w:p>
        </w:tc>
        <w:tc>
          <w:tcPr>
            <w:tcW w:w="885" w:type="dxa"/>
            <w:shd w:val="clear" w:color="auto" w:fill="BFBFBF" w:themeFill="background1" w:themeFillShade="BF"/>
          </w:tcPr>
          <w:p w14:paraId="23C3EFC3" w14:textId="77777777" w:rsidR="00D958D1" w:rsidRPr="00D958D1" w:rsidRDefault="00D958D1" w:rsidP="00D958D1">
            <w:pPr>
              <w:spacing w:after="0" w:line="240" w:lineRule="auto"/>
              <w:jc w:val="center"/>
              <w:rPr>
                <w:sz w:val="20"/>
                <w:szCs w:val="20"/>
              </w:rPr>
            </w:pPr>
            <w:r w:rsidRPr="00D958D1">
              <w:rPr>
                <w:sz w:val="20"/>
                <w:szCs w:val="20"/>
              </w:rPr>
              <w:t>37%</w:t>
            </w:r>
          </w:p>
        </w:tc>
        <w:tc>
          <w:tcPr>
            <w:tcW w:w="1005" w:type="dxa"/>
            <w:shd w:val="clear" w:color="auto" w:fill="BFBFBF" w:themeFill="background1" w:themeFillShade="BF"/>
          </w:tcPr>
          <w:p w14:paraId="2ED1BE58" w14:textId="77777777" w:rsidR="00D958D1" w:rsidRPr="00D958D1" w:rsidRDefault="00D958D1" w:rsidP="00D958D1">
            <w:pPr>
              <w:spacing w:after="0" w:line="240" w:lineRule="auto"/>
              <w:jc w:val="center"/>
              <w:rPr>
                <w:sz w:val="20"/>
                <w:szCs w:val="20"/>
              </w:rPr>
            </w:pPr>
            <w:r w:rsidRPr="00D958D1">
              <w:rPr>
                <w:sz w:val="20"/>
                <w:szCs w:val="20"/>
              </w:rPr>
              <w:t>37%</w:t>
            </w:r>
          </w:p>
        </w:tc>
        <w:tc>
          <w:tcPr>
            <w:tcW w:w="810" w:type="dxa"/>
            <w:shd w:val="clear" w:color="auto" w:fill="BFBFBF" w:themeFill="background1" w:themeFillShade="BF"/>
          </w:tcPr>
          <w:p w14:paraId="3F7FF9C7" w14:textId="77777777" w:rsidR="00D958D1" w:rsidRPr="00D958D1" w:rsidRDefault="00D958D1" w:rsidP="00D958D1">
            <w:pPr>
              <w:spacing w:after="0" w:line="240" w:lineRule="auto"/>
              <w:jc w:val="center"/>
              <w:rPr>
                <w:sz w:val="20"/>
                <w:szCs w:val="20"/>
              </w:rPr>
            </w:pPr>
            <w:r w:rsidRPr="00D958D1">
              <w:rPr>
                <w:sz w:val="20"/>
                <w:szCs w:val="20"/>
              </w:rPr>
              <w:t>41%</w:t>
            </w:r>
          </w:p>
        </w:tc>
        <w:tc>
          <w:tcPr>
            <w:tcW w:w="810" w:type="dxa"/>
            <w:shd w:val="clear" w:color="auto" w:fill="BFBFBF" w:themeFill="background1" w:themeFillShade="BF"/>
          </w:tcPr>
          <w:p w14:paraId="2B9E2FE5" w14:textId="77777777" w:rsidR="00D958D1" w:rsidRPr="00D958D1" w:rsidRDefault="00D958D1" w:rsidP="00D958D1">
            <w:pPr>
              <w:spacing w:after="0" w:line="240" w:lineRule="auto"/>
              <w:jc w:val="center"/>
              <w:rPr>
                <w:sz w:val="20"/>
                <w:szCs w:val="20"/>
              </w:rPr>
            </w:pPr>
            <w:r w:rsidRPr="00D958D1">
              <w:rPr>
                <w:sz w:val="20"/>
                <w:szCs w:val="20"/>
              </w:rPr>
              <w:t>43%</w:t>
            </w:r>
          </w:p>
        </w:tc>
        <w:tc>
          <w:tcPr>
            <w:tcW w:w="918" w:type="dxa"/>
            <w:shd w:val="clear" w:color="auto" w:fill="BFBFBF" w:themeFill="background1" w:themeFillShade="BF"/>
          </w:tcPr>
          <w:p w14:paraId="6EA02D8B" w14:textId="77777777" w:rsidR="00D958D1" w:rsidRPr="00D958D1" w:rsidRDefault="00D958D1" w:rsidP="00D958D1">
            <w:pPr>
              <w:spacing w:after="0" w:line="240" w:lineRule="auto"/>
              <w:jc w:val="center"/>
              <w:rPr>
                <w:sz w:val="20"/>
                <w:szCs w:val="20"/>
              </w:rPr>
            </w:pPr>
            <w:r w:rsidRPr="00D958D1">
              <w:rPr>
                <w:sz w:val="20"/>
                <w:szCs w:val="20"/>
              </w:rPr>
              <w:t>6</w:t>
            </w:r>
          </w:p>
        </w:tc>
      </w:tr>
      <w:tr w:rsidR="00D958D1" w:rsidRPr="00D958D1" w14:paraId="57E01782" w14:textId="77777777" w:rsidTr="00AD5D35">
        <w:trPr>
          <w:trHeight w:val="288"/>
          <w:jc w:val="center"/>
        </w:trPr>
        <w:tc>
          <w:tcPr>
            <w:tcW w:w="4248" w:type="dxa"/>
          </w:tcPr>
          <w:p w14:paraId="77ED39F0"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00" w:type="dxa"/>
          </w:tcPr>
          <w:p w14:paraId="62D4953D" w14:textId="77777777" w:rsidR="00D958D1" w:rsidRPr="00D958D1" w:rsidRDefault="00D958D1" w:rsidP="00D958D1">
            <w:pPr>
              <w:spacing w:after="0" w:line="240" w:lineRule="auto"/>
              <w:jc w:val="center"/>
              <w:rPr>
                <w:sz w:val="20"/>
                <w:szCs w:val="20"/>
              </w:rPr>
            </w:pPr>
            <w:r w:rsidRPr="00D958D1">
              <w:rPr>
                <w:sz w:val="20"/>
                <w:szCs w:val="20"/>
              </w:rPr>
              <w:t>4</w:t>
            </w:r>
          </w:p>
        </w:tc>
        <w:tc>
          <w:tcPr>
            <w:tcW w:w="885" w:type="dxa"/>
          </w:tcPr>
          <w:p w14:paraId="106E290B"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6D294357"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63095139"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777DD1D8"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30E83904"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765A24A8" w14:textId="77777777" w:rsidTr="00AD5D35">
        <w:trPr>
          <w:trHeight w:val="288"/>
          <w:jc w:val="center"/>
        </w:trPr>
        <w:tc>
          <w:tcPr>
            <w:tcW w:w="4248" w:type="dxa"/>
          </w:tcPr>
          <w:p w14:paraId="4AF2B3E3" w14:textId="77777777" w:rsidR="00D958D1" w:rsidRPr="00D958D1" w:rsidRDefault="00D958D1" w:rsidP="00D958D1">
            <w:pPr>
              <w:spacing w:after="0" w:line="240" w:lineRule="auto"/>
              <w:rPr>
                <w:sz w:val="20"/>
                <w:szCs w:val="20"/>
              </w:rPr>
            </w:pPr>
            <w:r w:rsidRPr="00D958D1">
              <w:rPr>
                <w:sz w:val="20"/>
                <w:szCs w:val="20"/>
              </w:rPr>
              <w:t>Asian</w:t>
            </w:r>
          </w:p>
        </w:tc>
        <w:tc>
          <w:tcPr>
            <w:tcW w:w="900" w:type="dxa"/>
          </w:tcPr>
          <w:p w14:paraId="5BEBE740" w14:textId="77777777" w:rsidR="00D958D1" w:rsidRPr="00D958D1" w:rsidRDefault="00D958D1" w:rsidP="00D958D1">
            <w:pPr>
              <w:spacing w:after="0" w:line="240" w:lineRule="auto"/>
              <w:jc w:val="center"/>
              <w:rPr>
                <w:sz w:val="20"/>
                <w:szCs w:val="20"/>
              </w:rPr>
            </w:pPr>
            <w:r w:rsidRPr="00D958D1">
              <w:rPr>
                <w:sz w:val="20"/>
                <w:szCs w:val="20"/>
              </w:rPr>
              <w:t>4</w:t>
            </w:r>
          </w:p>
        </w:tc>
        <w:tc>
          <w:tcPr>
            <w:tcW w:w="885" w:type="dxa"/>
          </w:tcPr>
          <w:p w14:paraId="04136FA6"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78AEEE45"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69F7CB65" w14:textId="77777777" w:rsidR="00D958D1" w:rsidRPr="00D958D1" w:rsidRDefault="00D958D1" w:rsidP="00D958D1">
            <w:pPr>
              <w:spacing w:after="0" w:line="240" w:lineRule="auto"/>
              <w:jc w:val="center"/>
              <w:rPr>
                <w:sz w:val="20"/>
                <w:szCs w:val="20"/>
              </w:rPr>
            </w:pPr>
            <w:r w:rsidRPr="00D958D1">
              <w:rPr>
                <w:sz w:val="20"/>
                <w:szCs w:val="20"/>
              </w:rPr>
              <w:t>45%</w:t>
            </w:r>
          </w:p>
        </w:tc>
        <w:tc>
          <w:tcPr>
            <w:tcW w:w="810" w:type="dxa"/>
          </w:tcPr>
          <w:p w14:paraId="6242C51F"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36911186"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7B77E8AD" w14:textId="77777777" w:rsidTr="00AD5D35">
        <w:trPr>
          <w:trHeight w:val="288"/>
          <w:jc w:val="center"/>
        </w:trPr>
        <w:tc>
          <w:tcPr>
            <w:tcW w:w="4248" w:type="dxa"/>
          </w:tcPr>
          <w:p w14:paraId="7B3D3F35" w14:textId="559A7687"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900" w:type="dxa"/>
          </w:tcPr>
          <w:p w14:paraId="77AECFF5" w14:textId="77777777" w:rsidR="00D958D1" w:rsidRPr="00D958D1" w:rsidRDefault="00D958D1" w:rsidP="00D958D1">
            <w:pPr>
              <w:spacing w:after="0" w:line="240" w:lineRule="auto"/>
              <w:jc w:val="center"/>
              <w:rPr>
                <w:sz w:val="20"/>
                <w:szCs w:val="20"/>
              </w:rPr>
            </w:pPr>
            <w:r w:rsidRPr="00D958D1">
              <w:rPr>
                <w:sz w:val="20"/>
                <w:szCs w:val="20"/>
              </w:rPr>
              <w:t>49</w:t>
            </w:r>
          </w:p>
        </w:tc>
        <w:tc>
          <w:tcPr>
            <w:tcW w:w="885" w:type="dxa"/>
          </w:tcPr>
          <w:p w14:paraId="086CE604" w14:textId="77777777" w:rsidR="00D958D1" w:rsidRPr="00D958D1" w:rsidRDefault="00D958D1" w:rsidP="00D958D1">
            <w:pPr>
              <w:spacing w:after="0" w:line="240" w:lineRule="auto"/>
              <w:jc w:val="center"/>
              <w:rPr>
                <w:sz w:val="20"/>
                <w:szCs w:val="20"/>
              </w:rPr>
            </w:pPr>
            <w:r w:rsidRPr="00D958D1">
              <w:rPr>
                <w:sz w:val="20"/>
                <w:szCs w:val="20"/>
              </w:rPr>
              <w:t>23%</w:t>
            </w:r>
          </w:p>
        </w:tc>
        <w:tc>
          <w:tcPr>
            <w:tcW w:w="1005" w:type="dxa"/>
          </w:tcPr>
          <w:p w14:paraId="54C0CC3E" w14:textId="77777777" w:rsidR="00D958D1" w:rsidRPr="00D958D1" w:rsidRDefault="00D958D1" w:rsidP="00D958D1">
            <w:pPr>
              <w:spacing w:after="0" w:line="240" w:lineRule="auto"/>
              <w:jc w:val="center"/>
              <w:rPr>
                <w:sz w:val="20"/>
                <w:szCs w:val="20"/>
              </w:rPr>
            </w:pPr>
            <w:r w:rsidRPr="00D958D1">
              <w:rPr>
                <w:sz w:val="20"/>
                <w:szCs w:val="20"/>
              </w:rPr>
              <w:t>14%</w:t>
            </w:r>
          </w:p>
        </w:tc>
        <w:tc>
          <w:tcPr>
            <w:tcW w:w="810" w:type="dxa"/>
          </w:tcPr>
          <w:p w14:paraId="0368477C" w14:textId="77777777" w:rsidR="00D958D1" w:rsidRPr="00D958D1" w:rsidRDefault="00D958D1" w:rsidP="00D958D1">
            <w:pPr>
              <w:spacing w:after="0" w:line="240" w:lineRule="auto"/>
              <w:jc w:val="center"/>
              <w:rPr>
                <w:sz w:val="20"/>
                <w:szCs w:val="20"/>
              </w:rPr>
            </w:pPr>
            <w:r w:rsidRPr="00D958D1">
              <w:rPr>
                <w:sz w:val="20"/>
                <w:szCs w:val="20"/>
              </w:rPr>
              <w:t>25%</w:t>
            </w:r>
          </w:p>
        </w:tc>
        <w:tc>
          <w:tcPr>
            <w:tcW w:w="810" w:type="dxa"/>
          </w:tcPr>
          <w:p w14:paraId="528B152C" w14:textId="77777777" w:rsidR="00D958D1" w:rsidRPr="00D958D1" w:rsidRDefault="00D958D1" w:rsidP="00D958D1">
            <w:pPr>
              <w:spacing w:after="0" w:line="240" w:lineRule="auto"/>
              <w:jc w:val="center"/>
              <w:rPr>
                <w:sz w:val="20"/>
                <w:szCs w:val="20"/>
              </w:rPr>
            </w:pPr>
            <w:r w:rsidRPr="00D958D1">
              <w:rPr>
                <w:sz w:val="20"/>
                <w:szCs w:val="20"/>
              </w:rPr>
              <w:t>33%</w:t>
            </w:r>
          </w:p>
        </w:tc>
        <w:tc>
          <w:tcPr>
            <w:tcW w:w="918" w:type="dxa"/>
          </w:tcPr>
          <w:p w14:paraId="3CB80A82" w14:textId="77777777" w:rsidR="00D958D1" w:rsidRPr="00D958D1" w:rsidRDefault="00D958D1" w:rsidP="00D958D1">
            <w:pPr>
              <w:spacing w:after="0" w:line="240" w:lineRule="auto"/>
              <w:jc w:val="center"/>
              <w:rPr>
                <w:sz w:val="20"/>
                <w:szCs w:val="20"/>
              </w:rPr>
            </w:pPr>
            <w:r w:rsidRPr="00D958D1">
              <w:rPr>
                <w:sz w:val="20"/>
                <w:szCs w:val="20"/>
              </w:rPr>
              <w:t>10</w:t>
            </w:r>
          </w:p>
        </w:tc>
      </w:tr>
      <w:tr w:rsidR="00D958D1" w:rsidRPr="00D958D1" w14:paraId="74A5F571" w14:textId="77777777" w:rsidTr="00AD5D35">
        <w:trPr>
          <w:trHeight w:val="288"/>
          <w:jc w:val="center"/>
        </w:trPr>
        <w:tc>
          <w:tcPr>
            <w:tcW w:w="4248" w:type="dxa"/>
          </w:tcPr>
          <w:p w14:paraId="422631AE" w14:textId="4957CE65"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00" w:type="dxa"/>
          </w:tcPr>
          <w:p w14:paraId="4E4CAB5D" w14:textId="77777777" w:rsidR="00D958D1" w:rsidRPr="00D958D1" w:rsidRDefault="00D958D1" w:rsidP="00D958D1">
            <w:pPr>
              <w:spacing w:after="0" w:line="240" w:lineRule="auto"/>
              <w:jc w:val="center"/>
              <w:rPr>
                <w:sz w:val="20"/>
                <w:szCs w:val="20"/>
              </w:rPr>
            </w:pPr>
            <w:r w:rsidRPr="00D958D1">
              <w:rPr>
                <w:sz w:val="20"/>
                <w:szCs w:val="20"/>
              </w:rPr>
              <w:t>12</w:t>
            </w:r>
          </w:p>
        </w:tc>
        <w:tc>
          <w:tcPr>
            <w:tcW w:w="885" w:type="dxa"/>
          </w:tcPr>
          <w:p w14:paraId="6E56EFBD"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18382783"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3D509E30" w14:textId="77777777" w:rsidR="00D958D1" w:rsidRPr="00D958D1" w:rsidRDefault="00D958D1" w:rsidP="00D958D1">
            <w:pPr>
              <w:spacing w:after="0" w:line="240" w:lineRule="auto"/>
              <w:jc w:val="center"/>
              <w:rPr>
                <w:sz w:val="20"/>
                <w:szCs w:val="20"/>
              </w:rPr>
            </w:pPr>
            <w:r w:rsidRPr="00D958D1">
              <w:rPr>
                <w:sz w:val="20"/>
                <w:szCs w:val="20"/>
              </w:rPr>
              <w:t>23%</w:t>
            </w:r>
          </w:p>
        </w:tc>
        <w:tc>
          <w:tcPr>
            <w:tcW w:w="810" w:type="dxa"/>
          </w:tcPr>
          <w:p w14:paraId="58D169DC" w14:textId="77777777" w:rsidR="00D958D1" w:rsidRPr="00D958D1" w:rsidRDefault="00D958D1" w:rsidP="00D958D1">
            <w:pPr>
              <w:spacing w:after="0" w:line="240" w:lineRule="auto"/>
              <w:jc w:val="center"/>
              <w:rPr>
                <w:sz w:val="20"/>
                <w:szCs w:val="20"/>
              </w:rPr>
            </w:pPr>
            <w:r w:rsidRPr="00D958D1">
              <w:rPr>
                <w:sz w:val="20"/>
                <w:szCs w:val="20"/>
              </w:rPr>
              <w:t>67%</w:t>
            </w:r>
          </w:p>
        </w:tc>
        <w:tc>
          <w:tcPr>
            <w:tcW w:w="918" w:type="dxa"/>
          </w:tcPr>
          <w:p w14:paraId="74D6EF44"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0491D45B" w14:textId="77777777" w:rsidTr="00AD5D35">
        <w:trPr>
          <w:trHeight w:val="288"/>
          <w:jc w:val="center"/>
        </w:trPr>
        <w:tc>
          <w:tcPr>
            <w:tcW w:w="4248" w:type="dxa"/>
          </w:tcPr>
          <w:p w14:paraId="1DC5E611" w14:textId="77777777" w:rsidR="00D958D1" w:rsidRPr="00D958D1" w:rsidRDefault="00D958D1" w:rsidP="00D958D1">
            <w:pPr>
              <w:spacing w:after="0" w:line="240" w:lineRule="auto"/>
              <w:rPr>
                <w:sz w:val="20"/>
                <w:szCs w:val="20"/>
              </w:rPr>
            </w:pPr>
            <w:r w:rsidRPr="00D958D1">
              <w:rPr>
                <w:sz w:val="20"/>
                <w:szCs w:val="20"/>
              </w:rPr>
              <w:t>White</w:t>
            </w:r>
          </w:p>
        </w:tc>
        <w:tc>
          <w:tcPr>
            <w:tcW w:w="900" w:type="dxa"/>
          </w:tcPr>
          <w:p w14:paraId="4C17D0F3" w14:textId="77777777" w:rsidR="00D958D1" w:rsidRPr="00D958D1" w:rsidRDefault="00D958D1" w:rsidP="00D958D1">
            <w:pPr>
              <w:spacing w:after="0" w:line="240" w:lineRule="auto"/>
              <w:jc w:val="center"/>
              <w:rPr>
                <w:sz w:val="20"/>
                <w:szCs w:val="20"/>
              </w:rPr>
            </w:pPr>
            <w:r w:rsidRPr="00D958D1">
              <w:rPr>
                <w:sz w:val="20"/>
                <w:szCs w:val="20"/>
              </w:rPr>
              <w:t>191</w:t>
            </w:r>
          </w:p>
        </w:tc>
        <w:tc>
          <w:tcPr>
            <w:tcW w:w="885" w:type="dxa"/>
          </w:tcPr>
          <w:p w14:paraId="48B7CBA6" w14:textId="77777777" w:rsidR="00D958D1" w:rsidRPr="00D958D1" w:rsidRDefault="00D958D1" w:rsidP="00D958D1">
            <w:pPr>
              <w:spacing w:after="0" w:line="240" w:lineRule="auto"/>
              <w:jc w:val="center"/>
              <w:rPr>
                <w:sz w:val="20"/>
                <w:szCs w:val="20"/>
              </w:rPr>
            </w:pPr>
            <w:r w:rsidRPr="00D958D1">
              <w:rPr>
                <w:sz w:val="20"/>
                <w:szCs w:val="20"/>
              </w:rPr>
              <w:t>42%</w:t>
            </w:r>
          </w:p>
        </w:tc>
        <w:tc>
          <w:tcPr>
            <w:tcW w:w="1005" w:type="dxa"/>
          </w:tcPr>
          <w:p w14:paraId="4E0C832F" w14:textId="77777777" w:rsidR="00D958D1" w:rsidRPr="00D958D1" w:rsidRDefault="00D958D1" w:rsidP="00D958D1">
            <w:pPr>
              <w:spacing w:after="0" w:line="240" w:lineRule="auto"/>
              <w:jc w:val="center"/>
              <w:rPr>
                <w:sz w:val="20"/>
                <w:szCs w:val="20"/>
              </w:rPr>
            </w:pPr>
            <w:r w:rsidRPr="00D958D1">
              <w:rPr>
                <w:sz w:val="20"/>
                <w:szCs w:val="20"/>
              </w:rPr>
              <w:t>41%</w:t>
            </w:r>
          </w:p>
        </w:tc>
        <w:tc>
          <w:tcPr>
            <w:tcW w:w="810" w:type="dxa"/>
          </w:tcPr>
          <w:p w14:paraId="511180C8" w14:textId="77777777" w:rsidR="00D958D1" w:rsidRPr="00D958D1" w:rsidRDefault="00D958D1" w:rsidP="00D958D1">
            <w:pPr>
              <w:spacing w:after="0" w:line="240" w:lineRule="auto"/>
              <w:jc w:val="center"/>
              <w:rPr>
                <w:sz w:val="20"/>
                <w:szCs w:val="20"/>
              </w:rPr>
            </w:pPr>
            <w:r w:rsidRPr="00D958D1">
              <w:rPr>
                <w:sz w:val="20"/>
                <w:szCs w:val="20"/>
              </w:rPr>
              <w:t>48%</w:t>
            </w:r>
          </w:p>
        </w:tc>
        <w:tc>
          <w:tcPr>
            <w:tcW w:w="810" w:type="dxa"/>
          </w:tcPr>
          <w:p w14:paraId="27866946" w14:textId="77777777" w:rsidR="00D958D1" w:rsidRPr="00D958D1" w:rsidRDefault="00D958D1" w:rsidP="00D958D1">
            <w:pPr>
              <w:spacing w:after="0" w:line="240" w:lineRule="auto"/>
              <w:jc w:val="center"/>
              <w:rPr>
                <w:sz w:val="20"/>
                <w:szCs w:val="20"/>
              </w:rPr>
            </w:pPr>
            <w:r w:rsidRPr="00D958D1">
              <w:rPr>
                <w:sz w:val="20"/>
                <w:szCs w:val="20"/>
              </w:rPr>
              <w:t>45%</w:t>
            </w:r>
          </w:p>
        </w:tc>
        <w:tc>
          <w:tcPr>
            <w:tcW w:w="918" w:type="dxa"/>
          </w:tcPr>
          <w:p w14:paraId="6A817C7E" w14:textId="77777777" w:rsidR="00D958D1" w:rsidRPr="00D958D1" w:rsidRDefault="00D958D1" w:rsidP="00D958D1">
            <w:pPr>
              <w:spacing w:after="0" w:line="240" w:lineRule="auto"/>
              <w:jc w:val="center"/>
              <w:rPr>
                <w:sz w:val="20"/>
                <w:szCs w:val="20"/>
              </w:rPr>
            </w:pPr>
            <w:r w:rsidRPr="00D958D1">
              <w:rPr>
                <w:sz w:val="20"/>
                <w:szCs w:val="20"/>
              </w:rPr>
              <w:t>3</w:t>
            </w:r>
          </w:p>
        </w:tc>
      </w:tr>
      <w:tr w:rsidR="009A29FD" w:rsidRPr="00D958D1" w14:paraId="210EA61C" w14:textId="77777777" w:rsidTr="00AD5D35">
        <w:trPr>
          <w:trHeight w:val="288"/>
          <w:jc w:val="center"/>
        </w:trPr>
        <w:tc>
          <w:tcPr>
            <w:tcW w:w="4248" w:type="dxa"/>
          </w:tcPr>
          <w:p w14:paraId="34B9101B" w14:textId="6CD6E3D3" w:rsidR="009A29FD" w:rsidRPr="00D958D1" w:rsidRDefault="009A29FD" w:rsidP="009A29FD">
            <w:pPr>
              <w:spacing w:after="0" w:line="240" w:lineRule="auto"/>
              <w:rPr>
                <w:sz w:val="20"/>
                <w:szCs w:val="20"/>
              </w:rPr>
            </w:pPr>
            <w:r w:rsidRPr="00D958D1">
              <w:rPr>
                <w:sz w:val="20"/>
                <w:szCs w:val="20"/>
              </w:rPr>
              <w:t>High Needs</w:t>
            </w:r>
          </w:p>
        </w:tc>
        <w:tc>
          <w:tcPr>
            <w:tcW w:w="900" w:type="dxa"/>
          </w:tcPr>
          <w:p w14:paraId="3AABA1A4" w14:textId="0AEF06F3" w:rsidR="009A29FD" w:rsidRPr="00D958D1" w:rsidRDefault="009A29FD" w:rsidP="009A29FD">
            <w:pPr>
              <w:spacing w:after="0" w:line="240" w:lineRule="auto"/>
              <w:jc w:val="center"/>
              <w:rPr>
                <w:sz w:val="20"/>
                <w:szCs w:val="20"/>
              </w:rPr>
            </w:pPr>
            <w:r w:rsidRPr="00D958D1">
              <w:rPr>
                <w:sz w:val="20"/>
                <w:szCs w:val="20"/>
              </w:rPr>
              <w:t>101</w:t>
            </w:r>
          </w:p>
        </w:tc>
        <w:tc>
          <w:tcPr>
            <w:tcW w:w="885" w:type="dxa"/>
          </w:tcPr>
          <w:p w14:paraId="6564F581" w14:textId="0EEA3DF8" w:rsidR="009A29FD" w:rsidRPr="00D958D1" w:rsidRDefault="009A29FD" w:rsidP="009A29FD">
            <w:pPr>
              <w:spacing w:after="0" w:line="240" w:lineRule="auto"/>
              <w:jc w:val="center"/>
              <w:rPr>
                <w:sz w:val="20"/>
                <w:szCs w:val="20"/>
              </w:rPr>
            </w:pPr>
            <w:r w:rsidRPr="00D958D1">
              <w:rPr>
                <w:sz w:val="20"/>
                <w:szCs w:val="20"/>
              </w:rPr>
              <w:t>23%</w:t>
            </w:r>
          </w:p>
        </w:tc>
        <w:tc>
          <w:tcPr>
            <w:tcW w:w="1005" w:type="dxa"/>
          </w:tcPr>
          <w:p w14:paraId="6D2B4966" w14:textId="4B581495" w:rsidR="009A29FD" w:rsidRPr="00D958D1" w:rsidRDefault="009A29FD" w:rsidP="009A29FD">
            <w:pPr>
              <w:spacing w:after="0" w:line="240" w:lineRule="auto"/>
              <w:jc w:val="center"/>
              <w:rPr>
                <w:sz w:val="20"/>
                <w:szCs w:val="20"/>
              </w:rPr>
            </w:pPr>
            <w:r w:rsidRPr="00D958D1">
              <w:rPr>
                <w:sz w:val="20"/>
                <w:szCs w:val="20"/>
              </w:rPr>
              <w:t>20%</w:t>
            </w:r>
          </w:p>
        </w:tc>
        <w:tc>
          <w:tcPr>
            <w:tcW w:w="810" w:type="dxa"/>
          </w:tcPr>
          <w:p w14:paraId="30ABD1B4" w14:textId="0D1A6888" w:rsidR="009A29FD" w:rsidRPr="00D958D1" w:rsidRDefault="009A29FD" w:rsidP="009A29FD">
            <w:pPr>
              <w:spacing w:after="0" w:line="240" w:lineRule="auto"/>
              <w:jc w:val="center"/>
              <w:rPr>
                <w:sz w:val="20"/>
                <w:szCs w:val="20"/>
              </w:rPr>
            </w:pPr>
            <w:r w:rsidRPr="00D958D1">
              <w:rPr>
                <w:sz w:val="20"/>
                <w:szCs w:val="20"/>
              </w:rPr>
              <w:t>21%</w:t>
            </w:r>
          </w:p>
        </w:tc>
        <w:tc>
          <w:tcPr>
            <w:tcW w:w="810" w:type="dxa"/>
          </w:tcPr>
          <w:p w14:paraId="4A98C5C6" w14:textId="4928D90F" w:rsidR="009A29FD" w:rsidRPr="00D958D1" w:rsidRDefault="009A29FD" w:rsidP="009A29FD">
            <w:pPr>
              <w:spacing w:after="0" w:line="240" w:lineRule="auto"/>
              <w:jc w:val="center"/>
              <w:rPr>
                <w:sz w:val="20"/>
                <w:szCs w:val="20"/>
              </w:rPr>
            </w:pPr>
            <w:r w:rsidRPr="00D958D1">
              <w:rPr>
                <w:sz w:val="20"/>
                <w:szCs w:val="20"/>
              </w:rPr>
              <w:t>28%</w:t>
            </w:r>
          </w:p>
        </w:tc>
        <w:tc>
          <w:tcPr>
            <w:tcW w:w="918" w:type="dxa"/>
          </w:tcPr>
          <w:p w14:paraId="61E81F89" w14:textId="3F1C025F" w:rsidR="009A29FD" w:rsidRPr="00D958D1" w:rsidRDefault="009A29FD" w:rsidP="009A29FD">
            <w:pPr>
              <w:spacing w:after="0" w:line="240" w:lineRule="auto"/>
              <w:jc w:val="center"/>
              <w:rPr>
                <w:sz w:val="20"/>
                <w:szCs w:val="20"/>
              </w:rPr>
            </w:pPr>
            <w:r w:rsidRPr="00D958D1">
              <w:rPr>
                <w:sz w:val="20"/>
                <w:szCs w:val="20"/>
              </w:rPr>
              <w:t>5</w:t>
            </w:r>
          </w:p>
        </w:tc>
      </w:tr>
      <w:tr w:rsidR="009A29FD" w:rsidRPr="00D958D1" w14:paraId="7908FB03" w14:textId="77777777" w:rsidTr="00AD5D35">
        <w:trPr>
          <w:trHeight w:val="288"/>
          <w:jc w:val="center"/>
        </w:trPr>
        <w:tc>
          <w:tcPr>
            <w:tcW w:w="4248" w:type="dxa"/>
          </w:tcPr>
          <w:p w14:paraId="58247BDC" w14:textId="3093BBE6" w:rsidR="009A29FD" w:rsidRPr="00D958D1" w:rsidRDefault="009A29FD" w:rsidP="009A29FD">
            <w:pPr>
              <w:spacing w:after="0" w:line="240" w:lineRule="auto"/>
              <w:rPr>
                <w:sz w:val="20"/>
                <w:szCs w:val="20"/>
              </w:rPr>
            </w:pPr>
            <w:r w:rsidRPr="00D958D1">
              <w:rPr>
                <w:sz w:val="20"/>
                <w:szCs w:val="20"/>
              </w:rPr>
              <w:t>Econ. Dis.</w:t>
            </w:r>
          </w:p>
        </w:tc>
        <w:tc>
          <w:tcPr>
            <w:tcW w:w="900" w:type="dxa"/>
          </w:tcPr>
          <w:p w14:paraId="0AB097EB" w14:textId="2E9C21AD" w:rsidR="009A29FD" w:rsidRPr="00D958D1" w:rsidRDefault="009A29FD" w:rsidP="009A29FD">
            <w:pPr>
              <w:spacing w:after="0" w:line="240" w:lineRule="auto"/>
              <w:jc w:val="center"/>
              <w:rPr>
                <w:sz w:val="20"/>
                <w:szCs w:val="20"/>
              </w:rPr>
            </w:pPr>
            <w:r w:rsidRPr="00D958D1">
              <w:rPr>
                <w:sz w:val="20"/>
                <w:szCs w:val="20"/>
              </w:rPr>
              <w:t>71</w:t>
            </w:r>
          </w:p>
        </w:tc>
        <w:tc>
          <w:tcPr>
            <w:tcW w:w="885" w:type="dxa"/>
          </w:tcPr>
          <w:p w14:paraId="33C0C28D" w14:textId="36C4A963" w:rsidR="009A29FD" w:rsidRPr="00D958D1" w:rsidRDefault="009A29FD" w:rsidP="009A29FD">
            <w:pPr>
              <w:spacing w:after="0" w:line="240" w:lineRule="auto"/>
              <w:jc w:val="center"/>
              <w:rPr>
                <w:sz w:val="20"/>
                <w:szCs w:val="20"/>
              </w:rPr>
            </w:pPr>
            <w:r w:rsidRPr="00D958D1">
              <w:rPr>
                <w:sz w:val="20"/>
                <w:szCs w:val="20"/>
              </w:rPr>
              <w:t>28%</w:t>
            </w:r>
          </w:p>
        </w:tc>
        <w:tc>
          <w:tcPr>
            <w:tcW w:w="1005" w:type="dxa"/>
          </w:tcPr>
          <w:p w14:paraId="04F46D33" w14:textId="31A31601" w:rsidR="009A29FD" w:rsidRPr="00D958D1" w:rsidRDefault="009A29FD" w:rsidP="009A29FD">
            <w:pPr>
              <w:spacing w:after="0" w:line="240" w:lineRule="auto"/>
              <w:jc w:val="center"/>
              <w:rPr>
                <w:sz w:val="20"/>
                <w:szCs w:val="20"/>
              </w:rPr>
            </w:pPr>
            <w:r w:rsidRPr="00D958D1">
              <w:rPr>
                <w:sz w:val="20"/>
                <w:szCs w:val="20"/>
              </w:rPr>
              <w:t>23%</w:t>
            </w:r>
          </w:p>
        </w:tc>
        <w:tc>
          <w:tcPr>
            <w:tcW w:w="810" w:type="dxa"/>
          </w:tcPr>
          <w:p w14:paraId="300DE611" w14:textId="588FF270" w:rsidR="009A29FD" w:rsidRPr="00D958D1" w:rsidRDefault="009A29FD" w:rsidP="009A29FD">
            <w:pPr>
              <w:spacing w:after="0" w:line="240" w:lineRule="auto"/>
              <w:jc w:val="center"/>
              <w:rPr>
                <w:sz w:val="20"/>
                <w:szCs w:val="20"/>
              </w:rPr>
            </w:pPr>
            <w:r w:rsidRPr="00D958D1">
              <w:rPr>
                <w:sz w:val="20"/>
                <w:szCs w:val="20"/>
              </w:rPr>
              <w:t>28%</w:t>
            </w:r>
          </w:p>
        </w:tc>
        <w:tc>
          <w:tcPr>
            <w:tcW w:w="810" w:type="dxa"/>
          </w:tcPr>
          <w:p w14:paraId="203FD7EB" w14:textId="255496DE" w:rsidR="009A29FD" w:rsidRPr="00D958D1" w:rsidRDefault="009A29FD" w:rsidP="009A29FD">
            <w:pPr>
              <w:spacing w:after="0" w:line="240" w:lineRule="auto"/>
              <w:jc w:val="center"/>
              <w:rPr>
                <w:sz w:val="20"/>
                <w:szCs w:val="20"/>
              </w:rPr>
            </w:pPr>
            <w:r w:rsidRPr="00D958D1">
              <w:rPr>
                <w:sz w:val="20"/>
                <w:szCs w:val="20"/>
              </w:rPr>
              <w:t>32%</w:t>
            </w:r>
          </w:p>
        </w:tc>
        <w:tc>
          <w:tcPr>
            <w:tcW w:w="918" w:type="dxa"/>
          </w:tcPr>
          <w:p w14:paraId="4C4B1F9F" w14:textId="392C96DE" w:rsidR="009A29FD" w:rsidRPr="00D958D1" w:rsidRDefault="009A29FD" w:rsidP="009A29FD">
            <w:pPr>
              <w:spacing w:after="0" w:line="240" w:lineRule="auto"/>
              <w:jc w:val="center"/>
              <w:rPr>
                <w:sz w:val="20"/>
                <w:szCs w:val="20"/>
              </w:rPr>
            </w:pPr>
            <w:r w:rsidRPr="00D958D1">
              <w:rPr>
                <w:sz w:val="20"/>
                <w:szCs w:val="20"/>
              </w:rPr>
              <w:t>4</w:t>
            </w:r>
          </w:p>
        </w:tc>
      </w:tr>
      <w:tr w:rsidR="009A29FD" w:rsidRPr="00D958D1" w14:paraId="519E38E0" w14:textId="77777777" w:rsidTr="00AD5D35">
        <w:trPr>
          <w:trHeight w:val="288"/>
          <w:jc w:val="center"/>
        </w:trPr>
        <w:tc>
          <w:tcPr>
            <w:tcW w:w="4248" w:type="dxa"/>
          </w:tcPr>
          <w:p w14:paraId="69006F79" w14:textId="7EA4A2C7" w:rsidR="009A29FD" w:rsidRPr="00D958D1" w:rsidRDefault="009A29FD" w:rsidP="009A29FD">
            <w:pPr>
              <w:spacing w:after="0" w:line="240" w:lineRule="auto"/>
              <w:rPr>
                <w:sz w:val="20"/>
                <w:szCs w:val="20"/>
              </w:rPr>
            </w:pPr>
            <w:r w:rsidRPr="00D958D1">
              <w:rPr>
                <w:sz w:val="20"/>
                <w:szCs w:val="20"/>
              </w:rPr>
              <w:t>SWD</w:t>
            </w:r>
          </w:p>
        </w:tc>
        <w:tc>
          <w:tcPr>
            <w:tcW w:w="900" w:type="dxa"/>
          </w:tcPr>
          <w:p w14:paraId="50C16D37" w14:textId="0D05AE39" w:rsidR="009A29FD" w:rsidRPr="00D958D1" w:rsidRDefault="009A29FD" w:rsidP="009A29FD">
            <w:pPr>
              <w:spacing w:after="0" w:line="240" w:lineRule="auto"/>
              <w:jc w:val="center"/>
              <w:rPr>
                <w:sz w:val="20"/>
                <w:szCs w:val="20"/>
              </w:rPr>
            </w:pPr>
            <w:r w:rsidRPr="00D958D1">
              <w:rPr>
                <w:sz w:val="20"/>
                <w:szCs w:val="20"/>
              </w:rPr>
              <w:t>45</w:t>
            </w:r>
          </w:p>
        </w:tc>
        <w:tc>
          <w:tcPr>
            <w:tcW w:w="885" w:type="dxa"/>
          </w:tcPr>
          <w:p w14:paraId="2787C547" w14:textId="2DF972FC" w:rsidR="009A29FD" w:rsidRPr="00D958D1" w:rsidRDefault="009A29FD" w:rsidP="009A29FD">
            <w:pPr>
              <w:spacing w:after="0" w:line="240" w:lineRule="auto"/>
              <w:jc w:val="center"/>
              <w:rPr>
                <w:sz w:val="20"/>
                <w:szCs w:val="20"/>
              </w:rPr>
            </w:pPr>
            <w:r w:rsidRPr="00D958D1">
              <w:rPr>
                <w:sz w:val="20"/>
                <w:szCs w:val="20"/>
              </w:rPr>
              <w:t>14%</w:t>
            </w:r>
          </w:p>
        </w:tc>
        <w:tc>
          <w:tcPr>
            <w:tcW w:w="1005" w:type="dxa"/>
          </w:tcPr>
          <w:p w14:paraId="1EA7F6A8" w14:textId="55BD02D0" w:rsidR="009A29FD" w:rsidRPr="00D958D1" w:rsidRDefault="009A29FD" w:rsidP="009A29FD">
            <w:pPr>
              <w:spacing w:after="0" w:line="240" w:lineRule="auto"/>
              <w:jc w:val="center"/>
              <w:rPr>
                <w:sz w:val="20"/>
                <w:szCs w:val="20"/>
              </w:rPr>
            </w:pPr>
            <w:r w:rsidRPr="00D958D1">
              <w:rPr>
                <w:sz w:val="20"/>
                <w:szCs w:val="20"/>
              </w:rPr>
              <w:t>13%</w:t>
            </w:r>
          </w:p>
        </w:tc>
        <w:tc>
          <w:tcPr>
            <w:tcW w:w="810" w:type="dxa"/>
          </w:tcPr>
          <w:p w14:paraId="2CAE57E9" w14:textId="4F21DA86" w:rsidR="009A29FD" w:rsidRPr="00D958D1" w:rsidRDefault="009A29FD" w:rsidP="009A29FD">
            <w:pPr>
              <w:spacing w:after="0" w:line="240" w:lineRule="auto"/>
              <w:jc w:val="center"/>
              <w:rPr>
                <w:sz w:val="20"/>
                <w:szCs w:val="20"/>
              </w:rPr>
            </w:pPr>
            <w:r w:rsidRPr="00D958D1">
              <w:rPr>
                <w:sz w:val="20"/>
                <w:szCs w:val="20"/>
              </w:rPr>
              <w:t>8%</w:t>
            </w:r>
          </w:p>
        </w:tc>
        <w:tc>
          <w:tcPr>
            <w:tcW w:w="810" w:type="dxa"/>
          </w:tcPr>
          <w:p w14:paraId="376F470F" w14:textId="60C93546" w:rsidR="009A29FD" w:rsidRPr="00D958D1" w:rsidRDefault="009A29FD" w:rsidP="009A29FD">
            <w:pPr>
              <w:spacing w:after="0" w:line="240" w:lineRule="auto"/>
              <w:jc w:val="center"/>
              <w:rPr>
                <w:sz w:val="20"/>
                <w:szCs w:val="20"/>
              </w:rPr>
            </w:pPr>
            <w:r w:rsidRPr="00D958D1">
              <w:rPr>
                <w:sz w:val="20"/>
                <w:szCs w:val="20"/>
              </w:rPr>
              <w:t>16%</w:t>
            </w:r>
          </w:p>
        </w:tc>
        <w:tc>
          <w:tcPr>
            <w:tcW w:w="918" w:type="dxa"/>
          </w:tcPr>
          <w:p w14:paraId="4305D3E1" w14:textId="220D9C2B" w:rsidR="009A29FD" w:rsidRPr="00D958D1" w:rsidRDefault="009A29FD" w:rsidP="009A29FD">
            <w:pPr>
              <w:spacing w:after="0" w:line="240" w:lineRule="auto"/>
              <w:jc w:val="center"/>
              <w:rPr>
                <w:sz w:val="20"/>
                <w:szCs w:val="20"/>
              </w:rPr>
            </w:pPr>
            <w:r w:rsidRPr="00D958D1">
              <w:rPr>
                <w:sz w:val="20"/>
                <w:szCs w:val="20"/>
              </w:rPr>
              <w:t>2</w:t>
            </w:r>
          </w:p>
        </w:tc>
      </w:tr>
      <w:tr w:rsidR="009A29FD" w:rsidRPr="00D958D1" w14:paraId="7C92883A" w14:textId="77777777" w:rsidTr="00AD5D35">
        <w:trPr>
          <w:trHeight w:val="288"/>
          <w:jc w:val="center"/>
        </w:trPr>
        <w:tc>
          <w:tcPr>
            <w:tcW w:w="4248" w:type="dxa"/>
          </w:tcPr>
          <w:p w14:paraId="18E56EFB" w14:textId="0FB0DD97" w:rsidR="009A29FD" w:rsidRPr="00D958D1" w:rsidRDefault="009A29FD" w:rsidP="009A29FD">
            <w:pPr>
              <w:spacing w:after="0" w:line="240" w:lineRule="auto"/>
              <w:rPr>
                <w:sz w:val="20"/>
                <w:szCs w:val="20"/>
              </w:rPr>
            </w:pPr>
            <w:r w:rsidRPr="00D958D1">
              <w:rPr>
                <w:sz w:val="20"/>
                <w:szCs w:val="20"/>
              </w:rPr>
              <w:t>EL</w:t>
            </w:r>
          </w:p>
        </w:tc>
        <w:tc>
          <w:tcPr>
            <w:tcW w:w="900" w:type="dxa"/>
          </w:tcPr>
          <w:p w14:paraId="34DF435D" w14:textId="76B48E5C" w:rsidR="009A29FD" w:rsidRPr="00D958D1" w:rsidRDefault="009A29FD" w:rsidP="009A29FD">
            <w:pPr>
              <w:spacing w:after="0" w:line="240" w:lineRule="auto"/>
              <w:jc w:val="center"/>
              <w:rPr>
                <w:sz w:val="20"/>
                <w:szCs w:val="20"/>
              </w:rPr>
            </w:pPr>
            <w:r w:rsidRPr="00D958D1">
              <w:rPr>
                <w:sz w:val="20"/>
                <w:szCs w:val="20"/>
              </w:rPr>
              <w:t>20</w:t>
            </w:r>
          </w:p>
        </w:tc>
        <w:tc>
          <w:tcPr>
            <w:tcW w:w="885" w:type="dxa"/>
          </w:tcPr>
          <w:p w14:paraId="742818C1" w14:textId="07C66792" w:rsidR="009A29FD" w:rsidRPr="00D958D1" w:rsidRDefault="009A29FD" w:rsidP="009A29FD">
            <w:pPr>
              <w:spacing w:after="0" w:line="240" w:lineRule="auto"/>
              <w:jc w:val="center"/>
              <w:rPr>
                <w:sz w:val="20"/>
                <w:szCs w:val="20"/>
              </w:rPr>
            </w:pPr>
            <w:r w:rsidRPr="00D958D1">
              <w:rPr>
                <w:sz w:val="20"/>
                <w:szCs w:val="20"/>
              </w:rPr>
              <w:t>9%</w:t>
            </w:r>
          </w:p>
        </w:tc>
        <w:tc>
          <w:tcPr>
            <w:tcW w:w="1005" w:type="dxa"/>
          </w:tcPr>
          <w:p w14:paraId="414A9960" w14:textId="61800129" w:rsidR="009A29FD" w:rsidRPr="00D958D1" w:rsidRDefault="009A29FD" w:rsidP="009A29FD">
            <w:pPr>
              <w:spacing w:after="0" w:line="240" w:lineRule="auto"/>
              <w:jc w:val="center"/>
              <w:rPr>
                <w:sz w:val="20"/>
                <w:szCs w:val="20"/>
              </w:rPr>
            </w:pPr>
            <w:r w:rsidRPr="00D958D1">
              <w:rPr>
                <w:sz w:val="20"/>
                <w:szCs w:val="20"/>
              </w:rPr>
              <w:t>0%</w:t>
            </w:r>
          </w:p>
        </w:tc>
        <w:tc>
          <w:tcPr>
            <w:tcW w:w="810" w:type="dxa"/>
          </w:tcPr>
          <w:p w14:paraId="65EADC0D" w14:textId="06B979C9" w:rsidR="009A29FD" w:rsidRPr="00D958D1" w:rsidRDefault="009A29FD" w:rsidP="009A29FD">
            <w:pPr>
              <w:spacing w:after="0" w:line="240" w:lineRule="auto"/>
              <w:jc w:val="center"/>
              <w:rPr>
                <w:sz w:val="20"/>
                <w:szCs w:val="20"/>
              </w:rPr>
            </w:pPr>
            <w:r w:rsidRPr="00D958D1">
              <w:rPr>
                <w:sz w:val="20"/>
                <w:szCs w:val="20"/>
              </w:rPr>
              <w:t>8%</w:t>
            </w:r>
          </w:p>
        </w:tc>
        <w:tc>
          <w:tcPr>
            <w:tcW w:w="810" w:type="dxa"/>
          </w:tcPr>
          <w:p w14:paraId="7E08D94D" w14:textId="1481B91D" w:rsidR="009A29FD" w:rsidRPr="00D958D1" w:rsidRDefault="009A29FD" w:rsidP="009A29FD">
            <w:pPr>
              <w:spacing w:after="0" w:line="240" w:lineRule="auto"/>
              <w:jc w:val="center"/>
              <w:rPr>
                <w:sz w:val="20"/>
                <w:szCs w:val="20"/>
              </w:rPr>
            </w:pPr>
            <w:r w:rsidRPr="00D958D1">
              <w:rPr>
                <w:sz w:val="20"/>
                <w:szCs w:val="20"/>
              </w:rPr>
              <w:t>10%</w:t>
            </w:r>
          </w:p>
        </w:tc>
        <w:tc>
          <w:tcPr>
            <w:tcW w:w="918" w:type="dxa"/>
          </w:tcPr>
          <w:p w14:paraId="34856578" w14:textId="4FA73DA3" w:rsidR="009A29FD" w:rsidRPr="00D958D1" w:rsidRDefault="009A29FD" w:rsidP="009A29FD">
            <w:pPr>
              <w:spacing w:after="0" w:line="240" w:lineRule="auto"/>
              <w:jc w:val="center"/>
              <w:rPr>
                <w:sz w:val="20"/>
                <w:szCs w:val="20"/>
              </w:rPr>
            </w:pPr>
            <w:r w:rsidRPr="00D958D1">
              <w:rPr>
                <w:sz w:val="20"/>
                <w:szCs w:val="20"/>
              </w:rPr>
              <w:t>1</w:t>
            </w:r>
          </w:p>
        </w:tc>
      </w:tr>
      <w:tr w:rsidR="00D958D1" w:rsidRPr="00D958D1" w14:paraId="646B5FCB" w14:textId="77777777" w:rsidTr="00AD5D35">
        <w:trPr>
          <w:trHeight w:val="288"/>
          <w:jc w:val="center"/>
        </w:trPr>
        <w:tc>
          <w:tcPr>
            <w:tcW w:w="4248" w:type="dxa"/>
            <w:shd w:val="clear" w:color="auto" w:fill="BFBFBF" w:themeFill="background1" w:themeFillShade="BF"/>
          </w:tcPr>
          <w:p w14:paraId="698C4DB8" w14:textId="77777777" w:rsidR="00D958D1" w:rsidRPr="00D958D1" w:rsidRDefault="00D958D1" w:rsidP="00D958D1">
            <w:pPr>
              <w:spacing w:after="0" w:line="240" w:lineRule="auto"/>
              <w:rPr>
                <w:sz w:val="20"/>
                <w:szCs w:val="20"/>
              </w:rPr>
            </w:pPr>
            <w:r w:rsidRPr="00D958D1">
              <w:rPr>
                <w:sz w:val="20"/>
                <w:szCs w:val="20"/>
              </w:rPr>
              <w:t>Comprehensive Grammar</w:t>
            </w:r>
          </w:p>
        </w:tc>
        <w:tc>
          <w:tcPr>
            <w:tcW w:w="900" w:type="dxa"/>
            <w:shd w:val="clear" w:color="auto" w:fill="BFBFBF" w:themeFill="background1" w:themeFillShade="BF"/>
          </w:tcPr>
          <w:p w14:paraId="468E818E" w14:textId="77777777" w:rsidR="00D958D1" w:rsidRPr="00D958D1" w:rsidRDefault="00D958D1" w:rsidP="00D958D1">
            <w:pPr>
              <w:spacing w:after="0" w:line="240" w:lineRule="auto"/>
              <w:jc w:val="center"/>
              <w:rPr>
                <w:sz w:val="20"/>
                <w:szCs w:val="20"/>
              </w:rPr>
            </w:pPr>
            <w:r w:rsidRPr="00D958D1">
              <w:rPr>
                <w:sz w:val="20"/>
                <w:szCs w:val="20"/>
              </w:rPr>
              <w:t>264</w:t>
            </w:r>
          </w:p>
        </w:tc>
        <w:tc>
          <w:tcPr>
            <w:tcW w:w="885" w:type="dxa"/>
            <w:shd w:val="clear" w:color="auto" w:fill="BFBFBF" w:themeFill="background1" w:themeFillShade="BF"/>
          </w:tcPr>
          <w:p w14:paraId="640D0C23" w14:textId="77777777" w:rsidR="00D958D1" w:rsidRPr="00D958D1" w:rsidRDefault="00D958D1" w:rsidP="00D958D1">
            <w:pPr>
              <w:spacing w:after="0" w:line="240" w:lineRule="auto"/>
              <w:jc w:val="center"/>
              <w:rPr>
                <w:sz w:val="20"/>
                <w:szCs w:val="20"/>
              </w:rPr>
            </w:pPr>
            <w:r w:rsidRPr="00D958D1">
              <w:rPr>
                <w:sz w:val="20"/>
                <w:szCs w:val="20"/>
              </w:rPr>
              <w:t>42%</w:t>
            </w:r>
          </w:p>
        </w:tc>
        <w:tc>
          <w:tcPr>
            <w:tcW w:w="1005" w:type="dxa"/>
            <w:shd w:val="clear" w:color="auto" w:fill="BFBFBF" w:themeFill="background1" w:themeFillShade="BF"/>
          </w:tcPr>
          <w:p w14:paraId="6397759A" w14:textId="77777777" w:rsidR="00D958D1" w:rsidRPr="00D958D1" w:rsidRDefault="00D958D1" w:rsidP="00D958D1">
            <w:pPr>
              <w:spacing w:after="0" w:line="240" w:lineRule="auto"/>
              <w:jc w:val="center"/>
              <w:rPr>
                <w:sz w:val="20"/>
                <w:szCs w:val="20"/>
              </w:rPr>
            </w:pPr>
            <w:r w:rsidRPr="00D958D1">
              <w:rPr>
                <w:sz w:val="20"/>
                <w:szCs w:val="20"/>
              </w:rPr>
              <w:t>32%</w:t>
            </w:r>
          </w:p>
        </w:tc>
        <w:tc>
          <w:tcPr>
            <w:tcW w:w="810" w:type="dxa"/>
            <w:shd w:val="clear" w:color="auto" w:fill="BFBFBF" w:themeFill="background1" w:themeFillShade="BF"/>
          </w:tcPr>
          <w:p w14:paraId="44877B72" w14:textId="77777777" w:rsidR="00D958D1" w:rsidRPr="00D958D1" w:rsidRDefault="00D958D1" w:rsidP="00D958D1">
            <w:pPr>
              <w:spacing w:after="0" w:line="240" w:lineRule="auto"/>
              <w:jc w:val="center"/>
              <w:rPr>
                <w:sz w:val="20"/>
                <w:szCs w:val="20"/>
              </w:rPr>
            </w:pPr>
            <w:r w:rsidRPr="00D958D1">
              <w:rPr>
                <w:sz w:val="20"/>
                <w:szCs w:val="20"/>
              </w:rPr>
              <w:t>33%</w:t>
            </w:r>
          </w:p>
        </w:tc>
        <w:tc>
          <w:tcPr>
            <w:tcW w:w="810" w:type="dxa"/>
            <w:shd w:val="clear" w:color="auto" w:fill="BFBFBF" w:themeFill="background1" w:themeFillShade="BF"/>
          </w:tcPr>
          <w:p w14:paraId="1C97B0D6" w14:textId="77777777" w:rsidR="00D958D1" w:rsidRPr="00D958D1" w:rsidRDefault="00D958D1" w:rsidP="00D958D1">
            <w:pPr>
              <w:spacing w:after="0" w:line="240" w:lineRule="auto"/>
              <w:jc w:val="center"/>
              <w:rPr>
                <w:sz w:val="20"/>
                <w:szCs w:val="20"/>
              </w:rPr>
            </w:pPr>
            <w:r w:rsidRPr="00D958D1">
              <w:rPr>
                <w:sz w:val="20"/>
                <w:szCs w:val="20"/>
              </w:rPr>
              <w:t>34%</w:t>
            </w:r>
          </w:p>
        </w:tc>
        <w:tc>
          <w:tcPr>
            <w:tcW w:w="918" w:type="dxa"/>
            <w:shd w:val="clear" w:color="auto" w:fill="BFBFBF" w:themeFill="background1" w:themeFillShade="BF"/>
          </w:tcPr>
          <w:p w14:paraId="0267D537" w14:textId="77777777" w:rsidR="00D958D1" w:rsidRPr="00D958D1" w:rsidRDefault="00D958D1" w:rsidP="00D958D1">
            <w:pPr>
              <w:spacing w:after="0" w:line="240" w:lineRule="auto"/>
              <w:jc w:val="center"/>
              <w:rPr>
                <w:sz w:val="20"/>
                <w:szCs w:val="20"/>
              </w:rPr>
            </w:pPr>
            <w:r w:rsidRPr="00D958D1">
              <w:rPr>
                <w:sz w:val="20"/>
                <w:szCs w:val="20"/>
              </w:rPr>
              <w:t>-8</w:t>
            </w:r>
          </w:p>
        </w:tc>
      </w:tr>
      <w:tr w:rsidR="00D958D1" w:rsidRPr="00D958D1" w14:paraId="55045965" w14:textId="77777777" w:rsidTr="00AD5D35">
        <w:trPr>
          <w:trHeight w:val="288"/>
          <w:jc w:val="center"/>
        </w:trPr>
        <w:tc>
          <w:tcPr>
            <w:tcW w:w="4248" w:type="dxa"/>
            <w:shd w:val="clear" w:color="auto" w:fill="auto"/>
          </w:tcPr>
          <w:p w14:paraId="3A5BAE31"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00" w:type="dxa"/>
            <w:shd w:val="clear" w:color="auto" w:fill="auto"/>
          </w:tcPr>
          <w:p w14:paraId="6A3662D8" w14:textId="77777777" w:rsidR="00D958D1" w:rsidRPr="00D958D1" w:rsidRDefault="00D958D1" w:rsidP="00D958D1">
            <w:pPr>
              <w:spacing w:after="0" w:line="240" w:lineRule="auto"/>
              <w:jc w:val="center"/>
              <w:rPr>
                <w:sz w:val="20"/>
                <w:szCs w:val="20"/>
              </w:rPr>
            </w:pPr>
            <w:r w:rsidRPr="00D958D1">
              <w:rPr>
                <w:sz w:val="20"/>
                <w:szCs w:val="20"/>
              </w:rPr>
              <w:t>--</w:t>
            </w:r>
          </w:p>
        </w:tc>
        <w:tc>
          <w:tcPr>
            <w:tcW w:w="885" w:type="dxa"/>
            <w:shd w:val="clear" w:color="auto" w:fill="auto"/>
          </w:tcPr>
          <w:p w14:paraId="437AEF88"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shd w:val="clear" w:color="auto" w:fill="auto"/>
          </w:tcPr>
          <w:p w14:paraId="5E43FFEF"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auto"/>
          </w:tcPr>
          <w:p w14:paraId="71BE5142"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auto"/>
          </w:tcPr>
          <w:p w14:paraId="2D403E39"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shd w:val="clear" w:color="auto" w:fill="auto"/>
          </w:tcPr>
          <w:p w14:paraId="149FE441"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1EFCBA79" w14:textId="77777777" w:rsidTr="00AD5D35">
        <w:trPr>
          <w:trHeight w:val="288"/>
          <w:jc w:val="center"/>
        </w:trPr>
        <w:tc>
          <w:tcPr>
            <w:tcW w:w="4248" w:type="dxa"/>
            <w:shd w:val="clear" w:color="auto" w:fill="auto"/>
          </w:tcPr>
          <w:p w14:paraId="22E651FB" w14:textId="77777777" w:rsidR="00D958D1" w:rsidRPr="00D958D1" w:rsidRDefault="00D958D1" w:rsidP="00D958D1">
            <w:pPr>
              <w:spacing w:after="0" w:line="240" w:lineRule="auto"/>
              <w:rPr>
                <w:sz w:val="20"/>
                <w:szCs w:val="20"/>
              </w:rPr>
            </w:pPr>
            <w:r w:rsidRPr="00D958D1">
              <w:rPr>
                <w:sz w:val="20"/>
                <w:szCs w:val="20"/>
              </w:rPr>
              <w:t>Asian</w:t>
            </w:r>
          </w:p>
        </w:tc>
        <w:tc>
          <w:tcPr>
            <w:tcW w:w="900" w:type="dxa"/>
            <w:shd w:val="clear" w:color="auto" w:fill="auto"/>
          </w:tcPr>
          <w:p w14:paraId="78E3DF4D" w14:textId="77777777" w:rsidR="00D958D1" w:rsidRPr="00D958D1" w:rsidRDefault="00D958D1" w:rsidP="00D958D1">
            <w:pPr>
              <w:spacing w:after="0" w:line="240" w:lineRule="auto"/>
              <w:jc w:val="center"/>
              <w:rPr>
                <w:sz w:val="20"/>
                <w:szCs w:val="20"/>
              </w:rPr>
            </w:pPr>
            <w:r w:rsidRPr="00D958D1">
              <w:rPr>
                <w:sz w:val="20"/>
                <w:szCs w:val="20"/>
              </w:rPr>
              <w:t>13</w:t>
            </w:r>
          </w:p>
        </w:tc>
        <w:tc>
          <w:tcPr>
            <w:tcW w:w="885" w:type="dxa"/>
            <w:shd w:val="clear" w:color="auto" w:fill="auto"/>
          </w:tcPr>
          <w:p w14:paraId="58FA73FF" w14:textId="77777777" w:rsidR="00D958D1" w:rsidRPr="00D958D1" w:rsidRDefault="00D958D1" w:rsidP="00D958D1">
            <w:pPr>
              <w:spacing w:after="0" w:line="240" w:lineRule="auto"/>
              <w:jc w:val="center"/>
              <w:rPr>
                <w:sz w:val="20"/>
                <w:szCs w:val="20"/>
              </w:rPr>
            </w:pPr>
            <w:r w:rsidRPr="00D958D1">
              <w:rPr>
                <w:sz w:val="20"/>
                <w:szCs w:val="20"/>
              </w:rPr>
              <w:t>63%</w:t>
            </w:r>
          </w:p>
        </w:tc>
        <w:tc>
          <w:tcPr>
            <w:tcW w:w="1005" w:type="dxa"/>
            <w:shd w:val="clear" w:color="auto" w:fill="auto"/>
          </w:tcPr>
          <w:p w14:paraId="1B40F48D" w14:textId="77777777" w:rsidR="00D958D1" w:rsidRPr="00D958D1" w:rsidRDefault="00D958D1" w:rsidP="00D958D1">
            <w:pPr>
              <w:spacing w:after="0" w:line="240" w:lineRule="auto"/>
              <w:jc w:val="center"/>
              <w:rPr>
                <w:sz w:val="20"/>
                <w:szCs w:val="20"/>
              </w:rPr>
            </w:pPr>
            <w:r w:rsidRPr="00D958D1">
              <w:rPr>
                <w:sz w:val="20"/>
                <w:szCs w:val="20"/>
              </w:rPr>
              <w:t>40%</w:t>
            </w:r>
          </w:p>
        </w:tc>
        <w:tc>
          <w:tcPr>
            <w:tcW w:w="810" w:type="dxa"/>
            <w:shd w:val="clear" w:color="auto" w:fill="auto"/>
          </w:tcPr>
          <w:p w14:paraId="25F282D1" w14:textId="77777777" w:rsidR="00D958D1" w:rsidRPr="00D958D1" w:rsidRDefault="00D958D1" w:rsidP="00D958D1">
            <w:pPr>
              <w:spacing w:after="0" w:line="240" w:lineRule="auto"/>
              <w:jc w:val="center"/>
              <w:rPr>
                <w:sz w:val="20"/>
                <w:szCs w:val="20"/>
              </w:rPr>
            </w:pPr>
            <w:r w:rsidRPr="00D958D1">
              <w:rPr>
                <w:sz w:val="20"/>
                <w:szCs w:val="20"/>
              </w:rPr>
              <w:t>38%</w:t>
            </w:r>
          </w:p>
        </w:tc>
        <w:tc>
          <w:tcPr>
            <w:tcW w:w="810" w:type="dxa"/>
            <w:shd w:val="clear" w:color="auto" w:fill="auto"/>
          </w:tcPr>
          <w:p w14:paraId="63914B3D" w14:textId="77777777" w:rsidR="00D958D1" w:rsidRPr="00D958D1" w:rsidRDefault="00D958D1" w:rsidP="00D958D1">
            <w:pPr>
              <w:spacing w:after="0" w:line="240" w:lineRule="auto"/>
              <w:jc w:val="center"/>
              <w:rPr>
                <w:sz w:val="20"/>
                <w:szCs w:val="20"/>
              </w:rPr>
            </w:pPr>
            <w:r w:rsidRPr="00D958D1">
              <w:rPr>
                <w:sz w:val="20"/>
                <w:szCs w:val="20"/>
              </w:rPr>
              <w:t>46%</w:t>
            </w:r>
          </w:p>
        </w:tc>
        <w:tc>
          <w:tcPr>
            <w:tcW w:w="918" w:type="dxa"/>
            <w:shd w:val="clear" w:color="auto" w:fill="auto"/>
          </w:tcPr>
          <w:p w14:paraId="58004FA8" w14:textId="77777777" w:rsidR="00D958D1" w:rsidRPr="00D958D1" w:rsidRDefault="00D958D1" w:rsidP="00D958D1">
            <w:pPr>
              <w:spacing w:after="0" w:line="240" w:lineRule="auto"/>
              <w:jc w:val="center"/>
              <w:rPr>
                <w:sz w:val="20"/>
                <w:szCs w:val="20"/>
              </w:rPr>
            </w:pPr>
            <w:r w:rsidRPr="00D958D1">
              <w:rPr>
                <w:sz w:val="20"/>
                <w:szCs w:val="20"/>
              </w:rPr>
              <w:t>-17</w:t>
            </w:r>
          </w:p>
        </w:tc>
      </w:tr>
      <w:tr w:rsidR="00D958D1" w:rsidRPr="00D958D1" w14:paraId="0A3E000E" w14:textId="77777777" w:rsidTr="00AD5D35">
        <w:trPr>
          <w:trHeight w:val="288"/>
          <w:jc w:val="center"/>
        </w:trPr>
        <w:tc>
          <w:tcPr>
            <w:tcW w:w="4248" w:type="dxa"/>
            <w:shd w:val="clear" w:color="auto" w:fill="auto"/>
          </w:tcPr>
          <w:p w14:paraId="608A70A6" w14:textId="075E2803"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900" w:type="dxa"/>
            <w:shd w:val="clear" w:color="auto" w:fill="auto"/>
          </w:tcPr>
          <w:p w14:paraId="3A106F17" w14:textId="77777777" w:rsidR="00D958D1" w:rsidRPr="00D958D1" w:rsidRDefault="00D958D1" w:rsidP="00D958D1">
            <w:pPr>
              <w:spacing w:after="0" w:line="240" w:lineRule="auto"/>
              <w:jc w:val="center"/>
              <w:rPr>
                <w:sz w:val="20"/>
                <w:szCs w:val="20"/>
              </w:rPr>
            </w:pPr>
            <w:r w:rsidRPr="00D958D1">
              <w:rPr>
                <w:sz w:val="20"/>
                <w:szCs w:val="20"/>
              </w:rPr>
              <w:t>81</w:t>
            </w:r>
          </w:p>
        </w:tc>
        <w:tc>
          <w:tcPr>
            <w:tcW w:w="885" w:type="dxa"/>
            <w:shd w:val="clear" w:color="auto" w:fill="auto"/>
          </w:tcPr>
          <w:p w14:paraId="23829694" w14:textId="77777777" w:rsidR="00D958D1" w:rsidRPr="00D958D1" w:rsidRDefault="00D958D1" w:rsidP="00D958D1">
            <w:pPr>
              <w:spacing w:after="0" w:line="240" w:lineRule="auto"/>
              <w:jc w:val="center"/>
              <w:rPr>
                <w:sz w:val="20"/>
                <w:szCs w:val="20"/>
              </w:rPr>
            </w:pPr>
            <w:r w:rsidRPr="00D958D1">
              <w:rPr>
                <w:sz w:val="20"/>
                <w:szCs w:val="20"/>
              </w:rPr>
              <w:t>13%</w:t>
            </w:r>
          </w:p>
        </w:tc>
        <w:tc>
          <w:tcPr>
            <w:tcW w:w="1005" w:type="dxa"/>
            <w:shd w:val="clear" w:color="auto" w:fill="auto"/>
          </w:tcPr>
          <w:p w14:paraId="63D781B5" w14:textId="77777777" w:rsidR="00D958D1" w:rsidRPr="00D958D1" w:rsidRDefault="00D958D1" w:rsidP="00D958D1">
            <w:pPr>
              <w:spacing w:after="0" w:line="240" w:lineRule="auto"/>
              <w:jc w:val="center"/>
              <w:rPr>
                <w:sz w:val="20"/>
                <w:szCs w:val="20"/>
              </w:rPr>
            </w:pPr>
            <w:r w:rsidRPr="00D958D1">
              <w:rPr>
                <w:sz w:val="20"/>
                <w:szCs w:val="20"/>
              </w:rPr>
              <w:t>20%</w:t>
            </w:r>
          </w:p>
        </w:tc>
        <w:tc>
          <w:tcPr>
            <w:tcW w:w="810" w:type="dxa"/>
            <w:shd w:val="clear" w:color="auto" w:fill="auto"/>
          </w:tcPr>
          <w:p w14:paraId="5D97E3B4" w14:textId="77777777" w:rsidR="00D958D1" w:rsidRPr="00D958D1" w:rsidRDefault="00D958D1" w:rsidP="00D958D1">
            <w:pPr>
              <w:spacing w:after="0" w:line="240" w:lineRule="auto"/>
              <w:jc w:val="center"/>
              <w:rPr>
                <w:sz w:val="20"/>
                <w:szCs w:val="20"/>
              </w:rPr>
            </w:pPr>
            <w:r w:rsidRPr="00D958D1">
              <w:rPr>
                <w:sz w:val="20"/>
                <w:szCs w:val="20"/>
              </w:rPr>
              <w:t>18%</w:t>
            </w:r>
          </w:p>
        </w:tc>
        <w:tc>
          <w:tcPr>
            <w:tcW w:w="810" w:type="dxa"/>
            <w:shd w:val="clear" w:color="auto" w:fill="auto"/>
          </w:tcPr>
          <w:p w14:paraId="27076043" w14:textId="77777777" w:rsidR="00D958D1" w:rsidRPr="00D958D1" w:rsidRDefault="00D958D1" w:rsidP="00D958D1">
            <w:pPr>
              <w:spacing w:after="0" w:line="240" w:lineRule="auto"/>
              <w:jc w:val="center"/>
              <w:rPr>
                <w:sz w:val="20"/>
                <w:szCs w:val="20"/>
              </w:rPr>
            </w:pPr>
            <w:r w:rsidRPr="00D958D1">
              <w:rPr>
                <w:sz w:val="20"/>
                <w:szCs w:val="20"/>
              </w:rPr>
              <w:t>20%</w:t>
            </w:r>
          </w:p>
        </w:tc>
        <w:tc>
          <w:tcPr>
            <w:tcW w:w="918" w:type="dxa"/>
            <w:shd w:val="clear" w:color="auto" w:fill="auto"/>
          </w:tcPr>
          <w:p w14:paraId="6104A515" w14:textId="77777777" w:rsidR="00D958D1" w:rsidRPr="00D958D1" w:rsidRDefault="00D958D1" w:rsidP="00D958D1">
            <w:pPr>
              <w:spacing w:after="0" w:line="240" w:lineRule="auto"/>
              <w:jc w:val="center"/>
              <w:rPr>
                <w:sz w:val="20"/>
                <w:szCs w:val="20"/>
              </w:rPr>
            </w:pPr>
            <w:r w:rsidRPr="00D958D1">
              <w:rPr>
                <w:sz w:val="20"/>
                <w:szCs w:val="20"/>
              </w:rPr>
              <w:t>7</w:t>
            </w:r>
          </w:p>
        </w:tc>
      </w:tr>
      <w:tr w:rsidR="00D958D1" w:rsidRPr="00D958D1" w14:paraId="1263460C" w14:textId="77777777" w:rsidTr="00AD5D35">
        <w:trPr>
          <w:trHeight w:val="288"/>
          <w:jc w:val="center"/>
        </w:trPr>
        <w:tc>
          <w:tcPr>
            <w:tcW w:w="4248" w:type="dxa"/>
            <w:shd w:val="clear" w:color="auto" w:fill="auto"/>
          </w:tcPr>
          <w:p w14:paraId="0794E25F" w14:textId="5F01C9DF"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00" w:type="dxa"/>
            <w:shd w:val="clear" w:color="auto" w:fill="auto"/>
          </w:tcPr>
          <w:p w14:paraId="75BCFC59" w14:textId="77777777" w:rsidR="00D958D1" w:rsidRPr="00D958D1" w:rsidRDefault="00D958D1" w:rsidP="00D958D1">
            <w:pPr>
              <w:spacing w:after="0" w:line="240" w:lineRule="auto"/>
              <w:jc w:val="center"/>
              <w:rPr>
                <w:sz w:val="20"/>
                <w:szCs w:val="20"/>
              </w:rPr>
            </w:pPr>
            <w:r w:rsidRPr="00D958D1">
              <w:rPr>
                <w:sz w:val="20"/>
                <w:szCs w:val="20"/>
              </w:rPr>
              <w:t>11</w:t>
            </w:r>
          </w:p>
        </w:tc>
        <w:tc>
          <w:tcPr>
            <w:tcW w:w="885" w:type="dxa"/>
            <w:shd w:val="clear" w:color="auto" w:fill="auto"/>
          </w:tcPr>
          <w:p w14:paraId="6E29D81E"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shd w:val="clear" w:color="auto" w:fill="auto"/>
          </w:tcPr>
          <w:p w14:paraId="5654E56B"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auto"/>
          </w:tcPr>
          <w:p w14:paraId="11F210B7" w14:textId="77777777" w:rsidR="00D958D1" w:rsidRPr="00D958D1" w:rsidRDefault="00D958D1" w:rsidP="00D958D1">
            <w:pPr>
              <w:spacing w:after="0" w:line="240" w:lineRule="auto"/>
              <w:jc w:val="center"/>
              <w:rPr>
                <w:sz w:val="20"/>
                <w:szCs w:val="20"/>
              </w:rPr>
            </w:pPr>
            <w:r w:rsidRPr="00D958D1">
              <w:rPr>
                <w:sz w:val="20"/>
                <w:szCs w:val="20"/>
              </w:rPr>
              <w:t>30%</w:t>
            </w:r>
          </w:p>
        </w:tc>
        <w:tc>
          <w:tcPr>
            <w:tcW w:w="810" w:type="dxa"/>
            <w:shd w:val="clear" w:color="auto" w:fill="auto"/>
          </w:tcPr>
          <w:p w14:paraId="0E7803F7" w14:textId="77777777" w:rsidR="00D958D1" w:rsidRPr="00D958D1" w:rsidRDefault="00D958D1" w:rsidP="00D958D1">
            <w:pPr>
              <w:spacing w:after="0" w:line="240" w:lineRule="auto"/>
              <w:jc w:val="center"/>
              <w:rPr>
                <w:sz w:val="20"/>
                <w:szCs w:val="20"/>
              </w:rPr>
            </w:pPr>
            <w:r w:rsidRPr="00D958D1">
              <w:rPr>
                <w:sz w:val="20"/>
                <w:szCs w:val="20"/>
              </w:rPr>
              <w:t>27%</w:t>
            </w:r>
          </w:p>
        </w:tc>
        <w:tc>
          <w:tcPr>
            <w:tcW w:w="918" w:type="dxa"/>
            <w:shd w:val="clear" w:color="auto" w:fill="auto"/>
          </w:tcPr>
          <w:p w14:paraId="2D3CD926"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23A019F7" w14:textId="77777777" w:rsidTr="00AD5D35">
        <w:trPr>
          <w:trHeight w:val="288"/>
          <w:jc w:val="center"/>
        </w:trPr>
        <w:tc>
          <w:tcPr>
            <w:tcW w:w="4248" w:type="dxa"/>
            <w:shd w:val="clear" w:color="auto" w:fill="auto"/>
          </w:tcPr>
          <w:p w14:paraId="0582F987" w14:textId="77777777" w:rsidR="00D958D1" w:rsidRPr="00D958D1" w:rsidRDefault="00D958D1" w:rsidP="00D958D1">
            <w:pPr>
              <w:spacing w:after="0" w:line="240" w:lineRule="auto"/>
              <w:rPr>
                <w:sz w:val="20"/>
                <w:szCs w:val="20"/>
              </w:rPr>
            </w:pPr>
            <w:r w:rsidRPr="00D958D1">
              <w:rPr>
                <w:sz w:val="20"/>
                <w:szCs w:val="20"/>
              </w:rPr>
              <w:t>White</w:t>
            </w:r>
          </w:p>
        </w:tc>
        <w:tc>
          <w:tcPr>
            <w:tcW w:w="900" w:type="dxa"/>
            <w:shd w:val="clear" w:color="auto" w:fill="auto"/>
          </w:tcPr>
          <w:p w14:paraId="0CAB683E" w14:textId="77777777" w:rsidR="00D958D1" w:rsidRPr="00D958D1" w:rsidRDefault="00D958D1" w:rsidP="00D958D1">
            <w:pPr>
              <w:spacing w:after="0" w:line="240" w:lineRule="auto"/>
              <w:jc w:val="center"/>
              <w:rPr>
                <w:sz w:val="20"/>
                <w:szCs w:val="20"/>
              </w:rPr>
            </w:pPr>
            <w:r w:rsidRPr="00D958D1">
              <w:rPr>
                <w:sz w:val="20"/>
                <w:szCs w:val="20"/>
              </w:rPr>
              <w:t>158</w:t>
            </w:r>
          </w:p>
        </w:tc>
        <w:tc>
          <w:tcPr>
            <w:tcW w:w="885" w:type="dxa"/>
            <w:shd w:val="clear" w:color="auto" w:fill="auto"/>
          </w:tcPr>
          <w:p w14:paraId="26CACED8" w14:textId="77777777" w:rsidR="00D958D1" w:rsidRPr="00D958D1" w:rsidRDefault="00D958D1" w:rsidP="00D958D1">
            <w:pPr>
              <w:spacing w:after="0" w:line="240" w:lineRule="auto"/>
              <w:jc w:val="center"/>
              <w:rPr>
                <w:sz w:val="20"/>
                <w:szCs w:val="20"/>
              </w:rPr>
            </w:pPr>
            <w:r w:rsidRPr="00D958D1">
              <w:rPr>
                <w:sz w:val="20"/>
                <w:szCs w:val="20"/>
              </w:rPr>
              <w:t>50%</w:t>
            </w:r>
          </w:p>
        </w:tc>
        <w:tc>
          <w:tcPr>
            <w:tcW w:w="1005" w:type="dxa"/>
            <w:shd w:val="clear" w:color="auto" w:fill="auto"/>
          </w:tcPr>
          <w:p w14:paraId="4D6DF069" w14:textId="77777777" w:rsidR="00D958D1" w:rsidRPr="00D958D1" w:rsidRDefault="00D958D1" w:rsidP="00D958D1">
            <w:pPr>
              <w:spacing w:after="0" w:line="240" w:lineRule="auto"/>
              <w:jc w:val="center"/>
              <w:rPr>
                <w:sz w:val="20"/>
                <w:szCs w:val="20"/>
              </w:rPr>
            </w:pPr>
            <w:r w:rsidRPr="00D958D1">
              <w:rPr>
                <w:sz w:val="20"/>
                <w:szCs w:val="20"/>
              </w:rPr>
              <w:t>40%</w:t>
            </w:r>
          </w:p>
        </w:tc>
        <w:tc>
          <w:tcPr>
            <w:tcW w:w="810" w:type="dxa"/>
            <w:shd w:val="clear" w:color="auto" w:fill="auto"/>
          </w:tcPr>
          <w:p w14:paraId="0DACD1FA" w14:textId="77777777" w:rsidR="00D958D1" w:rsidRPr="00D958D1" w:rsidRDefault="00D958D1" w:rsidP="00D958D1">
            <w:pPr>
              <w:spacing w:after="0" w:line="240" w:lineRule="auto"/>
              <w:jc w:val="center"/>
              <w:rPr>
                <w:sz w:val="20"/>
                <w:szCs w:val="20"/>
              </w:rPr>
            </w:pPr>
            <w:r w:rsidRPr="00D958D1">
              <w:rPr>
                <w:sz w:val="20"/>
                <w:szCs w:val="20"/>
              </w:rPr>
              <w:t>41%</w:t>
            </w:r>
          </w:p>
        </w:tc>
        <w:tc>
          <w:tcPr>
            <w:tcW w:w="810" w:type="dxa"/>
            <w:shd w:val="clear" w:color="auto" w:fill="auto"/>
          </w:tcPr>
          <w:p w14:paraId="3A001187" w14:textId="77777777" w:rsidR="00D958D1" w:rsidRPr="00D958D1" w:rsidRDefault="00D958D1" w:rsidP="00D958D1">
            <w:pPr>
              <w:spacing w:after="0" w:line="240" w:lineRule="auto"/>
              <w:jc w:val="center"/>
              <w:rPr>
                <w:sz w:val="20"/>
                <w:szCs w:val="20"/>
              </w:rPr>
            </w:pPr>
            <w:r w:rsidRPr="00D958D1">
              <w:rPr>
                <w:sz w:val="20"/>
                <w:szCs w:val="20"/>
              </w:rPr>
              <w:t>41%</w:t>
            </w:r>
          </w:p>
        </w:tc>
        <w:tc>
          <w:tcPr>
            <w:tcW w:w="918" w:type="dxa"/>
            <w:shd w:val="clear" w:color="auto" w:fill="auto"/>
          </w:tcPr>
          <w:p w14:paraId="2FAD3A3E" w14:textId="77777777" w:rsidR="00D958D1" w:rsidRPr="00D958D1" w:rsidRDefault="00D958D1" w:rsidP="00D958D1">
            <w:pPr>
              <w:spacing w:after="0" w:line="240" w:lineRule="auto"/>
              <w:jc w:val="center"/>
              <w:rPr>
                <w:sz w:val="20"/>
                <w:szCs w:val="20"/>
              </w:rPr>
            </w:pPr>
            <w:r w:rsidRPr="00D958D1">
              <w:rPr>
                <w:sz w:val="20"/>
                <w:szCs w:val="20"/>
              </w:rPr>
              <w:t>-9</w:t>
            </w:r>
          </w:p>
        </w:tc>
      </w:tr>
      <w:tr w:rsidR="00FB63EF" w:rsidRPr="00D958D1" w14:paraId="30BC012C" w14:textId="77777777" w:rsidTr="00AD5D35">
        <w:trPr>
          <w:trHeight w:val="288"/>
          <w:jc w:val="center"/>
        </w:trPr>
        <w:tc>
          <w:tcPr>
            <w:tcW w:w="4248" w:type="dxa"/>
            <w:shd w:val="clear" w:color="auto" w:fill="auto"/>
          </w:tcPr>
          <w:p w14:paraId="35D773B3" w14:textId="02581CD4" w:rsidR="00FB63EF" w:rsidRPr="00D958D1" w:rsidRDefault="00FB63EF" w:rsidP="00FB63EF">
            <w:pPr>
              <w:spacing w:after="0" w:line="240" w:lineRule="auto"/>
              <w:rPr>
                <w:sz w:val="20"/>
                <w:szCs w:val="20"/>
              </w:rPr>
            </w:pPr>
            <w:r w:rsidRPr="00D958D1">
              <w:rPr>
                <w:sz w:val="20"/>
                <w:szCs w:val="20"/>
              </w:rPr>
              <w:t>High Needs</w:t>
            </w:r>
          </w:p>
        </w:tc>
        <w:tc>
          <w:tcPr>
            <w:tcW w:w="900" w:type="dxa"/>
            <w:shd w:val="clear" w:color="auto" w:fill="auto"/>
          </w:tcPr>
          <w:p w14:paraId="257E6FF9" w14:textId="09569416" w:rsidR="00FB63EF" w:rsidRPr="00D958D1" w:rsidRDefault="00FB63EF" w:rsidP="00FB63EF">
            <w:pPr>
              <w:spacing w:after="0" w:line="240" w:lineRule="auto"/>
              <w:jc w:val="center"/>
              <w:rPr>
                <w:sz w:val="20"/>
                <w:szCs w:val="20"/>
              </w:rPr>
            </w:pPr>
            <w:r w:rsidRPr="00D958D1">
              <w:rPr>
                <w:sz w:val="20"/>
                <w:szCs w:val="20"/>
              </w:rPr>
              <w:t>117</w:t>
            </w:r>
          </w:p>
        </w:tc>
        <w:tc>
          <w:tcPr>
            <w:tcW w:w="885" w:type="dxa"/>
            <w:shd w:val="clear" w:color="auto" w:fill="auto"/>
          </w:tcPr>
          <w:p w14:paraId="7E9A640B" w14:textId="597BC3C5" w:rsidR="00FB63EF" w:rsidRPr="00D958D1" w:rsidRDefault="00FB63EF" w:rsidP="00FB63EF">
            <w:pPr>
              <w:spacing w:after="0" w:line="240" w:lineRule="auto"/>
              <w:jc w:val="center"/>
              <w:rPr>
                <w:sz w:val="20"/>
                <w:szCs w:val="20"/>
              </w:rPr>
            </w:pPr>
            <w:r w:rsidRPr="00D958D1">
              <w:rPr>
                <w:sz w:val="20"/>
                <w:szCs w:val="20"/>
              </w:rPr>
              <w:t>14%</w:t>
            </w:r>
          </w:p>
        </w:tc>
        <w:tc>
          <w:tcPr>
            <w:tcW w:w="1005" w:type="dxa"/>
            <w:shd w:val="clear" w:color="auto" w:fill="auto"/>
          </w:tcPr>
          <w:p w14:paraId="03FCE9DE" w14:textId="7C123ABD" w:rsidR="00FB63EF" w:rsidRPr="00D958D1" w:rsidRDefault="00FB63EF" w:rsidP="00FB63EF">
            <w:pPr>
              <w:spacing w:after="0" w:line="240" w:lineRule="auto"/>
              <w:jc w:val="center"/>
              <w:rPr>
                <w:sz w:val="20"/>
                <w:szCs w:val="20"/>
              </w:rPr>
            </w:pPr>
            <w:r w:rsidRPr="00D958D1">
              <w:rPr>
                <w:sz w:val="20"/>
                <w:szCs w:val="20"/>
              </w:rPr>
              <w:t>12%</w:t>
            </w:r>
          </w:p>
        </w:tc>
        <w:tc>
          <w:tcPr>
            <w:tcW w:w="810" w:type="dxa"/>
            <w:shd w:val="clear" w:color="auto" w:fill="auto"/>
          </w:tcPr>
          <w:p w14:paraId="18A4A478" w14:textId="626461F0" w:rsidR="00FB63EF" w:rsidRPr="00D958D1" w:rsidRDefault="00FB63EF" w:rsidP="00FB63EF">
            <w:pPr>
              <w:spacing w:after="0" w:line="240" w:lineRule="auto"/>
              <w:jc w:val="center"/>
              <w:rPr>
                <w:sz w:val="20"/>
                <w:szCs w:val="20"/>
              </w:rPr>
            </w:pPr>
            <w:r w:rsidRPr="00D958D1">
              <w:rPr>
                <w:sz w:val="20"/>
                <w:szCs w:val="20"/>
              </w:rPr>
              <w:t>15%</w:t>
            </w:r>
          </w:p>
        </w:tc>
        <w:tc>
          <w:tcPr>
            <w:tcW w:w="810" w:type="dxa"/>
            <w:shd w:val="clear" w:color="auto" w:fill="auto"/>
          </w:tcPr>
          <w:p w14:paraId="7F46599F" w14:textId="400E2900" w:rsidR="00FB63EF" w:rsidRPr="00D958D1" w:rsidRDefault="00FB63EF" w:rsidP="00FB63EF">
            <w:pPr>
              <w:spacing w:after="0" w:line="240" w:lineRule="auto"/>
              <w:jc w:val="center"/>
              <w:rPr>
                <w:sz w:val="20"/>
                <w:szCs w:val="20"/>
              </w:rPr>
            </w:pPr>
            <w:r w:rsidRPr="00D958D1">
              <w:rPr>
                <w:sz w:val="20"/>
                <w:szCs w:val="20"/>
              </w:rPr>
              <w:t>17%</w:t>
            </w:r>
          </w:p>
        </w:tc>
        <w:tc>
          <w:tcPr>
            <w:tcW w:w="918" w:type="dxa"/>
            <w:shd w:val="clear" w:color="auto" w:fill="auto"/>
          </w:tcPr>
          <w:p w14:paraId="48E91449" w14:textId="7A47C5A7" w:rsidR="00FB63EF" w:rsidRPr="00D958D1" w:rsidRDefault="00FB63EF" w:rsidP="00FB63EF">
            <w:pPr>
              <w:spacing w:after="0" w:line="240" w:lineRule="auto"/>
              <w:jc w:val="center"/>
              <w:rPr>
                <w:sz w:val="20"/>
                <w:szCs w:val="20"/>
              </w:rPr>
            </w:pPr>
            <w:r w:rsidRPr="00D958D1">
              <w:rPr>
                <w:sz w:val="20"/>
                <w:szCs w:val="20"/>
              </w:rPr>
              <w:t>3</w:t>
            </w:r>
          </w:p>
        </w:tc>
      </w:tr>
      <w:tr w:rsidR="00FB63EF" w:rsidRPr="00D958D1" w14:paraId="66811671" w14:textId="77777777" w:rsidTr="00AD5D35">
        <w:trPr>
          <w:trHeight w:val="288"/>
          <w:jc w:val="center"/>
        </w:trPr>
        <w:tc>
          <w:tcPr>
            <w:tcW w:w="4248" w:type="dxa"/>
            <w:shd w:val="clear" w:color="auto" w:fill="auto"/>
          </w:tcPr>
          <w:p w14:paraId="406FA91C" w14:textId="2E76A403" w:rsidR="00FB63EF" w:rsidRPr="00D958D1" w:rsidRDefault="00FB63EF" w:rsidP="00FB63EF">
            <w:pPr>
              <w:spacing w:after="0" w:line="240" w:lineRule="auto"/>
              <w:rPr>
                <w:sz w:val="20"/>
                <w:szCs w:val="20"/>
              </w:rPr>
            </w:pPr>
            <w:r w:rsidRPr="00D958D1">
              <w:rPr>
                <w:sz w:val="20"/>
                <w:szCs w:val="20"/>
              </w:rPr>
              <w:t>Econ. Dis.</w:t>
            </w:r>
          </w:p>
        </w:tc>
        <w:tc>
          <w:tcPr>
            <w:tcW w:w="900" w:type="dxa"/>
            <w:shd w:val="clear" w:color="auto" w:fill="auto"/>
          </w:tcPr>
          <w:p w14:paraId="16B75C1C" w14:textId="187EC2CF" w:rsidR="00FB63EF" w:rsidRPr="00D958D1" w:rsidRDefault="00FB63EF" w:rsidP="00FB63EF">
            <w:pPr>
              <w:spacing w:after="0" w:line="240" w:lineRule="auto"/>
              <w:jc w:val="center"/>
              <w:rPr>
                <w:sz w:val="20"/>
                <w:szCs w:val="20"/>
              </w:rPr>
            </w:pPr>
            <w:r w:rsidRPr="00D958D1">
              <w:rPr>
                <w:sz w:val="20"/>
                <w:szCs w:val="20"/>
              </w:rPr>
              <w:t>84</w:t>
            </w:r>
          </w:p>
        </w:tc>
        <w:tc>
          <w:tcPr>
            <w:tcW w:w="885" w:type="dxa"/>
            <w:shd w:val="clear" w:color="auto" w:fill="auto"/>
          </w:tcPr>
          <w:p w14:paraId="135555D9" w14:textId="5204501F" w:rsidR="00FB63EF" w:rsidRPr="00D958D1" w:rsidRDefault="00FB63EF" w:rsidP="00FB63EF">
            <w:pPr>
              <w:spacing w:after="0" w:line="240" w:lineRule="auto"/>
              <w:jc w:val="center"/>
              <w:rPr>
                <w:sz w:val="20"/>
                <w:szCs w:val="20"/>
              </w:rPr>
            </w:pPr>
            <w:r w:rsidRPr="00D958D1">
              <w:rPr>
                <w:sz w:val="20"/>
                <w:szCs w:val="20"/>
              </w:rPr>
              <w:t>17%</w:t>
            </w:r>
          </w:p>
        </w:tc>
        <w:tc>
          <w:tcPr>
            <w:tcW w:w="1005" w:type="dxa"/>
            <w:shd w:val="clear" w:color="auto" w:fill="auto"/>
          </w:tcPr>
          <w:p w14:paraId="4BCB17BC" w14:textId="0A8295B3" w:rsidR="00FB63EF" w:rsidRPr="00D958D1" w:rsidRDefault="00FB63EF" w:rsidP="00FB63EF">
            <w:pPr>
              <w:spacing w:after="0" w:line="240" w:lineRule="auto"/>
              <w:jc w:val="center"/>
              <w:rPr>
                <w:sz w:val="20"/>
                <w:szCs w:val="20"/>
              </w:rPr>
            </w:pPr>
            <w:r w:rsidRPr="00D958D1">
              <w:rPr>
                <w:sz w:val="20"/>
                <w:szCs w:val="20"/>
              </w:rPr>
              <w:t>15%</w:t>
            </w:r>
          </w:p>
        </w:tc>
        <w:tc>
          <w:tcPr>
            <w:tcW w:w="810" w:type="dxa"/>
            <w:shd w:val="clear" w:color="auto" w:fill="auto"/>
          </w:tcPr>
          <w:p w14:paraId="495A6016" w14:textId="4EB59EBC" w:rsidR="00FB63EF" w:rsidRPr="00D958D1" w:rsidRDefault="00FB63EF" w:rsidP="00FB63EF">
            <w:pPr>
              <w:spacing w:after="0" w:line="240" w:lineRule="auto"/>
              <w:jc w:val="center"/>
              <w:rPr>
                <w:sz w:val="20"/>
                <w:szCs w:val="20"/>
              </w:rPr>
            </w:pPr>
            <w:r w:rsidRPr="00D958D1">
              <w:rPr>
                <w:sz w:val="20"/>
                <w:szCs w:val="20"/>
              </w:rPr>
              <w:t>19%</w:t>
            </w:r>
          </w:p>
        </w:tc>
        <w:tc>
          <w:tcPr>
            <w:tcW w:w="810" w:type="dxa"/>
            <w:shd w:val="clear" w:color="auto" w:fill="auto"/>
          </w:tcPr>
          <w:p w14:paraId="2B250F33" w14:textId="289780AB" w:rsidR="00FB63EF" w:rsidRPr="00D958D1" w:rsidRDefault="00FB63EF" w:rsidP="00FB63EF">
            <w:pPr>
              <w:spacing w:after="0" w:line="240" w:lineRule="auto"/>
              <w:jc w:val="center"/>
              <w:rPr>
                <w:sz w:val="20"/>
                <w:szCs w:val="20"/>
              </w:rPr>
            </w:pPr>
            <w:r w:rsidRPr="00D958D1">
              <w:rPr>
                <w:sz w:val="20"/>
                <w:szCs w:val="20"/>
              </w:rPr>
              <w:t>17%</w:t>
            </w:r>
          </w:p>
        </w:tc>
        <w:tc>
          <w:tcPr>
            <w:tcW w:w="918" w:type="dxa"/>
            <w:shd w:val="clear" w:color="auto" w:fill="auto"/>
          </w:tcPr>
          <w:p w14:paraId="47C4DDE3" w14:textId="572FE8F3" w:rsidR="00FB63EF" w:rsidRPr="00D958D1" w:rsidRDefault="00FB63EF" w:rsidP="00FB63EF">
            <w:pPr>
              <w:spacing w:after="0" w:line="240" w:lineRule="auto"/>
              <w:jc w:val="center"/>
              <w:rPr>
                <w:sz w:val="20"/>
                <w:szCs w:val="20"/>
              </w:rPr>
            </w:pPr>
            <w:r w:rsidRPr="00D958D1">
              <w:rPr>
                <w:sz w:val="20"/>
                <w:szCs w:val="20"/>
              </w:rPr>
              <w:t>0</w:t>
            </w:r>
          </w:p>
        </w:tc>
      </w:tr>
      <w:tr w:rsidR="00FB63EF" w:rsidRPr="00D958D1" w14:paraId="1445C201" w14:textId="77777777" w:rsidTr="00AD5D35">
        <w:trPr>
          <w:trHeight w:val="288"/>
          <w:jc w:val="center"/>
        </w:trPr>
        <w:tc>
          <w:tcPr>
            <w:tcW w:w="4248" w:type="dxa"/>
            <w:shd w:val="clear" w:color="auto" w:fill="auto"/>
          </w:tcPr>
          <w:p w14:paraId="5D2A1062" w14:textId="6408A165" w:rsidR="00FB63EF" w:rsidRPr="00D958D1" w:rsidRDefault="00FB63EF" w:rsidP="00FB63EF">
            <w:pPr>
              <w:spacing w:after="0" w:line="240" w:lineRule="auto"/>
              <w:rPr>
                <w:sz w:val="20"/>
                <w:szCs w:val="20"/>
              </w:rPr>
            </w:pPr>
            <w:r w:rsidRPr="00D958D1">
              <w:rPr>
                <w:sz w:val="20"/>
                <w:szCs w:val="20"/>
              </w:rPr>
              <w:t>SWD</w:t>
            </w:r>
          </w:p>
        </w:tc>
        <w:tc>
          <w:tcPr>
            <w:tcW w:w="900" w:type="dxa"/>
            <w:shd w:val="clear" w:color="auto" w:fill="auto"/>
          </w:tcPr>
          <w:p w14:paraId="31C36F9F" w14:textId="3A2487D8" w:rsidR="00FB63EF" w:rsidRPr="00D958D1" w:rsidRDefault="00FB63EF" w:rsidP="00FB63EF">
            <w:pPr>
              <w:spacing w:after="0" w:line="240" w:lineRule="auto"/>
              <w:jc w:val="center"/>
              <w:rPr>
                <w:sz w:val="20"/>
                <w:szCs w:val="20"/>
              </w:rPr>
            </w:pPr>
            <w:r w:rsidRPr="00D958D1">
              <w:rPr>
                <w:sz w:val="20"/>
                <w:szCs w:val="20"/>
              </w:rPr>
              <w:t>52</w:t>
            </w:r>
          </w:p>
        </w:tc>
        <w:tc>
          <w:tcPr>
            <w:tcW w:w="885" w:type="dxa"/>
            <w:shd w:val="clear" w:color="auto" w:fill="auto"/>
          </w:tcPr>
          <w:p w14:paraId="319DEF72" w14:textId="267C2F61" w:rsidR="00FB63EF" w:rsidRPr="00D958D1" w:rsidRDefault="00FB63EF" w:rsidP="00FB63EF">
            <w:pPr>
              <w:spacing w:after="0" w:line="240" w:lineRule="auto"/>
              <w:jc w:val="center"/>
              <w:rPr>
                <w:sz w:val="20"/>
                <w:szCs w:val="20"/>
              </w:rPr>
            </w:pPr>
            <w:r w:rsidRPr="00D958D1">
              <w:rPr>
                <w:sz w:val="20"/>
                <w:szCs w:val="20"/>
              </w:rPr>
              <w:t>9%</w:t>
            </w:r>
          </w:p>
        </w:tc>
        <w:tc>
          <w:tcPr>
            <w:tcW w:w="1005" w:type="dxa"/>
            <w:shd w:val="clear" w:color="auto" w:fill="auto"/>
          </w:tcPr>
          <w:p w14:paraId="12F7A33C" w14:textId="053261C7" w:rsidR="00FB63EF" w:rsidRPr="00D958D1" w:rsidRDefault="00FB63EF" w:rsidP="00FB63EF">
            <w:pPr>
              <w:spacing w:after="0" w:line="240" w:lineRule="auto"/>
              <w:jc w:val="center"/>
              <w:rPr>
                <w:sz w:val="20"/>
                <w:szCs w:val="20"/>
              </w:rPr>
            </w:pPr>
            <w:r w:rsidRPr="00D958D1">
              <w:rPr>
                <w:sz w:val="20"/>
                <w:szCs w:val="20"/>
              </w:rPr>
              <w:t>0%</w:t>
            </w:r>
          </w:p>
        </w:tc>
        <w:tc>
          <w:tcPr>
            <w:tcW w:w="810" w:type="dxa"/>
            <w:shd w:val="clear" w:color="auto" w:fill="auto"/>
          </w:tcPr>
          <w:p w14:paraId="413DFED4" w14:textId="78DDB1FB" w:rsidR="00FB63EF" w:rsidRPr="00D958D1" w:rsidRDefault="00FB63EF" w:rsidP="00FB63EF">
            <w:pPr>
              <w:spacing w:after="0" w:line="240" w:lineRule="auto"/>
              <w:jc w:val="center"/>
              <w:rPr>
                <w:sz w:val="20"/>
                <w:szCs w:val="20"/>
              </w:rPr>
            </w:pPr>
            <w:r w:rsidRPr="00D958D1">
              <w:rPr>
                <w:sz w:val="20"/>
                <w:szCs w:val="20"/>
              </w:rPr>
              <w:t>5%</w:t>
            </w:r>
          </w:p>
        </w:tc>
        <w:tc>
          <w:tcPr>
            <w:tcW w:w="810" w:type="dxa"/>
            <w:shd w:val="clear" w:color="auto" w:fill="auto"/>
          </w:tcPr>
          <w:p w14:paraId="0265D02E" w14:textId="6C01EE34" w:rsidR="00FB63EF" w:rsidRPr="00D958D1" w:rsidRDefault="00FB63EF" w:rsidP="00FB63EF">
            <w:pPr>
              <w:spacing w:after="0" w:line="240" w:lineRule="auto"/>
              <w:jc w:val="center"/>
              <w:rPr>
                <w:sz w:val="20"/>
                <w:szCs w:val="20"/>
              </w:rPr>
            </w:pPr>
            <w:r w:rsidRPr="00D958D1">
              <w:rPr>
                <w:sz w:val="20"/>
                <w:szCs w:val="20"/>
              </w:rPr>
              <w:t>10%</w:t>
            </w:r>
          </w:p>
        </w:tc>
        <w:tc>
          <w:tcPr>
            <w:tcW w:w="918" w:type="dxa"/>
            <w:shd w:val="clear" w:color="auto" w:fill="auto"/>
          </w:tcPr>
          <w:p w14:paraId="16F01AED" w14:textId="211C4331" w:rsidR="00FB63EF" w:rsidRPr="00D958D1" w:rsidRDefault="00FB63EF" w:rsidP="00FB63EF">
            <w:pPr>
              <w:spacing w:after="0" w:line="240" w:lineRule="auto"/>
              <w:jc w:val="center"/>
              <w:rPr>
                <w:sz w:val="20"/>
                <w:szCs w:val="20"/>
              </w:rPr>
            </w:pPr>
            <w:r w:rsidRPr="00D958D1">
              <w:rPr>
                <w:sz w:val="20"/>
                <w:szCs w:val="20"/>
              </w:rPr>
              <w:t>1</w:t>
            </w:r>
          </w:p>
        </w:tc>
      </w:tr>
      <w:tr w:rsidR="00FB63EF" w:rsidRPr="00D958D1" w14:paraId="353BD8FC" w14:textId="77777777" w:rsidTr="00AD5D35">
        <w:trPr>
          <w:trHeight w:val="288"/>
          <w:jc w:val="center"/>
        </w:trPr>
        <w:tc>
          <w:tcPr>
            <w:tcW w:w="4248" w:type="dxa"/>
            <w:shd w:val="clear" w:color="auto" w:fill="auto"/>
          </w:tcPr>
          <w:p w14:paraId="499E7F51" w14:textId="39134246" w:rsidR="00FB63EF" w:rsidRPr="00D958D1" w:rsidRDefault="00FB63EF" w:rsidP="00FB63EF">
            <w:pPr>
              <w:spacing w:after="0" w:line="240" w:lineRule="auto"/>
              <w:rPr>
                <w:sz w:val="20"/>
                <w:szCs w:val="20"/>
              </w:rPr>
            </w:pPr>
            <w:r w:rsidRPr="00D958D1">
              <w:rPr>
                <w:sz w:val="20"/>
                <w:szCs w:val="20"/>
              </w:rPr>
              <w:t>EL</w:t>
            </w:r>
          </w:p>
        </w:tc>
        <w:tc>
          <w:tcPr>
            <w:tcW w:w="900" w:type="dxa"/>
            <w:shd w:val="clear" w:color="auto" w:fill="auto"/>
          </w:tcPr>
          <w:p w14:paraId="608710E7" w14:textId="49B0D587" w:rsidR="00FB63EF" w:rsidRPr="00D958D1" w:rsidRDefault="00FB63EF" w:rsidP="00FB63EF">
            <w:pPr>
              <w:spacing w:after="0" w:line="240" w:lineRule="auto"/>
              <w:jc w:val="center"/>
              <w:rPr>
                <w:sz w:val="20"/>
                <w:szCs w:val="20"/>
              </w:rPr>
            </w:pPr>
            <w:r w:rsidRPr="00D958D1">
              <w:rPr>
                <w:sz w:val="20"/>
                <w:szCs w:val="20"/>
              </w:rPr>
              <w:t>39</w:t>
            </w:r>
          </w:p>
        </w:tc>
        <w:tc>
          <w:tcPr>
            <w:tcW w:w="885" w:type="dxa"/>
            <w:shd w:val="clear" w:color="auto" w:fill="auto"/>
          </w:tcPr>
          <w:p w14:paraId="38A05CE3" w14:textId="1FFC70A4" w:rsidR="00FB63EF" w:rsidRPr="00D958D1" w:rsidRDefault="00FB63EF" w:rsidP="00FB63EF">
            <w:pPr>
              <w:spacing w:after="0" w:line="240" w:lineRule="auto"/>
              <w:jc w:val="center"/>
              <w:rPr>
                <w:sz w:val="20"/>
                <w:szCs w:val="20"/>
              </w:rPr>
            </w:pPr>
            <w:r w:rsidRPr="00D958D1">
              <w:rPr>
                <w:sz w:val="20"/>
                <w:szCs w:val="20"/>
              </w:rPr>
              <w:t>0%</w:t>
            </w:r>
          </w:p>
        </w:tc>
        <w:tc>
          <w:tcPr>
            <w:tcW w:w="1005" w:type="dxa"/>
            <w:shd w:val="clear" w:color="auto" w:fill="auto"/>
          </w:tcPr>
          <w:p w14:paraId="7B184AAD" w14:textId="3279F9D4" w:rsidR="00FB63EF" w:rsidRPr="00D958D1" w:rsidRDefault="00FB63EF" w:rsidP="00FB63EF">
            <w:pPr>
              <w:spacing w:after="0" w:line="240" w:lineRule="auto"/>
              <w:jc w:val="center"/>
              <w:rPr>
                <w:sz w:val="20"/>
                <w:szCs w:val="20"/>
              </w:rPr>
            </w:pPr>
            <w:r w:rsidRPr="00D958D1">
              <w:rPr>
                <w:sz w:val="20"/>
                <w:szCs w:val="20"/>
              </w:rPr>
              <w:t>8%</w:t>
            </w:r>
          </w:p>
        </w:tc>
        <w:tc>
          <w:tcPr>
            <w:tcW w:w="810" w:type="dxa"/>
            <w:shd w:val="clear" w:color="auto" w:fill="auto"/>
          </w:tcPr>
          <w:p w14:paraId="6DF5C35C" w14:textId="0C7200FA" w:rsidR="00FB63EF" w:rsidRPr="00D958D1" w:rsidRDefault="00FB63EF" w:rsidP="00FB63EF">
            <w:pPr>
              <w:spacing w:after="0" w:line="240" w:lineRule="auto"/>
              <w:jc w:val="center"/>
              <w:rPr>
                <w:sz w:val="20"/>
                <w:szCs w:val="20"/>
              </w:rPr>
            </w:pPr>
            <w:r w:rsidRPr="00D958D1">
              <w:rPr>
                <w:sz w:val="20"/>
                <w:szCs w:val="20"/>
              </w:rPr>
              <w:t>6%</w:t>
            </w:r>
          </w:p>
        </w:tc>
        <w:tc>
          <w:tcPr>
            <w:tcW w:w="810" w:type="dxa"/>
            <w:shd w:val="clear" w:color="auto" w:fill="auto"/>
          </w:tcPr>
          <w:p w14:paraId="08548BA6" w14:textId="0C9C2AD3" w:rsidR="00FB63EF" w:rsidRPr="00D958D1" w:rsidRDefault="00FB63EF" w:rsidP="00FB63EF">
            <w:pPr>
              <w:spacing w:after="0" w:line="240" w:lineRule="auto"/>
              <w:jc w:val="center"/>
              <w:rPr>
                <w:sz w:val="20"/>
                <w:szCs w:val="20"/>
              </w:rPr>
            </w:pPr>
            <w:r w:rsidRPr="00D958D1">
              <w:rPr>
                <w:sz w:val="20"/>
                <w:szCs w:val="20"/>
              </w:rPr>
              <w:t>8%</w:t>
            </w:r>
          </w:p>
        </w:tc>
        <w:tc>
          <w:tcPr>
            <w:tcW w:w="918" w:type="dxa"/>
            <w:shd w:val="clear" w:color="auto" w:fill="auto"/>
          </w:tcPr>
          <w:p w14:paraId="2E7E1016" w14:textId="5E239660" w:rsidR="00FB63EF" w:rsidRPr="00D958D1" w:rsidRDefault="00FB63EF" w:rsidP="00FB63EF">
            <w:pPr>
              <w:spacing w:after="0" w:line="240" w:lineRule="auto"/>
              <w:jc w:val="center"/>
              <w:rPr>
                <w:sz w:val="20"/>
                <w:szCs w:val="20"/>
              </w:rPr>
            </w:pPr>
            <w:r w:rsidRPr="00D958D1">
              <w:rPr>
                <w:sz w:val="20"/>
                <w:szCs w:val="20"/>
              </w:rPr>
              <w:t>8</w:t>
            </w:r>
          </w:p>
        </w:tc>
      </w:tr>
      <w:tr w:rsidR="00D958D1" w:rsidRPr="00D958D1" w14:paraId="1B78379D" w14:textId="77777777" w:rsidTr="00AD5D35">
        <w:trPr>
          <w:trHeight w:val="288"/>
          <w:jc w:val="center"/>
        </w:trPr>
        <w:tc>
          <w:tcPr>
            <w:tcW w:w="4248" w:type="dxa"/>
            <w:shd w:val="clear" w:color="auto" w:fill="BFBFBF" w:themeFill="background1" w:themeFillShade="BF"/>
          </w:tcPr>
          <w:p w14:paraId="5010F079" w14:textId="77777777" w:rsidR="00D958D1" w:rsidRPr="00D958D1" w:rsidRDefault="00D958D1" w:rsidP="00D958D1">
            <w:pPr>
              <w:spacing w:after="0" w:line="240" w:lineRule="auto"/>
              <w:rPr>
                <w:sz w:val="20"/>
                <w:szCs w:val="20"/>
              </w:rPr>
            </w:pPr>
            <w:proofErr w:type="spellStart"/>
            <w:r w:rsidRPr="00D958D1">
              <w:rPr>
                <w:sz w:val="20"/>
                <w:szCs w:val="20"/>
              </w:rPr>
              <w:lastRenderedPageBreak/>
              <w:t>Tenney</w:t>
            </w:r>
            <w:proofErr w:type="spellEnd"/>
            <w:r w:rsidRPr="00D958D1">
              <w:rPr>
                <w:sz w:val="20"/>
                <w:szCs w:val="20"/>
              </w:rPr>
              <w:t xml:space="preserve"> Grammar</w:t>
            </w:r>
          </w:p>
        </w:tc>
        <w:tc>
          <w:tcPr>
            <w:tcW w:w="900" w:type="dxa"/>
            <w:shd w:val="clear" w:color="auto" w:fill="BFBFBF" w:themeFill="background1" w:themeFillShade="BF"/>
          </w:tcPr>
          <w:p w14:paraId="34E62055" w14:textId="77777777" w:rsidR="00D958D1" w:rsidRPr="00D958D1" w:rsidRDefault="00D958D1" w:rsidP="00D958D1">
            <w:pPr>
              <w:spacing w:after="0" w:line="240" w:lineRule="auto"/>
              <w:jc w:val="center"/>
              <w:rPr>
                <w:sz w:val="20"/>
                <w:szCs w:val="20"/>
              </w:rPr>
            </w:pPr>
            <w:r w:rsidRPr="00D958D1">
              <w:rPr>
                <w:sz w:val="20"/>
                <w:szCs w:val="20"/>
              </w:rPr>
              <w:t>312</w:t>
            </w:r>
          </w:p>
        </w:tc>
        <w:tc>
          <w:tcPr>
            <w:tcW w:w="885" w:type="dxa"/>
            <w:shd w:val="clear" w:color="auto" w:fill="BFBFBF" w:themeFill="background1" w:themeFillShade="BF"/>
          </w:tcPr>
          <w:p w14:paraId="7B733691" w14:textId="77777777" w:rsidR="00D958D1" w:rsidRPr="00D958D1" w:rsidRDefault="00D958D1" w:rsidP="00D958D1">
            <w:pPr>
              <w:spacing w:after="0" w:line="240" w:lineRule="auto"/>
              <w:jc w:val="center"/>
              <w:rPr>
                <w:sz w:val="20"/>
                <w:szCs w:val="20"/>
              </w:rPr>
            </w:pPr>
            <w:r w:rsidRPr="00D958D1">
              <w:rPr>
                <w:sz w:val="20"/>
                <w:szCs w:val="20"/>
              </w:rPr>
              <w:t>25%</w:t>
            </w:r>
          </w:p>
        </w:tc>
        <w:tc>
          <w:tcPr>
            <w:tcW w:w="1005" w:type="dxa"/>
            <w:shd w:val="clear" w:color="auto" w:fill="BFBFBF" w:themeFill="background1" w:themeFillShade="BF"/>
          </w:tcPr>
          <w:p w14:paraId="0E0142C7" w14:textId="77777777" w:rsidR="00D958D1" w:rsidRPr="00D958D1" w:rsidRDefault="00D958D1" w:rsidP="00D958D1">
            <w:pPr>
              <w:spacing w:after="0" w:line="240" w:lineRule="auto"/>
              <w:jc w:val="center"/>
              <w:rPr>
                <w:sz w:val="20"/>
                <w:szCs w:val="20"/>
              </w:rPr>
            </w:pPr>
            <w:r w:rsidRPr="00D958D1">
              <w:rPr>
                <w:sz w:val="20"/>
                <w:szCs w:val="20"/>
              </w:rPr>
              <w:t>29%</w:t>
            </w:r>
          </w:p>
        </w:tc>
        <w:tc>
          <w:tcPr>
            <w:tcW w:w="810" w:type="dxa"/>
            <w:shd w:val="clear" w:color="auto" w:fill="BFBFBF" w:themeFill="background1" w:themeFillShade="BF"/>
          </w:tcPr>
          <w:p w14:paraId="616B878F" w14:textId="77777777" w:rsidR="00D958D1" w:rsidRPr="00D958D1" w:rsidRDefault="00D958D1" w:rsidP="00D958D1">
            <w:pPr>
              <w:spacing w:after="0" w:line="240" w:lineRule="auto"/>
              <w:jc w:val="center"/>
              <w:rPr>
                <w:sz w:val="20"/>
                <w:szCs w:val="20"/>
              </w:rPr>
            </w:pPr>
            <w:r w:rsidRPr="00D958D1">
              <w:rPr>
                <w:sz w:val="20"/>
                <w:szCs w:val="20"/>
              </w:rPr>
              <w:t>31%</w:t>
            </w:r>
          </w:p>
        </w:tc>
        <w:tc>
          <w:tcPr>
            <w:tcW w:w="810" w:type="dxa"/>
            <w:shd w:val="clear" w:color="auto" w:fill="BFBFBF" w:themeFill="background1" w:themeFillShade="BF"/>
          </w:tcPr>
          <w:p w14:paraId="753C6CC9" w14:textId="77777777" w:rsidR="00D958D1" w:rsidRPr="00D958D1" w:rsidRDefault="00D958D1" w:rsidP="00D958D1">
            <w:pPr>
              <w:spacing w:after="0" w:line="240" w:lineRule="auto"/>
              <w:jc w:val="center"/>
              <w:rPr>
                <w:sz w:val="20"/>
                <w:szCs w:val="20"/>
              </w:rPr>
            </w:pPr>
            <w:r w:rsidRPr="00D958D1">
              <w:rPr>
                <w:sz w:val="20"/>
                <w:szCs w:val="20"/>
              </w:rPr>
              <w:t>30%</w:t>
            </w:r>
          </w:p>
        </w:tc>
        <w:tc>
          <w:tcPr>
            <w:tcW w:w="918" w:type="dxa"/>
            <w:shd w:val="clear" w:color="auto" w:fill="BFBFBF" w:themeFill="background1" w:themeFillShade="BF"/>
          </w:tcPr>
          <w:p w14:paraId="2A26542E" w14:textId="77777777" w:rsidR="00D958D1" w:rsidRPr="00D958D1" w:rsidRDefault="00D958D1" w:rsidP="00D958D1">
            <w:pPr>
              <w:spacing w:after="0" w:line="240" w:lineRule="auto"/>
              <w:jc w:val="center"/>
              <w:rPr>
                <w:sz w:val="20"/>
                <w:szCs w:val="20"/>
              </w:rPr>
            </w:pPr>
            <w:r w:rsidRPr="00D958D1">
              <w:rPr>
                <w:sz w:val="20"/>
                <w:szCs w:val="20"/>
              </w:rPr>
              <w:t>5</w:t>
            </w:r>
          </w:p>
        </w:tc>
      </w:tr>
      <w:tr w:rsidR="00D958D1" w:rsidRPr="00D958D1" w14:paraId="42B09B26" w14:textId="77777777" w:rsidTr="00AD5D35">
        <w:trPr>
          <w:trHeight w:val="288"/>
          <w:jc w:val="center"/>
        </w:trPr>
        <w:tc>
          <w:tcPr>
            <w:tcW w:w="4248" w:type="dxa"/>
          </w:tcPr>
          <w:p w14:paraId="65D34C99"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00" w:type="dxa"/>
          </w:tcPr>
          <w:p w14:paraId="762E6704" w14:textId="77777777" w:rsidR="00D958D1" w:rsidRPr="00D958D1" w:rsidRDefault="00D958D1" w:rsidP="00D958D1">
            <w:pPr>
              <w:spacing w:after="0" w:line="240" w:lineRule="auto"/>
              <w:jc w:val="center"/>
              <w:rPr>
                <w:sz w:val="20"/>
                <w:szCs w:val="20"/>
              </w:rPr>
            </w:pPr>
            <w:r w:rsidRPr="00D958D1">
              <w:rPr>
                <w:sz w:val="20"/>
                <w:szCs w:val="20"/>
              </w:rPr>
              <w:t>7</w:t>
            </w:r>
          </w:p>
        </w:tc>
        <w:tc>
          <w:tcPr>
            <w:tcW w:w="885" w:type="dxa"/>
          </w:tcPr>
          <w:p w14:paraId="6D32F1B2"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566F3392" w14:textId="77777777" w:rsidR="00D958D1" w:rsidRPr="00D958D1" w:rsidRDefault="00D958D1" w:rsidP="00D958D1">
            <w:pPr>
              <w:spacing w:after="0" w:line="240" w:lineRule="auto"/>
              <w:jc w:val="center"/>
              <w:rPr>
                <w:sz w:val="20"/>
                <w:szCs w:val="20"/>
              </w:rPr>
            </w:pPr>
            <w:r w:rsidRPr="00D958D1">
              <w:rPr>
                <w:sz w:val="20"/>
                <w:szCs w:val="20"/>
              </w:rPr>
              <w:t>25%</w:t>
            </w:r>
          </w:p>
        </w:tc>
        <w:tc>
          <w:tcPr>
            <w:tcW w:w="810" w:type="dxa"/>
          </w:tcPr>
          <w:p w14:paraId="031A5643"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246C033C"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5EC4E5CC"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184FF61A" w14:textId="77777777" w:rsidTr="00AD5D35">
        <w:trPr>
          <w:trHeight w:val="288"/>
          <w:jc w:val="center"/>
        </w:trPr>
        <w:tc>
          <w:tcPr>
            <w:tcW w:w="4248" w:type="dxa"/>
          </w:tcPr>
          <w:p w14:paraId="0C3CEB0E" w14:textId="77777777" w:rsidR="00D958D1" w:rsidRPr="00D958D1" w:rsidRDefault="00D958D1" w:rsidP="00D958D1">
            <w:pPr>
              <w:spacing w:after="0" w:line="240" w:lineRule="auto"/>
              <w:rPr>
                <w:sz w:val="20"/>
                <w:szCs w:val="20"/>
              </w:rPr>
            </w:pPr>
            <w:r w:rsidRPr="00D958D1">
              <w:rPr>
                <w:sz w:val="20"/>
                <w:szCs w:val="20"/>
              </w:rPr>
              <w:t>Asian</w:t>
            </w:r>
          </w:p>
        </w:tc>
        <w:tc>
          <w:tcPr>
            <w:tcW w:w="900" w:type="dxa"/>
          </w:tcPr>
          <w:p w14:paraId="1812414B" w14:textId="77777777" w:rsidR="00D958D1" w:rsidRPr="00D958D1" w:rsidRDefault="00D958D1" w:rsidP="00D958D1">
            <w:pPr>
              <w:spacing w:after="0" w:line="240" w:lineRule="auto"/>
              <w:jc w:val="center"/>
              <w:rPr>
                <w:sz w:val="20"/>
                <w:szCs w:val="20"/>
              </w:rPr>
            </w:pPr>
            <w:r w:rsidRPr="00D958D1">
              <w:rPr>
                <w:sz w:val="20"/>
                <w:szCs w:val="20"/>
              </w:rPr>
              <w:t>9</w:t>
            </w:r>
          </w:p>
        </w:tc>
        <w:tc>
          <w:tcPr>
            <w:tcW w:w="885" w:type="dxa"/>
          </w:tcPr>
          <w:p w14:paraId="0F5F9F7C"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6276053A" w14:textId="77777777" w:rsidR="00D958D1" w:rsidRPr="00D958D1" w:rsidRDefault="00D958D1" w:rsidP="00D958D1">
            <w:pPr>
              <w:spacing w:after="0" w:line="240" w:lineRule="auto"/>
              <w:jc w:val="center"/>
              <w:rPr>
                <w:sz w:val="20"/>
                <w:szCs w:val="20"/>
              </w:rPr>
            </w:pPr>
            <w:r w:rsidRPr="00D958D1">
              <w:rPr>
                <w:sz w:val="20"/>
                <w:szCs w:val="20"/>
              </w:rPr>
              <w:t>20%</w:t>
            </w:r>
          </w:p>
        </w:tc>
        <w:tc>
          <w:tcPr>
            <w:tcW w:w="810" w:type="dxa"/>
          </w:tcPr>
          <w:p w14:paraId="64B37037" w14:textId="77777777" w:rsidR="00D958D1" w:rsidRPr="00D958D1" w:rsidRDefault="00D958D1" w:rsidP="00D958D1">
            <w:pPr>
              <w:spacing w:after="0" w:line="240" w:lineRule="auto"/>
              <w:jc w:val="center"/>
              <w:rPr>
                <w:sz w:val="20"/>
                <w:szCs w:val="20"/>
              </w:rPr>
            </w:pPr>
            <w:r w:rsidRPr="00D958D1">
              <w:rPr>
                <w:sz w:val="20"/>
                <w:szCs w:val="20"/>
              </w:rPr>
              <w:t>47%</w:t>
            </w:r>
          </w:p>
        </w:tc>
        <w:tc>
          <w:tcPr>
            <w:tcW w:w="810" w:type="dxa"/>
          </w:tcPr>
          <w:p w14:paraId="52E4C845"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2DE3D430"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3755FC36" w14:textId="77777777" w:rsidTr="00AD5D35">
        <w:trPr>
          <w:trHeight w:val="288"/>
          <w:jc w:val="center"/>
        </w:trPr>
        <w:tc>
          <w:tcPr>
            <w:tcW w:w="4248" w:type="dxa"/>
          </w:tcPr>
          <w:p w14:paraId="4EA113EB" w14:textId="5046C6E2"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900" w:type="dxa"/>
          </w:tcPr>
          <w:p w14:paraId="1485FB5C" w14:textId="77777777" w:rsidR="00D958D1" w:rsidRPr="00D958D1" w:rsidRDefault="00D958D1" w:rsidP="00D958D1">
            <w:pPr>
              <w:spacing w:after="0" w:line="240" w:lineRule="auto"/>
              <w:jc w:val="center"/>
              <w:rPr>
                <w:sz w:val="20"/>
                <w:szCs w:val="20"/>
              </w:rPr>
            </w:pPr>
            <w:r w:rsidRPr="00D958D1">
              <w:rPr>
                <w:sz w:val="20"/>
                <w:szCs w:val="20"/>
              </w:rPr>
              <w:t>159</w:t>
            </w:r>
          </w:p>
        </w:tc>
        <w:tc>
          <w:tcPr>
            <w:tcW w:w="885" w:type="dxa"/>
          </w:tcPr>
          <w:p w14:paraId="7308BBDB" w14:textId="77777777" w:rsidR="00D958D1" w:rsidRPr="00D958D1" w:rsidRDefault="00D958D1" w:rsidP="00D958D1">
            <w:pPr>
              <w:spacing w:after="0" w:line="240" w:lineRule="auto"/>
              <w:jc w:val="center"/>
              <w:rPr>
                <w:sz w:val="20"/>
                <w:szCs w:val="20"/>
              </w:rPr>
            </w:pPr>
            <w:r w:rsidRPr="00D958D1">
              <w:rPr>
                <w:sz w:val="20"/>
                <w:szCs w:val="20"/>
              </w:rPr>
              <w:t>13%</w:t>
            </w:r>
          </w:p>
        </w:tc>
        <w:tc>
          <w:tcPr>
            <w:tcW w:w="1005" w:type="dxa"/>
          </w:tcPr>
          <w:p w14:paraId="311BACAE" w14:textId="77777777" w:rsidR="00D958D1" w:rsidRPr="00D958D1" w:rsidRDefault="00D958D1" w:rsidP="00D958D1">
            <w:pPr>
              <w:spacing w:after="0" w:line="240" w:lineRule="auto"/>
              <w:jc w:val="center"/>
              <w:rPr>
                <w:sz w:val="20"/>
                <w:szCs w:val="20"/>
              </w:rPr>
            </w:pPr>
            <w:r w:rsidRPr="00D958D1">
              <w:rPr>
                <w:sz w:val="20"/>
                <w:szCs w:val="20"/>
              </w:rPr>
              <w:t>14%</w:t>
            </w:r>
          </w:p>
        </w:tc>
        <w:tc>
          <w:tcPr>
            <w:tcW w:w="810" w:type="dxa"/>
          </w:tcPr>
          <w:p w14:paraId="0DBC6D40" w14:textId="77777777" w:rsidR="00D958D1" w:rsidRPr="00D958D1" w:rsidRDefault="00D958D1" w:rsidP="00D958D1">
            <w:pPr>
              <w:spacing w:after="0" w:line="240" w:lineRule="auto"/>
              <w:jc w:val="center"/>
              <w:rPr>
                <w:sz w:val="20"/>
                <w:szCs w:val="20"/>
              </w:rPr>
            </w:pPr>
            <w:r w:rsidRPr="00D958D1">
              <w:rPr>
                <w:sz w:val="20"/>
                <w:szCs w:val="20"/>
              </w:rPr>
              <w:t>19%</w:t>
            </w:r>
          </w:p>
        </w:tc>
        <w:tc>
          <w:tcPr>
            <w:tcW w:w="810" w:type="dxa"/>
          </w:tcPr>
          <w:p w14:paraId="10B7E228" w14:textId="77777777" w:rsidR="00D958D1" w:rsidRPr="00D958D1" w:rsidRDefault="00D958D1" w:rsidP="00D958D1">
            <w:pPr>
              <w:spacing w:after="0" w:line="240" w:lineRule="auto"/>
              <w:jc w:val="center"/>
              <w:rPr>
                <w:sz w:val="20"/>
                <w:szCs w:val="20"/>
              </w:rPr>
            </w:pPr>
            <w:r w:rsidRPr="00D958D1">
              <w:rPr>
                <w:sz w:val="20"/>
                <w:szCs w:val="20"/>
              </w:rPr>
              <w:t>19%</w:t>
            </w:r>
          </w:p>
        </w:tc>
        <w:tc>
          <w:tcPr>
            <w:tcW w:w="918" w:type="dxa"/>
          </w:tcPr>
          <w:p w14:paraId="796BCAF4" w14:textId="77777777" w:rsidR="00D958D1" w:rsidRPr="00D958D1" w:rsidRDefault="00D958D1" w:rsidP="00D958D1">
            <w:pPr>
              <w:spacing w:after="0" w:line="240" w:lineRule="auto"/>
              <w:jc w:val="center"/>
              <w:rPr>
                <w:sz w:val="20"/>
                <w:szCs w:val="20"/>
              </w:rPr>
            </w:pPr>
            <w:r w:rsidRPr="00D958D1">
              <w:rPr>
                <w:sz w:val="20"/>
                <w:szCs w:val="20"/>
              </w:rPr>
              <w:t>6</w:t>
            </w:r>
          </w:p>
        </w:tc>
      </w:tr>
      <w:tr w:rsidR="00D958D1" w:rsidRPr="00D958D1" w14:paraId="552CA061" w14:textId="77777777" w:rsidTr="00AD5D35">
        <w:trPr>
          <w:trHeight w:val="288"/>
          <w:jc w:val="center"/>
        </w:trPr>
        <w:tc>
          <w:tcPr>
            <w:tcW w:w="4248" w:type="dxa"/>
          </w:tcPr>
          <w:p w14:paraId="78B969F9" w14:textId="425764AF"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00" w:type="dxa"/>
          </w:tcPr>
          <w:p w14:paraId="7C2364CC" w14:textId="77777777" w:rsidR="00D958D1" w:rsidRPr="00D958D1" w:rsidRDefault="00D958D1" w:rsidP="00D958D1">
            <w:pPr>
              <w:spacing w:after="0" w:line="240" w:lineRule="auto"/>
              <w:jc w:val="center"/>
              <w:rPr>
                <w:sz w:val="20"/>
                <w:szCs w:val="20"/>
              </w:rPr>
            </w:pPr>
            <w:r w:rsidRPr="00D958D1">
              <w:rPr>
                <w:sz w:val="20"/>
                <w:szCs w:val="20"/>
              </w:rPr>
              <w:t>14</w:t>
            </w:r>
          </w:p>
        </w:tc>
        <w:tc>
          <w:tcPr>
            <w:tcW w:w="885" w:type="dxa"/>
          </w:tcPr>
          <w:p w14:paraId="74DEE350"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25C361FC"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5392C601" w14:textId="77777777" w:rsidR="00D958D1" w:rsidRPr="00D958D1" w:rsidRDefault="00D958D1" w:rsidP="00D958D1">
            <w:pPr>
              <w:spacing w:after="0" w:line="240" w:lineRule="auto"/>
              <w:jc w:val="center"/>
              <w:rPr>
                <w:sz w:val="20"/>
                <w:szCs w:val="20"/>
              </w:rPr>
            </w:pPr>
            <w:r w:rsidRPr="00D958D1">
              <w:rPr>
                <w:sz w:val="20"/>
                <w:szCs w:val="20"/>
              </w:rPr>
              <w:t>28%</w:t>
            </w:r>
          </w:p>
        </w:tc>
        <w:tc>
          <w:tcPr>
            <w:tcW w:w="810" w:type="dxa"/>
          </w:tcPr>
          <w:p w14:paraId="40C2FCD0" w14:textId="77777777" w:rsidR="00D958D1" w:rsidRPr="00D958D1" w:rsidRDefault="00D958D1" w:rsidP="00D958D1">
            <w:pPr>
              <w:spacing w:after="0" w:line="240" w:lineRule="auto"/>
              <w:jc w:val="center"/>
              <w:rPr>
                <w:sz w:val="20"/>
                <w:szCs w:val="20"/>
              </w:rPr>
            </w:pPr>
            <w:r w:rsidRPr="00D958D1">
              <w:rPr>
                <w:sz w:val="20"/>
                <w:szCs w:val="20"/>
              </w:rPr>
              <w:t>57%</w:t>
            </w:r>
          </w:p>
        </w:tc>
        <w:tc>
          <w:tcPr>
            <w:tcW w:w="918" w:type="dxa"/>
          </w:tcPr>
          <w:p w14:paraId="13699959"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6BB4E61A" w14:textId="77777777" w:rsidTr="00AD5D35">
        <w:trPr>
          <w:trHeight w:val="288"/>
          <w:jc w:val="center"/>
        </w:trPr>
        <w:tc>
          <w:tcPr>
            <w:tcW w:w="4248" w:type="dxa"/>
          </w:tcPr>
          <w:p w14:paraId="2C119A28" w14:textId="77777777" w:rsidR="00D958D1" w:rsidRPr="00D958D1" w:rsidRDefault="00D958D1" w:rsidP="00D958D1">
            <w:pPr>
              <w:spacing w:after="0" w:line="240" w:lineRule="auto"/>
              <w:rPr>
                <w:sz w:val="20"/>
                <w:szCs w:val="20"/>
              </w:rPr>
            </w:pPr>
            <w:r w:rsidRPr="00D958D1">
              <w:rPr>
                <w:sz w:val="20"/>
                <w:szCs w:val="20"/>
              </w:rPr>
              <w:t>White</w:t>
            </w:r>
          </w:p>
        </w:tc>
        <w:tc>
          <w:tcPr>
            <w:tcW w:w="900" w:type="dxa"/>
          </w:tcPr>
          <w:p w14:paraId="3A53C01B" w14:textId="77777777" w:rsidR="00D958D1" w:rsidRPr="00D958D1" w:rsidRDefault="00D958D1" w:rsidP="00D958D1">
            <w:pPr>
              <w:spacing w:after="0" w:line="240" w:lineRule="auto"/>
              <w:jc w:val="center"/>
              <w:rPr>
                <w:sz w:val="20"/>
                <w:szCs w:val="20"/>
              </w:rPr>
            </w:pPr>
            <w:r w:rsidRPr="00D958D1">
              <w:rPr>
                <w:sz w:val="20"/>
                <w:szCs w:val="20"/>
              </w:rPr>
              <w:t>123</w:t>
            </w:r>
          </w:p>
        </w:tc>
        <w:tc>
          <w:tcPr>
            <w:tcW w:w="885" w:type="dxa"/>
          </w:tcPr>
          <w:p w14:paraId="39FDA1E7" w14:textId="77777777" w:rsidR="00D958D1" w:rsidRPr="00D958D1" w:rsidRDefault="00D958D1" w:rsidP="00D958D1">
            <w:pPr>
              <w:spacing w:after="0" w:line="240" w:lineRule="auto"/>
              <w:jc w:val="center"/>
              <w:rPr>
                <w:sz w:val="20"/>
                <w:szCs w:val="20"/>
              </w:rPr>
            </w:pPr>
            <w:r w:rsidRPr="00D958D1">
              <w:rPr>
                <w:sz w:val="20"/>
                <w:szCs w:val="20"/>
              </w:rPr>
              <w:t>33%</w:t>
            </w:r>
          </w:p>
        </w:tc>
        <w:tc>
          <w:tcPr>
            <w:tcW w:w="1005" w:type="dxa"/>
          </w:tcPr>
          <w:p w14:paraId="5238E971" w14:textId="77777777" w:rsidR="00D958D1" w:rsidRPr="00D958D1" w:rsidRDefault="00D958D1" w:rsidP="00D958D1">
            <w:pPr>
              <w:spacing w:after="0" w:line="240" w:lineRule="auto"/>
              <w:jc w:val="center"/>
              <w:rPr>
                <w:sz w:val="20"/>
                <w:szCs w:val="20"/>
              </w:rPr>
            </w:pPr>
            <w:r w:rsidRPr="00D958D1">
              <w:rPr>
                <w:sz w:val="20"/>
                <w:szCs w:val="20"/>
              </w:rPr>
              <w:t>42%</w:t>
            </w:r>
          </w:p>
        </w:tc>
        <w:tc>
          <w:tcPr>
            <w:tcW w:w="810" w:type="dxa"/>
          </w:tcPr>
          <w:p w14:paraId="6C607BAD" w14:textId="77777777" w:rsidR="00D958D1" w:rsidRPr="00D958D1" w:rsidRDefault="00D958D1" w:rsidP="00D958D1">
            <w:pPr>
              <w:spacing w:after="0" w:line="240" w:lineRule="auto"/>
              <w:jc w:val="center"/>
              <w:rPr>
                <w:sz w:val="20"/>
                <w:szCs w:val="20"/>
              </w:rPr>
            </w:pPr>
            <w:r w:rsidRPr="00D958D1">
              <w:rPr>
                <w:sz w:val="20"/>
                <w:szCs w:val="20"/>
              </w:rPr>
              <w:t>43%</w:t>
            </w:r>
          </w:p>
        </w:tc>
        <w:tc>
          <w:tcPr>
            <w:tcW w:w="810" w:type="dxa"/>
          </w:tcPr>
          <w:p w14:paraId="4C757DB4" w14:textId="77777777" w:rsidR="00D958D1" w:rsidRPr="00D958D1" w:rsidRDefault="00D958D1" w:rsidP="00D958D1">
            <w:pPr>
              <w:spacing w:after="0" w:line="240" w:lineRule="auto"/>
              <w:jc w:val="center"/>
              <w:rPr>
                <w:sz w:val="20"/>
                <w:szCs w:val="20"/>
              </w:rPr>
            </w:pPr>
            <w:r w:rsidRPr="00D958D1">
              <w:rPr>
                <w:sz w:val="20"/>
                <w:szCs w:val="20"/>
              </w:rPr>
              <w:t>42%</w:t>
            </w:r>
          </w:p>
        </w:tc>
        <w:tc>
          <w:tcPr>
            <w:tcW w:w="918" w:type="dxa"/>
          </w:tcPr>
          <w:p w14:paraId="526444EC" w14:textId="77777777" w:rsidR="00D958D1" w:rsidRPr="00D958D1" w:rsidRDefault="00D958D1" w:rsidP="00D958D1">
            <w:pPr>
              <w:spacing w:after="0" w:line="240" w:lineRule="auto"/>
              <w:jc w:val="center"/>
              <w:rPr>
                <w:sz w:val="20"/>
                <w:szCs w:val="20"/>
              </w:rPr>
            </w:pPr>
            <w:r w:rsidRPr="00D958D1">
              <w:rPr>
                <w:sz w:val="20"/>
                <w:szCs w:val="20"/>
              </w:rPr>
              <w:t>9</w:t>
            </w:r>
          </w:p>
        </w:tc>
      </w:tr>
      <w:tr w:rsidR="00C50817" w:rsidRPr="00D958D1" w14:paraId="3F8B96F3" w14:textId="77777777" w:rsidTr="00AD5D35">
        <w:trPr>
          <w:trHeight w:val="288"/>
          <w:jc w:val="center"/>
        </w:trPr>
        <w:tc>
          <w:tcPr>
            <w:tcW w:w="4248" w:type="dxa"/>
          </w:tcPr>
          <w:p w14:paraId="1E4F7647" w14:textId="660785A4" w:rsidR="00C50817" w:rsidRPr="00D958D1" w:rsidRDefault="00C50817" w:rsidP="00C50817">
            <w:pPr>
              <w:spacing w:after="0" w:line="240" w:lineRule="auto"/>
              <w:rPr>
                <w:sz w:val="20"/>
                <w:szCs w:val="20"/>
              </w:rPr>
            </w:pPr>
            <w:r w:rsidRPr="00D958D1">
              <w:rPr>
                <w:sz w:val="20"/>
                <w:szCs w:val="20"/>
              </w:rPr>
              <w:t>High Needs</w:t>
            </w:r>
          </w:p>
        </w:tc>
        <w:tc>
          <w:tcPr>
            <w:tcW w:w="900" w:type="dxa"/>
          </w:tcPr>
          <w:p w14:paraId="69793A96" w14:textId="499ED5CB" w:rsidR="00C50817" w:rsidRPr="00D958D1" w:rsidRDefault="00C50817" w:rsidP="00C50817">
            <w:pPr>
              <w:spacing w:after="0" w:line="240" w:lineRule="auto"/>
              <w:jc w:val="center"/>
              <w:rPr>
                <w:sz w:val="20"/>
                <w:szCs w:val="20"/>
              </w:rPr>
            </w:pPr>
            <w:r w:rsidRPr="00D958D1">
              <w:rPr>
                <w:sz w:val="20"/>
                <w:szCs w:val="20"/>
              </w:rPr>
              <w:t>159</w:t>
            </w:r>
          </w:p>
        </w:tc>
        <w:tc>
          <w:tcPr>
            <w:tcW w:w="885" w:type="dxa"/>
          </w:tcPr>
          <w:p w14:paraId="6AC9808E" w14:textId="6D7CB831" w:rsidR="00C50817" w:rsidRPr="00D958D1" w:rsidRDefault="00C50817" w:rsidP="00C50817">
            <w:pPr>
              <w:spacing w:after="0" w:line="240" w:lineRule="auto"/>
              <w:jc w:val="center"/>
              <w:rPr>
                <w:sz w:val="20"/>
                <w:szCs w:val="20"/>
              </w:rPr>
            </w:pPr>
            <w:r w:rsidRPr="00D958D1">
              <w:rPr>
                <w:sz w:val="20"/>
                <w:szCs w:val="20"/>
              </w:rPr>
              <w:t>13%</w:t>
            </w:r>
          </w:p>
        </w:tc>
        <w:tc>
          <w:tcPr>
            <w:tcW w:w="1005" w:type="dxa"/>
          </w:tcPr>
          <w:p w14:paraId="4F55AF49" w14:textId="64B31BC5" w:rsidR="00C50817" w:rsidRPr="00D958D1" w:rsidRDefault="00C50817" w:rsidP="00C50817">
            <w:pPr>
              <w:spacing w:after="0" w:line="240" w:lineRule="auto"/>
              <w:jc w:val="center"/>
              <w:rPr>
                <w:sz w:val="20"/>
                <w:szCs w:val="20"/>
              </w:rPr>
            </w:pPr>
            <w:r w:rsidRPr="00D958D1">
              <w:rPr>
                <w:sz w:val="20"/>
                <w:szCs w:val="20"/>
              </w:rPr>
              <w:t>11%</w:t>
            </w:r>
          </w:p>
        </w:tc>
        <w:tc>
          <w:tcPr>
            <w:tcW w:w="810" w:type="dxa"/>
          </w:tcPr>
          <w:p w14:paraId="25326C59" w14:textId="463D4B07" w:rsidR="00C50817" w:rsidRPr="00D958D1" w:rsidRDefault="00C50817" w:rsidP="00C50817">
            <w:pPr>
              <w:spacing w:after="0" w:line="240" w:lineRule="auto"/>
              <w:jc w:val="center"/>
              <w:rPr>
                <w:sz w:val="20"/>
                <w:szCs w:val="20"/>
              </w:rPr>
            </w:pPr>
            <w:r w:rsidRPr="00D958D1">
              <w:rPr>
                <w:sz w:val="20"/>
                <w:szCs w:val="20"/>
              </w:rPr>
              <w:t>13%</w:t>
            </w:r>
          </w:p>
        </w:tc>
        <w:tc>
          <w:tcPr>
            <w:tcW w:w="810" w:type="dxa"/>
          </w:tcPr>
          <w:p w14:paraId="1A734A3B" w14:textId="38742C0D" w:rsidR="00C50817" w:rsidRPr="00D958D1" w:rsidRDefault="00C50817" w:rsidP="00C50817">
            <w:pPr>
              <w:spacing w:after="0" w:line="240" w:lineRule="auto"/>
              <w:jc w:val="center"/>
              <w:rPr>
                <w:sz w:val="20"/>
                <w:szCs w:val="20"/>
              </w:rPr>
            </w:pPr>
            <w:r w:rsidRPr="00D958D1">
              <w:rPr>
                <w:sz w:val="20"/>
                <w:szCs w:val="20"/>
              </w:rPr>
              <w:t>18%</w:t>
            </w:r>
          </w:p>
        </w:tc>
        <w:tc>
          <w:tcPr>
            <w:tcW w:w="918" w:type="dxa"/>
          </w:tcPr>
          <w:p w14:paraId="53F3803D" w14:textId="5BCAC6C3" w:rsidR="00C50817" w:rsidRPr="00D958D1" w:rsidRDefault="00C50817" w:rsidP="00C50817">
            <w:pPr>
              <w:spacing w:after="0" w:line="240" w:lineRule="auto"/>
              <w:jc w:val="center"/>
              <w:rPr>
                <w:sz w:val="20"/>
                <w:szCs w:val="20"/>
              </w:rPr>
            </w:pPr>
            <w:r w:rsidRPr="00D958D1">
              <w:rPr>
                <w:sz w:val="20"/>
                <w:szCs w:val="20"/>
              </w:rPr>
              <w:t>5</w:t>
            </w:r>
          </w:p>
        </w:tc>
      </w:tr>
      <w:tr w:rsidR="00C50817" w:rsidRPr="00D958D1" w14:paraId="0163883C" w14:textId="77777777" w:rsidTr="00AD5D35">
        <w:trPr>
          <w:trHeight w:val="288"/>
          <w:jc w:val="center"/>
        </w:trPr>
        <w:tc>
          <w:tcPr>
            <w:tcW w:w="4248" w:type="dxa"/>
          </w:tcPr>
          <w:p w14:paraId="543F0BA8" w14:textId="0D381117" w:rsidR="00C50817" w:rsidRPr="00D958D1" w:rsidRDefault="00C50817" w:rsidP="00C50817">
            <w:pPr>
              <w:spacing w:after="0" w:line="240" w:lineRule="auto"/>
              <w:rPr>
                <w:sz w:val="20"/>
                <w:szCs w:val="20"/>
              </w:rPr>
            </w:pPr>
            <w:r w:rsidRPr="00D958D1">
              <w:rPr>
                <w:sz w:val="20"/>
                <w:szCs w:val="20"/>
              </w:rPr>
              <w:t>Econ. Dis.</w:t>
            </w:r>
          </w:p>
        </w:tc>
        <w:tc>
          <w:tcPr>
            <w:tcW w:w="900" w:type="dxa"/>
          </w:tcPr>
          <w:p w14:paraId="11AF0640" w14:textId="3AF46890" w:rsidR="00C50817" w:rsidRPr="00D958D1" w:rsidRDefault="00C50817" w:rsidP="00C50817">
            <w:pPr>
              <w:spacing w:after="0" w:line="240" w:lineRule="auto"/>
              <w:jc w:val="center"/>
              <w:rPr>
                <w:sz w:val="20"/>
                <w:szCs w:val="20"/>
              </w:rPr>
            </w:pPr>
            <w:r w:rsidRPr="00D958D1">
              <w:rPr>
                <w:sz w:val="20"/>
                <w:szCs w:val="20"/>
              </w:rPr>
              <w:t>115</w:t>
            </w:r>
          </w:p>
        </w:tc>
        <w:tc>
          <w:tcPr>
            <w:tcW w:w="885" w:type="dxa"/>
          </w:tcPr>
          <w:p w14:paraId="028F6D0A" w14:textId="4D5C218C" w:rsidR="00C50817" w:rsidRPr="00D958D1" w:rsidRDefault="00C50817" w:rsidP="00C50817">
            <w:pPr>
              <w:spacing w:after="0" w:line="240" w:lineRule="auto"/>
              <w:jc w:val="center"/>
              <w:rPr>
                <w:sz w:val="20"/>
                <w:szCs w:val="20"/>
              </w:rPr>
            </w:pPr>
            <w:r w:rsidRPr="00D958D1">
              <w:rPr>
                <w:sz w:val="20"/>
                <w:szCs w:val="20"/>
              </w:rPr>
              <w:t>15%</w:t>
            </w:r>
          </w:p>
        </w:tc>
        <w:tc>
          <w:tcPr>
            <w:tcW w:w="1005" w:type="dxa"/>
          </w:tcPr>
          <w:p w14:paraId="5356DD6B" w14:textId="627FCB67" w:rsidR="00C50817" w:rsidRPr="00D958D1" w:rsidRDefault="00C50817" w:rsidP="00C50817">
            <w:pPr>
              <w:spacing w:after="0" w:line="240" w:lineRule="auto"/>
              <w:jc w:val="center"/>
              <w:rPr>
                <w:sz w:val="20"/>
                <w:szCs w:val="20"/>
              </w:rPr>
            </w:pPr>
            <w:r w:rsidRPr="00D958D1">
              <w:rPr>
                <w:sz w:val="20"/>
                <w:szCs w:val="20"/>
              </w:rPr>
              <w:t>10%</w:t>
            </w:r>
          </w:p>
        </w:tc>
        <w:tc>
          <w:tcPr>
            <w:tcW w:w="810" w:type="dxa"/>
          </w:tcPr>
          <w:p w14:paraId="467921F9" w14:textId="5BAB1C90" w:rsidR="00C50817" w:rsidRPr="00D958D1" w:rsidRDefault="00C50817" w:rsidP="00C50817">
            <w:pPr>
              <w:spacing w:after="0" w:line="240" w:lineRule="auto"/>
              <w:jc w:val="center"/>
              <w:rPr>
                <w:sz w:val="20"/>
                <w:szCs w:val="20"/>
              </w:rPr>
            </w:pPr>
            <w:r w:rsidRPr="00D958D1">
              <w:rPr>
                <w:sz w:val="20"/>
                <w:szCs w:val="20"/>
              </w:rPr>
              <w:t>15%</w:t>
            </w:r>
          </w:p>
        </w:tc>
        <w:tc>
          <w:tcPr>
            <w:tcW w:w="810" w:type="dxa"/>
          </w:tcPr>
          <w:p w14:paraId="30191E9B" w14:textId="4E739A9A" w:rsidR="00C50817" w:rsidRPr="00D958D1" w:rsidRDefault="00C50817" w:rsidP="00C50817">
            <w:pPr>
              <w:spacing w:after="0" w:line="240" w:lineRule="auto"/>
              <w:jc w:val="center"/>
              <w:rPr>
                <w:sz w:val="20"/>
                <w:szCs w:val="20"/>
              </w:rPr>
            </w:pPr>
            <w:r w:rsidRPr="00D958D1">
              <w:rPr>
                <w:sz w:val="20"/>
                <w:szCs w:val="20"/>
              </w:rPr>
              <w:t>14%</w:t>
            </w:r>
          </w:p>
        </w:tc>
        <w:tc>
          <w:tcPr>
            <w:tcW w:w="918" w:type="dxa"/>
          </w:tcPr>
          <w:p w14:paraId="4EB7EF48" w14:textId="43FEDB10" w:rsidR="00C50817" w:rsidRPr="00D958D1" w:rsidRDefault="00C50817" w:rsidP="00C50817">
            <w:pPr>
              <w:spacing w:after="0" w:line="240" w:lineRule="auto"/>
              <w:jc w:val="center"/>
              <w:rPr>
                <w:sz w:val="20"/>
                <w:szCs w:val="20"/>
              </w:rPr>
            </w:pPr>
            <w:r w:rsidRPr="00D958D1">
              <w:rPr>
                <w:sz w:val="20"/>
                <w:szCs w:val="20"/>
              </w:rPr>
              <w:t>-1</w:t>
            </w:r>
          </w:p>
        </w:tc>
      </w:tr>
      <w:tr w:rsidR="00C50817" w:rsidRPr="00D958D1" w14:paraId="309B2A21" w14:textId="77777777" w:rsidTr="00AD5D35">
        <w:trPr>
          <w:trHeight w:val="288"/>
          <w:jc w:val="center"/>
        </w:trPr>
        <w:tc>
          <w:tcPr>
            <w:tcW w:w="4248" w:type="dxa"/>
          </w:tcPr>
          <w:p w14:paraId="7DE9B050" w14:textId="2326DBD7" w:rsidR="00C50817" w:rsidRPr="00D958D1" w:rsidRDefault="00C50817" w:rsidP="00C50817">
            <w:pPr>
              <w:spacing w:after="0" w:line="240" w:lineRule="auto"/>
              <w:rPr>
                <w:sz w:val="20"/>
                <w:szCs w:val="20"/>
              </w:rPr>
            </w:pPr>
            <w:r w:rsidRPr="00D958D1">
              <w:rPr>
                <w:sz w:val="20"/>
                <w:szCs w:val="20"/>
              </w:rPr>
              <w:t>SWD</w:t>
            </w:r>
          </w:p>
        </w:tc>
        <w:tc>
          <w:tcPr>
            <w:tcW w:w="900" w:type="dxa"/>
          </w:tcPr>
          <w:p w14:paraId="091DE720" w14:textId="24CC9795" w:rsidR="00C50817" w:rsidRPr="00D958D1" w:rsidRDefault="00C50817" w:rsidP="00C50817">
            <w:pPr>
              <w:spacing w:after="0" w:line="240" w:lineRule="auto"/>
              <w:jc w:val="center"/>
              <w:rPr>
                <w:sz w:val="20"/>
                <w:szCs w:val="20"/>
              </w:rPr>
            </w:pPr>
            <w:r w:rsidRPr="00D958D1">
              <w:rPr>
                <w:sz w:val="20"/>
                <w:szCs w:val="20"/>
              </w:rPr>
              <w:t>51</w:t>
            </w:r>
          </w:p>
        </w:tc>
        <w:tc>
          <w:tcPr>
            <w:tcW w:w="885" w:type="dxa"/>
          </w:tcPr>
          <w:p w14:paraId="5B38660E" w14:textId="57DFE5C0" w:rsidR="00C50817" w:rsidRPr="00D958D1" w:rsidRDefault="00C50817" w:rsidP="00C50817">
            <w:pPr>
              <w:spacing w:after="0" w:line="240" w:lineRule="auto"/>
              <w:jc w:val="center"/>
              <w:rPr>
                <w:sz w:val="20"/>
                <w:szCs w:val="20"/>
              </w:rPr>
            </w:pPr>
            <w:r w:rsidRPr="00D958D1">
              <w:rPr>
                <w:sz w:val="20"/>
                <w:szCs w:val="20"/>
              </w:rPr>
              <w:t>6%</w:t>
            </w:r>
          </w:p>
        </w:tc>
        <w:tc>
          <w:tcPr>
            <w:tcW w:w="1005" w:type="dxa"/>
          </w:tcPr>
          <w:p w14:paraId="1DB0001A" w14:textId="437DE08D" w:rsidR="00C50817" w:rsidRPr="00D958D1" w:rsidRDefault="00C50817" w:rsidP="00C50817">
            <w:pPr>
              <w:spacing w:after="0" w:line="240" w:lineRule="auto"/>
              <w:jc w:val="center"/>
              <w:rPr>
                <w:sz w:val="20"/>
                <w:szCs w:val="20"/>
              </w:rPr>
            </w:pPr>
            <w:r w:rsidRPr="00D958D1">
              <w:rPr>
                <w:sz w:val="20"/>
                <w:szCs w:val="20"/>
              </w:rPr>
              <w:t>7%</w:t>
            </w:r>
          </w:p>
        </w:tc>
        <w:tc>
          <w:tcPr>
            <w:tcW w:w="810" w:type="dxa"/>
          </w:tcPr>
          <w:p w14:paraId="0400B732" w14:textId="4F1C46FB" w:rsidR="00C50817" w:rsidRPr="00D958D1" w:rsidRDefault="00C50817" w:rsidP="00C50817">
            <w:pPr>
              <w:spacing w:after="0" w:line="240" w:lineRule="auto"/>
              <w:jc w:val="center"/>
              <w:rPr>
                <w:sz w:val="20"/>
                <w:szCs w:val="20"/>
              </w:rPr>
            </w:pPr>
            <w:r w:rsidRPr="00D958D1">
              <w:rPr>
                <w:sz w:val="20"/>
                <w:szCs w:val="20"/>
              </w:rPr>
              <w:t>7%</w:t>
            </w:r>
          </w:p>
        </w:tc>
        <w:tc>
          <w:tcPr>
            <w:tcW w:w="810" w:type="dxa"/>
          </w:tcPr>
          <w:p w14:paraId="2A80B329" w14:textId="0ADBE926" w:rsidR="00C50817" w:rsidRPr="00D958D1" w:rsidRDefault="00C50817" w:rsidP="00C50817">
            <w:pPr>
              <w:spacing w:after="0" w:line="240" w:lineRule="auto"/>
              <w:jc w:val="center"/>
              <w:rPr>
                <w:sz w:val="20"/>
                <w:szCs w:val="20"/>
              </w:rPr>
            </w:pPr>
            <w:r w:rsidRPr="00D958D1">
              <w:rPr>
                <w:sz w:val="20"/>
                <w:szCs w:val="20"/>
              </w:rPr>
              <w:t>10%</w:t>
            </w:r>
          </w:p>
        </w:tc>
        <w:tc>
          <w:tcPr>
            <w:tcW w:w="918" w:type="dxa"/>
          </w:tcPr>
          <w:p w14:paraId="2665F600" w14:textId="318C01BD" w:rsidR="00C50817" w:rsidRPr="00D958D1" w:rsidRDefault="00C50817" w:rsidP="00C50817">
            <w:pPr>
              <w:spacing w:after="0" w:line="240" w:lineRule="auto"/>
              <w:jc w:val="center"/>
              <w:rPr>
                <w:sz w:val="20"/>
                <w:szCs w:val="20"/>
              </w:rPr>
            </w:pPr>
            <w:r w:rsidRPr="00D958D1">
              <w:rPr>
                <w:sz w:val="20"/>
                <w:szCs w:val="20"/>
              </w:rPr>
              <w:t>4</w:t>
            </w:r>
          </w:p>
        </w:tc>
      </w:tr>
      <w:tr w:rsidR="00C50817" w:rsidRPr="00D958D1" w14:paraId="2EDD6B9A" w14:textId="77777777" w:rsidTr="00AD5D35">
        <w:trPr>
          <w:trHeight w:val="288"/>
          <w:jc w:val="center"/>
        </w:trPr>
        <w:tc>
          <w:tcPr>
            <w:tcW w:w="4248" w:type="dxa"/>
          </w:tcPr>
          <w:p w14:paraId="69C17102" w14:textId="2D3B0F70" w:rsidR="00C50817" w:rsidRPr="00D958D1" w:rsidRDefault="00C50817" w:rsidP="00C50817">
            <w:pPr>
              <w:spacing w:after="0" w:line="240" w:lineRule="auto"/>
              <w:rPr>
                <w:sz w:val="20"/>
                <w:szCs w:val="20"/>
              </w:rPr>
            </w:pPr>
            <w:r w:rsidRPr="00D958D1">
              <w:rPr>
                <w:sz w:val="20"/>
                <w:szCs w:val="20"/>
              </w:rPr>
              <w:t>EL</w:t>
            </w:r>
          </w:p>
        </w:tc>
        <w:tc>
          <w:tcPr>
            <w:tcW w:w="900" w:type="dxa"/>
          </w:tcPr>
          <w:p w14:paraId="3D193883" w14:textId="18BC9FDF" w:rsidR="00C50817" w:rsidRPr="00D958D1" w:rsidRDefault="00C50817" w:rsidP="00C50817">
            <w:pPr>
              <w:spacing w:after="0" w:line="240" w:lineRule="auto"/>
              <w:jc w:val="center"/>
              <w:rPr>
                <w:sz w:val="20"/>
                <w:szCs w:val="20"/>
              </w:rPr>
            </w:pPr>
            <w:r w:rsidRPr="00D958D1">
              <w:rPr>
                <w:sz w:val="20"/>
                <w:szCs w:val="20"/>
              </w:rPr>
              <w:t>49</w:t>
            </w:r>
          </w:p>
        </w:tc>
        <w:tc>
          <w:tcPr>
            <w:tcW w:w="885" w:type="dxa"/>
          </w:tcPr>
          <w:p w14:paraId="0B99CAD1" w14:textId="174DF7E5" w:rsidR="00C50817" w:rsidRPr="00D958D1" w:rsidRDefault="00C50817" w:rsidP="00C50817">
            <w:pPr>
              <w:spacing w:after="0" w:line="240" w:lineRule="auto"/>
              <w:jc w:val="center"/>
              <w:rPr>
                <w:sz w:val="20"/>
                <w:szCs w:val="20"/>
              </w:rPr>
            </w:pPr>
            <w:r w:rsidRPr="00D958D1">
              <w:rPr>
                <w:sz w:val="20"/>
                <w:szCs w:val="20"/>
              </w:rPr>
              <w:t>6%</w:t>
            </w:r>
          </w:p>
        </w:tc>
        <w:tc>
          <w:tcPr>
            <w:tcW w:w="1005" w:type="dxa"/>
          </w:tcPr>
          <w:p w14:paraId="26066382" w14:textId="252BC36A" w:rsidR="00C50817" w:rsidRPr="00D958D1" w:rsidRDefault="00C50817" w:rsidP="00C50817">
            <w:pPr>
              <w:spacing w:after="0" w:line="240" w:lineRule="auto"/>
              <w:jc w:val="center"/>
              <w:rPr>
                <w:sz w:val="20"/>
                <w:szCs w:val="20"/>
              </w:rPr>
            </w:pPr>
            <w:r w:rsidRPr="00D958D1">
              <w:rPr>
                <w:sz w:val="20"/>
                <w:szCs w:val="20"/>
              </w:rPr>
              <w:t>7%</w:t>
            </w:r>
          </w:p>
        </w:tc>
        <w:tc>
          <w:tcPr>
            <w:tcW w:w="810" w:type="dxa"/>
          </w:tcPr>
          <w:p w14:paraId="5E2432D0" w14:textId="1AF48E54" w:rsidR="00C50817" w:rsidRPr="00D958D1" w:rsidRDefault="00C50817" w:rsidP="00C50817">
            <w:pPr>
              <w:spacing w:after="0" w:line="240" w:lineRule="auto"/>
              <w:jc w:val="center"/>
              <w:rPr>
                <w:sz w:val="20"/>
                <w:szCs w:val="20"/>
              </w:rPr>
            </w:pPr>
            <w:r w:rsidRPr="00D958D1">
              <w:rPr>
                <w:sz w:val="20"/>
                <w:szCs w:val="20"/>
              </w:rPr>
              <w:t>3%</w:t>
            </w:r>
          </w:p>
        </w:tc>
        <w:tc>
          <w:tcPr>
            <w:tcW w:w="810" w:type="dxa"/>
          </w:tcPr>
          <w:p w14:paraId="2DBE456F" w14:textId="3304F7AB" w:rsidR="00C50817" w:rsidRPr="00D958D1" w:rsidRDefault="00C50817" w:rsidP="00C50817">
            <w:pPr>
              <w:spacing w:after="0" w:line="240" w:lineRule="auto"/>
              <w:jc w:val="center"/>
              <w:rPr>
                <w:sz w:val="20"/>
                <w:szCs w:val="20"/>
              </w:rPr>
            </w:pPr>
            <w:r w:rsidRPr="00D958D1">
              <w:rPr>
                <w:sz w:val="20"/>
                <w:szCs w:val="20"/>
              </w:rPr>
              <w:t>18%</w:t>
            </w:r>
          </w:p>
        </w:tc>
        <w:tc>
          <w:tcPr>
            <w:tcW w:w="918" w:type="dxa"/>
          </w:tcPr>
          <w:p w14:paraId="777A6E11" w14:textId="609E3C14" w:rsidR="00C50817" w:rsidRPr="00D958D1" w:rsidRDefault="00C50817" w:rsidP="00C50817">
            <w:pPr>
              <w:spacing w:after="0" w:line="240" w:lineRule="auto"/>
              <w:jc w:val="center"/>
              <w:rPr>
                <w:sz w:val="20"/>
                <w:szCs w:val="20"/>
              </w:rPr>
            </w:pPr>
            <w:r w:rsidRPr="00D958D1">
              <w:rPr>
                <w:sz w:val="20"/>
                <w:szCs w:val="20"/>
              </w:rPr>
              <w:t>12</w:t>
            </w:r>
          </w:p>
        </w:tc>
      </w:tr>
      <w:tr w:rsidR="00D958D1" w:rsidRPr="00D958D1" w14:paraId="0D492CCA" w14:textId="77777777" w:rsidTr="00AD5D35">
        <w:trPr>
          <w:trHeight w:val="288"/>
          <w:jc w:val="center"/>
        </w:trPr>
        <w:tc>
          <w:tcPr>
            <w:tcW w:w="4248" w:type="dxa"/>
            <w:shd w:val="clear" w:color="auto" w:fill="BFBFBF" w:themeFill="background1" w:themeFillShade="BF"/>
          </w:tcPr>
          <w:p w14:paraId="15EC6185" w14:textId="77777777" w:rsidR="00D958D1" w:rsidRPr="00D958D1" w:rsidRDefault="00D958D1" w:rsidP="00D958D1">
            <w:pPr>
              <w:spacing w:after="0" w:line="240" w:lineRule="auto"/>
              <w:rPr>
                <w:sz w:val="20"/>
                <w:szCs w:val="20"/>
              </w:rPr>
            </w:pPr>
            <w:proofErr w:type="spellStart"/>
            <w:r w:rsidRPr="00D958D1">
              <w:rPr>
                <w:sz w:val="20"/>
                <w:szCs w:val="20"/>
              </w:rPr>
              <w:t>Timony</w:t>
            </w:r>
            <w:proofErr w:type="spellEnd"/>
            <w:r w:rsidRPr="00D958D1">
              <w:rPr>
                <w:sz w:val="20"/>
                <w:szCs w:val="20"/>
              </w:rPr>
              <w:t xml:space="preserve"> Grammar</w:t>
            </w:r>
          </w:p>
        </w:tc>
        <w:tc>
          <w:tcPr>
            <w:tcW w:w="900" w:type="dxa"/>
            <w:shd w:val="clear" w:color="auto" w:fill="BFBFBF" w:themeFill="background1" w:themeFillShade="BF"/>
          </w:tcPr>
          <w:p w14:paraId="2865D85A" w14:textId="77777777" w:rsidR="00D958D1" w:rsidRPr="00D958D1" w:rsidRDefault="00D958D1" w:rsidP="00D958D1">
            <w:pPr>
              <w:spacing w:after="0" w:line="240" w:lineRule="auto"/>
              <w:jc w:val="center"/>
              <w:rPr>
                <w:sz w:val="20"/>
                <w:szCs w:val="20"/>
              </w:rPr>
            </w:pPr>
            <w:r w:rsidRPr="00D958D1">
              <w:rPr>
                <w:sz w:val="20"/>
                <w:szCs w:val="20"/>
              </w:rPr>
              <w:t>300</w:t>
            </w:r>
          </w:p>
        </w:tc>
        <w:tc>
          <w:tcPr>
            <w:tcW w:w="885" w:type="dxa"/>
            <w:shd w:val="clear" w:color="auto" w:fill="BFBFBF" w:themeFill="background1" w:themeFillShade="BF"/>
          </w:tcPr>
          <w:p w14:paraId="6629AE8A" w14:textId="77777777" w:rsidR="00D958D1" w:rsidRPr="00D958D1" w:rsidRDefault="00D958D1" w:rsidP="00D958D1">
            <w:pPr>
              <w:spacing w:after="0" w:line="240" w:lineRule="auto"/>
              <w:jc w:val="center"/>
              <w:rPr>
                <w:sz w:val="20"/>
                <w:szCs w:val="20"/>
              </w:rPr>
            </w:pPr>
            <w:r w:rsidRPr="00D958D1">
              <w:rPr>
                <w:sz w:val="20"/>
                <w:szCs w:val="20"/>
              </w:rPr>
              <w:t>26%</w:t>
            </w:r>
          </w:p>
        </w:tc>
        <w:tc>
          <w:tcPr>
            <w:tcW w:w="1005" w:type="dxa"/>
            <w:shd w:val="clear" w:color="auto" w:fill="BFBFBF" w:themeFill="background1" w:themeFillShade="BF"/>
          </w:tcPr>
          <w:p w14:paraId="6819C6A9" w14:textId="77777777" w:rsidR="00D958D1" w:rsidRPr="00D958D1" w:rsidRDefault="00D958D1" w:rsidP="00D958D1">
            <w:pPr>
              <w:spacing w:after="0" w:line="240" w:lineRule="auto"/>
              <w:jc w:val="center"/>
              <w:rPr>
                <w:sz w:val="20"/>
                <w:szCs w:val="20"/>
              </w:rPr>
            </w:pPr>
            <w:r w:rsidRPr="00D958D1">
              <w:rPr>
                <w:sz w:val="20"/>
                <w:szCs w:val="20"/>
              </w:rPr>
              <w:t>21%</w:t>
            </w:r>
          </w:p>
        </w:tc>
        <w:tc>
          <w:tcPr>
            <w:tcW w:w="810" w:type="dxa"/>
            <w:shd w:val="clear" w:color="auto" w:fill="BFBFBF" w:themeFill="background1" w:themeFillShade="BF"/>
          </w:tcPr>
          <w:p w14:paraId="3FE73C21" w14:textId="77777777" w:rsidR="00D958D1" w:rsidRPr="00D958D1" w:rsidRDefault="00D958D1" w:rsidP="00D958D1">
            <w:pPr>
              <w:spacing w:after="0" w:line="240" w:lineRule="auto"/>
              <w:jc w:val="center"/>
              <w:rPr>
                <w:sz w:val="20"/>
                <w:szCs w:val="20"/>
              </w:rPr>
            </w:pPr>
            <w:r w:rsidRPr="00D958D1">
              <w:rPr>
                <w:sz w:val="20"/>
                <w:szCs w:val="20"/>
              </w:rPr>
              <w:t>23%</w:t>
            </w:r>
          </w:p>
        </w:tc>
        <w:tc>
          <w:tcPr>
            <w:tcW w:w="810" w:type="dxa"/>
            <w:shd w:val="clear" w:color="auto" w:fill="BFBFBF" w:themeFill="background1" w:themeFillShade="BF"/>
          </w:tcPr>
          <w:p w14:paraId="24FA85B2" w14:textId="77777777" w:rsidR="00D958D1" w:rsidRPr="00D958D1" w:rsidRDefault="00D958D1" w:rsidP="00D958D1">
            <w:pPr>
              <w:spacing w:after="0" w:line="240" w:lineRule="auto"/>
              <w:jc w:val="center"/>
              <w:rPr>
                <w:sz w:val="20"/>
                <w:szCs w:val="20"/>
              </w:rPr>
            </w:pPr>
            <w:r w:rsidRPr="00D958D1">
              <w:rPr>
                <w:sz w:val="20"/>
                <w:szCs w:val="20"/>
              </w:rPr>
              <w:t>25%</w:t>
            </w:r>
          </w:p>
        </w:tc>
        <w:tc>
          <w:tcPr>
            <w:tcW w:w="918" w:type="dxa"/>
            <w:shd w:val="clear" w:color="auto" w:fill="BFBFBF" w:themeFill="background1" w:themeFillShade="BF"/>
          </w:tcPr>
          <w:p w14:paraId="39E7D0FC" w14:textId="77777777" w:rsidR="00D958D1" w:rsidRPr="00D958D1" w:rsidRDefault="00D958D1" w:rsidP="00D958D1">
            <w:pPr>
              <w:spacing w:after="0" w:line="240" w:lineRule="auto"/>
              <w:jc w:val="center"/>
              <w:rPr>
                <w:sz w:val="20"/>
                <w:szCs w:val="20"/>
              </w:rPr>
            </w:pPr>
            <w:r w:rsidRPr="00D958D1">
              <w:rPr>
                <w:sz w:val="20"/>
                <w:szCs w:val="20"/>
              </w:rPr>
              <w:t>-1</w:t>
            </w:r>
          </w:p>
        </w:tc>
      </w:tr>
      <w:tr w:rsidR="00D958D1" w:rsidRPr="00D958D1" w14:paraId="44865587" w14:textId="77777777" w:rsidTr="00AD5D35">
        <w:trPr>
          <w:trHeight w:val="288"/>
          <w:jc w:val="center"/>
        </w:trPr>
        <w:tc>
          <w:tcPr>
            <w:tcW w:w="4248" w:type="dxa"/>
          </w:tcPr>
          <w:p w14:paraId="5FF3981C"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00" w:type="dxa"/>
          </w:tcPr>
          <w:p w14:paraId="1F1F5F96" w14:textId="77777777" w:rsidR="00D958D1" w:rsidRPr="00D958D1" w:rsidRDefault="00D958D1" w:rsidP="00D958D1">
            <w:pPr>
              <w:spacing w:after="0" w:line="240" w:lineRule="auto"/>
              <w:jc w:val="center"/>
              <w:rPr>
                <w:sz w:val="20"/>
                <w:szCs w:val="20"/>
              </w:rPr>
            </w:pPr>
            <w:r w:rsidRPr="00D958D1">
              <w:rPr>
                <w:sz w:val="20"/>
                <w:szCs w:val="20"/>
              </w:rPr>
              <w:t>1</w:t>
            </w:r>
          </w:p>
        </w:tc>
        <w:tc>
          <w:tcPr>
            <w:tcW w:w="885" w:type="dxa"/>
          </w:tcPr>
          <w:p w14:paraId="11A2C92C"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2D0C61FF"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4F183247"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6E4DA1EF"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334A4D5A"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7CAD7464" w14:textId="77777777" w:rsidTr="00AD5D35">
        <w:trPr>
          <w:trHeight w:val="288"/>
          <w:jc w:val="center"/>
        </w:trPr>
        <w:tc>
          <w:tcPr>
            <w:tcW w:w="4248" w:type="dxa"/>
          </w:tcPr>
          <w:p w14:paraId="708C0218" w14:textId="77777777" w:rsidR="00D958D1" w:rsidRPr="00D958D1" w:rsidRDefault="00D958D1" w:rsidP="00D958D1">
            <w:pPr>
              <w:spacing w:after="0" w:line="240" w:lineRule="auto"/>
              <w:rPr>
                <w:sz w:val="20"/>
                <w:szCs w:val="20"/>
              </w:rPr>
            </w:pPr>
            <w:r w:rsidRPr="00D958D1">
              <w:rPr>
                <w:sz w:val="20"/>
                <w:szCs w:val="20"/>
              </w:rPr>
              <w:t>Asian</w:t>
            </w:r>
          </w:p>
        </w:tc>
        <w:tc>
          <w:tcPr>
            <w:tcW w:w="900" w:type="dxa"/>
          </w:tcPr>
          <w:p w14:paraId="46393BB1" w14:textId="77777777" w:rsidR="00D958D1" w:rsidRPr="00D958D1" w:rsidRDefault="00D958D1" w:rsidP="00D958D1">
            <w:pPr>
              <w:spacing w:after="0" w:line="240" w:lineRule="auto"/>
              <w:jc w:val="center"/>
              <w:rPr>
                <w:sz w:val="20"/>
                <w:szCs w:val="20"/>
              </w:rPr>
            </w:pPr>
            <w:r w:rsidRPr="00D958D1">
              <w:rPr>
                <w:sz w:val="20"/>
                <w:szCs w:val="20"/>
              </w:rPr>
              <w:t>13</w:t>
            </w:r>
          </w:p>
        </w:tc>
        <w:tc>
          <w:tcPr>
            <w:tcW w:w="885" w:type="dxa"/>
          </w:tcPr>
          <w:p w14:paraId="1CB3E193" w14:textId="77777777" w:rsidR="00D958D1" w:rsidRPr="00D958D1" w:rsidRDefault="00D958D1" w:rsidP="00D958D1">
            <w:pPr>
              <w:spacing w:after="0" w:line="240" w:lineRule="auto"/>
              <w:jc w:val="center"/>
              <w:rPr>
                <w:sz w:val="20"/>
                <w:szCs w:val="20"/>
              </w:rPr>
            </w:pPr>
            <w:r w:rsidRPr="00D958D1">
              <w:rPr>
                <w:sz w:val="20"/>
                <w:szCs w:val="20"/>
              </w:rPr>
              <w:t>23%</w:t>
            </w:r>
          </w:p>
        </w:tc>
        <w:tc>
          <w:tcPr>
            <w:tcW w:w="1005" w:type="dxa"/>
          </w:tcPr>
          <w:p w14:paraId="3BE189F0" w14:textId="77777777" w:rsidR="00D958D1" w:rsidRPr="00D958D1" w:rsidRDefault="00D958D1" w:rsidP="00D958D1">
            <w:pPr>
              <w:spacing w:after="0" w:line="240" w:lineRule="auto"/>
              <w:jc w:val="center"/>
              <w:rPr>
                <w:sz w:val="20"/>
                <w:szCs w:val="20"/>
              </w:rPr>
            </w:pPr>
            <w:r w:rsidRPr="00D958D1">
              <w:rPr>
                <w:sz w:val="20"/>
                <w:szCs w:val="20"/>
              </w:rPr>
              <w:t>45%</w:t>
            </w:r>
          </w:p>
        </w:tc>
        <w:tc>
          <w:tcPr>
            <w:tcW w:w="810" w:type="dxa"/>
          </w:tcPr>
          <w:p w14:paraId="5675853E"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7585792E" w14:textId="77777777" w:rsidR="00D958D1" w:rsidRPr="00D958D1" w:rsidRDefault="00D958D1" w:rsidP="00D958D1">
            <w:pPr>
              <w:spacing w:after="0" w:line="240" w:lineRule="auto"/>
              <w:jc w:val="center"/>
              <w:rPr>
                <w:sz w:val="20"/>
                <w:szCs w:val="20"/>
              </w:rPr>
            </w:pPr>
            <w:r w:rsidRPr="00D958D1">
              <w:rPr>
                <w:sz w:val="20"/>
                <w:szCs w:val="20"/>
              </w:rPr>
              <w:t>54%</w:t>
            </w:r>
          </w:p>
        </w:tc>
        <w:tc>
          <w:tcPr>
            <w:tcW w:w="918" w:type="dxa"/>
          </w:tcPr>
          <w:p w14:paraId="1C86DBDD" w14:textId="77777777" w:rsidR="00D958D1" w:rsidRPr="00D958D1" w:rsidRDefault="00D958D1" w:rsidP="00D958D1">
            <w:pPr>
              <w:spacing w:after="0" w:line="240" w:lineRule="auto"/>
              <w:jc w:val="center"/>
              <w:rPr>
                <w:sz w:val="20"/>
                <w:szCs w:val="20"/>
              </w:rPr>
            </w:pPr>
            <w:r w:rsidRPr="00D958D1">
              <w:rPr>
                <w:sz w:val="20"/>
                <w:szCs w:val="20"/>
              </w:rPr>
              <w:t>31</w:t>
            </w:r>
          </w:p>
        </w:tc>
      </w:tr>
      <w:tr w:rsidR="00D958D1" w:rsidRPr="00D958D1" w14:paraId="53E3A64B" w14:textId="77777777" w:rsidTr="00AD5D35">
        <w:trPr>
          <w:trHeight w:val="288"/>
          <w:jc w:val="center"/>
        </w:trPr>
        <w:tc>
          <w:tcPr>
            <w:tcW w:w="4248" w:type="dxa"/>
          </w:tcPr>
          <w:p w14:paraId="255708A1" w14:textId="42117895"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900" w:type="dxa"/>
          </w:tcPr>
          <w:p w14:paraId="16F2DC56" w14:textId="77777777" w:rsidR="00D958D1" w:rsidRPr="00D958D1" w:rsidRDefault="00D958D1" w:rsidP="00D958D1">
            <w:pPr>
              <w:spacing w:after="0" w:line="240" w:lineRule="auto"/>
              <w:jc w:val="center"/>
              <w:rPr>
                <w:sz w:val="20"/>
                <w:szCs w:val="20"/>
              </w:rPr>
            </w:pPr>
            <w:r w:rsidRPr="00D958D1">
              <w:rPr>
                <w:sz w:val="20"/>
                <w:szCs w:val="20"/>
              </w:rPr>
              <w:t>151</w:t>
            </w:r>
          </w:p>
        </w:tc>
        <w:tc>
          <w:tcPr>
            <w:tcW w:w="885" w:type="dxa"/>
          </w:tcPr>
          <w:p w14:paraId="7DFB8C88" w14:textId="77777777" w:rsidR="00D958D1" w:rsidRPr="00D958D1" w:rsidRDefault="00D958D1" w:rsidP="00D958D1">
            <w:pPr>
              <w:spacing w:after="0" w:line="240" w:lineRule="auto"/>
              <w:jc w:val="center"/>
              <w:rPr>
                <w:sz w:val="20"/>
                <w:szCs w:val="20"/>
              </w:rPr>
            </w:pPr>
            <w:r w:rsidRPr="00D958D1">
              <w:rPr>
                <w:sz w:val="20"/>
                <w:szCs w:val="20"/>
              </w:rPr>
              <w:t>17%</w:t>
            </w:r>
          </w:p>
        </w:tc>
        <w:tc>
          <w:tcPr>
            <w:tcW w:w="1005" w:type="dxa"/>
          </w:tcPr>
          <w:p w14:paraId="364B2D93" w14:textId="77777777" w:rsidR="00D958D1" w:rsidRPr="00D958D1" w:rsidRDefault="00D958D1" w:rsidP="00D958D1">
            <w:pPr>
              <w:spacing w:after="0" w:line="240" w:lineRule="auto"/>
              <w:jc w:val="center"/>
              <w:rPr>
                <w:sz w:val="20"/>
                <w:szCs w:val="20"/>
              </w:rPr>
            </w:pPr>
            <w:r w:rsidRPr="00D958D1">
              <w:rPr>
                <w:sz w:val="20"/>
                <w:szCs w:val="20"/>
              </w:rPr>
              <w:t>11%</w:t>
            </w:r>
          </w:p>
        </w:tc>
        <w:tc>
          <w:tcPr>
            <w:tcW w:w="810" w:type="dxa"/>
          </w:tcPr>
          <w:p w14:paraId="7D203717" w14:textId="77777777" w:rsidR="00D958D1" w:rsidRPr="00D958D1" w:rsidRDefault="00D958D1" w:rsidP="00D958D1">
            <w:pPr>
              <w:spacing w:after="0" w:line="240" w:lineRule="auto"/>
              <w:jc w:val="center"/>
              <w:rPr>
                <w:sz w:val="20"/>
                <w:szCs w:val="20"/>
              </w:rPr>
            </w:pPr>
            <w:r w:rsidRPr="00D958D1">
              <w:rPr>
                <w:sz w:val="20"/>
                <w:szCs w:val="20"/>
              </w:rPr>
              <w:t>14%</w:t>
            </w:r>
          </w:p>
        </w:tc>
        <w:tc>
          <w:tcPr>
            <w:tcW w:w="810" w:type="dxa"/>
          </w:tcPr>
          <w:p w14:paraId="57EE73A0" w14:textId="77777777" w:rsidR="00D958D1" w:rsidRPr="00D958D1" w:rsidRDefault="00D958D1" w:rsidP="00D958D1">
            <w:pPr>
              <w:spacing w:after="0" w:line="240" w:lineRule="auto"/>
              <w:jc w:val="center"/>
              <w:rPr>
                <w:sz w:val="20"/>
                <w:szCs w:val="20"/>
              </w:rPr>
            </w:pPr>
            <w:r w:rsidRPr="00D958D1">
              <w:rPr>
                <w:sz w:val="20"/>
                <w:szCs w:val="20"/>
              </w:rPr>
              <w:t>17%</w:t>
            </w:r>
          </w:p>
        </w:tc>
        <w:tc>
          <w:tcPr>
            <w:tcW w:w="918" w:type="dxa"/>
          </w:tcPr>
          <w:p w14:paraId="71D6AE25" w14:textId="77777777" w:rsidR="00D958D1" w:rsidRPr="00D958D1" w:rsidRDefault="00D958D1" w:rsidP="00D958D1">
            <w:pPr>
              <w:spacing w:after="0" w:line="240" w:lineRule="auto"/>
              <w:jc w:val="center"/>
              <w:rPr>
                <w:sz w:val="20"/>
                <w:szCs w:val="20"/>
              </w:rPr>
            </w:pPr>
            <w:r w:rsidRPr="00D958D1">
              <w:rPr>
                <w:sz w:val="20"/>
                <w:szCs w:val="20"/>
              </w:rPr>
              <w:t>0</w:t>
            </w:r>
          </w:p>
        </w:tc>
      </w:tr>
      <w:tr w:rsidR="00D958D1" w:rsidRPr="00D958D1" w14:paraId="02B37AD6" w14:textId="77777777" w:rsidTr="00AD5D35">
        <w:trPr>
          <w:trHeight w:val="288"/>
          <w:jc w:val="center"/>
        </w:trPr>
        <w:tc>
          <w:tcPr>
            <w:tcW w:w="4248" w:type="dxa"/>
          </w:tcPr>
          <w:p w14:paraId="5F6F77F7" w14:textId="5B7879D1"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00" w:type="dxa"/>
          </w:tcPr>
          <w:p w14:paraId="525A2E13" w14:textId="77777777" w:rsidR="00D958D1" w:rsidRPr="00D958D1" w:rsidRDefault="00D958D1" w:rsidP="00D958D1">
            <w:pPr>
              <w:spacing w:after="0" w:line="240" w:lineRule="auto"/>
              <w:jc w:val="center"/>
              <w:rPr>
                <w:sz w:val="20"/>
                <w:szCs w:val="20"/>
              </w:rPr>
            </w:pPr>
            <w:r w:rsidRPr="00D958D1">
              <w:rPr>
                <w:sz w:val="20"/>
                <w:szCs w:val="20"/>
              </w:rPr>
              <w:t>20</w:t>
            </w:r>
          </w:p>
        </w:tc>
        <w:tc>
          <w:tcPr>
            <w:tcW w:w="885" w:type="dxa"/>
          </w:tcPr>
          <w:p w14:paraId="68A66598"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52945820"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2005B0A6" w14:textId="77777777" w:rsidR="00D958D1" w:rsidRPr="00D958D1" w:rsidRDefault="00D958D1" w:rsidP="00D958D1">
            <w:pPr>
              <w:spacing w:after="0" w:line="240" w:lineRule="auto"/>
              <w:jc w:val="center"/>
              <w:rPr>
                <w:sz w:val="20"/>
                <w:szCs w:val="20"/>
              </w:rPr>
            </w:pPr>
            <w:r w:rsidRPr="00D958D1">
              <w:rPr>
                <w:sz w:val="20"/>
                <w:szCs w:val="20"/>
              </w:rPr>
              <w:t>6%</w:t>
            </w:r>
          </w:p>
        </w:tc>
        <w:tc>
          <w:tcPr>
            <w:tcW w:w="810" w:type="dxa"/>
          </w:tcPr>
          <w:p w14:paraId="15568ECC" w14:textId="77777777" w:rsidR="00D958D1" w:rsidRPr="00D958D1" w:rsidRDefault="00D958D1" w:rsidP="00D958D1">
            <w:pPr>
              <w:spacing w:after="0" w:line="240" w:lineRule="auto"/>
              <w:jc w:val="center"/>
              <w:rPr>
                <w:sz w:val="20"/>
                <w:szCs w:val="20"/>
              </w:rPr>
            </w:pPr>
            <w:r w:rsidRPr="00D958D1">
              <w:rPr>
                <w:sz w:val="20"/>
                <w:szCs w:val="20"/>
              </w:rPr>
              <w:t>15%</w:t>
            </w:r>
          </w:p>
        </w:tc>
        <w:tc>
          <w:tcPr>
            <w:tcW w:w="918" w:type="dxa"/>
          </w:tcPr>
          <w:p w14:paraId="34B0EE51"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4814880C" w14:textId="77777777" w:rsidTr="00AD5D35">
        <w:trPr>
          <w:trHeight w:val="288"/>
          <w:jc w:val="center"/>
        </w:trPr>
        <w:tc>
          <w:tcPr>
            <w:tcW w:w="4248" w:type="dxa"/>
          </w:tcPr>
          <w:p w14:paraId="3A7C1C50" w14:textId="77777777" w:rsidR="00D958D1" w:rsidRPr="00D958D1" w:rsidRDefault="00D958D1" w:rsidP="00D958D1">
            <w:pPr>
              <w:spacing w:after="0" w:line="240" w:lineRule="auto"/>
              <w:rPr>
                <w:sz w:val="20"/>
                <w:szCs w:val="20"/>
              </w:rPr>
            </w:pPr>
            <w:r w:rsidRPr="00D958D1">
              <w:rPr>
                <w:sz w:val="20"/>
                <w:szCs w:val="20"/>
              </w:rPr>
              <w:t>White</w:t>
            </w:r>
          </w:p>
        </w:tc>
        <w:tc>
          <w:tcPr>
            <w:tcW w:w="900" w:type="dxa"/>
          </w:tcPr>
          <w:p w14:paraId="46570839" w14:textId="77777777" w:rsidR="00D958D1" w:rsidRPr="00D958D1" w:rsidRDefault="00D958D1" w:rsidP="00D958D1">
            <w:pPr>
              <w:spacing w:after="0" w:line="240" w:lineRule="auto"/>
              <w:jc w:val="center"/>
              <w:rPr>
                <w:sz w:val="20"/>
                <w:szCs w:val="20"/>
              </w:rPr>
            </w:pPr>
            <w:r w:rsidRPr="00D958D1">
              <w:rPr>
                <w:sz w:val="20"/>
                <w:szCs w:val="20"/>
              </w:rPr>
              <w:t>114</w:t>
            </w:r>
          </w:p>
        </w:tc>
        <w:tc>
          <w:tcPr>
            <w:tcW w:w="885" w:type="dxa"/>
          </w:tcPr>
          <w:p w14:paraId="13E3576A" w14:textId="77777777" w:rsidR="00D958D1" w:rsidRPr="00D958D1" w:rsidRDefault="00D958D1" w:rsidP="00D958D1">
            <w:pPr>
              <w:spacing w:after="0" w:line="240" w:lineRule="auto"/>
              <w:jc w:val="center"/>
              <w:rPr>
                <w:sz w:val="20"/>
                <w:szCs w:val="20"/>
              </w:rPr>
            </w:pPr>
            <w:r w:rsidRPr="00D958D1">
              <w:rPr>
                <w:sz w:val="20"/>
                <w:szCs w:val="20"/>
              </w:rPr>
              <w:t>33%</w:t>
            </w:r>
          </w:p>
        </w:tc>
        <w:tc>
          <w:tcPr>
            <w:tcW w:w="1005" w:type="dxa"/>
          </w:tcPr>
          <w:p w14:paraId="139D35C8" w14:textId="77777777" w:rsidR="00D958D1" w:rsidRPr="00D958D1" w:rsidRDefault="00D958D1" w:rsidP="00D958D1">
            <w:pPr>
              <w:spacing w:after="0" w:line="240" w:lineRule="auto"/>
              <w:jc w:val="center"/>
              <w:rPr>
                <w:sz w:val="20"/>
                <w:szCs w:val="20"/>
              </w:rPr>
            </w:pPr>
            <w:r w:rsidRPr="00D958D1">
              <w:rPr>
                <w:sz w:val="20"/>
                <w:szCs w:val="20"/>
              </w:rPr>
              <w:t>28%</w:t>
            </w:r>
          </w:p>
        </w:tc>
        <w:tc>
          <w:tcPr>
            <w:tcW w:w="810" w:type="dxa"/>
          </w:tcPr>
          <w:p w14:paraId="1124FCF2" w14:textId="77777777" w:rsidR="00D958D1" w:rsidRPr="00D958D1" w:rsidRDefault="00D958D1" w:rsidP="00D958D1">
            <w:pPr>
              <w:spacing w:after="0" w:line="240" w:lineRule="auto"/>
              <w:jc w:val="center"/>
              <w:rPr>
                <w:sz w:val="20"/>
                <w:szCs w:val="20"/>
              </w:rPr>
            </w:pPr>
            <w:r w:rsidRPr="00D958D1">
              <w:rPr>
                <w:sz w:val="20"/>
                <w:szCs w:val="20"/>
              </w:rPr>
              <w:t>32%</w:t>
            </w:r>
          </w:p>
        </w:tc>
        <w:tc>
          <w:tcPr>
            <w:tcW w:w="810" w:type="dxa"/>
          </w:tcPr>
          <w:p w14:paraId="530887BC" w14:textId="77777777" w:rsidR="00D958D1" w:rsidRPr="00D958D1" w:rsidRDefault="00D958D1" w:rsidP="00D958D1">
            <w:pPr>
              <w:spacing w:after="0" w:line="240" w:lineRule="auto"/>
              <w:jc w:val="center"/>
              <w:rPr>
                <w:sz w:val="20"/>
                <w:szCs w:val="20"/>
              </w:rPr>
            </w:pPr>
            <w:r w:rsidRPr="00D958D1">
              <w:rPr>
                <w:sz w:val="20"/>
                <w:szCs w:val="20"/>
              </w:rPr>
              <w:t>34%</w:t>
            </w:r>
          </w:p>
        </w:tc>
        <w:tc>
          <w:tcPr>
            <w:tcW w:w="918" w:type="dxa"/>
          </w:tcPr>
          <w:p w14:paraId="094C1D81" w14:textId="77777777" w:rsidR="00D958D1" w:rsidRPr="00D958D1" w:rsidRDefault="00D958D1" w:rsidP="00D958D1">
            <w:pPr>
              <w:spacing w:after="0" w:line="240" w:lineRule="auto"/>
              <w:jc w:val="center"/>
              <w:rPr>
                <w:sz w:val="20"/>
                <w:szCs w:val="20"/>
              </w:rPr>
            </w:pPr>
            <w:r w:rsidRPr="00D958D1">
              <w:rPr>
                <w:sz w:val="20"/>
                <w:szCs w:val="20"/>
              </w:rPr>
              <w:t>1</w:t>
            </w:r>
          </w:p>
        </w:tc>
      </w:tr>
      <w:tr w:rsidR="00C50817" w:rsidRPr="00D958D1" w14:paraId="59F9F336" w14:textId="77777777" w:rsidTr="00AD5D35">
        <w:trPr>
          <w:trHeight w:val="288"/>
          <w:jc w:val="center"/>
        </w:trPr>
        <w:tc>
          <w:tcPr>
            <w:tcW w:w="4248" w:type="dxa"/>
          </w:tcPr>
          <w:p w14:paraId="55986A5D" w14:textId="766812BA" w:rsidR="00C50817" w:rsidRPr="00D958D1" w:rsidRDefault="00C50817" w:rsidP="00C50817">
            <w:pPr>
              <w:spacing w:after="0" w:line="240" w:lineRule="auto"/>
              <w:rPr>
                <w:sz w:val="20"/>
                <w:szCs w:val="20"/>
              </w:rPr>
            </w:pPr>
            <w:r w:rsidRPr="00D958D1">
              <w:rPr>
                <w:sz w:val="20"/>
                <w:szCs w:val="20"/>
              </w:rPr>
              <w:t>High Needs</w:t>
            </w:r>
          </w:p>
        </w:tc>
        <w:tc>
          <w:tcPr>
            <w:tcW w:w="900" w:type="dxa"/>
          </w:tcPr>
          <w:p w14:paraId="53354FAB" w14:textId="11A35B51" w:rsidR="00C50817" w:rsidRPr="00D958D1" w:rsidRDefault="00C50817" w:rsidP="00C50817">
            <w:pPr>
              <w:spacing w:after="0" w:line="240" w:lineRule="auto"/>
              <w:jc w:val="center"/>
              <w:rPr>
                <w:sz w:val="20"/>
                <w:szCs w:val="20"/>
              </w:rPr>
            </w:pPr>
            <w:r w:rsidRPr="00D958D1">
              <w:rPr>
                <w:sz w:val="20"/>
                <w:szCs w:val="20"/>
              </w:rPr>
              <w:t>169</w:t>
            </w:r>
          </w:p>
        </w:tc>
        <w:tc>
          <w:tcPr>
            <w:tcW w:w="885" w:type="dxa"/>
          </w:tcPr>
          <w:p w14:paraId="3F3E43D0" w14:textId="42F2DBB6" w:rsidR="00C50817" w:rsidRPr="00D958D1" w:rsidRDefault="00C50817" w:rsidP="00C50817">
            <w:pPr>
              <w:spacing w:after="0" w:line="240" w:lineRule="auto"/>
              <w:jc w:val="center"/>
              <w:rPr>
                <w:sz w:val="20"/>
                <w:szCs w:val="20"/>
              </w:rPr>
            </w:pPr>
            <w:r w:rsidRPr="00D958D1">
              <w:rPr>
                <w:sz w:val="20"/>
                <w:szCs w:val="20"/>
              </w:rPr>
              <w:t>12%</w:t>
            </w:r>
          </w:p>
        </w:tc>
        <w:tc>
          <w:tcPr>
            <w:tcW w:w="1005" w:type="dxa"/>
          </w:tcPr>
          <w:p w14:paraId="52BC6398" w14:textId="79E3B22D" w:rsidR="00C50817" w:rsidRPr="00D958D1" w:rsidRDefault="00C50817" w:rsidP="00C50817">
            <w:pPr>
              <w:spacing w:after="0" w:line="240" w:lineRule="auto"/>
              <w:jc w:val="center"/>
              <w:rPr>
                <w:sz w:val="20"/>
                <w:szCs w:val="20"/>
              </w:rPr>
            </w:pPr>
            <w:r w:rsidRPr="00D958D1">
              <w:rPr>
                <w:sz w:val="20"/>
                <w:szCs w:val="20"/>
              </w:rPr>
              <w:t>9%</w:t>
            </w:r>
          </w:p>
        </w:tc>
        <w:tc>
          <w:tcPr>
            <w:tcW w:w="810" w:type="dxa"/>
          </w:tcPr>
          <w:p w14:paraId="2045A0AD" w14:textId="2F37591E" w:rsidR="00C50817" w:rsidRPr="00D958D1" w:rsidRDefault="00C50817" w:rsidP="00C50817">
            <w:pPr>
              <w:spacing w:after="0" w:line="240" w:lineRule="auto"/>
              <w:jc w:val="center"/>
              <w:rPr>
                <w:sz w:val="20"/>
                <w:szCs w:val="20"/>
              </w:rPr>
            </w:pPr>
            <w:r w:rsidRPr="00D958D1">
              <w:rPr>
                <w:sz w:val="20"/>
                <w:szCs w:val="20"/>
              </w:rPr>
              <w:t>9%</w:t>
            </w:r>
          </w:p>
        </w:tc>
        <w:tc>
          <w:tcPr>
            <w:tcW w:w="810" w:type="dxa"/>
          </w:tcPr>
          <w:p w14:paraId="2A31DA40" w14:textId="7962959B" w:rsidR="00C50817" w:rsidRPr="00D958D1" w:rsidRDefault="00C50817" w:rsidP="00C50817">
            <w:pPr>
              <w:spacing w:after="0" w:line="240" w:lineRule="auto"/>
              <w:jc w:val="center"/>
              <w:rPr>
                <w:sz w:val="20"/>
                <w:szCs w:val="20"/>
              </w:rPr>
            </w:pPr>
            <w:r w:rsidRPr="00D958D1">
              <w:rPr>
                <w:sz w:val="20"/>
                <w:szCs w:val="20"/>
              </w:rPr>
              <w:t>17%</w:t>
            </w:r>
          </w:p>
        </w:tc>
        <w:tc>
          <w:tcPr>
            <w:tcW w:w="918" w:type="dxa"/>
          </w:tcPr>
          <w:p w14:paraId="558E9514" w14:textId="561266F9" w:rsidR="00C50817" w:rsidRPr="00D958D1" w:rsidRDefault="00C50817" w:rsidP="00C50817">
            <w:pPr>
              <w:spacing w:after="0" w:line="240" w:lineRule="auto"/>
              <w:jc w:val="center"/>
              <w:rPr>
                <w:sz w:val="20"/>
                <w:szCs w:val="20"/>
              </w:rPr>
            </w:pPr>
            <w:r w:rsidRPr="00D958D1">
              <w:rPr>
                <w:sz w:val="20"/>
                <w:szCs w:val="20"/>
              </w:rPr>
              <w:t>5</w:t>
            </w:r>
          </w:p>
        </w:tc>
      </w:tr>
      <w:tr w:rsidR="00C50817" w:rsidRPr="00D958D1" w14:paraId="01968593" w14:textId="77777777" w:rsidTr="00AD5D35">
        <w:trPr>
          <w:trHeight w:val="288"/>
          <w:jc w:val="center"/>
        </w:trPr>
        <w:tc>
          <w:tcPr>
            <w:tcW w:w="4248" w:type="dxa"/>
          </w:tcPr>
          <w:p w14:paraId="20B5C965" w14:textId="1B054E7A" w:rsidR="00C50817" w:rsidRPr="00D958D1" w:rsidRDefault="00C50817" w:rsidP="00C50817">
            <w:pPr>
              <w:spacing w:after="0" w:line="240" w:lineRule="auto"/>
              <w:rPr>
                <w:sz w:val="20"/>
                <w:szCs w:val="20"/>
              </w:rPr>
            </w:pPr>
            <w:r w:rsidRPr="00D958D1">
              <w:rPr>
                <w:sz w:val="20"/>
                <w:szCs w:val="20"/>
              </w:rPr>
              <w:t>Econ. Dis.</w:t>
            </w:r>
          </w:p>
        </w:tc>
        <w:tc>
          <w:tcPr>
            <w:tcW w:w="900" w:type="dxa"/>
          </w:tcPr>
          <w:p w14:paraId="78FBF983" w14:textId="35A06700" w:rsidR="00C50817" w:rsidRPr="00D958D1" w:rsidRDefault="00C50817" w:rsidP="00C50817">
            <w:pPr>
              <w:spacing w:after="0" w:line="240" w:lineRule="auto"/>
              <w:jc w:val="center"/>
              <w:rPr>
                <w:sz w:val="20"/>
                <w:szCs w:val="20"/>
              </w:rPr>
            </w:pPr>
            <w:r w:rsidRPr="00D958D1">
              <w:rPr>
                <w:sz w:val="20"/>
                <w:szCs w:val="20"/>
              </w:rPr>
              <w:t>134</w:t>
            </w:r>
          </w:p>
        </w:tc>
        <w:tc>
          <w:tcPr>
            <w:tcW w:w="885" w:type="dxa"/>
          </w:tcPr>
          <w:p w14:paraId="759FFDEA" w14:textId="659C4C2E" w:rsidR="00C50817" w:rsidRPr="00D958D1" w:rsidRDefault="00C50817" w:rsidP="00C50817">
            <w:pPr>
              <w:spacing w:after="0" w:line="240" w:lineRule="auto"/>
              <w:jc w:val="center"/>
              <w:rPr>
                <w:sz w:val="20"/>
                <w:szCs w:val="20"/>
              </w:rPr>
            </w:pPr>
            <w:r w:rsidRPr="00D958D1">
              <w:rPr>
                <w:sz w:val="20"/>
                <w:szCs w:val="20"/>
              </w:rPr>
              <w:t>12%</w:t>
            </w:r>
          </w:p>
        </w:tc>
        <w:tc>
          <w:tcPr>
            <w:tcW w:w="1005" w:type="dxa"/>
          </w:tcPr>
          <w:p w14:paraId="15DCE66F" w14:textId="3823711B" w:rsidR="00C50817" w:rsidRPr="00D958D1" w:rsidRDefault="00C50817" w:rsidP="00C50817">
            <w:pPr>
              <w:spacing w:after="0" w:line="240" w:lineRule="auto"/>
              <w:jc w:val="center"/>
              <w:rPr>
                <w:sz w:val="20"/>
                <w:szCs w:val="20"/>
              </w:rPr>
            </w:pPr>
            <w:r w:rsidRPr="00D958D1">
              <w:rPr>
                <w:sz w:val="20"/>
                <w:szCs w:val="20"/>
              </w:rPr>
              <w:t>10%</w:t>
            </w:r>
          </w:p>
        </w:tc>
        <w:tc>
          <w:tcPr>
            <w:tcW w:w="810" w:type="dxa"/>
          </w:tcPr>
          <w:p w14:paraId="5680DD81" w14:textId="42B6DDF8" w:rsidR="00C50817" w:rsidRPr="00D958D1" w:rsidRDefault="00C50817" w:rsidP="00C50817">
            <w:pPr>
              <w:spacing w:after="0" w:line="240" w:lineRule="auto"/>
              <w:jc w:val="center"/>
              <w:rPr>
                <w:sz w:val="20"/>
                <w:szCs w:val="20"/>
              </w:rPr>
            </w:pPr>
            <w:r w:rsidRPr="00D958D1">
              <w:rPr>
                <w:sz w:val="20"/>
                <w:szCs w:val="20"/>
              </w:rPr>
              <w:t>10%</w:t>
            </w:r>
          </w:p>
        </w:tc>
        <w:tc>
          <w:tcPr>
            <w:tcW w:w="810" w:type="dxa"/>
          </w:tcPr>
          <w:p w14:paraId="28BE8C02" w14:textId="7C6E3FAB" w:rsidR="00C50817" w:rsidRPr="00D958D1" w:rsidRDefault="00C50817" w:rsidP="00C50817">
            <w:pPr>
              <w:spacing w:after="0" w:line="240" w:lineRule="auto"/>
              <w:jc w:val="center"/>
              <w:rPr>
                <w:sz w:val="20"/>
                <w:szCs w:val="20"/>
              </w:rPr>
            </w:pPr>
            <w:r w:rsidRPr="00D958D1">
              <w:rPr>
                <w:sz w:val="20"/>
                <w:szCs w:val="20"/>
              </w:rPr>
              <w:t>19%</w:t>
            </w:r>
          </w:p>
        </w:tc>
        <w:tc>
          <w:tcPr>
            <w:tcW w:w="918" w:type="dxa"/>
          </w:tcPr>
          <w:p w14:paraId="310E0304" w14:textId="2C8D7563" w:rsidR="00C50817" w:rsidRPr="00D958D1" w:rsidRDefault="00C50817" w:rsidP="00C50817">
            <w:pPr>
              <w:spacing w:after="0" w:line="240" w:lineRule="auto"/>
              <w:jc w:val="center"/>
              <w:rPr>
                <w:sz w:val="20"/>
                <w:szCs w:val="20"/>
              </w:rPr>
            </w:pPr>
            <w:r w:rsidRPr="00D958D1">
              <w:rPr>
                <w:sz w:val="20"/>
                <w:szCs w:val="20"/>
              </w:rPr>
              <w:t>7</w:t>
            </w:r>
          </w:p>
        </w:tc>
      </w:tr>
      <w:tr w:rsidR="00C50817" w:rsidRPr="00D958D1" w14:paraId="4DA44F2C" w14:textId="77777777" w:rsidTr="00AD5D35">
        <w:trPr>
          <w:trHeight w:val="288"/>
          <w:jc w:val="center"/>
        </w:trPr>
        <w:tc>
          <w:tcPr>
            <w:tcW w:w="4248" w:type="dxa"/>
          </w:tcPr>
          <w:p w14:paraId="7D7ADA29" w14:textId="49DD30F4" w:rsidR="00C50817" w:rsidRPr="00D958D1" w:rsidRDefault="00C50817" w:rsidP="00C50817">
            <w:pPr>
              <w:spacing w:after="0" w:line="240" w:lineRule="auto"/>
              <w:rPr>
                <w:sz w:val="20"/>
                <w:szCs w:val="20"/>
              </w:rPr>
            </w:pPr>
            <w:r w:rsidRPr="00D958D1">
              <w:rPr>
                <w:sz w:val="20"/>
                <w:szCs w:val="20"/>
              </w:rPr>
              <w:t>SWD</w:t>
            </w:r>
          </w:p>
        </w:tc>
        <w:tc>
          <w:tcPr>
            <w:tcW w:w="900" w:type="dxa"/>
          </w:tcPr>
          <w:p w14:paraId="6D10536C" w14:textId="45ABE040" w:rsidR="00C50817" w:rsidRPr="00D958D1" w:rsidRDefault="00C50817" w:rsidP="00C50817">
            <w:pPr>
              <w:spacing w:after="0" w:line="240" w:lineRule="auto"/>
              <w:jc w:val="center"/>
              <w:rPr>
                <w:sz w:val="20"/>
                <w:szCs w:val="20"/>
              </w:rPr>
            </w:pPr>
            <w:r w:rsidRPr="00D958D1">
              <w:rPr>
                <w:sz w:val="20"/>
                <w:szCs w:val="20"/>
              </w:rPr>
              <w:t>39</w:t>
            </w:r>
          </w:p>
        </w:tc>
        <w:tc>
          <w:tcPr>
            <w:tcW w:w="885" w:type="dxa"/>
          </w:tcPr>
          <w:p w14:paraId="265D523E" w14:textId="6DC6C865" w:rsidR="00C50817" w:rsidRPr="00D958D1" w:rsidRDefault="00C50817" w:rsidP="00C50817">
            <w:pPr>
              <w:spacing w:after="0" w:line="240" w:lineRule="auto"/>
              <w:jc w:val="center"/>
              <w:rPr>
                <w:sz w:val="20"/>
                <w:szCs w:val="20"/>
              </w:rPr>
            </w:pPr>
            <w:r w:rsidRPr="00D958D1">
              <w:rPr>
                <w:sz w:val="20"/>
                <w:szCs w:val="20"/>
              </w:rPr>
              <w:t>4%</w:t>
            </w:r>
          </w:p>
        </w:tc>
        <w:tc>
          <w:tcPr>
            <w:tcW w:w="1005" w:type="dxa"/>
          </w:tcPr>
          <w:p w14:paraId="6528DFAD" w14:textId="7E02C007" w:rsidR="00C50817" w:rsidRPr="00D958D1" w:rsidRDefault="00C50817" w:rsidP="00C50817">
            <w:pPr>
              <w:spacing w:after="0" w:line="240" w:lineRule="auto"/>
              <w:jc w:val="center"/>
              <w:rPr>
                <w:sz w:val="20"/>
                <w:szCs w:val="20"/>
              </w:rPr>
            </w:pPr>
            <w:r w:rsidRPr="00D958D1">
              <w:rPr>
                <w:sz w:val="20"/>
                <w:szCs w:val="20"/>
              </w:rPr>
              <w:t>0%</w:t>
            </w:r>
          </w:p>
        </w:tc>
        <w:tc>
          <w:tcPr>
            <w:tcW w:w="810" w:type="dxa"/>
          </w:tcPr>
          <w:p w14:paraId="6C19D0CD" w14:textId="4A8DB7C4" w:rsidR="00C50817" w:rsidRPr="00D958D1" w:rsidRDefault="00C50817" w:rsidP="00C50817">
            <w:pPr>
              <w:spacing w:after="0" w:line="240" w:lineRule="auto"/>
              <w:jc w:val="center"/>
              <w:rPr>
                <w:sz w:val="20"/>
                <w:szCs w:val="20"/>
              </w:rPr>
            </w:pPr>
            <w:r w:rsidRPr="00D958D1">
              <w:rPr>
                <w:sz w:val="20"/>
                <w:szCs w:val="20"/>
              </w:rPr>
              <w:t>4%</w:t>
            </w:r>
          </w:p>
        </w:tc>
        <w:tc>
          <w:tcPr>
            <w:tcW w:w="810" w:type="dxa"/>
          </w:tcPr>
          <w:p w14:paraId="356C4A53" w14:textId="39CFB158" w:rsidR="00C50817" w:rsidRPr="00D958D1" w:rsidRDefault="00C50817" w:rsidP="00C50817">
            <w:pPr>
              <w:spacing w:after="0" w:line="240" w:lineRule="auto"/>
              <w:jc w:val="center"/>
              <w:rPr>
                <w:sz w:val="20"/>
                <w:szCs w:val="20"/>
              </w:rPr>
            </w:pPr>
            <w:r w:rsidRPr="00D958D1">
              <w:rPr>
                <w:sz w:val="20"/>
                <w:szCs w:val="20"/>
              </w:rPr>
              <w:t>0%</w:t>
            </w:r>
          </w:p>
        </w:tc>
        <w:tc>
          <w:tcPr>
            <w:tcW w:w="918" w:type="dxa"/>
          </w:tcPr>
          <w:p w14:paraId="166C23C1" w14:textId="6FD36052" w:rsidR="00C50817" w:rsidRPr="00D958D1" w:rsidRDefault="00C50817" w:rsidP="00C50817">
            <w:pPr>
              <w:spacing w:after="0" w:line="240" w:lineRule="auto"/>
              <w:jc w:val="center"/>
              <w:rPr>
                <w:sz w:val="20"/>
                <w:szCs w:val="20"/>
              </w:rPr>
            </w:pPr>
            <w:r w:rsidRPr="00D958D1">
              <w:rPr>
                <w:sz w:val="20"/>
                <w:szCs w:val="20"/>
              </w:rPr>
              <w:t>-4</w:t>
            </w:r>
          </w:p>
        </w:tc>
      </w:tr>
      <w:tr w:rsidR="00C50817" w:rsidRPr="00D958D1" w14:paraId="39F903C0" w14:textId="77777777" w:rsidTr="00AD5D35">
        <w:trPr>
          <w:trHeight w:val="288"/>
          <w:jc w:val="center"/>
        </w:trPr>
        <w:tc>
          <w:tcPr>
            <w:tcW w:w="4248" w:type="dxa"/>
          </w:tcPr>
          <w:p w14:paraId="3C16324D" w14:textId="743A9D21" w:rsidR="00C50817" w:rsidRPr="00D958D1" w:rsidRDefault="00C50817" w:rsidP="00C50817">
            <w:pPr>
              <w:spacing w:after="0" w:line="240" w:lineRule="auto"/>
              <w:rPr>
                <w:sz w:val="20"/>
                <w:szCs w:val="20"/>
              </w:rPr>
            </w:pPr>
            <w:r w:rsidRPr="00D958D1">
              <w:rPr>
                <w:sz w:val="20"/>
                <w:szCs w:val="20"/>
              </w:rPr>
              <w:t>EL</w:t>
            </w:r>
          </w:p>
        </w:tc>
        <w:tc>
          <w:tcPr>
            <w:tcW w:w="900" w:type="dxa"/>
          </w:tcPr>
          <w:p w14:paraId="3A947F5A" w14:textId="2E3A1097" w:rsidR="00C50817" w:rsidRPr="00D958D1" w:rsidRDefault="00C50817" w:rsidP="00C50817">
            <w:pPr>
              <w:spacing w:after="0" w:line="240" w:lineRule="auto"/>
              <w:jc w:val="center"/>
              <w:rPr>
                <w:sz w:val="20"/>
                <w:szCs w:val="20"/>
              </w:rPr>
            </w:pPr>
            <w:r w:rsidRPr="00D958D1">
              <w:rPr>
                <w:sz w:val="20"/>
                <w:szCs w:val="20"/>
              </w:rPr>
              <w:t>64</w:t>
            </w:r>
          </w:p>
        </w:tc>
        <w:tc>
          <w:tcPr>
            <w:tcW w:w="885" w:type="dxa"/>
          </w:tcPr>
          <w:p w14:paraId="6DE66F31" w14:textId="049B4F45" w:rsidR="00C50817" w:rsidRPr="00D958D1" w:rsidRDefault="00C50817" w:rsidP="00C50817">
            <w:pPr>
              <w:spacing w:after="0" w:line="240" w:lineRule="auto"/>
              <w:jc w:val="center"/>
              <w:rPr>
                <w:sz w:val="20"/>
                <w:szCs w:val="20"/>
              </w:rPr>
            </w:pPr>
            <w:r w:rsidRPr="00D958D1">
              <w:rPr>
                <w:sz w:val="20"/>
                <w:szCs w:val="20"/>
              </w:rPr>
              <w:t>11%</w:t>
            </w:r>
          </w:p>
        </w:tc>
        <w:tc>
          <w:tcPr>
            <w:tcW w:w="1005" w:type="dxa"/>
          </w:tcPr>
          <w:p w14:paraId="3C44A04A" w14:textId="553CB872" w:rsidR="00C50817" w:rsidRPr="00D958D1" w:rsidRDefault="00C50817" w:rsidP="00C50817">
            <w:pPr>
              <w:spacing w:after="0" w:line="240" w:lineRule="auto"/>
              <w:jc w:val="center"/>
              <w:rPr>
                <w:sz w:val="20"/>
                <w:szCs w:val="20"/>
              </w:rPr>
            </w:pPr>
            <w:r w:rsidRPr="00D958D1">
              <w:rPr>
                <w:sz w:val="20"/>
                <w:szCs w:val="20"/>
              </w:rPr>
              <w:t>4%</w:t>
            </w:r>
          </w:p>
        </w:tc>
        <w:tc>
          <w:tcPr>
            <w:tcW w:w="810" w:type="dxa"/>
          </w:tcPr>
          <w:p w14:paraId="2FC60988" w14:textId="157CD7F7" w:rsidR="00C50817" w:rsidRPr="00D958D1" w:rsidRDefault="00C50817" w:rsidP="00C50817">
            <w:pPr>
              <w:spacing w:after="0" w:line="240" w:lineRule="auto"/>
              <w:jc w:val="center"/>
              <w:rPr>
                <w:sz w:val="20"/>
                <w:szCs w:val="20"/>
              </w:rPr>
            </w:pPr>
            <w:r w:rsidRPr="00D958D1">
              <w:rPr>
                <w:sz w:val="20"/>
                <w:szCs w:val="20"/>
              </w:rPr>
              <w:t>0%</w:t>
            </w:r>
          </w:p>
        </w:tc>
        <w:tc>
          <w:tcPr>
            <w:tcW w:w="810" w:type="dxa"/>
          </w:tcPr>
          <w:p w14:paraId="5B68674B" w14:textId="7175DD71" w:rsidR="00C50817" w:rsidRPr="00D958D1" w:rsidRDefault="00C50817" w:rsidP="00C50817">
            <w:pPr>
              <w:spacing w:after="0" w:line="240" w:lineRule="auto"/>
              <w:jc w:val="center"/>
              <w:rPr>
                <w:sz w:val="20"/>
                <w:szCs w:val="20"/>
              </w:rPr>
            </w:pPr>
            <w:r w:rsidRPr="00D958D1">
              <w:rPr>
                <w:sz w:val="20"/>
                <w:szCs w:val="20"/>
              </w:rPr>
              <w:t>8%</w:t>
            </w:r>
          </w:p>
        </w:tc>
        <w:tc>
          <w:tcPr>
            <w:tcW w:w="918" w:type="dxa"/>
          </w:tcPr>
          <w:p w14:paraId="4F4F8DA0" w14:textId="51BD3987" w:rsidR="00C50817" w:rsidRPr="00D958D1" w:rsidRDefault="00C50817" w:rsidP="00C50817">
            <w:pPr>
              <w:spacing w:after="0" w:line="240" w:lineRule="auto"/>
              <w:jc w:val="center"/>
              <w:rPr>
                <w:sz w:val="20"/>
                <w:szCs w:val="20"/>
              </w:rPr>
            </w:pPr>
            <w:r w:rsidRPr="00D958D1">
              <w:rPr>
                <w:sz w:val="20"/>
                <w:szCs w:val="20"/>
              </w:rPr>
              <w:t>-3</w:t>
            </w:r>
          </w:p>
        </w:tc>
      </w:tr>
      <w:tr w:rsidR="00D958D1" w:rsidRPr="00D958D1" w14:paraId="60DB5C36" w14:textId="26EF9A1D" w:rsidTr="00AD5D35">
        <w:trPr>
          <w:trHeight w:val="288"/>
          <w:jc w:val="center"/>
        </w:trPr>
        <w:tc>
          <w:tcPr>
            <w:tcW w:w="4248" w:type="dxa"/>
            <w:shd w:val="clear" w:color="auto" w:fill="BFBFBF" w:themeFill="background1" w:themeFillShade="BF"/>
          </w:tcPr>
          <w:p w14:paraId="56B41850" w14:textId="592E97C4" w:rsidR="00D958D1" w:rsidRPr="00D958D1" w:rsidRDefault="00D958D1" w:rsidP="00D958D1">
            <w:pPr>
              <w:spacing w:after="0" w:line="240" w:lineRule="auto"/>
              <w:rPr>
                <w:sz w:val="20"/>
                <w:szCs w:val="20"/>
              </w:rPr>
            </w:pPr>
            <w:r w:rsidRPr="00D958D1">
              <w:rPr>
                <w:sz w:val="20"/>
                <w:szCs w:val="20"/>
              </w:rPr>
              <w:t>Methuen High</w:t>
            </w:r>
          </w:p>
        </w:tc>
        <w:tc>
          <w:tcPr>
            <w:tcW w:w="900" w:type="dxa"/>
            <w:shd w:val="clear" w:color="auto" w:fill="BFBFBF" w:themeFill="background1" w:themeFillShade="BF"/>
          </w:tcPr>
          <w:p w14:paraId="56159ABD" w14:textId="6B8129C5" w:rsidR="00D958D1" w:rsidRPr="00D958D1" w:rsidRDefault="00D958D1" w:rsidP="00D958D1">
            <w:pPr>
              <w:spacing w:after="0" w:line="240" w:lineRule="auto"/>
              <w:jc w:val="center"/>
              <w:rPr>
                <w:sz w:val="20"/>
                <w:szCs w:val="20"/>
              </w:rPr>
            </w:pPr>
            <w:r w:rsidRPr="00D958D1">
              <w:rPr>
                <w:sz w:val="20"/>
                <w:szCs w:val="20"/>
              </w:rPr>
              <w:t>424</w:t>
            </w:r>
          </w:p>
        </w:tc>
        <w:tc>
          <w:tcPr>
            <w:tcW w:w="885" w:type="dxa"/>
            <w:shd w:val="clear" w:color="auto" w:fill="BFBFBF" w:themeFill="background1" w:themeFillShade="BF"/>
          </w:tcPr>
          <w:p w14:paraId="15DE3129" w14:textId="552C562A" w:rsidR="00D958D1" w:rsidRPr="00D958D1" w:rsidRDefault="00D958D1" w:rsidP="00D958D1">
            <w:pPr>
              <w:spacing w:after="0" w:line="240" w:lineRule="auto"/>
              <w:jc w:val="center"/>
              <w:rPr>
                <w:sz w:val="20"/>
                <w:szCs w:val="20"/>
              </w:rPr>
            </w:pPr>
            <w:r w:rsidRPr="00D958D1">
              <w:rPr>
                <w:sz w:val="20"/>
                <w:szCs w:val="20"/>
              </w:rPr>
              <w:t>66%</w:t>
            </w:r>
          </w:p>
        </w:tc>
        <w:tc>
          <w:tcPr>
            <w:tcW w:w="1005" w:type="dxa"/>
            <w:shd w:val="clear" w:color="auto" w:fill="BFBFBF" w:themeFill="background1" w:themeFillShade="BF"/>
          </w:tcPr>
          <w:p w14:paraId="0810A5F9" w14:textId="20F25CCE" w:rsidR="00D958D1" w:rsidRPr="00D958D1" w:rsidRDefault="00D958D1" w:rsidP="00D958D1">
            <w:pPr>
              <w:spacing w:after="0" w:line="240" w:lineRule="auto"/>
              <w:jc w:val="center"/>
              <w:rPr>
                <w:sz w:val="20"/>
                <w:szCs w:val="20"/>
              </w:rPr>
            </w:pPr>
            <w:r w:rsidRPr="00D958D1">
              <w:rPr>
                <w:sz w:val="20"/>
                <w:szCs w:val="20"/>
              </w:rPr>
              <w:t>62%</w:t>
            </w:r>
          </w:p>
        </w:tc>
        <w:tc>
          <w:tcPr>
            <w:tcW w:w="810" w:type="dxa"/>
            <w:shd w:val="clear" w:color="auto" w:fill="BFBFBF" w:themeFill="background1" w:themeFillShade="BF"/>
          </w:tcPr>
          <w:p w14:paraId="01BBFE27" w14:textId="0CDF129F" w:rsidR="00D958D1" w:rsidRPr="00D958D1" w:rsidRDefault="00D958D1" w:rsidP="00D958D1">
            <w:pPr>
              <w:spacing w:after="0" w:line="240" w:lineRule="auto"/>
              <w:jc w:val="center"/>
              <w:rPr>
                <w:sz w:val="20"/>
                <w:szCs w:val="20"/>
              </w:rPr>
            </w:pPr>
            <w:r w:rsidRPr="00D958D1">
              <w:rPr>
                <w:sz w:val="20"/>
                <w:szCs w:val="20"/>
              </w:rPr>
              <w:t>71%</w:t>
            </w:r>
          </w:p>
        </w:tc>
        <w:tc>
          <w:tcPr>
            <w:tcW w:w="810" w:type="dxa"/>
            <w:shd w:val="clear" w:color="auto" w:fill="BFBFBF" w:themeFill="background1" w:themeFillShade="BF"/>
          </w:tcPr>
          <w:p w14:paraId="2411D697" w14:textId="64DA11AF" w:rsidR="00D958D1" w:rsidRPr="00D958D1" w:rsidRDefault="00D958D1" w:rsidP="00D958D1">
            <w:pPr>
              <w:spacing w:after="0" w:line="240" w:lineRule="auto"/>
              <w:jc w:val="center"/>
              <w:rPr>
                <w:sz w:val="20"/>
                <w:szCs w:val="20"/>
              </w:rPr>
            </w:pPr>
            <w:r w:rsidRPr="00D958D1">
              <w:rPr>
                <w:sz w:val="20"/>
                <w:szCs w:val="20"/>
              </w:rPr>
              <w:t>67%</w:t>
            </w:r>
          </w:p>
        </w:tc>
        <w:tc>
          <w:tcPr>
            <w:tcW w:w="918" w:type="dxa"/>
            <w:shd w:val="clear" w:color="auto" w:fill="BFBFBF" w:themeFill="background1" w:themeFillShade="BF"/>
          </w:tcPr>
          <w:p w14:paraId="5B623014" w14:textId="1CE5620F" w:rsidR="00D958D1" w:rsidRPr="00D958D1" w:rsidRDefault="00D958D1" w:rsidP="00D958D1">
            <w:pPr>
              <w:spacing w:after="0" w:line="240" w:lineRule="auto"/>
              <w:jc w:val="center"/>
              <w:rPr>
                <w:sz w:val="20"/>
                <w:szCs w:val="20"/>
              </w:rPr>
            </w:pPr>
            <w:r w:rsidRPr="00D958D1">
              <w:rPr>
                <w:sz w:val="20"/>
                <w:szCs w:val="20"/>
              </w:rPr>
              <w:t>1</w:t>
            </w:r>
          </w:p>
        </w:tc>
      </w:tr>
      <w:tr w:rsidR="00D958D1" w:rsidRPr="00D958D1" w14:paraId="6489BAC9" w14:textId="77777777" w:rsidTr="00AD5D35">
        <w:trPr>
          <w:trHeight w:val="288"/>
          <w:jc w:val="center"/>
        </w:trPr>
        <w:tc>
          <w:tcPr>
            <w:tcW w:w="4248" w:type="dxa"/>
          </w:tcPr>
          <w:p w14:paraId="38E6465B" w14:textId="77777777" w:rsidR="00D958D1" w:rsidRPr="00D958D1" w:rsidRDefault="00D958D1" w:rsidP="00D958D1">
            <w:pPr>
              <w:spacing w:after="0" w:line="240" w:lineRule="auto"/>
              <w:rPr>
                <w:sz w:val="20"/>
                <w:szCs w:val="20"/>
              </w:rPr>
            </w:pPr>
            <w:r w:rsidRPr="00D958D1">
              <w:rPr>
                <w:sz w:val="20"/>
                <w:szCs w:val="20"/>
              </w:rPr>
              <w:t>African American/Black</w:t>
            </w:r>
          </w:p>
        </w:tc>
        <w:tc>
          <w:tcPr>
            <w:tcW w:w="900" w:type="dxa"/>
          </w:tcPr>
          <w:p w14:paraId="7525D10B" w14:textId="77777777" w:rsidR="00D958D1" w:rsidRPr="00D958D1" w:rsidRDefault="00D958D1" w:rsidP="00D958D1">
            <w:pPr>
              <w:spacing w:after="0" w:line="240" w:lineRule="auto"/>
              <w:jc w:val="center"/>
              <w:rPr>
                <w:sz w:val="20"/>
                <w:szCs w:val="20"/>
              </w:rPr>
            </w:pPr>
            <w:r w:rsidRPr="00D958D1">
              <w:rPr>
                <w:sz w:val="20"/>
                <w:szCs w:val="20"/>
              </w:rPr>
              <w:t>1</w:t>
            </w:r>
          </w:p>
        </w:tc>
        <w:tc>
          <w:tcPr>
            <w:tcW w:w="885" w:type="dxa"/>
          </w:tcPr>
          <w:p w14:paraId="46D197D8" w14:textId="77777777" w:rsidR="00D958D1" w:rsidRPr="00D958D1" w:rsidRDefault="00D958D1" w:rsidP="00D958D1">
            <w:pPr>
              <w:spacing w:after="0" w:line="240" w:lineRule="auto"/>
              <w:jc w:val="center"/>
              <w:rPr>
                <w:sz w:val="20"/>
                <w:szCs w:val="20"/>
              </w:rPr>
            </w:pPr>
            <w:r w:rsidRPr="00D958D1">
              <w:rPr>
                <w:sz w:val="20"/>
                <w:szCs w:val="20"/>
              </w:rPr>
              <w:t>64%</w:t>
            </w:r>
          </w:p>
        </w:tc>
        <w:tc>
          <w:tcPr>
            <w:tcW w:w="1005" w:type="dxa"/>
          </w:tcPr>
          <w:p w14:paraId="71BB1541" w14:textId="77777777" w:rsidR="00D958D1" w:rsidRPr="00D958D1" w:rsidRDefault="00D958D1" w:rsidP="00D958D1">
            <w:pPr>
              <w:spacing w:after="0" w:line="240" w:lineRule="auto"/>
              <w:jc w:val="center"/>
              <w:rPr>
                <w:sz w:val="20"/>
                <w:szCs w:val="20"/>
              </w:rPr>
            </w:pPr>
            <w:r w:rsidRPr="00D958D1">
              <w:rPr>
                <w:sz w:val="20"/>
                <w:szCs w:val="20"/>
              </w:rPr>
              <w:t>54%</w:t>
            </w:r>
          </w:p>
        </w:tc>
        <w:tc>
          <w:tcPr>
            <w:tcW w:w="810" w:type="dxa"/>
          </w:tcPr>
          <w:p w14:paraId="312B4C03"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650FCA0E" w14:textId="77777777" w:rsidR="00D958D1" w:rsidRPr="00D958D1" w:rsidRDefault="00D958D1" w:rsidP="00D958D1">
            <w:pPr>
              <w:spacing w:after="0" w:line="240" w:lineRule="auto"/>
              <w:jc w:val="center"/>
              <w:rPr>
                <w:sz w:val="20"/>
                <w:szCs w:val="20"/>
              </w:rPr>
            </w:pPr>
            <w:r w:rsidRPr="00D958D1">
              <w:rPr>
                <w:sz w:val="20"/>
                <w:szCs w:val="20"/>
              </w:rPr>
              <w:t>--</w:t>
            </w:r>
          </w:p>
        </w:tc>
        <w:tc>
          <w:tcPr>
            <w:tcW w:w="918" w:type="dxa"/>
          </w:tcPr>
          <w:p w14:paraId="29C7796B"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42F07FED" w14:textId="77777777" w:rsidTr="00AD5D35">
        <w:trPr>
          <w:trHeight w:val="288"/>
          <w:jc w:val="center"/>
        </w:trPr>
        <w:tc>
          <w:tcPr>
            <w:tcW w:w="4248" w:type="dxa"/>
          </w:tcPr>
          <w:p w14:paraId="12CFA4B6" w14:textId="77777777" w:rsidR="00D958D1" w:rsidRPr="00D958D1" w:rsidRDefault="00D958D1" w:rsidP="00D958D1">
            <w:pPr>
              <w:spacing w:after="0" w:line="240" w:lineRule="auto"/>
              <w:rPr>
                <w:sz w:val="20"/>
                <w:szCs w:val="20"/>
              </w:rPr>
            </w:pPr>
            <w:r w:rsidRPr="00D958D1">
              <w:rPr>
                <w:sz w:val="20"/>
                <w:szCs w:val="20"/>
              </w:rPr>
              <w:t>Asian</w:t>
            </w:r>
          </w:p>
        </w:tc>
        <w:tc>
          <w:tcPr>
            <w:tcW w:w="900" w:type="dxa"/>
          </w:tcPr>
          <w:p w14:paraId="42EE9EFA" w14:textId="77777777" w:rsidR="00D958D1" w:rsidRPr="00D958D1" w:rsidRDefault="00D958D1" w:rsidP="00D958D1">
            <w:pPr>
              <w:spacing w:after="0" w:line="240" w:lineRule="auto"/>
              <w:jc w:val="center"/>
              <w:rPr>
                <w:sz w:val="20"/>
                <w:szCs w:val="20"/>
              </w:rPr>
            </w:pPr>
            <w:r w:rsidRPr="00D958D1">
              <w:rPr>
                <w:sz w:val="20"/>
                <w:szCs w:val="20"/>
              </w:rPr>
              <w:t>13</w:t>
            </w:r>
          </w:p>
        </w:tc>
        <w:tc>
          <w:tcPr>
            <w:tcW w:w="885" w:type="dxa"/>
          </w:tcPr>
          <w:p w14:paraId="5755B3E3" w14:textId="77777777" w:rsidR="00D958D1" w:rsidRPr="00D958D1" w:rsidRDefault="00D958D1" w:rsidP="00D958D1">
            <w:pPr>
              <w:spacing w:after="0" w:line="240" w:lineRule="auto"/>
              <w:jc w:val="center"/>
              <w:rPr>
                <w:sz w:val="20"/>
                <w:szCs w:val="20"/>
              </w:rPr>
            </w:pPr>
            <w:r w:rsidRPr="00D958D1">
              <w:rPr>
                <w:sz w:val="20"/>
                <w:szCs w:val="20"/>
              </w:rPr>
              <w:t>63%</w:t>
            </w:r>
          </w:p>
        </w:tc>
        <w:tc>
          <w:tcPr>
            <w:tcW w:w="1005" w:type="dxa"/>
          </w:tcPr>
          <w:p w14:paraId="0DE2E7DB" w14:textId="77777777" w:rsidR="00D958D1" w:rsidRPr="00D958D1" w:rsidRDefault="00D958D1" w:rsidP="00D958D1">
            <w:pPr>
              <w:spacing w:after="0" w:line="240" w:lineRule="auto"/>
              <w:jc w:val="center"/>
              <w:rPr>
                <w:sz w:val="20"/>
                <w:szCs w:val="20"/>
              </w:rPr>
            </w:pPr>
            <w:r w:rsidRPr="00D958D1">
              <w:rPr>
                <w:sz w:val="20"/>
                <w:szCs w:val="20"/>
              </w:rPr>
              <w:t>71%</w:t>
            </w:r>
          </w:p>
        </w:tc>
        <w:tc>
          <w:tcPr>
            <w:tcW w:w="810" w:type="dxa"/>
          </w:tcPr>
          <w:p w14:paraId="54E56E9C" w14:textId="77777777" w:rsidR="00D958D1" w:rsidRPr="00D958D1" w:rsidRDefault="00D958D1" w:rsidP="00D958D1">
            <w:pPr>
              <w:spacing w:after="0" w:line="240" w:lineRule="auto"/>
              <w:jc w:val="center"/>
              <w:rPr>
                <w:sz w:val="20"/>
                <w:szCs w:val="20"/>
              </w:rPr>
            </w:pPr>
            <w:r w:rsidRPr="00D958D1">
              <w:rPr>
                <w:sz w:val="20"/>
                <w:szCs w:val="20"/>
              </w:rPr>
              <w:t>87%</w:t>
            </w:r>
          </w:p>
        </w:tc>
        <w:tc>
          <w:tcPr>
            <w:tcW w:w="810" w:type="dxa"/>
          </w:tcPr>
          <w:p w14:paraId="00D13D67" w14:textId="77777777" w:rsidR="00D958D1" w:rsidRPr="00D958D1" w:rsidRDefault="00D958D1" w:rsidP="00D958D1">
            <w:pPr>
              <w:spacing w:after="0" w:line="240" w:lineRule="auto"/>
              <w:jc w:val="center"/>
              <w:rPr>
                <w:sz w:val="20"/>
                <w:szCs w:val="20"/>
              </w:rPr>
            </w:pPr>
            <w:r w:rsidRPr="00D958D1">
              <w:rPr>
                <w:sz w:val="20"/>
                <w:szCs w:val="20"/>
              </w:rPr>
              <w:t>92%</w:t>
            </w:r>
          </w:p>
        </w:tc>
        <w:tc>
          <w:tcPr>
            <w:tcW w:w="918" w:type="dxa"/>
          </w:tcPr>
          <w:p w14:paraId="762D4D04" w14:textId="77777777" w:rsidR="00D958D1" w:rsidRPr="00D958D1" w:rsidRDefault="00D958D1" w:rsidP="00D958D1">
            <w:pPr>
              <w:spacing w:after="0" w:line="240" w:lineRule="auto"/>
              <w:jc w:val="center"/>
              <w:rPr>
                <w:sz w:val="20"/>
                <w:szCs w:val="20"/>
              </w:rPr>
            </w:pPr>
            <w:r w:rsidRPr="00D958D1">
              <w:rPr>
                <w:sz w:val="20"/>
                <w:szCs w:val="20"/>
              </w:rPr>
              <w:t>29</w:t>
            </w:r>
          </w:p>
        </w:tc>
      </w:tr>
      <w:tr w:rsidR="00D958D1" w:rsidRPr="00D958D1" w14:paraId="00FB45E5" w14:textId="77777777" w:rsidTr="00AD5D35">
        <w:trPr>
          <w:trHeight w:val="288"/>
          <w:jc w:val="center"/>
        </w:trPr>
        <w:tc>
          <w:tcPr>
            <w:tcW w:w="4248" w:type="dxa"/>
          </w:tcPr>
          <w:p w14:paraId="1F6874A7" w14:textId="0C17AEEE" w:rsidR="00D958D1" w:rsidRPr="00D958D1" w:rsidRDefault="00D958D1" w:rsidP="00D958D1">
            <w:pPr>
              <w:spacing w:after="0" w:line="240" w:lineRule="auto"/>
              <w:rPr>
                <w:sz w:val="20"/>
                <w:szCs w:val="20"/>
              </w:rPr>
            </w:pPr>
            <w:r w:rsidRPr="00D958D1">
              <w:rPr>
                <w:sz w:val="20"/>
                <w:szCs w:val="20"/>
              </w:rPr>
              <w:t>Hispanic</w:t>
            </w:r>
            <w:r w:rsidR="008232F5">
              <w:rPr>
                <w:sz w:val="20"/>
                <w:szCs w:val="20"/>
              </w:rPr>
              <w:t xml:space="preserve"> or Latino</w:t>
            </w:r>
          </w:p>
        </w:tc>
        <w:tc>
          <w:tcPr>
            <w:tcW w:w="900" w:type="dxa"/>
          </w:tcPr>
          <w:p w14:paraId="054FDE13" w14:textId="77777777" w:rsidR="00D958D1" w:rsidRPr="00D958D1" w:rsidRDefault="00D958D1" w:rsidP="00D958D1">
            <w:pPr>
              <w:spacing w:after="0" w:line="240" w:lineRule="auto"/>
              <w:jc w:val="center"/>
              <w:rPr>
                <w:sz w:val="20"/>
                <w:szCs w:val="20"/>
              </w:rPr>
            </w:pPr>
            <w:r w:rsidRPr="00D958D1">
              <w:rPr>
                <w:sz w:val="20"/>
                <w:szCs w:val="20"/>
              </w:rPr>
              <w:t>145</w:t>
            </w:r>
          </w:p>
        </w:tc>
        <w:tc>
          <w:tcPr>
            <w:tcW w:w="885" w:type="dxa"/>
          </w:tcPr>
          <w:p w14:paraId="6407233E" w14:textId="77777777" w:rsidR="00D958D1" w:rsidRPr="00D958D1" w:rsidRDefault="00D958D1" w:rsidP="00D958D1">
            <w:pPr>
              <w:spacing w:after="0" w:line="240" w:lineRule="auto"/>
              <w:jc w:val="center"/>
              <w:rPr>
                <w:sz w:val="20"/>
                <w:szCs w:val="20"/>
              </w:rPr>
            </w:pPr>
            <w:r w:rsidRPr="00D958D1">
              <w:rPr>
                <w:sz w:val="20"/>
                <w:szCs w:val="20"/>
              </w:rPr>
              <w:t>51%</w:t>
            </w:r>
          </w:p>
        </w:tc>
        <w:tc>
          <w:tcPr>
            <w:tcW w:w="1005" w:type="dxa"/>
          </w:tcPr>
          <w:p w14:paraId="00DFDF0A" w14:textId="77777777" w:rsidR="00D958D1" w:rsidRPr="00D958D1" w:rsidRDefault="00D958D1" w:rsidP="00D958D1">
            <w:pPr>
              <w:spacing w:after="0" w:line="240" w:lineRule="auto"/>
              <w:jc w:val="center"/>
              <w:rPr>
                <w:sz w:val="20"/>
                <w:szCs w:val="20"/>
              </w:rPr>
            </w:pPr>
            <w:r w:rsidRPr="00D958D1">
              <w:rPr>
                <w:sz w:val="20"/>
                <w:szCs w:val="20"/>
              </w:rPr>
              <w:t>47%</w:t>
            </w:r>
          </w:p>
        </w:tc>
        <w:tc>
          <w:tcPr>
            <w:tcW w:w="810" w:type="dxa"/>
          </w:tcPr>
          <w:p w14:paraId="277C2A1F" w14:textId="77777777" w:rsidR="00D958D1" w:rsidRPr="00D958D1" w:rsidRDefault="00D958D1" w:rsidP="00D958D1">
            <w:pPr>
              <w:spacing w:after="0" w:line="240" w:lineRule="auto"/>
              <w:jc w:val="center"/>
              <w:rPr>
                <w:sz w:val="20"/>
                <w:szCs w:val="20"/>
              </w:rPr>
            </w:pPr>
            <w:r w:rsidRPr="00D958D1">
              <w:rPr>
                <w:sz w:val="20"/>
                <w:szCs w:val="20"/>
              </w:rPr>
              <w:t>59%</w:t>
            </w:r>
          </w:p>
        </w:tc>
        <w:tc>
          <w:tcPr>
            <w:tcW w:w="810" w:type="dxa"/>
          </w:tcPr>
          <w:p w14:paraId="6168B689" w14:textId="77777777" w:rsidR="00D958D1" w:rsidRPr="00D958D1" w:rsidRDefault="00D958D1" w:rsidP="00D958D1">
            <w:pPr>
              <w:spacing w:after="0" w:line="240" w:lineRule="auto"/>
              <w:jc w:val="center"/>
              <w:rPr>
                <w:sz w:val="20"/>
                <w:szCs w:val="20"/>
              </w:rPr>
            </w:pPr>
            <w:r w:rsidRPr="00D958D1">
              <w:rPr>
                <w:sz w:val="20"/>
                <w:szCs w:val="20"/>
              </w:rPr>
              <w:t>52%</w:t>
            </w:r>
          </w:p>
        </w:tc>
        <w:tc>
          <w:tcPr>
            <w:tcW w:w="918" w:type="dxa"/>
          </w:tcPr>
          <w:p w14:paraId="092F91DB" w14:textId="77777777" w:rsidR="00D958D1" w:rsidRPr="00D958D1" w:rsidRDefault="00D958D1" w:rsidP="00D958D1">
            <w:pPr>
              <w:spacing w:after="0" w:line="240" w:lineRule="auto"/>
              <w:jc w:val="center"/>
              <w:rPr>
                <w:sz w:val="20"/>
                <w:szCs w:val="20"/>
              </w:rPr>
            </w:pPr>
            <w:r w:rsidRPr="00D958D1">
              <w:rPr>
                <w:sz w:val="20"/>
                <w:szCs w:val="20"/>
              </w:rPr>
              <w:t>1</w:t>
            </w:r>
          </w:p>
        </w:tc>
      </w:tr>
      <w:tr w:rsidR="00D958D1" w:rsidRPr="00D958D1" w14:paraId="77A5B131" w14:textId="77777777" w:rsidTr="00AD5D35">
        <w:trPr>
          <w:trHeight w:val="288"/>
          <w:jc w:val="center"/>
        </w:trPr>
        <w:tc>
          <w:tcPr>
            <w:tcW w:w="4248" w:type="dxa"/>
          </w:tcPr>
          <w:p w14:paraId="42B512AC" w14:textId="300D5AAD" w:rsidR="00D958D1" w:rsidRPr="00D958D1" w:rsidRDefault="00D958D1" w:rsidP="00D958D1">
            <w:pPr>
              <w:spacing w:after="0" w:line="240" w:lineRule="auto"/>
              <w:rPr>
                <w:sz w:val="20"/>
                <w:szCs w:val="20"/>
              </w:rPr>
            </w:pPr>
            <w:r w:rsidRPr="00D958D1">
              <w:rPr>
                <w:sz w:val="20"/>
                <w:szCs w:val="20"/>
              </w:rPr>
              <w:t>Multi-race</w:t>
            </w:r>
            <w:r w:rsidR="00484FF0" w:rsidRPr="00D958D1">
              <w:rPr>
                <w:rFonts w:eastAsia="Times New Roman" w:cs="Times New Roman"/>
                <w:sz w:val="20"/>
                <w:szCs w:val="20"/>
              </w:rPr>
              <w:t>, non-</w:t>
            </w:r>
            <w:proofErr w:type="spellStart"/>
            <w:r w:rsidR="00484FF0" w:rsidRPr="00D958D1">
              <w:rPr>
                <w:rFonts w:eastAsia="Times New Roman" w:cs="Times New Roman"/>
                <w:sz w:val="20"/>
                <w:szCs w:val="20"/>
              </w:rPr>
              <w:t>Hisp</w:t>
            </w:r>
            <w:proofErr w:type="spellEnd"/>
            <w:r w:rsidR="00484FF0" w:rsidRPr="00D958D1">
              <w:rPr>
                <w:rFonts w:eastAsia="Times New Roman" w:cs="Times New Roman"/>
                <w:sz w:val="20"/>
                <w:szCs w:val="20"/>
              </w:rPr>
              <w:t>./Lat.</w:t>
            </w:r>
          </w:p>
        </w:tc>
        <w:tc>
          <w:tcPr>
            <w:tcW w:w="900" w:type="dxa"/>
          </w:tcPr>
          <w:p w14:paraId="379A17F8" w14:textId="77777777" w:rsidR="00D958D1" w:rsidRPr="00D958D1" w:rsidRDefault="00D958D1" w:rsidP="00D958D1">
            <w:pPr>
              <w:spacing w:after="0" w:line="240" w:lineRule="auto"/>
              <w:jc w:val="center"/>
              <w:rPr>
                <w:sz w:val="20"/>
                <w:szCs w:val="20"/>
              </w:rPr>
            </w:pPr>
            <w:r w:rsidRPr="00D958D1">
              <w:rPr>
                <w:sz w:val="20"/>
                <w:szCs w:val="20"/>
              </w:rPr>
              <w:t>27</w:t>
            </w:r>
          </w:p>
        </w:tc>
        <w:tc>
          <w:tcPr>
            <w:tcW w:w="885" w:type="dxa"/>
          </w:tcPr>
          <w:p w14:paraId="2D964EF9" w14:textId="77777777" w:rsidR="00D958D1" w:rsidRPr="00D958D1" w:rsidRDefault="00D958D1" w:rsidP="00D958D1">
            <w:pPr>
              <w:spacing w:after="0" w:line="240" w:lineRule="auto"/>
              <w:jc w:val="center"/>
              <w:rPr>
                <w:sz w:val="20"/>
                <w:szCs w:val="20"/>
              </w:rPr>
            </w:pPr>
            <w:r w:rsidRPr="00D958D1">
              <w:rPr>
                <w:sz w:val="20"/>
                <w:szCs w:val="20"/>
              </w:rPr>
              <w:t>--</w:t>
            </w:r>
          </w:p>
        </w:tc>
        <w:tc>
          <w:tcPr>
            <w:tcW w:w="1005" w:type="dxa"/>
          </w:tcPr>
          <w:p w14:paraId="7A60840A"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Pr>
          <w:p w14:paraId="63B66ED0" w14:textId="77777777" w:rsidR="00D958D1" w:rsidRPr="00D958D1" w:rsidRDefault="00D958D1" w:rsidP="00D958D1">
            <w:pPr>
              <w:spacing w:after="0" w:line="240" w:lineRule="auto"/>
              <w:jc w:val="center"/>
              <w:rPr>
                <w:sz w:val="20"/>
                <w:szCs w:val="20"/>
              </w:rPr>
            </w:pPr>
            <w:r w:rsidRPr="00D958D1">
              <w:rPr>
                <w:sz w:val="20"/>
                <w:szCs w:val="20"/>
              </w:rPr>
              <w:t>58%</w:t>
            </w:r>
          </w:p>
        </w:tc>
        <w:tc>
          <w:tcPr>
            <w:tcW w:w="810" w:type="dxa"/>
          </w:tcPr>
          <w:p w14:paraId="68C61314" w14:textId="77777777" w:rsidR="00D958D1" w:rsidRPr="00D958D1" w:rsidRDefault="00D958D1" w:rsidP="00D958D1">
            <w:pPr>
              <w:spacing w:after="0" w:line="240" w:lineRule="auto"/>
              <w:jc w:val="center"/>
              <w:rPr>
                <w:sz w:val="20"/>
                <w:szCs w:val="20"/>
              </w:rPr>
            </w:pPr>
            <w:r w:rsidRPr="00D958D1">
              <w:rPr>
                <w:sz w:val="20"/>
                <w:szCs w:val="20"/>
              </w:rPr>
              <w:t>59%</w:t>
            </w:r>
          </w:p>
        </w:tc>
        <w:tc>
          <w:tcPr>
            <w:tcW w:w="918" w:type="dxa"/>
          </w:tcPr>
          <w:p w14:paraId="11D6C73A" w14:textId="77777777" w:rsidR="00D958D1" w:rsidRPr="00D958D1" w:rsidRDefault="00D958D1" w:rsidP="00D958D1">
            <w:pPr>
              <w:spacing w:after="0" w:line="240" w:lineRule="auto"/>
              <w:jc w:val="center"/>
              <w:rPr>
                <w:sz w:val="20"/>
                <w:szCs w:val="20"/>
              </w:rPr>
            </w:pPr>
            <w:r w:rsidRPr="00D958D1">
              <w:rPr>
                <w:sz w:val="20"/>
                <w:szCs w:val="20"/>
              </w:rPr>
              <w:t>--</w:t>
            </w:r>
          </w:p>
        </w:tc>
      </w:tr>
      <w:tr w:rsidR="00D958D1" w:rsidRPr="00D958D1" w14:paraId="0D040B07" w14:textId="77777777" w:rsidTr="00AD5D35">
        <w:trPr>
          <w:trHeight w:val="288"/>
          <w:jc w:val="center"/>
        </w:trPr>
        <w:tc>
          <w:tcPr>
            <w:tcW w:w="4248" w:type="dxa"/>
          </w:tcPr>
          <w:p w14:paraId="2A8B9CB0" w14:textId="77777777" w:rsidR="00D958D1" w:rsidRPr="00D958D1" w:rsidRDefault="00D958D1" w:rsidP="00D958D1">
            <w:pPr>
              <w:spacing w:after="0" w:line="240" w:lineRule="auto"/>
              <w:rPr>
                <w:sz w:val="20"/>
                <w:szCs w:val="20"/>
              </w:rPr>
            </w:pPr>
            <w:r w:rsidRPr="00D958D1">
              <w:rPr>
                <w:sz w:val="20"/>
                <w:szCs w:val="20"/>
              </w:rPr>
              <w:t>White</w:t>
            </w:r>
          </w:p>
        </w:tc>
        <w:tc>
          <w:tcPr>
            <w:tcW w:w="900" w:type="dxa"/>
          </w:tcPr>
          <w:p w14:paraId="4906D764" w14:textId="77777777" w:rsidR="00D958D1" w:rsidRPr="00D958D1" w:rsidRDefault="00D958D1" w:rsidP="00D958D1">
            <w:pPr>
              <w:spacing w:after="0" w:line="240" w:lineRule="auto"/>
              <w:jc w:val="center"/>
              <w:rPr>
                <w:sz w:val="20"/>
                <w:szCs w:val="20"/>
              </w:rPr>
            </w:pPr>
            <w:r w:rsidRPr="00D958D1">
              <w:rPr>
                <w:sz w:val="20"/>
                <w:szCs w:val="20"/>
              </w:rPr>
              <w:t>237</w:t>
            </w:r>
          </w:p>
        </w:tc>
        <w:tc>
          <w:tcPr>
            <w:tcW w:w="885" w:type="dxa"/>
          </w:tcPr>
          <w:p w14:paraId="2681EDCC" w14:textId="77777777" w:rsidR="00D958D1" w:rsidRPr="00D958D1" w:rsidRDefault="00D958D1" w:rsidP="00D958D1">
            <w:pPr>
              <w:spacing w:after="0" w:line="240" w:lineRule="auto"/>
              <w:jc w:val="center"/>
              <w:rPr>
                <w:sz w:val="20"/>
                <w:szCs w:val="20"/>
              </w:rPr>
            </w:pPr>
            <w:r w:rsidRPr="00D958D1">
              <w:rPr>
                <w:sz w:val="20"/>
                <w:szCs w:val="20"/>
              </w:rPr>
              <w:t>72%</w:t>
            </w:r>
          </w:p>
        </w:tc>
        <w:tc>
          <w:tcPr>
            <w:tcW w:w="1005" w:type="dxa"/>
          </w:tcPr>
          <w:p w14:paraId="618C761C" w14:textId="77777777" w:rsidR="00D958D1" w:rsidRPr="00D958D1" w:rsidRDefault="00D958D1" w:rsidP="00D958D1">
            <w:pPr>
              <w:spacing w:after="0" w:line="240" w:lineRule="auto"/>
              <w:jc w:val="center"/>
              <w:rPr>
                <w:sz w:val="20"/>
                <w:szCs w:val="20"/>
              </w:rPr>
            </w:pPr>
            <w:r w:rsidRPr="00D958D1">
              <w:rPr>
                <w:sz w:val="20"/>
                <w:szCs w:val="20"/>
              </w:rPr>
              <w:t>69%</w:t>
            </w:r>
          </w:p>
        </w:tc>
        <w:tc>
          <w:tcPr>
            <w:tcW w:w="810" w:type="dxa"/>
          </w:tcPr>
          <w:p w14:paraId="649C098E" w14:textId="77777777" w:rsidR="00D958D1" w:rsidRPr="00D958D1" w:rsidRDefault="00D958D1" w:rsidP="00D958D1">
            <w:pPr>
              <w:spacing w:after="0" w:line="240" w:lineRule="auto"/>
              <w:jc w:val="center"/>
              <w:rPr>
                <w:sz w:val="20"/>
                <w:szCs w:val="20"/>
              </w:rPr>
            </w:pPr>
            <w:r w:rsidRPr="00D958D1">
              <w:rPr>
                <w:sz w:val="20"/>
                <w:szCs w:val="20"/>
              </w:rPr>
              <w:t>79%</w:t>
            </w:r>
          </w:p>
        </w:tc>
        <w:tc>
          <w:tcPr>
            <w:tcW w:w="810" w:type="dxa"/>
          </w:tcPr>
          <w:p w14:paraId="51277051" w14:textId="77777777" w:rsidR="00D958D1" w:rsidRPr="00D958D1" w:rsidRDefault="00D958D1" w:rsidP="00D958D1">
            <w:pPr>
              <w:spacing w:after="0" w:line="240" w:lineRule="auto"/>
              <w:jc w:val="center"/>
              <w:rPr>
                <w:sz w:val="20"/>
                <w:szCs w:val="20"/>
              </w:rPr>
            </w:pPr>
            <w:r w:rsidRPr="00D958D1">
              <w:rPr>
                <w:sz w:val="20"/>
                <w:szCs w:val="20"/>
              </w:rPr>
              <w:t>75%</w:t>
            </w:r>
          </w:p>
        </w:tc>
        <w:tc>
          <w:tcPr>
            <w:tcW w:w="918" w:type="dxa"/>
          </w:tcPr>
          <w:p w14:paraId="710CA432" w14:textId="77777777" w:rsidR="00D958D1" w:rsidRPr="00D958D1" w:rsidRDefault="00D958D1" w:rsidP="00D958D1">
            <w:pPr>
              <w:spacing w:after="0" w:line="240" w:lineRule="auto"/>
              <w:jc w:val="center"/>
              <w:rPr>
                <w:sz w:val="20"/>
                <w:szCs w:val="20"/>
              </w:rPr>
            </w:pPr>
            <w:r w:rsidRPr="00D958D1">
              <w:rPr>
                <w:sz w:val="20"/>
                <w:szCs w:val="20"/>
              </w:rPr>
              <w:t>3</w:t>
            </w:r>
          </w:p>
        </w:tc>
      </w:tr>
      <w:tr w:rsidR="00C50817" w:rsidRPr="00D958D1" w14:paraId="0928FA14" w14:textId="77777777" w:rsidTr="00AD5D35">
        <w:trPr>
          <w:trHeight w:val="288"/>
          <w:jc w:val="center"/>
        </w:trPr>
        <w:tc>
          <w:tcPr>
            <w:tcW w:w="4248" w:type="dxa"/>
          </w:tcPr>
          <w:p w14:paraId="60C25807" w14:textId="54EC73B3" w:rsidR="00C50817" w:rsidRPr="00D958D1" w:rsidRDefault="00C50817" w:rsidP="00C50817">
            <w:pPr>
              <w:spacing w:after="0" w:line="240" w:lineRule="auto"/>
              <w:rPr>
                <w:sz w:val="20"/>
                <w:szCs w:val="20"/>
              </w:rPr>
            </w:pPr>
            <w:r w:rsidRPr="00D958D1">
              <w:rPr>
                <w:sz w:val="20"/>
                <w:szCs w:val="20"/>
              </w:rPr>
              <w:t>High Needs</w:t>
            </w:r>
          </w:p>
        </w:tc>
        <w:tc>
          <w:tcPr>
            <w:tcW w:w="900" w:type="dxa"/>
          </w:tcPr>
          <w:p w14:paraId="1AB7EB1F" w14:textId="0E1F894D" w:rsidR="00C50817" w:rsidRPr="00D958D1" w:rsidRDefault="00C50817" w:rsidP="00C50817">
            <w:pPr>
              <w:spacing w:after="0" w:line="240" w:lineRule="auto"/>
              <w:jc w:val="center"/>
              <w:rPr>
                <w:sz w:val="20"/>
                <w:szCs w:val="20"/>
              </w:rPr>
            </w:pPr>
            <w:r w:rsidRPr="00D958D1">
              <w:rPr>
                <w:sz w:val="20"/>
                <w:szCs w:val="20"/>
              </w:rPr>
              <w:t>174</w:t>
            </w:r>
          </w:p>
        </w:tc>
        <w:tc>
          <w:tcPr>
            <w:tcW w:w="885" w:type="dxa"/>
          </w:tcPr>
          <w:p w14:paraId="1CC3D14A" w14:textId="6AE2F855" w:rsidR="00C50817" w:rsidRPr="00D958D1" w:rsidRDefault="00C50817" w:rsidP="00C50817">
            <w:pPr>
              <w:spacing w:after="0" w:line="240" w:lineRule="auto"/>
              <w:jc w:val="center"/>
              <w:rPr>
                <w:sz w:val="20"/>
                <w:szCs w:val="20"/>
              </w:rPr>
            </w:pPr>
            <w:r w:rsidRPr="00D958D1">
              <w:rPr>
                <w:sz w:val="20"/>
                <w:szCs w:val="20"/>
              </w:rPr>
              <w:t>47%</w:t>
            </w:r>
          </w:p>
        </w:tc>
        <w:tc>
          <w:tcPr>
            <w:tcW w:w="1005" w:type="dxa"/>
          </w:tcPr>
          <w:p w14:paraId="1F40D33C" w14:textId="205DB8E9" w:rsidR="00C50817" w:rsidRPr="00D958D1" w:rsidRDefault="00C50817" w:rsidP="00C50817">
            <w:pPr>
              <w:spacing w:after="0" w:line="240" w:lineRule="auto"/>
              <w:jc w:val="center"/>
              <w:rPr>
                <w:sz w:val="20"/>
                <w:szCs w:val="20"/>
              </w:rPr>
            </w:pPr>
            <w:r w:rsidRPr="00D958D1">
              <w:rPr>
                <w:sz w:val="20"/>
                <w:szCs w:val="20"/>
              </w:rPr>
              <w:t>43%</w:t>
            </w:r>
          </w:p>
        </w:tc>
        <w:tc>
          <w:tcPr>
            <w:tcW w:w="810" w:type="dxa"/>
          </w:tcPr>
          <w:p w14:paraId="14F465FD" w14:textId="468B8901" w:rsidR="00C50817" w:rsidRPr="00D958D1" w:rsidRDefault="00C50817" w:rsidP="00C50817">
            <w:pPr>
              <w:spacing w:after="0" w:line="240" w:lineRule="auto"/>
              <w:jc w:val="center"/>
              <w:rPr>
                <w:sz w:val="20"/>
                <w:szCs w:val="20"/>
              </w:rPr>
            </w:pPr>
            <w:r w:rsidRPr="00D958D1">
              <w:rPr>
                <w:sz w:val="20"/>
                <w:szCs w:val="20"/>
              </w:rPr>
              <w:t>51%</w:t>
            </w:r>
          </w:p>
        </w:tc>
        <w:tc>
          <w:tcPr>
            <w:tcW w:w="810" w:type="dxa"/>
          </w:tcPr>
          <w:p w14:paraId="7EF94F6E" w14:textId="7213B457" w:rsidR="00C50817" w:rsidRPr="00D958D1" w:rsidRDefault="00C50817" w:rsidP="00C50817">
            <w:pPr>
              <w:spacing w:after="0" w:line="240" w:lineRule="auto"/>
              <w:jc w:val="center"/>
              <w:rPr>
                <w:sz w:val="20"/>
                <w:szCs w:val="20"/>
              </w:rPr>
            </w:pPr>
            <w:r w:rsidRPr="00D958D1">
              <w:rPr>
                <w:sz w:val="20"/>
                <w:szCs w:val="20"/>
              </w:rPr>
              <w:t>49%</w:t>
            </w:r>
          </w:p>
        </w:tc>
        <w:tc>
          <w:tcPr>
            <w:tcW w:w="918" w:type="dxa"/>
          </w:tcPr>
          <w:p w14:paraId="3D693BD4" w14:textId="78FA6AA8" w:rsidR="00C50817" w:rsidRPr="00D958D1" w:rsidRDefault="00C50817" w:rsidP="00C50817">
            <w:pPr>
              <w:spacing w:after="0" w:line="240" w:lineRule="auto"/>
              <w:jc w:val="center"/>
              <w:rPr>
                <w:sz w:val="20"/>
                <w:szCs w:val="20"/>
              </w:rPr>
            </w:pPr>
            <w:r w:rsidRPr="00D958D1">
              <w:rPr>
                <w:sz w:val="20"/>
                <w:szCs w:val="20"/>
              </w:rPr>
              <w:t>2</w:t>
            </w:r>
          </w:p>
        </w:tc>
      </w:tr>
      <w:tr w:rsidR="00C50817" w:rsidRPr="00D958D1" w14:paraId="61E4EA66" w14:textId="77777777" w:rsidTr="00AD5D35">
        <w:trPr>
          <w:trHeight w:val="288"/>
          <w:jc w:val="center"/>
        </w:trPr>
        <w:tc>
          <w:tcPr>
            <w:tcW w:w="4248" w:type="dxa"/>
          </w:tcPr>
          <w:p w14:paraId="2A616546" w14:textId="39DAB561" w:rsidR="00C50817" w:rsidRPr="00D958D1" w:rsidRDefault="00C50817" w:rsidP="00C50817">
            <w:pPr>
              <w:spacing w:after="0" w:line="240" w:lineRule="auto"/>
              <w:rPr>
                <w:sz w:val="20"/>
                <w:szCs w:val="20"/>
              </w:rPr>
            </w:pPr>
            <w:r w:rsidRPr="00D958D1">
              <w:rPr>
                <w:sz w:val="20"/>
                <w:szCs w:val="20"/>
              </w:rPr>
              <w:t>Econ. Dis.</w:t>
            </w:r>
          </w:p>
        </w:tc>
        <w:tc>
          <w:tcPr>
            <w:tcW w:w="900" w:type="dxa"/>
          </w:tcPr>
          <w:p w14:paraId="7576EDBE" w14:textId="166D17F1" w:rsidR="00C50817" w:rsidRPr="00D958D1" w:rsidRDefault="00C50817" w:rsidP="00C50817">
            <w:pPr>
              <w:spacing w:after="0" w:line="240" w:lineRule="auto"/>
              <w:jc w:val="center"/>
              <w:rPr>
                <w:sz w:val="20"/>
                <w:szCs w:val="20"/>
              </w:rPr>
            </w:pPr>
            <w:r w:rsidRPr="00D958D1">
              <w:rPr>
                <w:sz w:val="20"/>
                <w:szCs w:val="20"/>
              </w:rPr>
              <w:t>146</w:t>
            </w:r>
          </w:p>
        </w:tc>
        <w:tc>
          <w:tcPr>
            <w:tcW w:w="885" w:type="dxa"/>
          </w:tcPr>
          <w:p w14:paraId="6E8B7E84" w14:textId="723C39E3" w:rsidR="00C50817" w:rsidRPr="00D958D1" w:rsidRDefault="00C50817" w:rsidP="00C50817">
            <w:pPr>
              <w:spacing w:after="0" w:line="240" w:lineRule="auto"/>
              <w:jc w:val="center"/>
              <w:rPr>
                <w:sz w:val="20"/>
                <w:szCs w:val="20"/>
              </w:rPr>
            </w:pPr>
            <w:r w:rsidRPr="00D958D1">
              <w:rPr>
                <w:sz w:val="20"/>
                <w:szCs w:val="20"/>
              </w:rPr>
              <w:t>52%</w:t>
            </w:r>
          </w:p>
        </w:tc>
        <w:tc>
          <w:tcPr>
            <w:tcW w:w="1005" w:type="dxa"/>
          </w:tcPr>
          <w:p w14:paraId="78818EC0" w14:textId="0B85A24B" w:rsidR="00C50817" w:rsidRPr="00D958D1" w:rsidRDefault="00C50817" w:rsidP="00C50817">
            <w:pPr>
              <w:spacing w:after="0" w:line="240" w:lineRule="auto"/>
              <w:jc w:val="center"/>
              <w:rPr>
                <w:sz w:val="20"/>
                <w:szCs w:val="20"/>
              </w:rPr>
            </w:pPr>
            <w:r w:rsidRPr="00D958D1">
              <w:rPr>
                <w:sz w:val="20"/>
                <w:szCs w:val="20"/>
              </w:rPr>
              <w:t>46%</w:t>
            </w:r>
          </w:p>
        </w:tc>
        <w:tc>
          <w:tcPr>
            <w:tcW w:w="810" w:type="dxa"/>
          </w:tcPr>
          <w:p w14:paraId="1D4E653F" w14:textId="20AFCF38" w:rsidR="00C50817" w:rsidRPr="00D958D1" w:rsidRDefault="00C50817" w:rsidP="00C50817">
            <w:pPr>
              <w:spacing w:after="0" w:line="240" w:lineRule="auto"/>
              <w:jc w:val="center"/>
              <w:rPr>
                <w:sz w:val="20"/>
                <w:szCs w:val="20"/>
              </w:rPr>
            </w:pPr>
            <w:r w:rsidRPr="00D958D1">
              <w:rPr>
                <w:sz w:val="20"/>
                <w:szCs w:val="20"/>
              </w:rPr>
              <w:t>55%</w:t>
            </w:r>
          </w:p>
        </w:tc>
        <w:tc>
          <w:tcPr>
            <w:tcW w:w="810" w:type="dxa"/>
          </w:tcPr>
          <w:p w14:paraId="638EE159" w14:textId="13AD651F" w:rsidR="00C50817" w:rsidRPr="00D958D1" w:rsidRDefault="00C50817" w:rsidP="00C50817">
            <w:pPr>
              <w:spacing w:after="0" w:line="240" w:lineRule="auto"/>
              <w:jc w:val="center"/>
              <w:rPr>
                <w:sz w:val="20"/>
                <w:szCs w:val="20"/>
              </w:rPr>
            </w:pPr>
            <w:r w:rsidRPr="00D958D1">
              <w:rPr>
                <w:sz w:val="20"/>
                <w:szCs w:val="20"/>
              </w:rPr>
              <w:t>54%</w:t>
            </w:r>
          </w:p>
        </w:tc>
        <w:tc>
          <w:tcPr>
            <w:tcW w:w="918" w:type="dxa"/>
          </w:tcPr>
          <w:p w14:paraId="7B680DC3" w14:textId="7E0D1E90" w:rsidR="00C50817" w:rsidRPr="00D958D1" w:rsidRDefault="00C50817" w:rsidP="00C50817">
            <w:pPr>
              <w:spacing w:after="0" w:line="240" w:lineRule="auto"/>
              <w:jc w:val="center"/>
              <w:rPr>
                <w:sz w:val="20"/>
                <w:szCs w:val="20"/>
              </w:rPr>
            </w:pPr>
            <w:r w:rsidRPr="00D958D1">
              <w:rPr>
                <w:sz w:val="20"/>
                <w:szCs w:val="20"/>
              </w:rPr>
              <w:t>2</w:t>
            </w:r>
          </w:p>
        </w:tc>
      </w:tr>
      <w:tr w:rsidR="00C50817" w:rsidRPr="00D958D1" w14:paraId="0D1FA60E" w14:textId="77777777" w:rsidTr="00AD5D35">
        <w:trPr>
          <w:trHeight w:val="288"/>
          <w:jc w:val="center"/>
        </w:trPr>
        <w:tc>
          <w:tcPr>
            <w:tcW w:w="4248" w:type="dxa"/>
          </w:tcPr>
          <w:p w14:paraId="2A110340" w14:textId="585A8561" w:rsidR="00C50817" w:rsidRPr="00D958D1" w:rsidRDefault="00C50817" w:rsidP="00C50817">
            <w:pPr>
              <w:spacing w:after="0" w:line="240" w:lineRule="auto"/>
              <w:rPr>
                <w:sz w:val="20"/>
                <w:szCs w:val="20"/>
              </w:rPr>
            </w:pPr>
            <w:r w:rsidRPr="00D958D1">
              <w:rPr>
                <w:sz w:val="20"/>
                <w:szCs w:val="20"/>
              </w:rPr>
              <w:t>SWD</w:t>
            </w:r>
          </w:p>
        </w:tc>
        <w:tc>
          <w:tcPr>
            <w:tcW w:w="900" w:type="dxa"/>
          </w:tcPr>
          <w:p w14:paraId="69B68504" w14:textId="23BBB8E0" w:rsidR="00C50817" w:rsidRPr="00D958D1" w:rsidRDefault="00C50817" w:rsidP="00C50817">
            <w:pPr>
              <w:spacing w:after="0" w:line="240" w:lineRule="auto"/>
              <w:jc w:val="center"/>
              <w:rPr>
                <w:sz w:val="20"/>
                <w:szCs w:val="20"/>
              </w:rPr>
            </w:pPr>
            <w:r w:rsidRPr="00D958D1">
              <w:rPr>
                <w:sz w:val="20"/>
                <w:szCs w:val="20"/>
              </w:rPr>
              <w:t>30</w:t>
            </w:r>
          </w:p>
        </w:tc>
        <w:tc>
          <w:tcPr>
            <w:tcW w:w="885" w:type="dxa"/>
          </w:tcPr>
          <w:p w14:paraId="1A19D155" w14:textId="73B02CA8" w:rsidR="00C50817" w:rsidRPr="00D958D1" w:rsidRDefault="00C50817" w:rsidP="00C50817">
            <w:pPr>
              <w:spacing w:after="0" w:line="240" w:lineRule="auto"/>
              <w:jc w:val="center"/>
              <w:rPr>
                <w:sz w:val="20"/>
                <w:szCs w:val="20"/>
              </w:rPr>
            </w:pPr>
            <w:r w:rsidRPr="00D958D1">
              <w:rPr>
                <w:sz w:val="20"/>
                <w:szCs w:val="20"/>
              </w:rPr>
              <w:t>10%</w:t>
            </w:r>
          </w:p>
        </w:tc>
        <w:tc>
          <w:tcPr>
            <w:tcW w:w="1005" w:type="dxa"/>
          </w:tcPr>
          <w:p w14:paraId="6B806C6A" w14:textId="48AE2D94" w:rsidR="00C50817" w:rsidRPr="00D958D1" w:rsidRDefault="00C50817" w:rsidP="00C50817">
            <w:pPr>
              <w:spacing w:after="0" w:line="240" w:lineRule="auto"/>
              <w:jc w:val="center"/>
              <w:rPr>
                <w:sz w:val="20"/>
                <w:szCs w:val="20"/>
              </w:rPr>
            </w:pPr>
            <w:r w:rsidRPr="00D958D1">
              <w:rPr>
                <w:sz w:val="20"/>
                <w:szCs w:val="20"/>
              </w:rPr>
              <w:t>19%</w:t>
            </w:r>
          </w:p>
        </w:tc>
        <w:tc>
          <w:tcPr>
            <w:tcW w:w="810" w:type="dxa"/>
          </w:tcPr>
          <w:p w14:paraId="38CC03BD" w14:textId="5D176D0B" w:rsidR="00C50817" w:rsidRPr="00D958D1" w:rsidRDefault="00C50817" w:rsidP="00C50817">
            <w:pPr>
              <w:spacing w:after="0" w:line="240" w:lineRule="auto"/>
              <w:jc w:val="center"/>
              <w:rPr>
                <w:sz w:val="20"/>
                <w:szCs w:val="20"/>
              </w:rPr>
            </w:pPr>
            <w:r w:rsidRPr="00D958D1">
              <w:rPr>
                <w:sz w:val="20"/>
                <w:szCs w:val="20"/>
              </w:rPr>
              <w:t>14%</w:t>
            </w:r>
          </w:p>
        </w:tc>
        <w:tc>
          <w:tcPr>
            <w:tcW w:w="810" w:type="dxa"/>
          </w:tcPr>
          <w:p w14:paraId="05B82C6D" w14:textId="66BF1683" w:rsidR="00C50817" w:rsidRPr="00D958D1" w:rsidRDefault="00C50817" w:rsidP="00C50817">
            <w:pPr>
              <w:spacing w:after="0" w:line="240" w:lineRule="auto"/>
              <w:jc w:val="center"/>
              <w:rPr>
                <w:sz w:val="20"/>
                <w:szCs w:val="20"/>
              </w:rPr>
            </w:pPr>
            <w:r w:rsidRPr="00D958D1">
              <w:rPr>
                <w:sz w:val="20"/>
                <w:szCs w:val="20"/>
              </w:rPr>
              <w:t>3%</w:t>
            </w:r>
          </w:p>
        </w:tc>
        <w:tc>
          <w:tcPr>
            <w:tcW w:w="918" w:type="dxa"/>
          </w:tcPr>
          <w:p w14:paraId="058CFF02" w14:textId="4BCF7F6C" w:rsidR="00C50817" w:rsidRPr="00D958D1" w:rsidRDefault="00C50817" w:rsidP="00C50817">
            <w:pPr>
              <w:spacing w:after="0" w:line="240" w:lineRule="auto"/>
              <w:jc w:val="center"/>
              <w:rPr>
                <w:sz w:val="20"/>
                <w:szCs w:val="20"/>
              </w:rPr>
            </w:pPr>
            <w:r w:rsidRPr="00D958D1">
              <w:rPr>
                <w:sz w:val="20"/>
                <w:szCs w:val="20"/>
              </w:rPr>
              <w:t>-7</w:t>
            </w:r>
          </w:p>
        </w:tc>
      </w:tr>
      <w:tr w:rsidR="00C50817" w:rsidRPr="00D958D1" w14:paraId="4ECD8AE3" w14:textId="77777777" w:rsidTr="00AD5D35">
        <w:trPr>
          <w:trHeight w:val="288"/>
          <w:jc w:val="center"/>
        </w:trPr>
        <w:tc>
          <w:tcPr>
            <w:tcW w:w="4248" w:type="dxa"/>
          </w:tcPr>
          <w:p w14:paraId="6883D544" w14:textId="2E8CE3D0" w:rsidR="00C50817" w:rsidRPr="00D958D1" w:rsidRDefault="00C50817" w:rsidP="00C50817">
            <w:pPr>
              <w:spacing w:after="0" w:line="240" w:lineRule="auto"/>
              <w:rPr>
                <w:sz w:val="20"/>
                <w:szCs w:val="20"/>
              </w:rPr>
            </w:pPr>
            <w:r w:rsidRPr="00D958D1">
              <w:rPr>
                <w:sz w:val="20"/>
                <w:szCs w:val="20"/>
              </w:rPr>
              <w:t>EL</w:t>
            </w:r>
          </w:p>
        </w:tc>
        <w:tc>
          <w:tcPr>
            <w:tcW w:w="900" w:type="dxa"/>
          </w:tcPr>
          <w:p w14:paraId="2499743C" w14:textId="3D74317F" w:rsidR="00C50817" w:rsidRPr="00D958D1" w:rsidRDefault="00C50817" w:rsidP="00C50817">
            <w:pPr>
              <w:spacing w:after="0" w:line="240" w:lineRule="auto"/>
              <w:jc w:val="center"/>
              <w:rPr>
                <w:sz w:val="20"/>
                <w:szCs w:val="20"/>
              </w:rPr>
            </w:pPr>
            <w:r w:rsidRPr="00D958D1">
              <w:rPr>
                <w:sz w:val="20"/>
                <w:szCs w:val="20"/>
              </w:rPr>
              <w:t>35</w:t>
            </w:r>
          </w:p>
        </w:tc>
        <w:tc>
          <w:tcPr>
            <w:tcW w:w="885" w:type="dxa"/>
          </w:tcPr>
          <w:p w14:paraId="2E0CF62B" w14:textId="2D9B9B0C" w:rsidR="00C50817" w:rsidRPr="00D958D1" w:rsidRDefault="00C50817" w:rsidP="00C50817">
            <w:pPr>
              <w:spacing w:after="0" w:line="240" w:lineRule="auto"/>
              <w:jc w:val="center"/>
              <w:rPr>
                <w:sz w:val="20"/>
                <w:szCs w:val="20"/>
              </w:rPr>
            </w:pPr>
            <w:r w:rsidRPr="00D958D1">
              <w:rPr>
                <w:sz w:val="20"/>
                <w:szCs w:val="20"/>
              </w:rPr>
              <w:t>27%</w:t>
            </w:r>
          </w:p>
        </w:tc>
        <w:tc>
          <w:tcPr>
            <w:tcW w:w="1005" w:type="dxa"/>
          </w:tcPr>
          <w:p w14:paraId="424C9754" w14:textId="4597E0E5" w:rsidR="00C50817" w:rsidRPr="00D958D1" w:rsidRDefault="00C50817" w:rsidP="00C50817">
            <w:pPr>
              <w:spacing w:after="0" w:line="240" w:lineRule="auto"/>
              <w:jc w:val="center"/>
              <w:rPr>
                <w:sz w:val="20"/>
                <w:szCs w:val="20"/>
              </w:rPr>
            </w:pPr>
            <w:r w:rsidRPr="00D958D1">
              <w:rPr>
                <w:sz w:val="20"/>
                <w:szCs w:val="20"/>
              </w:rPr>
              <w:t>27%</w:t>
            </w:r>
          </w:p>
        </w:tc>
        <w:tc>
          <w:tcPr>
            <w:tcW w:w="810" w:type="dxa"/>
          </w:tcPr>
          <w:p w14:paraId="0F5644D7" w14:textId="6E9B7A3E" w:rsidR="00C50817" w:rsidRPr="00D958D1" w:rsidRDefault="00C50817" w:rsidP="00C50817">
            <w:pPr>
              <w:spacing w:after="0" w:line="240" w:lineRule="auto"/>
              <w:jc w:val="center"/>
              <w:rPr>
                <w:sz w:val="20"/>
                <w:szCs w:val="20"/>
              </w:rPr>
            </w:pPr>
            <w:r w:rsidRPr="00D958D1">
              <w:rPr>
                <w:sz w:val="20"/>
                <w:szCs w:val="20"/>
              </w:rPr>
              <w:t>33%</w:t>
            </w:r>
          </w:p>
        </w:tc>
        <w:tc>
          <w:tcPr>
            <w:tcW w:w="810" w:type="dxa"/>
          </w:tcPr>
          <w:p w14:paraId="7B9B9EFA" w14:textId="5DADA08C" w:rsidR="00C50817" w:rsidRPr="00D958D1" w:rsidRDefault="00C50817" w:rsidP="00C50817">
            <w:pPr>
              <w:spacing w:after="0" w:line="240" w:lineRule="auto"/>
              <w:jc w:val="center"/>
              <w:rPr>
                <w:sz w:val="20"/>
                <w:szCs w:val="20"/>
              </w:rPr>
            </w:pPr>
            <w:r w:rsidRPr="00D958D1">
              <w:rPr>
                <w:sz w:val="20"/>
                <w:szCs w:val="20"/>
              </w:rPr>
              <w:t>34%</w:t>
            </w:r>
          </w:p>
        </w:tc>
        <w:tc>
          <w:tcPr>
            <w:tcW w:w="918" w:type="dxa"/>
          </w:tcPr>
          <w:p w14:paraId="1C2EE9D6" w14:textId="68F4F6CB" w:rsidR="00C50817" w:rsidRPr="00D958D1" w:rsidRDefault="00C50817" w:rsidP="00C50817">
            <w:pPr>
              <w:spacing w:after="0" w:line="240" w:lineRule="auto"/>
              <w:jc w:val="center"/>
              <w:rPr>
                <w:sz w:val="20"/>
                <w:szCs w:val="20"/>
              </w:rPr>
            </w:pPr>
            <w:r w:rsidRPr="00D958D1">
              <w:rPr>
                <w:sz w:val="20"/>
                <w:szCs w:val="20"/>
              </w:rPr>
              <w:t>7</w:t>
            </w:r>
          </w:p>
        </w:tc>
      </w:tr>
    </w:tbl>
    <w:p w14:paraId="6F27BE91" w14:textId="5D8DED96" w:rsidR="00D958D1" w:rsidRDefault="00D958D1" w:rsidP="00D958D1">
      <w:pPr>
        <w:spacing w:after="0" w:line="240" w:lineRule="auto"/>
      </w:pPr>
    </w:p>
    <w:p w14:paraId="28E08503" w14:textId="2B5FC6E0" w:rsidR="00862CE2" w:rsidRDefault="00862CE2" w:rsidP="00D958D1">
      <w:pPr>
        <w:spacing w:after="0" w:line="240" w:lineRule="auto"/>
      </w:pPr>
    </w:p>
    <w:p w14:paraId="145D4D61" w14:textId="4E3533B0" w:rsidR="00862CE2" w:rsidRDefault="00862CE2" w:rsidP="00D958D1">
      <w:pPr>
        <w:spacing w:after="0" w:line="240" w:lineRule="auto"/>
      </w:pPr>
    </w:p>
    <w:p w14:paraId="6A0CCCD6" w14:textId="51AA1DFE" w:rsidR="00862CE2" w:rsidRDefault="00862CE2" w:rsidP="00D958D1">
      <w:pPr>
        <w:spacing w:after="0" w:line="240" w:lineRule="auto"/>
      </w:pPr>
    </w:p>
    <w:p w14:paraId="064D7823" w14:textId="0F7FFE8B" w:rsidR="00862CE2" w:rsidRDefault="00862CE2" w:rsidP="00D958D1">
      <w:pPr>
        <w:spacing w:after="0" w:line="240" w:lineRule="auto"/>
      </w:pPr>
    </w:p>
    <w:p w14:paraId="3C54D8FD" w14:textId="0C283F8C" w:rsidR="00862CE2" w:rsidRDefault="00862CE2" w:rsidP="00D958D1">
      <w:pPr>
        <w:spacing w:after="0" w:line="240" w:lineRule="auto"/>
      </w:pPr>
    </w:p>
    <w:p w14:paraId="7F1A90BB" w14:textId="10996A2C" w:rsidR="00862CE2" w:rsidRDefault="00862CE2" w:rsidP="00D958D1">
      <w:pPr>
        <w:spacing w:after="0" w:line="240" w:lineRule="auto"/>
      </w:pPr>
    </w:p>
    <w:p w14:paraId="688ACA89" w14:textId="7CC860DF" w:rsidR="00862CE2" w:rsidRDefault="00862CE2" w:rsidP="00D958D1">
      <w:pPr>
        <w:spacing w:after="0" w:line="240" w:lineRule="auto"/>
      </w:pPr>
    </w:p>
    <w:p w14:paraId="2E39581A" w14:textId="3A613D66" w:rsidR="00862CE2" w:rsidRDefault="00862CE2" w:rsidP="00D958D1">
      <w:pPr>
        <w:spacing w:after="0" w:line="240" w:lineRule="auto"/>
      </w:pPr>
    </w:p>
    <w:p w14:paraId="3F7D3903" w14:textId="32F6A285" w:rsidR="00862CE2" w:rsidRDefault="00862CE2" w:rsidP="00D958D1">
      <w:pPr>
        <w:spacing w:after="0" w:line="240" w:lineRule="auto"/>
      </w:pPr>
    </w:p>
    <w:p w14:paraId="3AC597E4" w14:textId="55E7D703" w:rsidR="00862CE2" w:rsidRDefault="00862CE2" w:rsidP="00D958D1">
      <w:pPr>
        <w:spacing w:after="0" w:line="240" w:lineRule="auto"/>
      </w:pPr>
    </w:p>
    <w:p w14:paraId="3A3071BF" w14:textId="0A8522D7" w:rsidR="00862CE2" w:rsidRDefault="00862CE2" w:rsidP="00D958D1">
      <w:pPr>
        <w:spacing w:after="0" w:line="240" w:lineRule="auto"/>
      </w:pPr>
    </w:p>
    <w:p w14:paraId="30964DF9" w14:textId="042449C5" w:rsidR="00862CE2" w:rsidRDefault="00862CE2" w:rsidP="00D958D1">
      <w:pPr>
        <w:spacing w:after="0" w:line="240" w:lineRule="auto"/>
      </w:pPr>
    </w:p>
    <w:p w14:paraId="7F2EB4A3" w14:textId="77777777" w:rsidR="00862CE2" w:rsidRPr="00D958D1" w:rsidRDefault="00862CE2" w:rsidP="00D958D1">
      <w:pPr>
        <w:spacing w:after="0" w:line="240" w:lineRule="auto"/>
      </w:pPr>
    </w:p>
    <w:tbl>
      <w:tblPr>
        <w:tblStyle w:val="TableGrid5"/>
        <w:tblW w:w="0" w:type="auto"/>
        <w:tblLayout w:type="fixed"/>
        <w:tblLook w:val="04A0" w:firstRow="1" w:lastRow="0" w:firstColumn="1" w:lastColumn="0" w:noHBand="0" w:noVBand="1"/>
        <w:tblCaption w:val="Table 22: Methuen Public Schools"/>
        <w:tblDescription w:val="Four-Year Cohort Graduation Rates by student Group, 2014–2017&#10;"/>
      </w:tblPr>
      <w:tblGrid>
        <w:gridCol w:w="2365"/>
        <w:gridCol w:w="781"/>
        <w:gridCol w:w="672"/>
        <w:gridCol w:w="672"/>
        <w:gridCol w:w="622"/>
        <w:gridCol w:w="672"/>
        <w:gridCol w:w="1116"/>
        <w:gridCol w:w="1110"/>
      </w:tblGrid>
      <w:tr w:rsidR="00D958D1" w:rsidRPr="00D958D1" w14:paraId="3FDE7004" w14:textId="77777777" w:rsidTr="00AD5D35">
        <w:tc>
          <w:tcPr>
            <w:tcW w:w="8010" w:type="dxa"/>
            <w:gridSpan w:val="8"/>
            <w:tcBorders>
              <w:top w:val="nil"/>
              <w:left w:val="nil"/>
              <w:right w:val="nil"/>
            </w:tcBorders>
            <w:shd w:val="clear" w:color="auto" w:fill="auto"/>
          </w:tcPr>
          <w:p w14:paraId="5D8E4D13" w14:textId="77777777" w:rsidR="00D958D1" w:rsidRPr="00D958D1" w:rsidRDefault="00D958D1" w:rsidP="00D958D1">
            <w:pPr>
              <w:spacing w:after="0" w:line="240" w:lineRule="auto"/>
              <w:jc w:val="center"/>
              <w:rPr>
                <w:b/>
                <w:sz w:val="20"/>
                <w:szCs w:val="20"/>
              </w:rPr>
            </w:pPr>
            <w:r w:rsidRPr="00D958D1">
              <w:rPr>
                <w:b/>
                <w:sz w:val="20"/>
                <w:szCs w:val="20"/>
              </w:rPr>
              <w:lastRenderedPageBreak/>
              <w:t xml:space="preserve">Table 22: </w:t>
            </w:r>
            <w:r w:rsidRPr="00D958D1">
              <w:rPr>
                <w:rFonts w:cs="Times New Roman"/>
                <w:b/>
                <w:sz w:val="20"/>
                <w:szCs w:val="20"/>
              </w:rPr>
              <w:t>Methuen Public Schools</w:t>
            </w:r>
          </w:p>
          <w:p w14:paraId="372FCD29" w14:textId="4D43ADE1" w:rsidR="00D958D1" w:rsidRPr="00D958D1" w:rsidRDefault="00D958D1" w:rsidP="004A0EF8">
            <w:pPr>
              <w:spacing w:after="0" w:line="240" w:lineRule="auto"/>
              <w:jc w:val="center"/>
              <w:rPr>
                <w:b/>
              </w:rPr>
            </w:pPr>
            <w:r w:rsidRPr="00D958D1">
              <w:rPr>
                <w:b/>
                <w:sz w:val="20"/>
                <w:szCs w:val="20"/>
              </w:rPr>
              <w:t>Four-Year Cohort Graduation Rates</w:t>
            </w:r>
            <w:r w:rsidR="00862CE2">
              <w:rPr>
                <w:b/>
                <w:sz w:val="20"/>
                <w:szCs w:val="20"/>
              </w:rPr>
              <w:t xml:space="preserve"> by student Group</w:t>
            </w:r>
            <w:r w:rsidRPr="00D958D1">
              <w:rPr>
                <w:b/>
                <w:sz w:val="20"/>
                <w:szCs w:val="20"/>
              </w:rPr>
              <w:t>, 2014</w:t>
            </w:r>
            <w:r w:rsidR="004A0EF8">
              <w:rPr>
                <w:b/>
                <w:sz w:val="20"/>
                <w:szCs w:val="20"/>
              </w:rPr>
              <w:t>–</w:t>
            </w:r>
            <w:r w:rsidRPr="00D958D1">
              <w:rPr>
                <w:b/>
                <w:sz w:val="20"/>
                <w:szCs w:val="20"/>
              </w:rPr>
              <w:t>2017</w:t>
            </w:r>
          </w:p>
        </w:tc>
      </w:tr>
      <w:tr w:rsidR="00D958D1" w:rsidRPr="00D958D1" w14:paraId="70810B50" w14:textId="77777777" w:rsidTr="00AD5D35">
        <w:tc>
          <w:tcPr>
            <w:tcW w:w="2365" w:type="dxa"/>
            <w:shd w:val="clear" w:color="auto" w:fill="BFBFBF" w:themeFill="background1" w:themeFillShade="BF"/>
            <w:vAlign w:val="center"/>
          </w:tcPr>
          <w:p w14:paraId="537C264A" w14:textId="77777777" w:rsidR="00D958D1" w:rsidRPr="00D958D1" w:rsidRDefault="00D958D1" w:rsidP="00AD5D35">
            <w:pPr>
              <w:spacing w:after="0" w:line="240" w:lineRule="auto"/>
              <w:rPr>
                <w:b/>
                <w:sz w:val="20"/>
                <w:szCs w:val="20"/>
              </w:rPr>
            </w:pPr>
            <w:r w:rsidRPr="00D958D1">
              <w:rPr>
                <w:b/>
                <w:sz w:val="20"/>
                <w:szCs w:val="20"/>
              </w:rPr>
              <w:t>Group</w:t>
            </w:r>
          </w:p>
        </w:tc>
        <w:tc>
          <w:tcPr>
            <w:tcW w:w="781" w:type="dxa"/>
            <w:shd w:val="clear" w:color="auto" w:fill="BFBFBF" w:themeFill="background1" w:themeFillShade="BF"/>
            <w:vAlign w:val="center"/>
          </w:tcPr>
          <w:p w14:paraId="5CD5C0BE" w14:textId="77777777" w:rsidR="00D958D1" w:rsidRPr="00D958D1" w:rsidRDefault="00D958D1" w:rsidP="00AD5D35">
            <w:pPr>
              <w:spacing w:after="0" w:line="240" w:lineRule="auto"/>
              <w:jc w:val="center"/>
              <w:rPr>
                <w:b/>
                <w:sz w:val="20"/>
                <w:szCs w:val="20"/>
              </w:rPr>
            </w:pPr>
            <w:r w:rsidRPr="00D958D1">
              <w:rPr>
                <w:b/>
                <w:sz w:val="20"/>
                <w:szCs w:val="20"/>
              </w:rPr>
              <w:t>N</w:t>
            </w:r>
          </w:p>
          <w:p w14:paraId="0F502D64" w14:textId="6C8093A7" w:rsidR="00D958D1" w:rsidRPr="00D958D1" w:rsidRDefault="00D958D1" w:rsidP="00AD5D35">
            <w:pPr>
              <w:spacing w:after="0" w:line="240" w:lineRule="auto"/>
              <w:jc w:val="center"/>
              <w:rPr>
                <w:b/>
                <w:sz w:val="20"/>
                <w:szCs w:val="20"/>
              </w:rPr>
            </w:pPr>
            <w:r w:rsidRPr="00D958D1">
              <w:rPr>
                <w:b/>
                <w:sz w:val="20"/>
                <w:szCs w:val="20"/>
              </w:rPr>
              <w:t>(2017)</w:t>
            </w:r>
          </w:p>
        </w:tc>
        <w:tc>
          <w:tcPr>
            <w:tcW w:w="672" w:type="dxa"/>
            <w:shd w:val="clear" w:color="auto" w:fill="BFBFBF" w:themeFill="background1" w:themeFillShade="BF"/>
            <w:vAlign w:val="center"/>
          </w:tcPr>
          <w:p w14:paraId="11EA0C2E" w14:textId="77777777" w:rsidR="00D958D1" w:rsidRPr="00D958D1" w:rsidRDefault="00D958D1" w:rsidP="00AD5D35">
            <w:pPr>
              <w:spacing w:after="0" w:line="240" w:lineRule="auto"/>
              <w:jc w:val="center"/>
              <w:rPr>
                <w:b/>
                <w:sz w:val="20"/>
                <w:szCs w:val="20"/>
              </w:rPr>
            </w:pPr>
            <w:r w:rsidRPr="00D958D1">
              <w:rPr>
                <w:b/>
                <w:sz w:val="20"/>
                <w:szCs w:val="20"/>
              </w:rPr>
              <w:t>2014</w:t>
            </w:r>
          </w:p>
        </w:tc>
        <w:tc>
          <w:tcPr>
            <w:tcW w:w="672" w:type="dxa"/>
            <w:shd w:val="clear" w:color="auto" w:fill="BFBFBF" w:themeFill="background1" w:themeFillShade="BF"/>
            <w:vAlign w:val="center"/>
          </w:tcPr>
          <w:p w14:paraId="5AE1F2B0" w14:textId="77777777" w:rsidR="00D958D1" w:rsidRPr="00D958D1" w:rsidRDefault="00D958D1" w:rsidP="00AD5D35">
            <w:pPr>
              <w:spacing w:after="0" w:line="240" w:lineRule="auto"/>
              <w:jc w:val="center"/>
              <w:rPr>
                <w:b/>
                <w:sz w:val="20"/>
                <w:szCs w:val="20"/>
              </w:rPr>
            </w:pPr>
            <w:r w:rsidRPr="00D958D1">
              <w:rPr>
                <w:b/>
                <w:sz w:val="20"/>
                <w:szCs w:val="20"/>
              </w:rPr>
              <w:t>2015</w:t>
            </w:r>
          </w:p>
        </w:tc>
        <w:tc>
          <w:tcPr>
            <w:tcW w:w="622" w:type="dxa"/>
            <w:shd w:val="clear" w:color="auto" w:fill="BFBFBF" w:themeFill="background1" w:themeFillShade="BF"/>
            <w:vAlign w:val="center"/>
          </w:tcPr>
          <w:p w14:paraId="292829B3" w14:textId="77777777" w:rsidR="00D958D1" w:rsidRPr="00D958D1" w:rsidRDefault="00D958D1" w:rsidP="00AD5D35">
            <w:pPr>
              <w:spacing w:after="0" w:line="240" w:lineRule="auto"/>
              <w:jc w:val="center"/>
              <w:rPr>
                <w:b/>
                <w:sz w:val="20"/>
                <w:szCs w:val="20"/>
              </w:rPr>
            </w:pPr>
            <w:r w:rsidRPr="00D958D1">
              <w:rPr>
                <w:b/>
                <w:sz w:val="20"/>
                <w:szCs w:val="20"/>
              </w:rPr>
              <w:t>2016</w:t>
            </w:r>
          </w:p>
        </w:tc>
        <w:tc>
          <w:tcPr>
            <w:tcW w:w="672" w:type="dxa"/>
            <w:shd w:val="clear" w:color="auto" w:fill="BFBFBF" w:themeFill="background1" w:themeFillShade="BF"/>
            <w:vAlign w:val="center"/>
          </w:tcPr>
          <w:p w14:paraId="04D470C1" w14:textId="77777777" w:rsidR="00D958D1" w:rsidRPr="00D958D1" w:rsidRDefault="00D958D1" w:rsidP="00AD5D35">
            <w:pPr>
              <w:spacing w:after="0" w:line="240" w:lineRule="auto"/>
              <w:jc w:val="center"/>
              <w:rPr>
                <w:b/>
                <w:sz w:val="20"/>
                <w:szCs w:val="20"/>
              </w:rPr>
            </w:pPr>
            <w:r w:rsidRPr="00D958D1">
              <w:rPr>
                <w:b/>
                <w:sz w:val="20"/>
                <w:szCs w:val="20"/>
              </w:rPr>
              <w:t>2017</w:t>
            </w:r>
          </w:p>
        </w:tc>
        <w:tc>
          <w:tcPr>
            <w:tcW w:w="1116" w:type="dxa"/>
            <w:shd w:val="clear" w:color="auto" w:fill="BFBFBF" w:themeFill="background1" w:themeFillShade="BF"/>
            <w:vAlign w:val="center"/>
          </w:tcPr>
          <w:p w14:paraId="64F63C7B" w14:textId="77777777" w:rsidR="00D958D1" w:rsidRPr="00D958D1" w:rsidRDefault="00D958D1" w:rsidP="00AD5D35">
            <w:pPr>
              <w:spacing w:after="0" w:line="240" w:lineRule="auto"/>
              <w:jc w:val="center"/>
              <w:rPr>
                <w:b/>
                <w:sz w:val="20"/>
                <w:szCs w:val="20"/>
              </w:rPr>
            </w:pPr>
            <w:r w:rsidRPr="00D958D1">
              <w:rPr>
                <w:b/>
                <w:sz w:val="20"/>
                <w:szCs w:val="20"/>
              </w:rPr>
              <w:t>4-yr Change</w:t>
            </w:r>
          </w:p>
        </w:tc>
        <w:tc>
          <w:tcPr>
            <w:tcW w:w="1110" w:type="dxa"/>
            <w:shd w:val="clear" w:color="auto" w:fill="BFBFBF" w:themeFill="background1" w:themeFillShade="BF"/>
            <w:vAlign w:val="center"/>
          </w:tcPr>
          <w:p w14:paraId="557B2681" w14:textId="77777777" w:rsidR="00D958D1" w:rsidRPr="00D958D1" w:rsidRDefault="00D958D1" w:rsidP="00AD5D35">
            <w:pPr>
              <w:spacing w:after="0" w:line="240" w:lineRule="auto"/>
              <w:jc w:val="center"/>
              <w:rPr>
                <w:b/>
                <w:sz w:val="20"/>
                <w:szCs w:val="20"/>
              </w:rPr>
            </w:pPr>
            <w:r w:rsidRPr="00D958D1">
              <w:rPr>
                <w:b/>
                <w:sz w:val="20"/>
                <w:szCs w:val="20"/>
              </w:rPr>
              <w:t>State (2017)</w:t>
            </w:r>
          </w:p>
        </w:tc>
      </w:tr>
      <w:tr w:rsidR="00D958D1" w:rsidRPr="00D958D1" w14:paraId="455D0632" w14:textId="77777777" w:rsidTr="00AD5D35">
        <w:tc>
          <w:tcPr>
            <w:tcW w:w="2365" w:type="dxa"/>
            <w:shd w:val="clear" w:color="auto" w:fill="auto"/>
          </w:tcPr>
          <w:p w14:paraId="219BDDD9"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781" w:type="dxa"/>
            <w:shd w:val="clear" w:color="auto" w:fill="auto"/>
          </w:tcPr>
          <w:p w14:paraId="739A82F4" w14:textId="77777777" w:rsidR="00D958D1" w:rsidRPr="00D958D1" w:rsidRDefault="00D958D1" w:rsidP="00D958D1">
            <w:pPr>
              <w:spacing w:after="0" w:line="240" w:lineRule="auto"/>
              <w:jc w:val="center"/>
              <w:rPr>
                <w:sz w:val="20"/>
                <w:szCs w:val="20"/>
              </w:rPr>
            </w:pPr>
            <w:r w:rsidRPr="00D958D1">
              <w:rPr>
                <w:sz w:val="20"/>
                <w:szCs w:val="20"/>
              </w:rPr>
              <w:t>--</w:t>
            </w:r>
          </w:p>
        </w:tc>
        <w:tc>
          <w:tcPr>
            <w:tcW w:w="672" w:type="dxa"/>
            <w:shd w:val="clear" w:color="auto" w:fill="auto"/>
          </w:tcPr>
          <w:p w14:paraId="099EC288" w14:textId="77777777" w:rsidR="00D958D1" w:rsidRPr="00D958D1" w:rsidRDefault="00D958D1" w:rsidP="00D958D1">
            <w:pPr>
              <w:spacing w:after="0" w:line="240" w:lineRule="auto"/>
              <w:jc w:val="center"/>
              <w:rPr>
                <w:sz w:val="20"/>
                <w:szCs w:val="20"/>
              </w:rPr>
            </w:pPr>
            <w:r w:rsidRPr="00D958D1">
              <w:rPr>
                <w:sz w:val="20"/>
                <w:szCs w:val="20"/>
              </w:rPr>
              <w:t>90.9</w:t>
            </w:r>
          </w:p>
        </w:tc>
        <w:tc>
          <w:tcPr>
            <w:tcW w:w="672" w:type="dxa"/>
            <w:shd w:val="clear" w:color="auto" w:fill="auto"/>
          </w:tcPr>
          <w:p w14:paraId="2A99807F" w14:textId="77777777" w:rsidR="00D958D1" w:rsidRPr="00D958D1" w:rsidRDefault="00D958D1" w:rsidP="00D958D1">
            <w:pPr>
              <w:spacing w:after="0" w:line="240" w:lineRule="auto"/>
              <w:jc w:val="center"/>
              <w:rPr>
                <w:sz w:val="20"/>
                <w:szCs w:val="20"/>
              </w:rPr>
            </w:pPr>
            <w:r w:rsidRPr="00D958D1">
              <w:rPr>
                <w:sz w:val="20"/>
                <w:szCs w:val="20"/>
              </w:rPr>
              <w:t>83.3</w:t>
            </w:r>
          </w:p>
        </w:tc>
        <w:tc>
          <w:tcPr>
            <w:tcW w:w="622" w:type="dxa"/>
            <w:shd w:val="clear" w:color="auto" w:fill="auto"/>
          </w:tcPr>
          <w:p w14:paraId="5DE35E9A" w14:textId="77777777" w:rsidR="00D958D1" w:rsidRPr="00D958D1" w:rsidRDefault="00D958D1" w:rsidP="00D958D1">
            <w:pPr>
              <w:spacing w:after="0" w:line="240" w:lineRule="auto"/>
              <w:jc w:val="center"/>
              <w:rPr>
                <w:sz w:val="20"/>
                <w:szCs w:val="20"/>
              </w:rPr>
            </w:pPr>
            <w:r w:rsidRPr="00D958D1">
              <w:rPr>
                <w:sz w:val="20"/>
                <w:szCs w:val="20"/>
              </w:rPr>
              <w:t>89.5</w:t>
            </w:r>
          </w:p>
        </w:tc>
        <w:tc>
          <w:tcPr>
            <w:tcW w:w="672" w:type="dxa"/>
            <w:shd w:val="clear" w:color="auto" w:fill="auto"/>
          </w:tcPr>
          <w:p w14:paraId="76B12B4F" w14:textId="77777777" w:rsidR="00D958D1" w:rsidRPr="00D958D1" w:rsidRDefault="00D958D1" w:rsidP="00D958D1">
            <w:pPr>
              <w:spacing w:after="0" w:line="240" w:lineRule="auto"/>
              <w:jc w:val="center"/>
              <w:rPr>
                <w:sz w:val="20"/>
                <w:szCs w:val="20"/>
              </w:rPr>
            </w:pPr>
            <w:r w:rsidRPr="00D958D1">
              <w:rPr>
                <w:sz w:val="20"/>
                <w:szCs w:val="20"/>
              </w:rPr>
              <w:t>--</w:t>
            </w:r>
          </w:p>
        </w:tc>
        <w:tc>
          <w:tcPr>
            <w:tcW w:w="1116" w:type="dxa"/>
            <w:shd w:val="clear" w:color="auto" w:fill="auto"/>
          </w:tcPr>
          <w:p w14:paraId="05D76F16" w14:textId="77777777" w:rsidR="00D958D1" w:rsidRPr="00D958D1" w:rsidRDefault="00D958D1" w:rsidP="00D958D1">
            <w:pPr>
              <w:spacing w:after="0" w:line="240" w:lineRule="auto"/>
              <w:jc w:val="center"/>
              <w:rPr>
                <w:sz w:val="20"/>
                <w:szCs w:val="20"/>
              </w:rPr>
            </w:pPr>
            <w:r w:rsidRPr="00D958D1">
              <w:rPr>
                <w:sz w:val="20"/>
                <w:szCs w:val="20"/>
              </w:rPr>
              <w:t>--</w:t>
            </w:r>
          </w:p>
        </w:tc>
        <w:tc>
          <w:tcPr>
            <w:tcW w:w="1110" w:type="dxa"/>
            <w:shd w:val="clear" w:color="auto" w:fill="auto"/>
          </w:tcPr>
          <w:p w14:paraId="34CD5C5C" w14:textId="77777777" w:rsidR="00D958D1" w:rsidRPr="00D958D1" w:rsidRDefault="00D958D1" w:rsidP="00D958D1">
            <w:pPr>
              <w:spacing w:after="0" w:line="240" w:lineRule="auto"/>
              <w:jc w:val="center"/>
              <w:rPr>
                <w:sz w:val="20"/>
                <w:szCs w:val="20"/>
              </w:rPr>
            </w:pPr>
            <w:r w:rsidRPr="00D958D1">
              <w:rPr>
                <w:sz w:val="20"/>
                <w:szCs w:val="20"/>
              </w:rPr>
              <w:t>80.0</w:t>
            </w:r>
          </w:p>
        </w:tc>
      </w:tr>
      <w:tr w:rsidR="00D958D1" w:rsidRPr="00D958D1" w14:paraId="5FDBEADD" w14:textId="77777777" w:rsidTr="00AD5D35">
        <w:tc>
          <w:tcPr>
            <w:tcW w:w="2365" w:type="dxa"/>
            <w:shd w:val="clear" w:color="auto" w:fill="BFBFBF" w:themeFill="background1" w:themeFillShade="BF"/>
          </w:tcPr>
          <w:p w14:paraId="1CC37EAA"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781" w:type="dxa"/>
            <w:shd w:val="clear" w:color="auto" w:fill="BFBFBF" w:themeFill="background1" w:themeFillShade="BF"/>
          </w:tcPr>
          <w:p w14:paraId="12DEF2B6" w14:textId="77777777" w:rsidR="00D958D1" w:rsidRPr="00D958D1" w:rsidRDefault="00D958D1" w:rsidP="00D958D1">
            <w:pPr>
              <w:spacing w:after="0" w:line="240" w:lineRule="auto"/>
              <w:jc w:val="center"/>
              <w:rPr>
                <w:sz w:val="20"/>
                <w:szCs w:val="20"/>
              </w:rPr>
            </w:pPr>
            <w:r w:rsidRPr="00D958D1">
              <w:rPr>
                <w:sz w:val="20"/>
                <w:szCs w:val="20"/>
              </w:rPr>
              <w:t>18</w:t>
            </w:r>
          </w:p>
        </w:tc>
        <w:tc>
          <w:tcPr>
            <w:tcW w:w="672" w:type="dxa"/>
            <w:shd w:val="clear" w:color="auto" w:fill="BFBFBF" w:themeFill="background1" w:themeFillShade="BF"/>
          </w:tcPr>
          <w:p w14:paraId="0E11F761" w14:textId="77777777" w:rsidR="00D958D1" w:rsidRPr="00D958D1" w:rsidRDefault="00D958D1" w:rsidP="00D958D1">
            <w:pPr>
              <w:spacing w:after="0" w:line="240" w:lineRule="auto"/>
              <w:jc w:val="center"/>
              <w:rPr>
                <w:sz w:val="20"/>
                <w:szCs w:val="20"/>
              </w:rPr>
            </w:pPr>
            <w:r w:rsidRPr="00D958D1">
              <w:rPr>
                <w:sz w:val="20"/>
                <w:szCs w:val="20"/>
              </w:rPr>
              <w:t>100.0</w:t>
            </w:r>
          </w:p>
        </w:tc>
        <w:tc>
          <w:tcPr>
            <w:tcW w:w="672" w:type="dxa"/>
            <w:shd w:val="clear" w:color="auto" w:fill="BFBFBF" w:themeFill="background1" w:themeFillShade="BF"/>
          </w:tcPr>
          <w:p w14:paraId="624BEDBF" w14:textId="77777777" w:rsidR="00D958D1" w:rsidRPr="00D958D1" w:rsidRDefault="00D958D1" w:rsidP="00D958D1">
            <w:pPr>
              <w:spacing w:after="0" w:line="240" w:lineRule="auto"/>
              <w:jc w:val="center"/>
              <w:rPr>
                <w:sz w:val="20"/>
                <w:szCs w:val="20"/>
              </w:rPr>
            </w:pPr>
            <w:r w:rsidRPr="00D958D1">
              <w:rPr>
                <w:sz w:val="20"/>
                <w:szCs w:val="20"/>
              </w:rPr>
              <w:t>100.0</w:t>
            </w:r>
          </w:p>
        </w:tc>
        <w:tc>
          <w:tcPr>
            <w:tcW w:w="622" w:type="dxa"/>
            <w:shd w:val="clear" w:color="auto" w:fill="BFBFBF" w:themeFill="background1" w:themeFillShade="BF"/>
          </w:tcPr>
          <w:p w14:paraId="15ECAA5B" w14:textId="77777777" w:rsidR="00D958D1" w:rsidRPr="00D958D1" w:rsidRDefault="00D958D1" w:rsidP="00D958D1">
            <w:pPr>
              <w:spacing w:after="0" w:line="240" w:lineRule="auto"/>
              <w:jc w:val="center"/>
              <w:rPr>
                <w:sz w:val="20"/>
                <w:szCs w:val="20"/>
              </w:rPr>
            </w:pPr>
            <w:r w:rsidRPr="00D958D1">
              <w:rPr>
                <w:sz w:val="20"/>
                <w:szCs w:val="20"/>
              </w:rPr>
              <w:t>95.2</w:t>
            </w:r>
          </w:p>
        </w:tc>
        <w:tc>
          <w:tcPr>
            <w:tcW w:w="672" w:type="dxa"/>
            <w:shd w:val="clear" w:color="auto" w:fill="BFBFBF" w:themeFill="background1" w:themeFillShade="BF"/>
          </w:tcPr>
          <w:p w14:paraId="3350231A" w14:textId="77777777" w:rsidR="00D958D1" w:rsidRPr="00D958D1" w:rsidRDefault="00D958D1" w:rsidP="00D958D1">
            <w:pPr>
              <w:spacing w:after="0" w:line="240" w:lineRule="auto"/>
              <w:jc w:val="center"/>
              <w:rPr>
                <w:sz w:val="20"/>
                <w:szCs w:val="20"/>
              </w:rPr>
            </w:pPr>
            <w:r w:rsidRPr="00D958D1">
              <w:rPr>
                <w:sz w:val="20"/>
                <w:szCs w:val="20"/>
              </w:rPr>
              <w:t>100.0</w:t>
            </w:r>
          </w:p>
        </w:tc>
        <w:tc>
          <w:tcPr>
            <w:tcW w:w="1116" w:type="dxa"/>
            <w:shd w:val="clear" w:color="auto" w:fill="BFBFBF" w:themeFill="background1" w:themeFillShade="BF"/>
          </w:tcPr>
          <w:p w14:paraId="245F5F35" w14:textId="77777777" w:rsidR="00D958D1" w:rsidRPr="00D958D1" w:rsidRDefault="00D958D1" w:rsidP="00D958D1">
            <w:pPr>
              <w:spacing w:after="0" w:line="240" w:lineRule="auto"/>
              <w:jc w:val="center"/>
              <w:rPr>
                <w:sz w:val="20"/>
                <w:szCs w:val="20"/>
              </w:rPr>
            </w:pPr>
            <w:r w:rsidRPr="00D958D1">
              <w:rPr>
                <w:sz w:val="20"/>
                <w:szCs w:val="20"/>
              </w:rPr>
              <w:t>0.0</w:t>
            </w:r>
          </w:p>
        </w:tc>
        <w:tc>
          <w:tcPr>
            <w:tcW w:w="1110" w:type="dxa"/>
            <w:shd w:val="clear" w:color="auto" w:fill="BFBFBF" w:themeFill="background1" w:themeFillShade="BF"/>
          </w:tcPr>
          <w:p w14:paraId="79D44805" w14:textId="77777777" w:rsidR="00D958D1" w:rsidRPr="00D958D1" w:rsidRDefault="00D958D1" w:rsidP="00D958D1">
            <w:pPr>
              <w:spacing w:after="0" w:line="240" w:lineRule="auto"/>
              <w:jc w:val="center"/>
              <w:rPr>
                <w:sz w:val="20"/>
                <w:szCs w:val="20"/>
              </w:rPr>
            </w:pPr>
            <w:r w:rsidRPr="00D958D1">
              <w:rPr>
                <w:sz w:val="20"/>
                <w:szCs w:val="20"/>
              </w:rPr>
              <w:t>94.1</w:t>
            </w:r>
          </w:p>
        </w:tc>
      </w:tr>
      <w:tr w:rsidR="00D958D1" w:rsidRPr="00D958D1" w14:paraId="1235D6FC" w14:textId="77777777" w:rsidTr="00AD5D35">
        <w:tc>
          <w:tcPr>
            <w:tcW w:w="2365" w:type="dxa"/>
            <w:shd w:val="clear" w:color="auto" w:fill="auto"/>
          </w:tcPr>
          <w:p w14:paraId="12CE14A7"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Hispanic or Latino</w:t>
            </w:r>
          </w:p>
        </w:tc>
        <w:tc>
          <w:tcPr>
            <w:tcW w:w="781" w:type="dxa"/>
            <w:shd w:val="clear" w:color="auto" w:fill="auto"/>
          </w:tcPr>
          <w:p w14:paraId="06FB0185" w14:textId="77777777" w:rsidR="00D958D1" w:rsidRPr="00D958D1" w:rsidRDefault="00D958D1" w:rsidP="00D958D1">
            <w:pPr>
              <w:spacing w:after="0" w:line="240" w:lineRule="auto"/>
              <w:jc w:val="center"/>
              <w:rPr>
                <w:sz w:val="20"/>
                <w:szCs w:val="20"/>
              </w:rPr>
            </w:pPr>
            <w:r w:rsidRPr="00D958D1">
              <w:rPr>
                <w:sz w:val="20"/>
                <w:szCs w:val="20"/>
              </w:rPr>
              <w:t>156</w:t>
            </w:r>
          </w:p>
        </w:tc>
        <w:tc>
          <w:tcPr>
            <w:tcW w:w="672" w:type="dxa"/>
            <w:shd w:val="clear" w:color="auto" w:fill="auto"/>
          </w:tcPr>
          <w:p w14:paraId="6675FD4B" w14:textId="77777777" w:rsidR="00D958D1" w:rsidRPr="00D958D1" w:rsidRDefault="00D958D1" w:rsidP="00D958D1">
            <w:pPr>
              <w:spacing w:after="0" w:line="240" w:lineRule="auto"/>
              <w:jc w:val="center"/>
              <w:rPr>
                <w:sz w:val="20"/>
                <w:szCs w:val="20"/>
              </w:rPr>
            </w:pPr>
            <w:r w:rsidRPr="00D958D1">
              <w:rPr>
                <w:sz w:val="20"/>
                <w:szCs w:val="20"/>
              </w:rPr>
              <w:t>75.2</w:t>
            </w:r>
          </w:p>
        </w:tc>
        <w:tc>
          <w:tcPr>
            <w:tcW w:w="672" w:type="dxa"/>
            <w:shd w:val="clear" w:color="auto" w:fill="auto"/>
          </w:tcPr>
          <w:p w14:paraId="57830601" w14:textId="77777777" w:rsidR="00D958D1" w:rsidRPr="00D958D1" w:rsidRDefault="00D958D1" w:rsidP="00D958D1">
            <w:pPr>
              <w:spacing w:after="0" w:line="240" w:lineRule="auto"/>
              <w:jc w:val="center"/>
              <w:rPr>
                <w:sz w:val="20"/>
                <w:szCs w:val="20"/>
              </w:rPr>
            </w:pPr>
            <w:r w:rsidRPr="00D958D1">
              <w:rPr>
                <w:sz w:val="20"/>
                <w:szCs w:val="20"/>
              </w:rPr>
              <w:t>73.6</w:t>
            </w:r>
          </w:p>
        </w:tc>
        <w:tc>
          <w:tcPr>
            <w:tcW w:w="622" w:type="dxa"/>
            <w:shd w:val="clear" w:color="auto" w:fill="auto"/>
          </w:tcPr>
          <w:p w14:paraId="588A3372" w14:textId="77777777" w:rsidR="00D958D1" w:rsidRPr="00D958D1" w:rsidRDefault="00D958D1" w:rsidP="00D958D1">
            <w:pPr>
              <w:spacing w:after="0" w:line="240" w:lineRule="auto"/>
              <w:jc w:val="center"/>
              <w:rPr>
                <w:sz w:val="20"/>
                <w:szCs w:val="20"/>
              </w:rPr>
            </w:pPr>
            <w:r w:rsidRPr="00D958D1">
              <w:rPr>
                <w:sz w:val="20"/>
                <w:szCs w:val="20"/>
              </w:rPr>
              <w:t>75.7</w:t>
            </w:r>
          </w:p>
        </w:tc>
        <w:tc>
          <w:tcPr>
            <w:tcW w:w="672" w:type="dxa"/>
            <w:shd w:val="clear" w:color="auto" w:fill="auto"/>
          </w:tcPr>
          <w:p w14:paraId="48E48982" w14:textId="77777777" w:rsidR="00D958D1" w:rsidRPr="00D958D1" w:rsidRDefault="00D958D1" w:rsidP="00D958D1">
            <w:pPr>
              <w:spacing w:after="0" w:line="240" w:lineRule="auto"/>
              <w:jc w:val="center"/>
              <w:rPr>
                <w:sz w:val="20"/>
                <w:szCs w:val="20"/>
              </w:rPr>
            </w:pPr>
            <w:r w:rsidRPr="00D958D1">
              <w:rPr>
                <w:sz w:val="20"/>
                <w:szCs w:val="20"/>
              </w:rPr>
              <w:t>73.1</w:t>
            </w:r>
          </w:p>
        </w:tc>
        <w:tc>
          <w:tcPr>
            <w:tcW w:w="1116" w:type="dxa"/>
            <w:shd w:val="clear" w:color="auto" w:fill="auto"/>
          </w:tcPr>
          <w:p w14:paraId="027C2C0D" w14:textId="77777777" w:rsidR="00D958D1" w:rsidRPr="00D958D1" w:rsidRDefault="00D958D1" w:rsidP="00D958D1">
            <w:pPr>
              <w:spacing w:after="0" w:line="240" w:lineRule="auto"/>
              <w:jc w:val="center"/>
              <w:rPr>
                <w:sz w:val="20"/>
                <w:szCs w:val="20"/>
              </w:rPr>
            </w:pPr>
            <w:r w:rsidRPr="00D958D1">
              <w:rPr>
                <w:sz w:val="20"/>
                <w:szCs w:val="20"/>
              </w:rPr>
              <w:t>-2.1</w:t>
            </w:r>
          </w:p>
        </w:tc>
        <w:tc>
          <w:tcPr>
            <w:tcW w:w="1110" w:type="dxa"/>
            <w:shd w:val="clear" w:color="auto" w:fill="auto"/>
          </w:tcPr>
          <w:p w14:paraId="70B2B0CF" w14:textId="77777777" w:rsidR="00D958D1" w:rsidRPr="00D958D1" w:rsidRDefault="00D958D1" w:rsidP="00D958D1">
            <w:pPr>
              <w:spacing w:after="0" w:line="240" w:lineRule="auto"/>
              <w:jc w:val="center"/>
              <w:rPr>
                <w:sz w:val="20"/>
                <w:szCs w:val="20"/>
              </w:rPr>
            </w:pPr>
            <w:r w:rsidRPr="00D958D1">
              <w:rPr>
                <w:sz w:val="20"/>
                <w:szCs w:val="20"/>
              </w:rPr>
              <w:t>74.4</w:t>
            </w:r>
          </w:p>
        </w:tc>
      </w:tr>
      <w:tr w:rsidR="00D958D1" w:rsidRPr="00D958D1" w14:paraId="593A4E89" w14:textId="77777777" w:rsidTr="00AD5D35">
        <w:tc>
          <w:tcPr>
            <w:tcW w:w="2365" w:type="dxa"/>
            <w:shd w:val="clear" w:color="auto" w:fill="BFBFBF" w:themeFill="background1" w:themeFillShade="BF"/>
          </w:tcPr>
          <w:p w14:paraId="36854D9A"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Pr="00D958D1">
              <w:rPr>
                <w:rFonts w:eastAsia="Times New Roman" w:cs="Times New Roman"/>
                <w:sz w:val="20"/>
                <w:szCs w:val="20"/>
              </w:rPr>
              <w:t>Hisp</w:t>
            </w:r>
            <w:proofErr w:type="spellEnd"/>
            <w:r w:rsidRPr="00D958D1">
              <w:rPr>
                <w:rFonts w:eastAsia="Times New Roman" w:cs="Times New Roman"/>
                <w:sz w:val="20"/>
                <w:szCs w:val="20"/>
              </w:rPr>
              <w:t>./Lat.</w:t>
            </w:r>
          </w:p>
        </w:tc>
        <w:tc>
          <w:tcPr>
            <w:tcW w:w="781" w:type="dxa"/>
            <w:shd w:val="clear" w:color="auto" w:fill="BFBFBF" w:themeFill="background1" w:themeFillShade="BF"/>
          </w:tcPr>
          <w:p w14:paraId="32FECE6F" w14:textId="77777777" w:rsidR="00D958D1" w:rsidRPr="00D958D1" w:rsidRDefault="00D958D1" w:rsidP="00D958D1">
            <w:pPr>
              <w:spacing w:after="0" w:line="240" w:lineRule="auto"/>
              <w:jc w:val="center"/>
              <w:rPr>
                <w:sz w:val="20"/>
                <w:szCs w:val="20"/>
              </w:rPr>
            </w:pPr>
            <w:r w:rsidRPr="00D958D1">
              <w:rPr>
                <w:sz w:val="20"/>
                <w:szCs w:val="20"/>
              </w:rPr>
              <w:t>17</w:t>
            </w:r>
          </w:p>
        </w:tc>
        <w:tc>
          <w:tcPr>
            <w:tcW w:w="672" w:type="dxa"/>
            <w:shd w:val="clear" w:color="auto" w:fill="BFBFBF" w:themeFill="background1" w:themeFillShade="BF"/>
          </w:tcPr>
          <w:p w14:paraId="744248B8" w14:textId="77777777" w:rsidR="00D958D1" w:rsidRPr="00D958D1" w:rsidRDefault="00D958D1" w:rsidP="00D958D1">
            <w:pPr>
              <w:spacing w:after="0" w:line="240" w:lineRule="auto"/>
              <w:jc w:val="center"/>
              <w:rPr>
                <w:sz w:val="20"/>
                <w:szCs w:val="20"/>
              </w:rPr>
            </w:pPr>
            <w:r w:rsidRPr="00D958D1">
              <w:rPr>
                <w:sz w:val="20"/>
                <w:szCs w:val="20"/>
              </w:rPr>
              <w:t>100.0</w:t>
            </w:r>
          </w:p>
        </w:tc>
        <w:tc>
          <w:tcPr>
            <w:tcW w:w="672" w:type="dxa"/>
            <w:shd w:val="clear" w:color="auto" w:fill="BFBFBF" w:themeFill="background1" w:themeFillShade="BF"/>
          </w:tcPr>
          <w:p w14:paraId="2DECB73A" w14:textId="77777777" w:rsidR="00D958D1" w:rsidRPr="00D958D1" w:rsidRDefault="00D958D1" w:rsidP="00D958D1">
            <w:pPr>
              <w:spacing w:after="0" w:line="240" w:lineRule="auto"/>
              <w:jc w:val="center"/>
              <w:rPr>
                <w:sz w:val="20"/>
                <w:szCs w:val="20"/>
              </w:rPr>
            </w:pPr>
            <w:r w:rsidRPr="00D958D1">
              <w:rPr>
                <w:sz w:val="20"/>
                <w:szCs w:val="20"/>
              </w:rPr>
              <w:t>--</w:t>
            </w:r>
          </w:p>
        </w:tc>
        <w:tc>
          <w:tcPr>
            <w:tcW w:w="622" w:type="dxa"/>
            <w:shd w:val="clear" w:color="auto" w:fill="BFBFBF" w:themeFill="background1" w:themeFillShade="BF"/>
          </w:tcPr>
          <w:p w14:paraId="6D3DF3A0" w14:textId="77777777" w:rsidR="00D958D1" w:rsidRPr="00D958D1" w:rsidRDefault="00D958D1" w:rsidP="00D958D1">
            <w:pPr>
              <w:spacing w:after="0" w:line="240" w:lineRule="auto"/>
              <w:jc w:val="center"/>
              <w:rPr>
                <w:sz w:val="20"/>
                <w:szCs w:val="20"/>
              </w:rPr>
            </w:pPr>
            <w:r w:rsidRPr="00D958D1">
              <w:rPr>
                <w:sz w:val="20"/>
                <w:szCs w:val="20"/>
              </w:rPr>
              <w:t>60.0</w:t>
            </w:r>
          </w:p>
        </w:tc>
        <w:tc>
          <w:tcPr>
            <w:tcW w:w="672" w:type="dxa"/>
            <w:shd w:val="clear" w:color="auto" w:fill="BFBFBF" w:themeFill="background1" w:themeFillShade="BF"/>
          </w:tcPr>
          <w:p w14:paraId="7CB82CDE" w14:textId="77777777" w:rsidR="00D958D1" w:rsidRPr="00D958D1" w:rsidRDefault="00D958D1" w:rsidP="00D958D1">
            <w:pPr>
              <w:spacing w:after="0" w:line="240" w:lineRule="auto"/>
              <w:jc w:val="center"/>
              <w:rPr>
                <w:sz w:val="20"/>
                <w:szCs w:val="20"/>
              </w:rPr>
            </w:pPr>
            <w:r w:rsidRPr="00D958D1">
              <w:rPr>
                <w:sz w:val="20"/>
                <w:szCs w:val="20"/>
              </w:rPr>
              <w:t>94.1</w:t>
            </w:r>
          </w:p>
        </w:tc>
        <w:tc>
          <w:tcPr>
            <w:tcW w:w="1116" w:type="dxa"/>
            <w:shd w:val="clear" w:color="auto" w:fill="BFBFBF" w:themeFill="background1" w:themeFillShade="BF"/>
          </w:tcPr>
          <w:p w14:paraId="409E48A5" w14:textId="77777777" w:rsidR="00D958D1" w:rsidRPr="00D958D1" w:rsidRDefault="00D958D1" w:rsidP="00D958D1">
            <w:pPr>
              <w:spacing w:after="0" w:line="240" w:lineRule="auto"/>
              <w:jc w:val="center"/>
              <w:rPr>
                <w:sz w:val="20"/>
                <w:szCs w:val="20"/>
              </w:rPr>
            </w:pPr>
            <w:r w:rsidRPr="00D958D1">
              <w:rPr>
                <w:sz w:val="20"/>
                <w:szCs w:val="20"/>
              </w:rPr>
              <w:t>-5.9</w:t>
            </w:r>
          </w:p>
        </w:tc>
        <w:tc>
          <w:tcPr>
            <w:tcW w:w="1110" w:type="dxa"/>
            <w:shd w:val="clear" w:color="auto" w:fill="BFBFBF" w:themeFill="background1" w:themeFillShade="BF"/>
          </w:tcPr>
          <w:p w14:paraId="1355AF7F" w14:textId="77777777" w:rsidR="00D958D1" w:rsidRPr="00D958D1" w:rsidRDefault="00D958D1" w:rsidP="00D958D1">
            <w:pPr>
              <w:spacing w:after="0" w:line="240" w:lineRule="auto"/>
              <w:jc w:val="center"/>
              <w:rPr>
                <w:sz w:val="20"/>
                <w:szCs w:val="20"/>
              </w:rPr>
            </w:pPr>
            <w:r w:rsidRPr="00D958D1">
              <w:rPr>
                <w:sz w:val="20"/>
                <w:szCs w:val="20"/>
              </w:rPr>
              <w:t>85.2</w:t>
            </w:r>
          </w:p>
        </w:tc>
      </w:tr>
      <w:tr w:rsidR="00D958D1" w:rsidRPr="00D958D1" w14:paraId="05E722DD" w14:textId="77777777" w:rsidTr="00AD5D35">
        <w:tc>
          <w:tcPr>
            <w:tcW w:w="2365" w:type="dxa"/>
            <w:shd w:val="clear" w:color="auto" w:fill="auto"/>
          </w:tcPr>
          <w:p w14:paraId="2CE3CED6"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781" w:type="dxa"/>
            <w:shd w:val="clear" w:color="auto" w:fill="auto"/>
          </w:tcPr>
          <w:p w14:paraId="3A82C541" w14:textId="77777777" w:rsidR="00D958D1" w:rsidRPr="00D958D1" w:rsidRDefault="00D958D1" w:rsidP="00D958D1">
            <w:pPr>
              <w:spacing w:after="0" w:line="240" w:lineRule="auto"/>
              <w:jc w:val="center"/>
              <w:rPr>
                <w:sz w:val="20"/>
                <w:szCs w:val="20"/>
              </w:rPr>
            </w:pPr>
            <w:r w:rsidRPr="00D958D1">
              <w:rPr>
                <w:sz w:val="20"/>
                <w:szCs w:val="20"/>
              </w:rPr>
              <w:t>267</w:t>
            </w:r>
          </w:p>
        </w:tc>
        <w:tc>
          <w:tcPr>
            <w:tcW w:w="672" w:type="dxa"/>
            <w:shd w:val="clear" w:color="auto" w:fill="auto"/>
          </w:tcPr>
          <w:p w14:paraId="45D61C77" w14:textId="77777777" w:rsidR="00D958D1" w:rsidRPr="00D958D1" w:rsidRDefault="00D958D1" w:rsidP="00D958D1">
            <w:pPr>
              <w:spacing w:after="0" w:line="240" w:lineRule="auto"/>
              <w:jc w:val="center"/>
              <w:rPr>
                <w:sz w:val="20"/>
                <w:szCs w:val="20"/>
              </w:rPr>
            </w:pPr>
            <w:r w:rsidRPr="00D958D1">
              <w:rPr>
                <w:sz w:val="20"/>
                <w:szCs w:val="20"/>
              </w:rPr>
              <w:t>90.6</w:t>
            </w:r>
          </w:p>
        </w:tc>
        <w:tc>
          <w:tcPr>
            <w:tcW w:w="672" w:type="dxa"/>
            <w:shd w:val="clear" w:color="auto" w:fill="auto"/>
          </w:tcPr>
          <w:p w14:paraId="420ED081" w14:textId="77777777" w:rsidR="00D958D1" w:rsidRPr="00D958D1" w:rsidRDefault="00D958D1" w:rsidP="00D958D1">
            <w:pPr>
              <w:spacing w:after="0" w:line="240" w:lineRule="auto"/>
              <w:jc w:val="center"/>
              <w:rPr>
                <w:sz w:val="20"/>
                <w:szCs w:val="20"/>
              </w:rPr>
            </w:pPr>
            <w:r w:rsidRPr="00D958D1">
              <w:rPr>
                <w:sz w:val="20"/>
                <w:szCs w:val="20"/>
              </w:rPr>
              <w:t>92.4</w:t>
            </w:r>
          </w:p>
        </w:tc>
        <w:tc>
          <w:tcPr>
            <w:tcW w:w="622" w:type="dxa"/>
            <w:shd w:val="clear" w:color="auto" w:fill="auto"/>
          </w:tcPr>
          <w:p w14:paraId="4D61C572" w14:textId="77777777" w:rsidR="00D958D1" w:rsidRPr="00D958D1" w:rsidRDefault="00D958D1" w:rsidP="00D958D1">
            <w:pPr>
              <w:spacing w:after="0" w:line="240" w:lineRule="auto"/>
              <w:jc w:val="center"/>
              <w:rPr>
                <w:sz w:val="20"/>
                <w:szCs w:val="20"/>
              </w:rPr>
            </w:pPr>
            <w:r w:rsidRPr="00D958D1">
              <w:rPr>
                <w:sz w:val="20"/>
                <w:szCs w:val="20"/>
              </w:rPr>
              <w:t>91.8</w:t>
            </w:r>
          </w:p>
        </w:tc>
        <w:tc>
          <w:tcPr>
            <w:tcW w:w="672" w:type="dxa"/>
            <w:shd w:val="clear" w:color="auto" w:fill="auto"/>
          </w:tcPr>
          <w:p w14:paraId="3AE0856C" w14:textId="77777777" w:rsidR="00D958D1" w:rsidRPr="00D958D1" w:rsidRDefault="00D958D1" w:rsidP="00D958D1">
            <w:pPr>
              <w:spacing w:after="0" w:line="240" w:lineRule="auto"/>
              <w:jc w:val="center"/>
              <w:rPr>
                <w:sz w:val="20"/>
                <w:szCs w:val="20"/>
              </w:rPr>
            </w:pPr>
            <w:r w:rsidRPr="00D958D1">
              <w:rPr>
                <w:sz w:val="20"/>
                <w:szCs w:val="20"/>
              </w:rPr>
              <w:t>92.1</w:t>
            </w:r>
          </w:p>
        </w:tc>
        <w:tc>
          <w:tcPr>
            <w:tcW w:w="1116" w:type="dxa"/>
            <w:shd w:val="clear" w:color="auto" w:fill="auto"/>
          </w:tcPr>
          <w:p w14:paraId="526B665C" w14:textId="77777777" w:rsidR="00D958D1" w:rsidRPr="00D958D1" w:rsidRDefault="00D958D1" w:rsidP="00D958D1">
            <w:pPr>
              <w:spacing w:after="0" w:line="240" w:lineRule="auto"/>
              <w:jc w:val="center"/>
              <w:rPr>
                <w:sz w:val="20"/>
                <w:szCs w:val="20"/>
              </w:rPr>
            </w:pPr>
            <w:r w:rsidRPr="00D958D1">
              <w:rPr>
                <w:sz w:val="20"/>
                <w:szCs w:val="20"/>
              </w:rPr>
              <w:t>1.5</w:t>
            </w:r>
          </w:p>
        </w:tc>
        <w:tc>
          <w:tcPr>
            <w:tcW w:w="1110" w:type="dxa"/>
            <w:shd w:val="clear" w:color="auto" w:fill="auto"/>
          </w:tcPr>
          <w:p w14:paraId="7D42C75C" w14:textId="77777777" w:rsidR="00D958D1" w:rsidRPr="00D958D1" w:rsidRDefault="00D958D1" w:rsidP="00D958D1">
            <w:pPr>
              <w:spacing w:after="0" w:line="240" w:lineRule="auto"/>
              <w:jc w:val="center"/>
              <w:rPr>
                <w:sz w:val="20"/>
                <w:szCs w:val="20"/>
              </w:rPr>
            </w:pPr>
            <w:r w:rsidRPr="00D958D1">
              <w:rPr>
                <w:sz w:val="20"/>
                <w:szCs w:val="20"/>
              </w:rPr>
              <w:t>92.6</w:t>
            </w:r>
          </w:p>
        </w:tc>
      </w:tr>
      <w:tr w:rsidR="00D958D1" w:rsidRPr="00D958D1" w14:paraId="2B3DBBBA" w14:textId="77777777" w:rsidTr="00AD5D35">
        <w:tc>
          <w:tcPr>
            <w:tcW w:w="2365" w:type="dxa"/>
            <w:shd w:val="clear" w:color="auto" w:fill="BFBFBF" w:themeFill="background1" w:themeFillShade="BF"/>
          </w:tcPr>
          <w:p w14:paraId="0F31374E" w14:textId="77777777" w:rsidR="00D958D1" w:rsidRPr="00D958D1" w:rsidRDefault="00D958D1" w:rsidP="00D958D1">
            <w:pPr>
              <w:spacing w:after="0" w:line="240" w:lineRule="auto"/>
              <w:rPr>
                <w:sz w:val="20"/>
                <w:szCs w:val="20"/>
              </w:rPr>
            </w:pPr>
            <w:r w:rsidRPr="00D958D1">
              <w:rPr>
                <w:sz w:val="20"/>
                <w:szCs w:val="20"/>
              </w:rPr>
              <w:t>High needs</w:t>
            </w:r>
          </w:p>
        </w:tc>
        <w:tc>
          <w:tcPr>
            <w:tcW w:w="781" w:type="dxa"/>
            <w:shd w:val="clear" w:color="auto" w:fill="BFBFBF" w:themeFill="background1" w:themeFillShade="BF"/>
          </w:tcPr>
          <w:p w14:paraId="6E235598" w14:textId="77777777" w:rsidR="00D958D1" w:rsidRPr="00D958D1" w:rsidRDefault="00D958D1" w:rsidP="00D958D1">
            <w:pPr>
              <w:spacing w:after="0" w:line="240" w:lineRule="auto"/>
              <w:jc w:val="center"/>
              <w:rPr>
                <w:sz w:val="20"/>
                <w:szCs w:val="20"/>
              </w:rPr>
            </w:pPr>
            <w:r w:rsidRPr="00D958D1">
              <w:rPr>
                <w:sz w:val="20"/>
                <w:szCs w:val="20"/>
              </w:rPr>
              <w:t>278</w:t>
            </w:r>
          </w:p>
        </w:tc>
        <w:tc>
          <w:tcPr>
            <w:tcW w:w="672" w:type="dxa"/>
            <w:shd w:val="clear" w:color="auto" w:fill="BFBFBF" w:themeFill="background1" w:themeFillShade="BF"/>
          </w:tcPr>
          <w:p w14:paraId="5C979324" w14:textId="77777777" w:rsidR="00D958D1" w:rsidRPr="00D958D1" w:rsidRDefault="00D958D1" w:rsidP="00D958D1">
            <w:pPr>
              <w:spacing w:after="0" w:line="240" w:lineRule="auto"/>
              <w:jc w:val="center"/>
              <w:rPr>
                <w:sz w:val="20"/>
                <w:szCs w:val="20"/>
              </w:rPr>
            </w:pPr>
            <w:r w:rsidRPr="00D958D1">
              <w:rPr>
                <w:sz w:val="20"/>
                <w:szCs w:val="20"/>
              </w:rPr>
              <w:t>78.4</w:t>
            </w:r>
          </w:p>
        </w:tc>
        <w:tc>
          <w:tcPr>
            <w:tcW w:w="672" w:type="dxa"/>
            <w:shd w:val="clear" w:color="auto" w:fill="BFBFBF" w:themeFill="background1" w:themeFillShade="BF"/>
          </w:tcPr>
          <w:p w14:paraId="3DF4ADB6" w14:textId="77777777" w:rsidR="00D958D1" w:rsidRPr="00D958D1" w:rsidRDefault="00D958D1" w:rsidP="00D958D1">
            <w:pPr>
              <w:spacing w:after="0" w:line="240" w:lineRule="auto"/>
              <w:jc w:val="center"/>
              <w:rPr>
                <w:sz w:val="20"/>
                <w:szCs w:val="20"/>
              </w:rPr>
            </w:pPr>
            <w:r w:rsidRPr="00D958D1">
              <w:rPr>
                <w:sz w:val="20"/>
                <w:szCs w:val="20"/>
              </w:rPr>
              <w:t>77.5</w:t>
            </w:r>
          </w:p>
        </w:tc>
        <w:tc>
          <w:tcPr>
            <w:tcW w:w="622" w:type="dxa"/>
            <w:shd w:val="clear" w:color="auto" w:fill="BFBFBF" w:themeFill="background1" w:themeFillShade="BF"/>
          </w:tcPr>
          <w:p w14:paraId="6EB8EC97" w14:textId="77777777" w:rsidR="00D958D1" w:rsidRPr="00D958D1" w:rsidRDefault="00D958D1" w:rsidP="00D958D1">
            <w:pPr>
              <w:spacing w:after="0" w:line="240" w:lineRule="auto"/>
              <w:jc w:val="center"/>
              <w:rPr>
                <w:sz w:val="20"/>
                <w:szCs w:val="20"/>
              </w:rPr>
            </w:pPr>
            <w:r w:rsidRPr="00D958D1">
              <w:rPr>
                <w:sz w:val="20"/>
                <w:szCs w:val="20"/>
              </w:rPr>
              <w:t>79.6</w:t>
            </w:r>
          </w:p>
        </w:tc>
        <w:tc>
          <w:tcPr>
            <w:tcW w:w="672" w:type="dxa"/>
            <w:shd w:val="clear" w:color="auto" w:fill="BFBFBF" w:themeFill="background1" w:themeFillShade="BF"/>
          </w:tcPr>
          <w:p w14:paraId="47595604" w14:textId="77777777" w:rsidR="00D958D1" w:rsidRPr="00D958D1" w:rsidRDefault="00D958D1" w:rsidP="00D958D1">
            <w:pPr>
              <w:spacing w:after="0" w:line="240" w:lineRule="auto"/>
              <w:jc w:val="center"/>
              <w:rPr>
                <w:sz w:val="20"/>
                <w:szCs w:val="20"/>
              </w:rPr>
            </w:pPr>
            <w:r w:rsidRPr="00D958D1">
              <w:rPr>
                <w:sz w:val="20"/>
                <w:szCs w:val="20"/>
              </w:rPr>
              <w:t>78.1</w:t>
            </w:r>
          </w:p>
        </w:tc>
        <w:tc>
          <w:tcPr>
            <w:tcW w:w="1116" w:type="dxa"/>
            <w:shd w:val="clear" w:color="auto" w:fill="BFBFBF" w:themeFill="background1" w:themeFillShade="BF"/>
          </w:tcPr>
          <w:p w14:paraId="4945A65A" w14:textId="77777777" w:rsidR="00D958D1" w:rsidRPr="00D958D1" w:rsidRDefault="00D958D1" w:rsidP="00D958D1">
            <w:pPr>
              <w:spacing w:after="0" w:line="240" w:lineRule="auto"/>
              <w:jc w:val="center"/>
              <w:rPr>
                <w:sz w:val="20"/>
                <w:szCs w:val="20"/>
              </w:rPr>
            </w:pPr>
            <w:r w:rsidRPr="00D958D1">
              <w:rPr>
                <w:sz w:val="20"/>
                <w:szCs w:val="20"/>
              </w:rPr>
              <w:t>-0.3</w:t>
            </w:r>
          </w:p>
        </w:tc>
        <w:tc>
          <w:tcPr>
            <w:tcW w:w="1110" w:type="dxa"/>
            <w:shd w:val="clear" w:color="auto" w:fill="BFBFBF" w:themeFill="background1" w:themeFillShade="BF"/>
          </w:tcPr>
          <w:p w14:paraId="100BAECE" w14:textId="77777777" w:rsidR="00D958D1" w:rsidRPr="00D958D1" w:rsidRDefault="00D958D1" w:rsidP="00D958D1">
            <w:pPr>
              <w:spacing w:after="0" w:line="240" w:lineRule="auto"/>
              <w:jc w:val="center"/>
              <w:rPr>
                <w:sz w:val="20"/>
                <w:szCs w:val="20"/>
              </w:rPr>
            </w:pPr>
            <w:r w:rsidRPr="00D958D1">
              <w:rPr>
                <w:sz w:val="20"/>
                <w:szCs w:val="20"/>
              </w:rPr>
              <w:t>80.0</w:t>
            </w:r>
          </w:p>
        </w:tc>
      </w:tr>
      <w:tr w:rsidR="00D958D1" w:rsidRPr="00D958D1" w14:paraId="147F3407" w14:textId="77777777" w:rsidTr="00AD5D35">
        <w:tc>
          <w:tcPr>
            <w:tcW w:w="2365" w:type="dxa"/>
            <w:shd w:val="clear" w:color="auto" w:fill="auto"/>
          </w:tcPr>
          <w:p w14:paraId="7A578C75" w14:textId="77777777" w:rsidR="00D958D1" w:rsidRPr="00D958D1" w:rsidRDefault="00D958D1" w:rsidP="00D958D1">
            <w:pPr>
              <w:spacing w:after="0" w:line="240" w:lineRule="auto"/>
              <w:rPr>
                <w:sz w:val="20"/>
                <w:szCs w:val="20"/>
              </w:rPr>
            </w:pPr>
            <w:r w:rsidRPr="00D958D1">
              <w:rPr>
                <w:sz w:val="20"/>
                <w:szCs w:val="20"/>
              </w:rPr>
              <w:t>Economically Disadvantaged*</w:t>
            </w:r>
          </w:p>
        </w:tc>
        <w:tc>
          <w:tcPr>
            <w:tcW w:w="781" w:type="dxa"/>
            <w:shd w:val="clear" w:color="auto" w:fill="auto"/>
            <w:vAlign w:val="center"/>
          </w:tcPr>
          <w:p w14:paraId="0BB4660F" w14:textId="77777777" w:rsidR="00D958D1" w:rsidRPr="00D958D1" w:rsidRDefault="00D958D1" w:rsidP="00AD5D35">
            <w:pPr>
              <w:spacing w:after="0" w:line="240" w:lineRule="auto"/>
              <w:jc w:val="center"/>
              <w:rPr>
                <w:sz w:val="20"/>
                <w:szCs w:val="20"/>
              </w:rPr>
            </w:pPr>
            <w:r w:rsidRPr="00D958D1">
              <w:rPr>
                <w:sz w:val="20"/>
                <w:szCs w:val="20"/>
              </w:rPr>
              <w:t>244</w:t>
            </w:r>
          </w:p>
        </w:tc>
        <w:tc>
          <w:tcPr>
            <w:tcW w:w="672" w:type="dxa"/>
            <w:shd w:val="clear" w:color="auto" w:fill="auto"/>
            <w:vAlign w:val="center"/>
          </w:tcPr>
          <w:p w14:paraId="22BC032D" w14:textId="77777777" w:rsidR="00D958D1" w:rsidRPr="00D958D1" w:rsidRDefault="00D958D1" w:rsidP="00AD5D35">
            <w:pPr>
              <w:spacing w:after="0" w:line="240" w:lineRule="auto"/>
              <w:jc w:val="center"/>
              <w:rPr>
                <w:sz w:val="20"/>
                <w:szCs w:val="20"/>
              </w:rPr>
            </w:pPr>
            <w:r w:rsidRPr="00D958D1">
              <w:rPr>
                <w:sz w:val="20"/>
                <w:szCs w:val="20"/>
              </w:rPr>
              <w:t>79.4</w:t>
            </w:r>
          </w:p>
        </w:tc>
        <w:tc>
          <w:tcPr>
            <w:tcW w:w="672" w:type="dxa"/>
            <w:shd w:val="clear" w:color="auto" w:fill="auto"/>
            <w:vAlign w:val="center"/>
          </w:tcPr>
          <w:p w14:paraId="21D291E4" w14:textId="77777777" w:rsidR="00D958D1" w:rsidRPr="00D958D1" w:rsidRDefault="00D958D1" w:rsidP="00AD5D35">
            <w:pPr>
              <w:spacing w:after="0" w:line="240" w:lineRule="auto"/>
              <w:jc w:val="center"/>
              <w:rPr>
                <w:sz w:val="20"/>
                <w:szCs w:val="20"/>
              </w:rPr>
            </w:pPr>
            <w:r w:rsidRPr="00D958D1">
              <w:rPr>
                <w:sz w:val="20"/>
                <w:szCs w:val="20"/>
              </w:rPr>
              <w:t>79.1</w:t>
            </w:r>
          </w:p>
        </w:tc>
        <w:tc>
          <w:tcPr>
            <w:tcW w:w="622" w:type="dxa"/>
            <w:shd w:val="clear" w:color="auto" w:fill="auto"/>
            <w:vAlign w:val="center"/>
          </w:tcPr>
          <w:p w14:paraId="2633A8AD" w14:textId="77777777" w:rsidR="00D958D1" w:rsidRPr="00D958D1" w:rsidRDefault="00D958D1" w:rsidP="00AD5D35">
            <w:pPr>
              <w:spacing w:after="0" w:line="240" w:lineRule="auto"/>
              <w:jc w:val="center"/>
              <w:rPr>
                <w:sz w:val="20"/>
                <w:szCs w:val="20"/>
              </w:rPr>
            </w:pPr>
            <w:r w:rsidRPr="00D958D1">
              <w:rPr>
                <w:sz w:val="20"/>
                <w:szCs w:val="20"/>
              </w:rPr>
              <w:t>79.9</w:t>
            </w:r>
          </w:p>
        </w:tc>
        <w:tc>
          <w:tcPr>
            <w:tcW w:w="672" w:type="dxa"/>
            <w:shd w:val="clear" w:color="auto" w:fill="auto"/>
            <w:vAlign w:val="center"/>
          </w:tcPr>
          <w:p w14:paraId="26DACE50" w14:textId="77777777" w:rsidR="00D958D1" w:rsidRPr="00D958D1" w:rsidRDefault="00D958D1" w:rsidP="00AD5D35">
            <w:pPr>
              <w:spacing w:after="0" w:line="240" w:lineRule="auto"/>
              <w:jc w:val="center"/>
              <w:rPr>
                <w:sz w:val="20"/>
                <w:szCs w:val="20"/>
              </w:rPr>
            </w:pPr>
            <w:r w:rsidRPr="00D958D1">
              <w:rPr>
                <w:sz w:val="20"/>
                <w:szCs w:val="20"/>
              </w:rPr>
              <w:t>79.1</w:t>
            </w:r>
          </w:p>
        </w:tc>
        <w:tc>
          <w:tcPr>
            <w:tcW w:w="1116" w:type="dxa"/>
            <w:shd w:val="clear" w:color="auto" w:fill="auto"/>
            <w:vAlign w:val="center"/>
          </w:tcPr>
          <w:p w14:paraId="3329A842" w14:textId="77777777" w:rsidR="00D958D1" w:rsidRPr="00D958D1" w:rsidRDefault="00D958D1" w:rsidP="00AD5D35">
            <w:pPr>
              <w:spacing w:after="0" w:line="240" w:lineRule="auto"/>
              <w:jc w:val="center"/>
              <w:rPr>
                <w:sz w:val="20"/>
                <w:szCs w:val="20"/>
              </w:rPr>
            </w:pPr>
            <w:r w:rsidRPr="00D958D1">
              <w:rPr>
                <w:sz w:val="20"/>
                <w:szCs w:val="20"/>
              </w:rPr>
              <w:t>-0.3</w:t>
            </w:r>
          </w:p>
        </w:tc>
        <w:tc>
          <w:tcPr>
            <w:tcW w:w="1110" w:type="dxa"/>
            <w:shd w:val="clear" w:color="auto" w:fill="auto"/>
            <w:vAlign w:val="center"/>
          </w:tcPr>
          <w:p w14:paraId="6028B39B" w14:textId="77777777" w:rsidR="00D958D1" w:rsidRPr="00D958D1" w:rsidRDefault="00D958D1" w:rsidP="00AD5D35">
            <w:pPr>
              <w:spacing w:after="0" w:line="240" w:lineRule="auto"/>
              <w:jc w:val="center"/>
              <w:rPr>
                <w:sz w:val="20"/>
                <w:szCs w:val="20"/>
              </w:rPr>
            </w:pPr>
            <w:r w:rsidRPr="00D958D1">
              <w:rPr>
                <w:sz w:val="20"/>
                <w:szCs w:val="20"/>
              </w:rPr>
              <w:t>79.0</w:t>
            </w:r>
          </w:p>
        </w:tc>
      </w:tr>
      <w:tr w:rsidR="00D958D1" w:rsidRPr="00D958D1" w14:paraId="6D37DC0B" w14:textId="77777777" w:rsidTr="00AD5D35">
        <w:tc>
          <w:tcPr>
            <w:tcW w:w="2365" w:type="dxa"/>
            <w:shd w:val="clear" w:color="auto" w:fill="auto"/>
          </w:tcPr>
          <w:p w14:paraId="44080446" w14:textId="77777777" w:rsidR="00D958D1" w:rsidRPr="00D958D1" w:rsidRDefault="00D958D1" w:rsidP="00D958D1">
            <w:pPr>
              <w:spacing w:after="0" w:line="240" w:lineRule="auto"/>
              <w:rPr>
                <w:sz w:val="20"/>
                <w:szCs w:val="20"/>
              </w:rPr>
            </w:pPr>
            <w:r w:rsidRPr="00D958D1">
              <w:rPr>
                <w:sz w:val="20"/>
                <w:szCs w:val="20"/>
              </w:rPr>
              <w:t>SWD</w:t>
            </w:r>
          </w:p>
        </w:tc>
        <w:tc>
          <w:tcPr>
            <w:tcW w:w="781" w:type="dxa"/>
            <w:shd w:val="clear" w:color="auto" w:fill="auto"/>
          </w:tcPr>
          <w:p w14:paraId="0298DD2E" w14:textId="77777777" w:rsidR="00D958D1" w:rsidRPr="00D958D1" w:rsidRDefault="00D958D1" w:rsidP="00D958D1">
            <w:pPr>
              <w:spacing w:after="0" w:line="240" w:lineRule="auto"/>
              <w:jc w:val="center"/>
              <w:rPr>
                <w:sz w:val="20"/>
                <w:szCs w:val="20"/>
              </w:rPr>
            </w:pPr>
            <w:r w:rsidRPr="00D958D1">
              <w:rPr>
                <w:sz w:val="20"/>
                <w:szCs w:val="20"/>
              </w:rPr>
              <w:t>63</w:t>
            </w:r>
          </w:p>
        </w:tc>
        <w:tc>
          <w:tcPr>
            <w:tcW w:w="672" w:type="dxa"/>
            <w:shd w:val="clear" w:color="auto" w:fill="auto"/>
          </w:tcPr>
          <w:p w14:paraId="3D69E8D4" w14:textId="77777777" w:rsidR="00D958D1" w:rsidRPr="00D958D1" w:rsidRDefault="00D958D1" w:rsidP="00D958D1">
            <w:pPr>
              <w:spacing w:after="0" w:line="240" w:lineRule="auto"/>
              <w:jc w:val="center"/>
              <w:rPr>
                <w:sz w:val="20"/>
                <w:szCs w:val="20"/>
              </w:rPr>
            </w:pPr>
            <w:r w:rsidRPr="00D958D1">
              <w:rPr>
                <w:sz w:val="20"/>
                <w:szCs w:val="20"/>
              </w:rPr>
              <w:t>49.2</w:t>
            </w:r>
          </w:p>
        </w:tc>
        <w:tc>
          <w:tcPr>
            <w:tcW w:w="672" w:type="dxa"/>
            <w:shd w:val="clear" w:color="auto" w:fill="auto"/>
          </w:tcPr>
          <w:p w14:paraId="2315F2EC" w14:textId="77777777" w:rsidR="00D958D1" w:rsidRPr="00D958D1" w:rsidRDefault="00D958D1" w:rsidP="00D958D1">
            <w:pPr>
              <w:spacing w:after="0" w:line="240" w:lineRule="auto"/>
              <w:jc w:val="center"/>
              <w:rPr>
                <w:sz w:val="20"/>
                <w:szCs w:val="20"/>
              </w:rPr>
            </w:pPr>
            <w:r w:rsidRPr="00D958D1">
              <w:rPr>
                <w:sz w:val="20"/>
                <w:szCs w:val="20"/>
              </w:rPr>
              <w:t>61.2</w:t>
            </w:r>
          </w:p>
        </w:tc>
        <w:tc>
          <w:tcPr>
            <w:tcW w:w="622" w:type="dxa"/>
            <w:shd w:val="clear" w:color="auto" w:fill="auto"/>
          </w:tcPr>
          <w:p w14:paraId="1C15136A" w14:textId="77777777" w:rsidR="00D958D1" w:rsidRPr="00D958D1" w:rsidRDefault="00D958D1" w:rsidP="00D958D1">
            <w:pPr>
              <w:spacing w:after="0" w:line="240" w:lineRule="auto"/>
              <w:jc w:val="center"/>
              <w:rPr>
                <w:sz w:val="20"/>
                <w:szCs w:val="20"/>
              </w:rPr>
            </w:pPr>
            <w:r w:rsidRPr="00D958D1">
              <w:rPr>
                <w:sz w:val="20"/>
                <w:szCs w:val="20"/>
              </w:rPr>
              <w:t>65.1</w:t>
            </w:r>
          </w:p>
        </w:tc>
        <w:tc>
          <w:tcPr>
            <w:tcW w:w="672" w:type="dxa"/>
            <w:shd w:val="clear" w:color="auto" w:fill="auto"/>
          </w:tcPr>
          <w:p w14:paraId="6F968E84" w14:textId="77777777" w:rsidR="00D958D1" w:rsidRPr="00D958D1" w:rsidRDefault="00D958D1" w:rsidP="00D958D1">
            <w:pPr>
              <w:spacing w:after="0" w:line="240" w:lineRule="auto"/>
              <w:jc w:val="center"/>
              <w:rPr>
                <w:sz w:val="20"/>
                <w:szCs w:val="20"/>
              </w:rPr>
            </w:pPr>
            <w:r w:rsidRPr="00D958D1">
              <w:rPr>
                <w:sz w:val="20"/>
                <w:szCs w:val="20"/>
              </w:rPr>
              <w:t>58.7</w:t>
            </w:r>
          </w:p>
        </w:tc>
        <w:tc>
          <w:tcPr>
            <w:tcW w:w="1116" w:type="dxa"/>
            <w:shd w:val="clear" w:color="auto" w:fill="auto"/>
          </w:tcPr>
          <w:p w14:paraId="7DE642F4" w14:textId="77777777" w:rsidR="00D958D1" w:rsidRPr="00D958D1" w:rsidRDefault="00D958D1" w:rsidP="00D958D1">
            <w:pPr>
              <w:spacing w:after="0" w:line="240" w:lineRule="auto"/>
              <w:jc w:val="center"/>
              <w:rPr>
                <w:sz w:val="20"/>
                <w:szCs w:val="20"/>
              </w:rPr>
            </w:pPr>
            <w:r w:rsidRPr="00D958D1">
              <w:rPr>
                <w:sz w:val="20"/>
                <w:szCs w:val="20"/>
              </w:rPr>
              <w:t>9.5</w:t>
            </w:r>
          </w:p>
        </w:tc>
        <w:tc>
          <w:tcPr>
            <w:tcW w:w="1110" w:type="dxa"/>
            <w:shd w:val="clear" w:color="auto" w:fill="auto"/>
          </w:tcPr>
          <w:p w14:paraId="05A38527" w14:textId="77777777" w:rsidR="00D958D1" w:rsidRPr="00D958D1" w:rsidRDefault="00D958D1" w:rsidP="00D958D1">
            <w:pPr>
              <w:spacing w:after="0" w:line="240" w:lineRule="auto"/>
              <w:jc w:val="center"/>
              <w:rPr>
                <w:sz w:val="20"/>
                <w:szCs w:val="20"/>
              </w:rPr>
            </w:pPr>
            <w:r w:rsidRPr="00D958D1">
              <w:rPr>
                <w:sz w:val="20"/>
                <w:szCs w:val="20"/>
              </w:rPr>
              <w:t>72.8</w:t>
            </w:r>
          </w:p>
        </w:tc>
      </w:tr>
      <w:tr w:rsidR="00C50817" w:rsidRPr="00D958D1" w14:paraId="67001342" w14:textId="77777777" w:rsidTr="00AD5D35">
        <w:tc>
          <w:tcPr>
            <w:tcW w:w="2365" w:type="dxa"/>
            <w:shd w:val="clear" w:color="auto" w:fill="auto"/>
          </w:tcPr>
          <w:p w14:paraId="0E0C1D00" w14:textId="5143BC2C" w:rsidR="00C50817" w:rsidRPr="00D958D1" w:rsidRDefault="00C50817" w:rsidP="00C50817">
            <w:pPr>
              <w:spacing w:after="0" w:line="240" w:lineRule="auto"/>
              <w:rPr>
                <w:sz w:val="20"/>
                <w:szCs w:val="20"/>
              </w:rPr>
            </w:pPr>
            <w:r w:rsidRPr="00D958D1">
              <w:rPr>
                <w:sz w:val="20"/>
                <w:szCs w:val="20"/>
              </w:rPr>
              <w:t>EL</w:t>
            </w:r>
          </w:p>
        </w:tc>
        <w:tc>
          <w:tcPr>
            <w:tcW w:w="781" w:type="dxa"/>
            <w:shd w:val="clear" w:color="auto" w:fill="auto"/>
          </w:tcPr>
          <w:p w14:paraId="01C13AD5" w14:textId="35A94B91" w:rsidR="00C50817" w:rsidRPr="00D958D1" w:rsidRDefault="00C50817" w:rsidP="00C50817">
            <w:pPr>
              <w:spacing w:after="0" w:line="240" w:lineRule="auto"/>
              <w:jc w:val="center"/>
              <w:rPr>
                <w:sz w:val="20"/>
                <w:szCs w:val="20"/>
              </w:rPr>
            </w:pPr>
            <w:r w:rsidRPr="00D958D1">
              <w:rPr>
                <w:sz w:val="20"/>
                <w:szCs w:val="20"/>
              </w:rPr>
              <w:t>39</w:t>
            </w:r>
          </w:p>
        </w:tc>
        <w:tc>
          <w:tcPr>
            <w:tcW w:w="672" w:type="dxa"/>
            <w:shd w:val="clear" w:color="auto" w:fill="auto"/>
          </w:tcPr>
          <w:p w14:paraId="6CFAA8D6" w14:textId="3AC4C102" w:rsidR="00C50817" w:rsidRPr="00D958D1" w:rsidRDefault="00C50817" w:rsidP="00C50817">
            <w:pPr>
              <w:spacing w:after="0" w:line="240" w:lineRule="auto"/>
              <w:jc w:val="center"/>
              <w:rPr>
                <w:sz w:val="20"/>
                <w:szCs w:val="20"/>
              </w:rPr>
            </w:pPr>
            <w:r w:rsidRPr="00D958D1">
              <w:rPr>
                <w:sz w:val="20"/>
                <w:szCs w:val="20"/>
              </w:rPr>
              <w:t>73.5</w:t>
            </w:r>
          </w:p>
        </w:tc>
        <w:tc>
          <w:tcPr>
            <w:tcW w:w="672" w:type="dxa"/>
            <w:shd w:val="clear" w:color="auto" w:fill="auto"/>
          </w:tcPr>
          <w:p w14:paraId="672C0112" w14:textId="292D4092" w:rsidR="00C50817" w:rsidRPr="00D958D1" w:rsidRDefault="00C50817" w:rsidP="00C50817">
            <w:pPr>
              <w:spacing w:after="0" w:line="240" w:lineRule="auto"/>
              <w:jc w:val="center"/>
              <w:rPr>
                <w:sz w:val="20"/>
                <w:szCs w:val="20"/>
              </w:rPr>
            </w:pPr>
            <w:r w:rsidRPr="00D958D1">
              <w:rPr>
                <w:sz w:val="20"/>
                <w:szCs w:val="20"/>
              </w:rPr>
              <w:t>53.8</w:t>
            </w:r>
          </w:p>
        </w:tc>
        <w:tc>
          <w:tcPr>
            <w:tcW w:w="622" w:type="dxa"/>
            <w:shd w:val="clear" w:color="auto" w:fill="auto"/>
          </w:tcPr>
          <w:p w14:paraId="1E31EC87" w14:textId="4812E885" w:rsidR="00C50817" w:rsidRPr="00D958D1" w:rsidRDefault="00C50817" w:rsidP="00C50817">
            <w:pPr>
              <w:spacing w:after="0" w:line="240" w:lineRule="auto"/>
              <w:jc w:val="center"/>
              <w:rPr>
                <w:sz w:val="20"/>
                <w:szCs w:val="20"/>
              </w:rPr>
            </w:pPr>
            <w:r w:rsidRPr="00D958D1">
              <w:rPr>
                <w:sz w:val="20"/>
                <w:szCs w:val="20"/>
              </w:rPr>
              <w:t>62.5</w:t>
            </w:r>
          </w:p>
        </w:tc>
        <w:tc>
          <w:tcPr>
            <w:tcW w:w="672" w:type="dxa"/>
            <w:shd w:val="clear" w:color="auto" w:fill="auto"/>
          </w:tcPr>
          <w:p w14:paraId="7C4BBA7A" w14:textId="186F1B19" w:rsidR="00C50817" w:rsidRPr="00D958D1" w:rsidRDefault="00C50817" w:rsidP="00C50817">
            <w:pPr>
              <w:spacing w:after="0" w:line="240" w:lineRule="auto"/>
              <w:jc w:val="center"/>
              <w:rPr>
                <w:sz w:val="20"/>
                <w:szCs w:val="20"/>
              </w:rPr>
            </w:pPr>
            <w:r w:rsidRPr="00D958D1">
              <w:rPr>
                <w:sz w:val="20"/>
                <w:szCs w:val="20"/>
              </w:rPr>
              <w:t>59.0</w:t>
            </w:r>
          </w:p>
        </w:tc>
        <w:tc>
          <w:tcPr>
            <w:tcW w:w="1116" w:type="dxa"/>
            <w:shd w:val="clear" w:color="auto" w:fill="auto"/>
          </w:tcPr>
          <w:p w14:paraId="003DC672" w14:textId="796F4D51" w:rsidR="00C50817" w:rsidRPr="00D958D1" w:rsidRDefault="00C50817" w:rsidP="00C50817">
            <w:pPr>
              <w:spacing w:after="0" w:line="240" w:lineRule="auto"/>
              <w:jc w:val="center"/>
              <w:rPr>
                <w:sz w:val="20"/>
                <w:szCs w:val="20"/>
              </w:rPr>
            </w:pPr>
            <w:r w:rsidRPr="00D958D1">
              <w:rPr>
                <w:sz w:val="20"/>
                <w:szCs w:val="20"/>
              </w:rPr>
              <w:t>-14.5</w:t>
            </w:r>
          </w:p>
        </w:tc>
        <w:tc>
          <w:tcPr>
            <w:tcW w:w="1110" w:type="dxa"/>
            <w:shd w:val="clear" w:color="auto" w:fill="auto"/>
          </w:tcPr>
          <w:p w14:paraId="5CF2BB16" w14:textId="3DF62851" w:rsidR="00C50817" w:rsidRPr="00D958D1" w:rsidRDefault="00C50817" w:rsidP="00C50817">
            <w:pPr>
              <w:spacing w:after="0" w:line="240" w:lineRule="auto"/>
              <w:jc w:val="center"/>
              <w:rPr>
                <w:sz w:val="20"/>
                <w:szCs w:val="20"/>
              </w:rPr>
            </w:pPr>
            <w:r w:rsidRPr="00D958D1">
              <w:rPr>
                <w:sz w:val="20"/>
                <w:szCs w:val="20"/>
              </w:rPr>
              <w:t>63.4</w:t>
            </w:r>
          </w:p>
        </w:tc>
      </w:tr>
      <w:tr w:rsidR="00D958D1" w:rsidRPr="00D958D1" w14:paraId="587EFF49" w14:textId="77777777" w:rsidTr="00AD5D35">
        <w:tc>
          <w:tcPr>
            <w:tcW w:w="2365" w:type="dxa"/>
            <w:shd w:val="clear" w:color="auto" w:fill="BFBFBF" w:themeFill="background1" w:themeFillShade="BF"/>
          </w:tcPr>
          <w:p w14:paraId="130178A7" w14:textId="77777777" w:rsidR="00D958D1" w:rsidRPr="00D958D1" w:rsidRDefault="00D958D1" w:rsidP="00D958D1">
            <w:pPr>
              <w:spacing w:after="0" w:line="240" w:lineRule="auto"/>
              <w:rPr>
                <w:rFonts w:eastAsia="Times New Roman" w:cs="Times New Roman"/>
                <w:sz w:val="20"/>
                <w:szCs w:val="20"/>
              </w:rPr>
            </w:pPr>
            <w:r w:rsidRPr="00D958D1">
              <w:rPr>
                <w:sz w:val="20"/>
                <w:szCs w:val="20"/>
              </w:rPr>
              <w:t>All</w:t>
            </w:r>
          </w:p>
        </w:tc>
        <w:tc>
          <w:tcPr>
            <w:tcW w:w="781" w:type="dxa"/>
            <w:shd w:val="clear" w:color="auto" w:fill="BFBFBF" w:themeFill="background1" w:themeFillShade="BF"/>
          </w:tcPr>
          <w:p w14:paraId="3A7E4C73" w14:textId="77777777" w:rsidR="00D958D1" w:rsidRPr="00D958D1" w:rsidRDefault="00D958D1" w:rsidP="00D958D1">
            <w:pPr>
              <w:spacing w:after="0" w:line="240" w:lineRule="auto"/>
              <w:jc w:val="center"/>
              <w:rPr>
                <w:sz w:val="20"/>
                <w:szCs w:val="20"/>
              </w:rPr>
            </w:pPr>
            <w:r w:rsidRPr="00D958D1">
              <w:rPr>
                <w:sz w:val="20"/>
                <w:szCs w:val="20"/>
              </w:rPr>
              <w:t>459</w:t>
            </w:r>
          </w:p>
        </w:tc>
        <w:tc>
          <w:tcPr>
            <w:tcW w:w="672" w:type="dxa"/>
            <w:shd w:val="clear" w:color="auto" w:fill="BFBFBF" w:themeFill="background1" w:themeFillShade="BF"/>
          </w:tcPr>
          <w:p w14:paraId="1A47B0F2" w14:textId="77777777" w:rsidR="00D958D1" w:rsidRPr="00D958D1" w:rsidRDefault="00D958D1" w:rsidP="00D958D1">
            <w:pPr>
              <w:spacing w:after="0" w:line="240" w:lineRule="auto"/>
              <w:jc w:val="center"/>
              <w:rPr>
                <w:sz w:val="20"/>
                <w:szCs w:val="20"/>
              </w:rPr>
            </w:pPr>
            <w:r w:rsidRPr="00D958D1">
              <w:rPr>
                <w:sz w:val="20"/>
                <w:szCs w:val="20"/>
              </w:rPr>
              <w:t>86.4</w:t>
            </w:r>
          </w:p>
        </w:tc>
        <w:tc>
          <w:tcPr>
            <w:tcW w:w="672" w:type="dxa"/>
            <w:shd w:val="clear" w:color="auto" w:fill="BFBFBF" w:themeFill="background1" w:themeFillShade="BF"/>
          </w:tcPr>
          <w:p w14:paraId="4B5BED3C" w14:textId="77777777" w:rsidR="00D958D1" w:rsidRPr="00D958D1" w:rsidRDefault="00D958D1" w:rsidP="00D958D1">
            <w:pPr>
              <w:spacing w:after="0" w:line="240" w:lineRule="auto"/>
              <w:jc w:val="center"/>
              <w:rPr>
                <w:sz w:val="20"/>
                <w:szCs w:val="20"/>
              </w:rPr>
            </w:pPr>
            <w:r w:rsidRPr="00D958D1">
              <w:rPr>
                <w:sz w:val="20"/>
                <w:szCs w:val="20"/>
              </w:rPr>
              <w:t>86.6</w:t>
            </w:r>
          </w:p>
        </w:tc>
        <w:tc>
          <w:tcPr>
            <w:tcW w:w="622" w:type="dxa"/>
            <w:shd w:val="clear" w:color="auto" w:fill="BFBFBF" w:themeFill="background1" w:themeFillShade="BF"/>
          </w:tcPr>
          <w:p w14:paraId="20A8EEEA" w14:textId="77777777" w:rsidR="00D958D1" w:rsidRPr="00D958D1" w:rsidRDefault="00D958D1" w:rsidP="00D958D1">
            <w:pPr>
              <w:spacing w:after="0" w:line="240" w:lineRule="auto"/>
              <w:jc w:val="center"/>
              <w:rPr>
                <w:sz w:val="20"/>
                <w:szCs w:val="20"/>
              </w:rPr>
            </w:pPr>
            <w:r w:rsidRPr="00D958D1">
              <w:rPr>
                <w:sz w:val="20"/>
                <w:szCs w:val="20"/>
              </w:rPr>
              <w:t>86.6</w:t>
            </w:r>
          </w:p>
        </w:tc>
        <w:tc>
          <w:tcPr>
            <w:tcW w:w="672" w:type="dxa"/>
            <w:shd w:val="clear" w:color="auto" w:fill="BFBFBF" w:themeFill="background1" w:themeFillShade="BF"/>
          </w:tcPr>
          <w:p w14:paraId="0BE251DD" w14:textId="77777777" w:rsidR="00D958D1" w:rsidRPr="00D958D1" w:rsidRDefault="00D958D1" w:rsidP="00D958D1">
            <w:pPr>
              <w:spacing w:after="0" w:line="240" w:lineRule="auto"/>
              <w:jc w:val="center"/>
              <w:rPr>
                <w:sz w:val="20"/>
                <w:szCs w:val="20"/>
              </w:rPr>
            </w:pPr>
            <w:r w:rsidRPr="00D958D1">
              <w:rPr>
                <w:sz w:val="20"/>
                <w:szCs w:val="20"/>
              </w:rPr>
              <w:t>85.8</w:t>
            </w:r>
          </w:p>
        </w:tc>
        <w:tc>
          <w:tcPr>
            <w:tcW w:w="1116" w:type="dxa"/>
            <w:shd w:val="clear" w:color="auto" w:fill="BFBFBF" w:themeFill="background1" w:themeFillShade="BF"/>
          </w:tcPr>
          <w:p w14:paraId="046B505F" w14:textId="77777777" w:rsidR="00D958D1" w:rsidRPr="00D958D1" w:rsidRDefault="00D958D1" w:rsidP="00D958D1">
            <w:pPr>
              <w:spacing w:after="0" w:line="240" w:lineRule="auto"/>
              <w:jc w:val="center"/>
              <w:rPr>
                <w:sz w:val="20"/>
                <w:szCs w:val="20"/>
              </w:rPr>
            </w:pPr>
            <w:r w:rsidRPr="00D958D1">
              <w:rPr>
                <w:sz w:val="20"/>
                <w:szCs w:val="20"/>
              </w:rPr>
              <w:t>-0.6</w:t>
            </w:r>
          </w:p>
        </w:tc>
        <w:tc>
          <w:tcPr>
            <w:tcW w:w="1110" w:type="dxa"/>
            <w:shd w:val="clear" w:color="auto" w:fill="BFBFBF" w:themeFill="background1" w:themeFillShade="BF"/>
          </w:tcPr>
          <w:p w14:paraId="23F7121F" w14:textId="77777777" w:rsidR="00D958D1" w:rsidRPr="00D958D1" w:rsidRDefault="00D958D1" w:rsidP="00D958D1">
            <w:pPr>
              <w:spacing w:after="0" w:line="240" w:lineRule="auto"/>
              <w:jc w:val="center"/>
              <w:rPr>
                <w:sz w:val="20"/>
                <w:szCs w:val="20"/>
              </w:rPr>
            </w:pPr>
            <w:r w:rsidRPr="00D958D1">
              <w:rPr>
                <w:sz w:val="20"/>
                <w:szCs w:val="20"/>
              </w:rPr>
              <w:t>88.3</w:t>
            </w:r>
          </w:p>
        </w:tc>
      </w:tr>
      <w:tr w:rsidR="00D958D1" w:rsidRPr="00D958D1" w14:paraId="79A8B49C" w14:textId="77777777" w:rsidTr="00AD5D35">
        <w:tc>
          <w:tcPr>
            <w:tcW w:w="8010" w:type="dxa"/>
            <w:gridSpan w:val="8"/>
            <w:tcBorders>
              <w:left w:val="nil"/>
              <w:bottom w:val="nil"/>
              <w:right w:val="nil"/>
            </w:tcBorders>
            <w:shd w:val="clear" w:color="auto" w:fill="auto"/>
          </w:tcPr>
          <w:p w14:paraId="1B146D10" w14:textId="387265EF" w:rsidR="00D958D1" w:rsidRPr="00D958D1" w:rsidRDefault="00A10442" w:rsidP="0061485F">
            <w:pPr>
              <w:spacing w:before="60" w:after="0" w:line="240" w:lineRule="auto"/>
              <w:rPr>
                <w:sz w:val="18"/>
                <w:szCs w:val="18"/>
              </w:rPr>
            </w:pPr>
            <w:r>
              <w:rPr>
                <w:sz w:val="18"/>
                <w:szCs w:val="18"/>
              </w:rPr>
              <w:t>*</w:t>
            </w:r>
            <w:r w:rsidR="00D958D1" w:rsidRPr="00D958D1">
              <w:rPr>
                <w:sz w:val="18"/>
                <w:szCs w:val="18"/>
              </w:rPr>
              <w:t>Four-year cohort graduation rate for students from low</w:t>
            </w:r>
            <w:r w:rsidR="00C50817">
              <w:rPr>
                <w:sz w:val="18"/>
                <w:szCs w:val="18"/>
              </w:rPr>
              <w:t>-</w:t>
            </w:r>
            <w:r w:rsidR="00D958D1" w:rsidRPr="00D958D1">
              <w:rPr>
                <w:sz w:val="18"/>
                <w:szCs w:val="18"/>
              </w:rPr>
              <w:t>income families used for 2014</w:t>
            </w:r>
            <w:r w:rsidR="00E514A7">
              <w:rPr>
                <w:sz w:val="18"/>
                <w:szCs w:val="18"/>
              </w:rPr>
              <w:t xml:space="preserve"> </w:t>
            </w:r>
            <w:r w:rsidR="00D958D1" w:rsidRPr="00D958D1">
              <w:rPr>
                <w:sz w:val="18"/>
                <w:szCs w:val="18"/>
              </w:rPr>
              <w:t>and 2015 rates.</w:t>
            </w:r>
          </w:p>
        </w:tc>
      </w:tr>
    </w:tbl>
    <w:p w14:paraId="5825AE8B" w14:textId="4A5D81BF" w:rsidR="00D958D1" w:rsidRDefault="00D958D1" w:rsidP="00D958D1">
      <w:pPr>
        <w:spacing w:after="0" w:line="240" w:lineRule="auto"/>
      </w:pPr>
    </w:p>
    <w:p w14:paraId="0047581A" w14:textId="6B196D33" w:rsidR="003C6BE4" w:rsidRDefault="003C6BE4" w:rsidP="00D958D1">
      <w:pPr>
        <w:spacing w:after="0" w:line="240" w:lineRule="auto"/>
      </w:pPr>
    </w:p>
    <w:tbl>
      <w:tblPr>
        <w:tblStyle w:val="TableGrid5"/>
        <w:tblW w:w="0" w:type="auto"/>
        <w:tblLayout w:type="fixed"/>
        <w:tblLook w:val="04A0" w:firstRow="1" w:lastRow="0" w:firstColumn="1" w:lastColumn="0" w:noHBand="0" w:noVBand="1"/>
        <w:tblCaption w:val="Table 23: Methuen Public Schools"/>
        <w:tblDescription w:val="Five-Year Cohort Graduation Rates by Student Group, 2013–2016&#10;"/>
      </w:tblPr>
      <w:tblGrid>
        <w:gridCol w:w="2386"/>
        <w:gridCol w:w="784"/>
        <w:gridCol w:w="624"/>
        <w:gridCol w:w="674"/>
        <w:gridCol w:w="674"/>
        <w:gridCol w:w="624"/>
        <w:gridCol w:w="1124"/>
        <w:gridCol w:w="1120"/>
      </w:tblGrid>
      <w:tr w:rsidR="00D958D1" w:rsidRPr="00D958D1" w14:paraId="6CCA2170" w14:textId="77777777" w:rsidTr="00AD5D35">
        <w:tc>
          <w:tcPr>
            <w:tcW w:w="8010" w:type="dxa"/>
            <w:gridSpan w:val="8"/>
            <w:tcBorders>
              <w:top w:val="nil"/>
              <w:left w:val="nil"/>
              <w:right w:val="nil"/>
            </w:tcBorders>
            <w:shd w:val="clear" w:color="auto" w:fill="auto"/>
          </w:tcPr>
          <w:p w14:paraId="38A5FDA9" w14:textId="77777777" w:rsidR="00D958D1" w:rsidRPr="00D958D1" w:rsidRDefault="00D958D1" w:rsidP="00D958D1">
            <w:pPr>
              <w:spacing w:after="0" w:line="240" w:lineRule="auto"/>
              <w:jc w:val="center"/>
              <w:rPr>
                <w:b/>
                <w:sz w:val="20"/>
                <w:szCs w:val="20"/>
              </w:rPr>
            </w:pPr>
            <w:r w:rsidRPr="00D958D1">
              <w:rPr>
                <w:b/>
                <w:sz w:val="20"/>
                <w:szCs w:val="20"/>
              </w:rPr>
              <w:t xml:space="preserve">Table 23: </w:t>
            </w:r>
            <w:r w:rsidRPr="00D958D1">
              <w:rPr>
                <w:rFonts w:cs="Times New Roman"/>
                <w:b/>
                <w:sz w:val="20"/>
                <w:szCs w:val="20"/>
              </w:rPr>
              <w:t>Methuen Public Schools</w:t>
            </w:r>
          </w:p>
          <w:p w14:paraId="53011D33" w14:textId="17BD4975" w:rsidR="00D958D1" w:rsidRPr="00D958D1" w:rsidRDefault="00D958D1" w:rsidP="004A0EF8">
            <w:pPr>
              <w:spacing w:after="0" w:line="240" w:lineRule="auto"/>
              <w:jc w:val="center"/>
              <w:rPr>
                <w:b/>
              </w:rPr>
            </w:pPr>
            <w:r w:rsidRPr="00D958D1">
              <w:rPr>
                <w:b/>
                <w:sz w:val="20"/>
                <w:szCs w:val="20"/>
              </w:rPr>
              <w:t>Five-Year Cohort Graduation Rates</w:t>
            </w:r>
            <w:r w:rsidR="00862CE2">
              <w:rPr>
                <w:b/>
                <w:sz w:val="20"/>
                <w:szCs w:val="20"/>
              </w:rPr>
              <w:t xml:space="preserve"> by Student Group</w:t>
            </w:r>
            <w:r w:rsidRPr="00D958D1">
              <w:rPr>
                <w:b/>
                <w:sz w:val="20"/>
                <w:szCs w:val="20"/>
              </w:rPr>
              <w:t>, 2013</w:t>
            </w:r>
            <w:r w:rsidR="004A0EF8">
              <w:rPr>
                <w:b/>
                <w:sz w:val="20"/>
                <w:szCs w:val="20"/>
              </w:rPr>
              <w:t>–</w:t>
            </w:r>
            <w:r w:rsidRPr="00D958D1">
              <w:rPr>
                <w:b/>
                <w:sz w:val="20"/>
                <w:szCs w:val="20"/>
              </w:rPr>
              <w:t>2016</w:t>
            </w:r>
          </w:p>
        </w:tc>
      </w:tr>
      <w:tr w:rsidR="00D958D1" w:rsidRPr="00D958D1" w14:paraId="4CD833FF" w14:textId="77777777" w:rsidTr="00AD5D35">
        <w:tc>
          <w:tcPr>
            <w:tcW w:w="2386" w:type="dxa"/>
            <w:shd w:val="clear" w:color="auto" w:fill="BFBFBF" w:themeFill="background1" w:themeFillShade="BF"/>
            <w:vAlign w:val="center"/>
          </w:tcPr>
          <w:p w14:paraId="2171C5D1" w14:textId="77777777" w:rsidR="00D958D1" w:rsidRPr="00D958D1" w:rsidRDefault="00D958D1" w:rsidP="00AD5D35">
            <w:pPr>
              <w:spacing w:after="0" w:line="240" w:lineRule="auto"/>
              <w:rPr>
                <w:b/>
                <w:sz w:val="20"/>
                <w:szCs w:val="20"/>
              </w:rPr>
            </w:pPr>
            <w:r w:rsidRPr="00D958D1">
              <w:rPr>
                <w:b/>
                <w:sz w:val="20"/>
                <w:szCs w:val="20"/>
              </w:rPr>
              <w:t>Group</w:t>
            </w:r>
          </w:p>
        </w:tc>
        <w:tc>
          <w:tcPr>
            <w:tcW w:w="784" w:type="dxa"/>
            <w:shd w:val="clear" w:color="auto" w:fill="BFBFBF" w:themeFill="background1" w:themeFillShade="BF"/>
            <w:vAlign w:val="center"/>
          </w:tcPr>
          <w:p w14:paraId="24BEADC8" w14:textId="77777777" w:rsidR="00D958D1" w:rsidRPr="00D958D1" w:rsidRDefault="00D958D1" w:rsidP="00AD5D35">
            <w:pPr>
              <w:spacing w:after="0" w:line="240" w:lineRule="auto"/>
              <w:jc w:val="center"/>
              <w:rPr>
                <w:b/>
                <w:sz w:val="20"/>
                <w:szCs w:val="20"/>
              </w:rPr>
            </w:pPr>
            <w:r w:rsidRPr="00D958D1">
              <w:rPr>
                <w:b/>
                <w:sz w:val="20"/>
                <w:szCs w:val="20"/>
              </w:rPr>
              <w:t>N</w:t>
            </w:r>
          </w:p>
          <w:p w14:paraId="421D96BE" w14:textId="1C4BE0BF" w:rsidR="00D958D1" w:rsidRPr="00D958D1" w:rsidRDefault="00D958D1" w:rsidP="00AD5D35">
            <w:pPr>
              <w:spacing w:after="0" w:line="240" w:lineRule="auto"/>
              <w:jc w:val="center"/>
              <w:rPr>
                <w:b/>
                <w:sz w:val="20"/>
                <w:szCs w:val="20"/>
              </w:rPr>
            </w:pPr>
            <w:r w:rsidRPr="00D958D1">
              <w:rPr>
                <w:b/>
                <w:sz w:val="20"/>
                <w:szCs w:val="20"/>
              </w:rPr>
              <w:t>(2016)</w:t>
            </w:r>
          </w:p>
        </w:tc>
        <w:tc>
          <w:tcPr>
            <w:tcW w:w="624" w:type="dxa"/>
            <w:shd w:val="clear" w:color="auto" w:fill="BFBFBF" w:themeFill="background1" w:themeFillShade="BF"/>
            <w:vAlign w:val="center"/>
          </w:tcPr>
          <w:p w14:paraId="042CBCA3" w14:textId="77777777" w:rsidR="00D958D1" w:rsidRPr="00D958D1" w:rsidRDefault="00D958D1" w:rsidP="00AD5D35">
            <w:pPr>
              <w:spacing w:after="0" w:line="240" w:lineRule="auto"/>
              <w:jc w:val="center"/>
              <w:rPr>
                <w:b/>
                <w:sz w:val="20"/>
                <w:szCs w:val="20"/>
              </w:rPr>
            </w:pPr>
            <w:r w:rsidRPr="00D958D1">
              <w:rPr>
                <w:b/>
                <w:sz w:val="20"/>
                <w:szCs w:val="20"/>
              </w:rPr>
              <w:t>2013</w:t>
            </w:r>
          </w:p>
        </w:tc>
        <w:tc>
          <w:tcPr>
            <w:tcW w:w="674" w:type="dxa"/>
            <w:shd w:val="clear" w:color="auto" w:fill="BFBFBF" w:themeFill="background1" w:themeFillShade="BF"/>
            <w:vAlign w:val="center"/>
          </w:tcPr>
          <w:p w14:paraId="434D62E0" w14:textId="77777777" w:rsidR="00D958D1" w:rsidRPr="00D958D1" w:rsidRDefault="00D958D1" w:rsidP="00AD5D35">
            <w:pPr>
              <w:spacing w:after="0" w:line="240" w:lineRule="auto"/>
              <w:jc w:val="center"/>
              <w:rPr>
                <w:b/>
                <w:sz w:val="20"/>
                <w:szCs w:val="20"/>
              </w:rPr>
            </w:pPr>
            <w:r w:rsidRPr="00D958D1">
              <w:rPr>
                <w:b/>
                <w:sz w:val="20"/>
                <w:szCs w:val="20"/>
              </w:rPr>
              <w:t>2014</w:t>
            </w:r>
          </w:p>
        </w:tc>
        <w:tc>
          <w:tcPr>
            <w:tcW w:w="674" w:type="dxa"/>
            <w:shd w:val="clear" w:color="auto" w:fill="BFBFBF" w:themeFill="background1" w:themeFillShade="BF"/>
            <w:vAlign w:val="center"/>
          </w:tcPr>
          <w:p w14:paraId="0AD704EB" w14:textId="77777777" w:rsidR="00D958D1" w:rsidRPr="00D958D1" w:rsidRDefault="00D958D1" w:rsidP="00AD5D35">
            <w:pPr>
              <w:spacing w:after="0" w:line="240" w:lineRule="auto"/>
              <w:jc w:val="center"/>
              <w:rPr>
                <w:b/>
                <w:sz w:val="20"/>
                <w:szCs w:val="20"/>
              </w:rPr>
            </w:pPr>
            <w:r w:rsidRPr="00D958D1">
              <w:rPr>
                <w:b/>
                <w:sz w:val="20"/>
                <w:szCs w:val="20"/>
              </w:rPr>
              <w:t>2015</w:t>
            </w:r>
          </w:p>
        </w:tc>
        <w:tc>
          <w:tcPr>
            <w:tcW w:w="624" w:type="dxa"/>
            <w:shd w:val="clear" w:color="auto" w:fill="BFBFBF" w:themeFill="background1" w:themeFillShade="BF"/>
            <w:vAlign w:val="center"/>
          </w:tcPr>
          <w:p w14:paraId="75E4612B" w14:textId="77777777" w:rsidR="00D958D1" w:rsidRPr="00D958D1" w:rsidRDefault="00D958D1" w:rsidP="00AD5D35">
            <w:pPr>
              <w:spacing w:after="0" w:line="240" w:lineRule="auto"/>
              <w:jc w:val="center"/>
              <w:rPr>
                <w:b/>
                <w:sz w:val="20"/>
                <w:szCs w:val="20"/>
              </w:rPr>
            </w:pPr>
            <w:r w:rsidRPr="00D958D1">
              <w:rPr>
                <w:b/>
                <w:sz w:val="20"/>
                <w:szCs w:val="20"/>
              </w:rPr>
              <w:t>2016</w:t>
            </w:r>
          </w:p>
        </w:tc>
        <w:tc>
          <w:tcPr>
            <w:tcW w:w="1124" w:type="dxa"/>
            <w:shd w:val="clear" w:color="auto" w:fill="BFBFBF" w:themeFill="background1" w:themeFillShade="BF"/>
            <w:vAlign w:val="center"/>
          </w:tcPr>
          <w:p w14:paraId="5570987E" w14:textId="77777777" w:rsidR="00D958D1" w:rsidRPr="00D958D1" w:rsidRDefault="00D958D1" w:rsidP="00AD5D35">
            <w:pPr>
              <w:spacing w:after="0" w:line="240" w:lineRule="auto"/>
              <w:jc w:val="center"/>
              <w:rPr>
                <w:b/>
                <w:sz w:val="20"/>
                <w:szCs w:val="20"/>
              </w:rPr>
            </w:pPr>
            <w:r w:rsidRPr="00D958D1">
              <w:rPr>
                <w:b/>
                <w:sz w:val="20"/>
                <w:szCs w:val="20"/>
              </w:rPr>
              <w:t>4-yr Change</w:t>
            </w:r>
          </w:p>
        </w:tc>
        <w:tc>
          <w:tcPr>
            <w:tcW w:w="1120" w:type="dxa"/>
            <w:shd w:val="clear" w:color="auto" w:fill="BFBFBF" w:themeFill="background1" w:themeFillShade="BF"/>
            <w:vAlign w:val="center"/>
          </w:tcPr>
          <w:p w14:paraId="5B970CF0" w14:textId="77777777" w:rsidR="00D958D1" w:rsidRPr="00D958D1" w:rsidRDefault="00D958D1" w:rsidP="00AD5D35">
            <w:pPr>
              <w:spacing w:after="0" w:line="240" w:lineRule="auto"/>
              <w:jc w:val="center"/>
              <w:rPr>
                <w:b/>
                <w:sz w:val="20"/>
                <w:szCs w:val="20"/>
              </w:rPr>
            </w:pPr>
            <w:r w:rsidRPr="00D958D1">
              <w:rPr>
                <w:b/>
                <w:sz w:val="20"/>
                <w:szCs w:val="20"/>
              </w:rPr>
              <w:t>State (2016)</w:t>
            </w:r>
          </w:p>
        </w:tc>
      </w:tr>
      <w:tr w:rsidR="00D958D1" w:rsidRPr="00D958D1" w14:paraId="355BA08E" w14:textId="77777777" w:rsidTr="00AD5D35">
        <w:tc>
          <w:tcPr>
            <w:tcW w:w="2386" w:type="dxa"/>
            <w:shd w:val="clear" w:color="auto" w:fill="auto"/>
          </w:tcPr>
          <w:p w14:paraId="1D4F8B31"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784" w:type="dxa"/>
            <w:shd w:val="clear" w:color="auto" w:fill="auto"/>
          </w:tcPr>
          <w:p w14:paraId="0F9B8A34" w14:textId="77777777" w:rsidR="00D958D1" w:rsidRPr="00D958D1" w:rsidRDefault="00D958D1" w:rsidP="00D958D1">
            <w:pPr>
              <w:spacing w:after="0" w:line="240" w:lineRule="auto"/>
              <w:jc w:val="center"/>
              <w:rPr>
                <w:sz w:val="20"/>
                <w:szCs w:val="20"/>
              </w:rPr>
            </w:pPr>
            <w:r w:rsidRPr="00D958D1">
              <w:rPr>
                <w:sz w:val="20"/>
                <w:szCs w:val="20"/>
              </w:rPr>
              <w:t>19</w:t>
            </w:r>
          </w:p>
        </w:tc>
        <w:tc>
          <w:tcPr>
            <w:tcW w:w="624" w:type="dxa"/>
            <w:shd w:val="clear" w:color="auto" w:fill="auto"/>
          </w:tcPr>
          <w:p w14:paraId="5D11B798" w14:textId="77777777" w:rsidR="00D958D1" w:rsidRPr="00D958D1" w:rsidRDefault="00D958D1" w:rsidP="00D958D1">
            <w:pPr>
              <w:spacing w:after="0" w:line="240" w:lineRule="auto"/>
              <w:jc w:val="center"/>
              <w:rPr>
                <w:sz w:val="20"/>
                <w:szCs w:val="20"/>
              </w:rPr>
            </w:pPr>
            <w:r w:rsidRPr="00D958D1">
              <w:rPr>
                <w:sz w:val="20"/>
                <w:szCs w:val="20"/>
              </w:rPr>
              <w:t>76.9</w:t>
            </w:r>
          </w:p>
        </w:tc>
        <w:tc>
          <w:tcPr>
            <w:tcW w:w="674" w:type="dxa"/>
            <w:shd w:val="clear" w:color="auto" w:fill="auto"/>
          </w:tcPr>
          <w:p w14:paraId="0BBD1FBC" w14:textId="77777777" w:rsidR="00D958D1" w:rsidRPr="00D958D1" w:rsidRDefault="00D958D1" w:rsidP="00D958D1">
            <w:pPr>
              <w:spacing w:after="0" w:line="240" w:lineRule="auto"/>
              <w:jc w:val="center"/>
              <w:rPr>
                <w:sz w:val="20"/>
                <w:szCs w:val="20"/>
              </w:rPr>
            </w:pPr>
            <w:r w:rsidRPr="00D958D1">
              <w:rPr>
                <w:sz w:val="20"/>
                <w:szCs w:val="20"/>
              </w:rPr>
              <w:t>90.9</w:t>
            </w:r>
          </w:p>
        </w:tc>
        <w:tc>
          <w:tcPr>
            <w:tcW w:w="674" w:type="dxa"/>
            <w:shd w:val="clear" w:color="auto" w:fill="auto"/>
          </w:tcPr>
          <w:p w14:paraId="717716C8" w14:textId="77777777" w:rsidR="00D958D1" w:rsidRPr="00D958D1" w:rsidRDefault="00D958D1" w:rsidP="00D958D1">
            <w:pPr>
              <w:spacing w:after="0" w:line="240" w:lineRule="auto"/>
              <w:jc w:val="center"/>
              <w:rPr>
                <w:sz w:val="20"/>
                <w:szCs w:val="20"/>
              </w:rPr>
            </w:pPr>
            <w:r w:rsidRPr="00D958D1">
              <w:rPr>
                <w:sz w:val="20"/>
                <w:szCs w:val="20"/>
              </w:rPr>
              <w:t>83.3</w:t>
            </w:r>
          </w:p>
        </w:tc>
        <w:tc>
          <w:tcPr>
            <w:tcW w:w="624" w:type="dxa"/>
            <w:shd w:val="clear" w:color="auto" w:fill="auto"/>
          </w:tcPr>
          <w:p w14:paraId="00B1EC4C" w14:textId="77777777" w:rsidR="00D958D1" w:rsidRPr="00D958D1" w:rsidRDefault="00D958D1" w:rsidP="00D958D1">
            <w:pPr>
              <w:spacing w:after="0" w:line="240" w:lineRule="auto"/>
              <w:jc w:val="center"/>
              <w:rPr>
                <w:sz w:val="20"/>
                <w:szCs w:val="20"/>
              </w:rPr>
            </w:pPr>
            <w:r w:rsidRPr="00D958D1">
              <w:rPr>
                <w:sz w:val="20"/>
                <w:szCs w:val="20"/>
              </w:rPr>
              <w:t>89.5</w:t>
            </w:r>
          </w:p>
        </w:tc>
        <w:tc>
          <w:tcPr>
            <w:tcW w:w="1124" w:type="dxa"/>
            <w:shd w:val="clear" w:color="auto" w:fill="auto"/>
          </w:tcPr>
          <w:p w14:paraId="44C2D9FB" w14:textId="77777777" w:rsidR="00D958D1" w:rsidRPr="00D958D1" w:rsidRDefault="00D958D1" w:rsidP="00D958D1">
            <w:pPr>
              <w:spacing w:after="0" w:line="240" w:lineRule="auto"/>
              <w:jc w:val="center"/>
              <w:rPr>
                <w:sz w:val="20"/>
                <w:szCs w:val="20"/>
              </w:rPr>
            </w:pPr>
            <w:r w:rsidRPr="00D958D1">
              <w:rPr>
                <w:sz w:val="20"/>
                <w:szCs w:val="20"/>
              </w:rPr>
              <w:t>12.6</w:t>
            </w:r>
          </w:p>
        </w:tc>
        <w:tc>
          <w:tcPr>
            <w:tcW w:w="1120" w:type="dxa"/>
            <w:shd w:val="clear" w:color="auto" w:fill="auto"/>
          </w:tcPr>
          <w:p w14:paraId="023138C5" w14:textId="77777777" w:rsidR="00D958D1" w:rsidRPr="00D958D1" w:rsidRDefault="00D958D1" w:rsidP="00D958D1">
            <w:pPr>
              <w:spacing w:after="0" w:line="240" w:lineRule="auto"/>
              <w:jc w:val="center"/>
              <w:rPr>
                <w:sz w:val="20"/>
                <w:szCs w:val="20"/>
              </w:rPr>
            </w:pPr>
            <w:r w:rsidRPr="00D958D1">
              <w:rPr>
                <w:sz w:val="20"/>
                <w:szCs w:val="20"/>
              </w:rPr>
              <w:t>83.4</w:t>
            </w:r>
          </w:p>
        </w:tc>
      </w:tr>
      <w:tr w:rsidR="00D958D1" w:rsidRPr="00D958D1" w14:paraId="23FEEAAA" w14:textId="77777777" w:rsidTr="00AD5D35">
        <w:tc>
          <w:tcPr>
            <w:tcW w:w="2386" w:type="dxa"/>
            <w:shd w:val="clear" w:color="auto" w:fill="BFBFBF" w:themeFill="background1" w:themeFillShade="BF"/>
          </w:tcPr>
          <w:p w14:paraId="172B29E7"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784" w:type="dxa"/>
            <w:shd w:val="clear" w:color="auto" w:fill="BFBFBF" w:themeFill="background1" w:themeFillShade="BF"/>
          </w:tcPr>
          <w:p w14:paraId="6DF343E1" w14:textId="77777777" w:rsidR="00D958D1" w:rsidRPr="00D958D1" w:rsidRDefault="00D958D1" w:rsidP="00D958D1">
            <w:pPr>
              <w:spacing w:after="0" w:line="240" w:lineRule="auto"/>
              <w:jc w:val="center"/>
              <w:rPr>
                <w:sz w:val="20"/>
                <w:szCs w:val="20"/>
              </w:rPr>
            </w:pPr>
            <w:r w:rsidRPr="00D958D1">
              <w:rPr>
                <w:sz w:val="20"/>
                <w:szCs w:val="20"/>
              </w:rPr>
              <w:t>21</w:t>
            </w:r>
          </w:p>
        </w:tc>
        <w:tc>
          <w:tcPr>
            <w:tcW w:w="624" w:type="dxa"/>
            <w:shd w:val="clear" w:color="auto" w:fill="BFBFBF" w:themeFill="background1" w:themeFillShade="BF"/>
          </w:tcPr>
          <w:p w14:paraId="287FFB16" w14:textId="77777777" w:rsidR="00D958D1" w:rsidRPr="00D958D1" w:rsidRDefault="00D958D1" w:rsidP="00D958D1">
            <w:pPr>
              <w:spacing w:after="0" w:line="240" w:lineRule="auto"/>
              <w:jc w:val="center"/>
              <w:rPr>
                <w:sz w:val="20"/>
                <w:szCs w:val="20"/>
              </w:rPr>
            </w:pPr>
            <w:r w:rsidRPr="00D958D1">
              <w:rPr>
                <w:sz w:val="20"/>
                <w:szCs w:val="20"/>
              </w:rPr>
              <w:t>92.9</w:t>
            </w:r>
          </w:p>
        </w:tc>
        <w:tc>
          <w:tcPr>
            <w:tcW w:w="674" w:type="dxa"/>
            <w:shd w:val="clear" w:color="auto" w:fill="BFBFBF" w:themeFill="background1" w:themeFillShade="BF"/>
          </w:tcPr>
          <w:p w14:paraId="50D047A5" w14:textId="77777777" w:rsidR="00D958D1" w:rsidRPr="00D958D1" w:rsidRDefault="00D958D1" w:rsidP="00D958D1">
            <w:pPr>
              <w:spacing w:after="0" w:line="240" w:lineRule="auto"/>
              <w:jc w:val="center"/>
              <w:rPr>
                <w:sz w:val="20"/>
                <w:szCs w:val="20"/>
              </w:rPr>
            </w:pPr>
            <w:r w:rsidRPr="00D958D1">
              <w:rPr>
                <w:sz w:val="20"/>
                <w:szCs w:val="20"/>
              </w:rPr>
              <w:t>100.0</w:t>
            </w:r>
          </w:p>
        </w:tc>
        <w:tc>
          <w:tcPr>
            <w:tcW w:w="674" w:type="dxa"/>
            <w:shd w:val="clear" w:color="auto" w:fill="BFBFBF" w:themeFill="background1" w:themeFillShade="BF"/>
          </w:tcPr>
          <w:p w14:paraId="615957CF" w14:textId="77777777" w:rsidR="00D958D1" w:rsidRPr="00D958D1" w:rsidRDefault="00D958D1" w:rsidP="00D958D1">
            <w:pPr>
              <w:spacing w:after="0" w:line="240" w:lineRule="auto"/>
              <w:jc w:val="center"/>
              <w:rPr>
                <w:sz w:val="20"/>
                <w:szCs w:val="20"/>
              </w:rPr>
            </w:pPr>
            <w:r w:rsidRPr="00D958D1">
              <w:rPr>
                <w:sz w:val="20"/>
                <w:szCs w:val="20"/>
              </w:rPr>
              <w:t>100.0</w:t>
            </w:r>
          </w:p>
        </w:tc>
        <w:tc>
          <w:tcPr>
            <w:tcW w:w="624" w:type="dxa"/>
            <w:shd w:val="clear" w:color="auto" w:fill="BFBFBF" w:themeFill="background1" w:themeFillShade="BF"/>
          </w:tcPr>
          <w:p w14:paraId="3B8A9C5B" w14:textId="77777777" w:rsidR="00D958D1" w:rsidRPr="00D958D1" w:rsidRDefault="00D958D1" w:rsidP="00D958D1">
            <w:pPr>
              <w:spacing w:after="0" w:line="240" w:lineRule="auto"/>
              <w:jc w:val="center"/>
              <w:rPr>
                <w:sz w:val="20"/>
                <w:szCs w:val="20"/>
              </w:rPr>
            </w:pPr>
            <w:r w:rsidRPr="00D958D1">
              <w:rPr>
                <w:sz w:val="20"/>
                <w:szCs w:val="20"/>
              </w:rPr>
              <w:t>95.2</w:t>
            </w:r>
          </w:p>
        </w:tc>
        <w:tc>
          <w:tcPr>
            <w:tcW w:w="1124" w:type="dxa"/>
            <w:shd w:val="clear" w:color="auto" w:fill="BFBFBF" w:themeFill="background1" w:themeFillShade="BF"/>
          </w:tcPr>
          <w:p w14:paraId="4F9D2813" w14:textId="77777777" w:rsidR="00D958D1" w:rsidRPr="00D958D1" w:rsidRDefault="00D958D1" w:rsidP="00D958D1">
            <w:pPr>
              <w:spacing w:after="0" w:line="240" w:lineRule="auto"/>
              <w:jc w:val="center"/>
              <w:rPr>
                <w:sz w:val="20"/>
                <w:szCs w:val="20"/>
              </w:rPr>
            </w:pPr>
            <w:r w:rsidRPr="00D958D1">
              <w:rPr>
                <w:sz w:val="20"/>
                <w:szCs w:val="20"/>
              </w:rPr>
              <w:t>2.3</w:t>
            </w:r>
          </w:p>
        </w:tc>
        <w:tc>
          <w:tcPr>
            <w:tcW w:w="1120" w:type="dxa"/>
            <w:shd w:val="clear" w:color="auto" w:fill="BFBFBF" w:themeFill="background1" w:themeFillShade="BF"/>
          </w:tcPr>
          <w:p w14:paraId="5B1732A6" w14:textId="77777777" w:rsidR="00D958D1" w:rsidRPr="00D958D1" w:rsidRDefault="00D958D1" w:rsidP="00D958D1">
            <w:pPr>
              <w:spacing w:after="0" w:line="240" w:lineRule="auto"/>
              <w:jc w:val="center"/>
              <w:rPr>
                <w:sz w:val="20"/>
                <w:szCs w:val="20"/>
              </w:rPr>
            </w:pPr>
            <w:r w:rsidRPr="00D958D1">
              <w:rPr>
                <w:sz w:val="20"/>
                <w:szCs w:val="20"/>
              </w:rPr>
              <w:t>94.8</w:t>
            </w:r>
          </w:p>
        </w:tc>
      </w:tr>
      <w:tr w:rsidR="00D958D1" w:rsidRPr="00D958D1" w14:paraId="6F133040" w14:textId="77777777" w:rsidTr="00AD5D35">
        <w:tc>
          <w:tcPr>
            <w:tcW w:w="2386" w:type="dxa"/>
            <w:shd w:val="clear" w:color="auto" w:fill="auto"/>
          </w:tcPr>
          <w:p w14:paraId="057D45DE"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Hispanic or Latino</w:t>
            </w:r>
          </w:p>
        </w:tc>
        <w:tc>
          <w:tcPr>
            <w:tcW w:w="784" w:type="dxa"/>
            <w:shd w:val="clear" w:color="auto" w:fill="auto"/>
          </w:tcPr>
          <w:p w14:paraId="31EDFB6A" w14:textId="77777777" w:rsidR="00D958D1" w:rsidRPr="00D958D1" w:rsidRDefault="00D958D1" w:rsidP="00D958D1">
            <w:pPr>
              <w:spacing w:after="0" w:line="240" w:lineRule="auto"/>
              <w:jc w:val="center"/>
              <w:rPr>
                <w:sz w:val="20"/>
                <w:szCs w:val="20"/>
              </w:rPr>
            </w:pPr>
            <w:r w:rsidRPr="00D958D1">
              <w:rPr>
                <w:sz w:val="20"/>
                <w:szCs w:val="20"/>
              </w:rPr>
              <w:t>144</w:t>
            </w:r>
          </w:p>
        </w:tc>
        <w:tc>
          <w:tcPr>
            <w:tcW w:w="624" w:type="dxa"/>
            <w:shd w:val="clear" w:color="auto" w:fill="auto"/>
          </w:tcPr>
          <w:p w14:paraId="11D2D9F7" w14:textId="77777777" w:rsidR="00D958D1" w:rsidRPr="00D958D1" w:rsidRDefault="00D958D1" w:rsidP="00D958D1">
            <w:pPr>
              <w:spacing w:after="0" w:line="240" w:lineRule="auto"/>
              <w:jc w:val="center"/>
              <w:rPr>
                <w:sz w:val="20"/>
                <w:szCs w:val="20"/>
              </w:rPr>
            </w:pPr>
            <w:r w:rsidRPr="00D958D1">
              <w:rPr>
                <w:sz w:val="20"/>
                <w:szCs w:val="20"/>
              </w:rPr>
              <w:t>75.4</w:t>
            </w:r>
          </w:p>
        </w:tc>
        <w:tc>
          <w:tcPr>
            <w:tcW w:w="674" w:type="dxa"/>
            <w:shd w:val="clear" w:color="auto" w:fill="auto"/>
          </w:tcPr>
          <w:p w14:paraId="6100A501" w14:textId="77777777" w:rsidR="00D958D1" w:rsidRPr="00D958D1" w:rsidRDefault="00D958D1" w:rsidP="00D958D1">
            <w:pPr>
              <w:spacing w:after="0" w:line="240" w:lineRule="auto"/>
              <w:jc w:val="center"/>
              <w:rPr>
                <w:sz w:val="20"/>
                <w:szCs w:val="20"/>
              </w:rPr>
            </w:pPr>
            <w:r w:rsidRPr="00D958D1">
              <w:rPr>
                <w:sz w:val="20"/>
                <w:szCs w:val="20"/>
              </w:rPr>
              <w:t>79.7</w:t>
            </w:r>
          </w:p>
        </w:tc>
        <w:tc>
          <w:tcPr>
            <w:tcW w:w="674" w:type="dxa"/>
            <w:shd w:val="clear" w:color="auto" w:fill="auto"/>
          </w:tcPr>
          <w:p w14:paraId="70C7141E" w14:textId="77777777" w:rsidR="00D958D1" w:rsidRPr="00D958D1" w:rsidRDefault="00D958D1" w:rsidP="00D958D1">
            <w:pPr>
              <w:spacing w:after="0" w:line="240" w:lineRule="auto"/>
              <w:jc w:val="center"/>
              <w:rPr>
                <w:sz w:val="20"/>
                <w:szCs w:val="20"/>
              </w:rPr>
            </w:pPr>
            <w:r w:rsidRPr="00D958D1">
              <w:rPr>
                <w:sz w:val="20"/>
                <w:szCs w:val="20"/>
              </w:rPr>
              <w:t>75.0</w:t>
            </w:r>
          </w:p>
        </w:tc>
        <w:tc>
          <w:tcPr>
            <w:tcW w:w="624" w:type="dxa"/>
            <w:shd w:val="clear" w:color="auto" w:fill="auto"/>
          </w:tcPr>
          <w:p w14:paraId="205BAD4D" w14:textId="77777777" w:rsidR="00D958D1" w:rsidRPr="00D958D1" w:rsidRDefault="00D958D1" w:rsidP="00D958D1">
            <w:pPr>
              <w:spacing w:after="0" w:line="240" w:lineRule="auto"/>
              <w:jc w:val="center"/>
              <w:rPr>
                <w:sz w:val="20"/>
                <w:szCs w:val="20"/>
              </w:rPr>
            </w:pPr>
            <w:r w:rsidRPr="00D958D1">
              <w:rPr>
                <w:sz w:val="20"/>
                <w:szCs w:val="20"/>
              </w:rPr>
              <w:t>77.1</w:t>
            </w:r>
          </w:p>
        </w:tc>
        <w:tc>
          <w:tcPr>
            <w:tcW w:w="1124" w:type="dxa"/>
            <w:shd w:val="clear" w:color="auto" w:fill="auto"/>
          </w:tcPr>
          <w:p w14:paraId="781413BF" w14:textId="77777777" w:rsidR="00D958D1" w:rsidRPr="00D958D1" w:rsidRDefault="00D958D1" w:rsidP="00D958D1">
            <w:pPr>
              <w:spacing w:after="0" w:line="240" w:lineRule="auto"/>
              <w:jc w:val="center"/>
              <w:rPr>
                <w:sz w:val="20"/>
                <w:szCs w:val="20"/>
              </w:rPr>
            </w:pPr>
            <w:r w:rsidRPr="00D958D1">
              <w:rPr>
                <w:sz w:val="20"/>
                <w:szCs w:val="20"/>
              </w:rPr>
              <w:t>1.7</w:t>
            </w:r>
          </w:p>
        </w:tc>
        <w:tc>
          <w:tcPr>
            <w:tcW w:w="1120" w:type="dxa"/>
            <w:shd w:val="clear" w:color="auto" w:fill="auto"/>
          </w:tcPr>
          <w:p w14:paraId="3546901B" w14:textId="77777777" w:rsidR="00D958D1" w:rsidRPr="00D958D1" w:rsidRDefault="00D958D1" w:rsidP="00D958D1">
            <w:pPr>
              <w:spacing w:after="0" w:line="240" w:lineRule="auto"/>
              <w:jc w:val="center"/>
              <w:rPr>
                <w:sz w:val="20"/>
                <w:szCs w:val="20"/>
              </w:rPr>
            </w:pPr>
            <w:r w:rsidRPr="00D958D1">
              <w:rPr>
                <w:sz w:val="20"/>
                <w:szCs w:val="20"/>
              </w:rPr>
              <w:t>76.8</w:t>
            </w:r>
          </w:p>
        </w:tc>
      </w:tr>
      <w:tr w:rsidR="00D958D1" w:rsidRPr="00D958D1" w14:paraId="64167428" w14:textId="77777777" w:rsidTr="00AD5D35">
        <w:tc>
          <w:tcPr>
            <w:tcW w:w="2386" w:type="dxa"/>
            <w:shd w:val="clear" w:color="auto" w:fill="BFBFBF" w:themeFill="background1" w:themeFillShade="BF"/>
          </w:tcPr>
          <w:p w14:paraId="4E2EFC4A"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Pr="00D958D1">
              <w:rPr>
                <w:rFonts w:eastAsia="Times New Roman" w:cs="Times New Roman"/>
                <w:sz w:val="20"/>
                <w:szCs w:val="20"/>
              </w:rPr>
              <w:t>Hisp</w:t>
            </w:r>
            <w:proofErr w:type="spellEnd"/>
            <w:r w:rsidRPr="00D958D1">
              <w:rPr>
                <w:rFonts w:eastAsia="Times New Roman" w:cs="Times New Roman"/>
                <w:sz w:val="20"/>
                <w:szCs w:val="20"/>
              </w:rPr>
              <w:t>./Lat.</w:t>
            </w:r>
          </w:p>
        </w:tc>
        <w:tc>
          <w:tcPr>
            <w:tcW w:w="784" w:type="dxa"/>
            <w:shd w:val="clear" w:color="auto" w:fill="BFBFBF" w:themeFill="background1" w:themeFillShade="BF"/>
          </w:tcPr>
          <w:p w14:paraId="7B91723B" w14:textId="77777777" w:rsidR="00D958D1" w:rsidRPr="00D958D1" w:rsidRDefault="00D958D1" w:rsidP="00D958D1">
            <w:pPr>
              <w:spacing w:after="0" w:line="240" w:lineRule="auto"/>
              <w:jc w:val="center"/>
              <w:rPr>
                <w:sz w:val="20"/>
                <w:szCs w:val="20"/>
              </w:rPr>
            </w:pPr>
            <w:r w:rsidRPr="00D958D1">
              <w:rPr>
                <w:sz w:val="20"/>
                <w:szCs w:val="20"/>
              </w:rPr>
              <w:t>10</w:t>
            </w:r>
          </w:p>
        </w:tc>
        <w:tc>
          <w:tcPr>
            <w:tcW w:w="624" w:type="dxa"/>
            <w:shd w:val="clear" w:color="auto" w:fill="BFBFBF" w:themeFill="background1" w:themeFillShade="BF"/>
          </w:tcPr>
          <w:p w14:paraId="15D828FD" w14:textId="77777777" w:rsidR="00D958D1" w:rsidRPr="00D958D1" w:rsidRDefault="00D958D1" w:rsidP="00D958D1">
            <w:pPr>
              <w:spacing w:after="0" w:line="240" w:lineRule="auto"/>
              <w:jc w:val="center"/>
              <w:rPr>
                <w:sz w:val="20"/>
                <w:szCs w:val="20"/>
              </w:rPr>
            </w:pPr>
            <w:r w:rsidRPr="00D958D1">
              <w:rPr>
                <w:sz w:val="20"/>
                <w:szCs w:val="20"/>
              </w:rPr>
              <w:t>88.9</w:t>
            </w:r>
          </w:p>
        </w:tc>
        <w:tc>
          <w:tcPr>
            <w:tcW w:w="674" w:type="dxa"/>
            <w:shd w:val="clear" w:color="auto" w:fill="BFBFBF" w:themeFill="background1" w:themeFillShade="BF"/>
          </w:tcPr>
          <w:p w14:paraId="20A92696" w14:textId="77777777" w:rsidR="00D958D1" w:rsidRPr="00D958D1" w:rsidRDefault="00D958D1" w:rsidP="00D958D1">
            <w:pPr>
              <w:spacing w:after="0" w:line="240" w:lineRule="auto"/>
              <w:jc w:val="center"/>
              <w:rPr>
                <w:sz w:val="20"/>
                <w:szCs w:val="20"/>
              </w:rPr>
            </w:pPr>
            <w:r w:rsidRPr="00D958D1">
              <w:rPr>
                <w:sz w:val="20"/>
                <w:szCs w:val="20"/>
              </w:rPr>
              <w:t>100.0</w:t>
            </w:r>
          </w:p>
        </w:tc>
        <w:tc>
          <w:tcPr>
            <w:tcW w:w="674" w:type="dxa"/>
            <w:shd w:val="clear" w:color="auto" w:fill="BFBFBF" w:themeFill="background1" w:themeFillShade="BF"/>
          </w:tcPr>
          <w:p w14:paraId="143A1692" w14:textId="77777777" w:rsidR="00D958D1" w:rsidRPr="00D958D1" w:rsidRDefault="00D958D1" w:rsidP="00D958D1">
            <w:pPr>
              <w:spacing w:after="0" w:line="240" w:lineRule="auto"/>
              <w:jc w:val="center"/>
              <w:rPr>
                <w:sz w:val="20"/>
                <w:szCs w:val="20"/>
              </w:rPr>
            </w:pPr>
            <w:r w:rsidRPr="00D958D1">
              <w:rPr>
                <w:sz w:val="20"/>
                <w:szCs w:val="20"/>
              </w:rPr>
              <w:t>--</w:t>
            </w:r>
          </w:p>
        </w:tc>
        <w:tc>
          <w:tcPr>
            <w:tcW w:w="624" w:type="dxa"/>
            <w:shd w:val="clear" w:color="auto" w:fill="BFBFBF" w:themeFill="background1" w:themeFillShade="BF"/>
          </w:tcPr>
          <w:p w14:paraId="13809CDC" w14:textId="77777777" w:rsidR="00D958D1" w:rsidRPr="00D958D1" w:rsidRDefault="00D958D1" w:rsidP="00D958D1">
            <w:pPr>
              <w:spacing w:after="0" w:line="240" w:lineRule="auto"/>
              <w:jc w:val="center"/>
              <w:rPr>
                <w:sz w:val="20"/>
                <w:szCs w:val="20"/>
              </w:rPr>
            </w:pPr>
            <w:r w:rsidRPr="00D958D1">
              <w:rPr>
                <w:sz w:val="20"/>
                <w:szCs w:val="20"/>
              </w:rPr>
              <w:t>70.0</w:t>
            </w:r>
          </w:p>
        </w:tc>
        <w:tc>
          <w:tcPr>
            <w:tcW w:w="1124" w:type="dxa"/>
            <w:shd w:val="clear" w:color="auto" w:fill="BFBFBF" w:themeFill="background1" w:themeFillShade="BF"/>
          </w:tcPr>
          <w:p w14:paraId="480E51C7" w14:textId="77777777" w:rsidR="00D958D1" w:rsidRPr="00D958D1" w:rsidRDefault="00D958D1" w:rsidP="00D958D1">
            <w:pPr>
              <w:spacing w:after="0" w:line="240" w:lineRule="auto"/>
              <w:jc w:val="center"/>
              <w:rPr>
                <w:sz w:val="20"/>
                <w:szCs w:val="20"/>
              </w:rPr>
            </w:pPr>
            <w:r w:rsidRPr="00D958D1">
              <w:rPr>
                <w:sz w:val="20"/>
                <w:szCs w:val="20"/>
              </w:rPr>
              <w:t>-18.9</w:t>
            </w:r>
          </w:p>
        </w:tc>
        <w:tc>
          <w:tcPr>
            <w:tcW w:w="1120" w:type="dxa"/>
            <w:shd w:val="clear" w:color="auto" w:fill="BFBFBF" w:themeFill="background1" w:themeFillShade="BF"/>
          </w:tcPr>
          <w:p w14:paraId="68641F6C" w14:textId="77777777" w:rsidR="00D958D1" w:rsidRPr="00D958D1" w:rsidRDefault="00D958D1" w:rsidP="00D958D1">
            <w:pPr>
              <w:spacing w:after="0" w:line="240" w:lineRule="auto"/>
              <w:jc w:val="center"/>
              <w:rPr>
                <w:sz w:val="20"/>
                <w:szCs w:val="20"/>
              </w:rPr>
            </w:pPr>
            <w:r w:rsidRPr="00D958D1">
              <w:rPr>
                <w:sz w:val="20"/>
                <w:szCs w:val="20"/>
              </w:rPr>
              <w:t>87.4</w:t>
            </w:r>
          </w:p>
        </w:tc>
      </w:tr>
      <w:tr w:rsidR="00D958D1" w:rsidRPr="00D958D1" w14:paraId="1794F79D" w14:textId="77777777" w:rsidTr="00AD5D35">
        <w:tc>
          <w:tcPr>
            <w:tcW w:w="2386" w:type="dxa"/>
            <w:shd w:val="clear" w:color="auto" w:fill="auto"/>
          </w:tcPr>
          <w:p w14:paraId="4C732162"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784" w:type="dxa"/>
            <w:shd w:val="clear" w:color="auto" w:fill="auto"/>
          </w:tcPr>
          <w:p w14:paraId="77D49A4B" w14:textId="77777777" w:rsidR="00D958D1" w:rsidRPr="00D958D1" w:rsidRDefault="00D958D1" w:rsidP="00D958D1">
            <w:pPr>
              <w:spacing w:after="0" w:line="240" w:lineRule="auto"/>
              <w:jc w:val="center"/>
              <w:rPr>
                <w:sz w:val="20"/>
                <w:szCs w:val="20"/>
              </w:rPr>
            </w:pPr>
            <w:r w:rsidRPr="00D958D1">
              <w:rPr>
                <w:sz w:val="20"/>
                <w:szCs w:val="20"/>
              </w:rPr>
              <w:t>294</w:t>
            </w:r>
          </w:p>
        </w:tc>
        <w:tc>
          <w:tcPr>
            <w:tcW w:w="624" w:type="dxa"/>
            <w:shd w:val="clear" w:color="auto" w:fill="auto"/>
          </w:tcPr>
          <w:p w14:paraId="32302C74" w14:textId="77777777" w:rsidR="00D958D1" w:rsidRPr="00D958D1" w:rsidRDefault="00D958D1" w:rsidP="00D958D1">
            <w:pPr>
              <w:spacing w:after="0" w:line="240" w:lineRule="auto"/>
              <w:jc w:val="center"/>
              <w:rPr>
                <w:sz w:val="20"/>
                <w:szCs w:val="20"/>
              </w:rPr>
            </w:pPr>
            <w:r w:rsidRPr="00D958D1">
              <w:rPr>
                <w:sz w:val="20"/>
                <w:szCs w:val="20"/>
              </w:rPr>
              <w:t>87.1</w:t>
            </w:r>
          </w:p>
        </w:tc>
        <w:tc>
          <w:tcPr>
            <w:tcW w:w="674" w:type="dxa"/>
            <w:shd w:val="clear" w:color="auto" w:fill="auto"/>
          </w:tcPr>
          <w:p w14:paraId="7D2625B2" w14:textId="77777777" w:rsidR="00D958D1" w:rsidRPr="00D958D1" w:rsidRDefault="00D958D1" w:rsidP="00D958D1">
            <w:pPr>
              <w:spacing w:after="0" w:line="240" w:lineRule="auto"/>
              <w:jc w:val="center"/>
              <w:rPr>
                <w:sz w:val="20"/>
                <w:szCs w:val="20"/>
              </w:rPr>
            </w:pPr>
            <w:r w:rsidRPr="00D958D1">
              <w:rPr>
                <w:sz w:val="20"/>
                <w:szCs w:val="20"/>
              </w:rPr>
              <w:t>92.4</w:t>
            </w:r>
          </w:p>
        </w:tc>
        <w:tc>
          <w:tcPr>
            <w:tcW w:w="674" w:type="dxa"/>
            <w:shd w:val="clear" w:color="auto" w:fill="auto"/>
          </w:tcPr>
          <w:p w14:paraId="3B810969" w14:textId="77777777" w:rsidR="00D958D1" w:rsidRPr="00D958D1" w:rsidRDefault="00D958D1" w:rsidP="00D958D1">
            <w:pPr>
              <w:spacing w:after="0" w:line="240" w:lineRule="auto"/>
              <w:jc w:val="center"/>
              <w:rPr>
                <w:sz w:val="20"/>
                <w:szCs w:val="20"/>
              </w:rPr>
            </w:pPr>
            <w:r w:rsidRPr="00D958D1">
              <w:rPr>
                <w:sz w:val="20"/>
                <w:szCs w:val="20"/>
              </w:rPr>
              <w:t>92.8</w:t>
            </w:r>
          </w:p>
        </w:tc>
        <w:tc>
          <w:tcPr>
            <w:tcW w:w="624" w:type="dxa"/>
            <w:shd w:val="clear" w:color="auto" w:fill="auto"/>
          </w:tcPr>
          <w:p w14:paraId="6052E2C6" w14:textId="77777777" w:rsidR="00D958D1" w:rsidRPr="00D958D1" w:rsidRDefault="00D958D1" w:rsidP="00D958D1">
            <w:pPr>
              <w:spacing w:after="0" w:line="240" w:lineRule="auto"/>
              <w:jc w:val="center"/>
              <w:rPr>
                <w:sz w:val="20"/>
                <w:szCs w:val="20"/>
              </w:rPr>
            </w:pPr>
            <w:r w:rsidRPr="00D958D1">
              <w:rPr>
                <w:sz w:val="20"/>
                <w:szCs w:val="20"/>
              </w:rPr>
              <w:t>92.2</w:t>
            </w:r>
          </w:p>
        </w:tc>
        <w:tc>
          <w:tcPr>
            <w:tcW w:w="1124" w:type="dxa"/>
            <w:shd w:val="clear" w:color="auto" w:fill="auto"/>
          </w:tcPr>
          <w:p w14:paraId="66D2B9C4" w14:textId="77777777" w:rsidR="00D958D1" w:rsidRPr="00D958D1" w:rsidRDefault="00D958D1" w:rsidP="00D958D1">
            <w:pPr>
              <w:spacing w:after="0" w:line="240" w:lineRule="auto"/>
              <w:jc w:val="center"/>
              <w:rPr>
                <w:sz w:val="20"/>
                <w:szCs w:val="20"/>
              </w:rPr>
            </w:pPr>
            <w:r w:rsidRPr="00D958D1">
              <w:rPr>
                <w:sz w:val="20"/>
                <w:szCs w:val="20"/>
              </w:rPr>
              <w:t>5.1</w:t>
            </w:r>
          </w:p>
        </w:tc>
        <w:tc>
          <w:tcPr>
            <w:tcW w:w="1120" w:type="dxa"/>
            <w:shd w:val="clear" w:color="auto" w:fill="auto"/>
          </w:tcPr>
          <w:p w14:paraId="3D2D8D5D" w14:textId="77777777" w:rsidR="00D958D1" w:rsidRPr="00D958D1" w:rsidRDefault="00D958D1" w:rsidP="00D958D1">
            <w:pPr>
              <w:spacing w:after="0" w:line="240" w:lineRule="auto"/>
              <w:jc w:val="center"/>
              <w:rPr>
                <w:sz w:val="20"/>
                <w:szCs w:val="20"/>
              </w:rPr>
            </w:pPr>
            <w:r w:rsidRPr="00D958D1">
              <w:rPr>
                <w:sz w:val="20"/>
                <w:szCs w:val="20"/>
              </w:rPr>
              <w:t>93.5</w:t>
            </w:r>
          </w:p>
        </w:tc>
      </w:tr>
      <w:tr w:rsidR="00D958D1" w:rsidRPr="00D958D1" w14:paraId="25A606B3" w14:textId="77777777" w:rsidTr="00AD5D35">
        <w:tc>
          <w:tcPr>
            <w:tcW w:w="2386" w:type="dxa"/>
            <w:shd w:val="clear" w:color="auto" w:fill="BFBFBF" w:themeFill="background1" w:themeFillShade="BF"/>
          </w:tcPr>
          <w:p w14:paraId="48EBF8CF" w14:textId="77777777" w:rsidR="00D958D1" w:rsidRPr="00D958D1" w:rsidRDefault="00D958D1" w:rsidP="00D958D1">
            <w:pPr>
              <w:spacing w:after="0" w:line="240" w:lineRule="auto"/>
              <w:rPr>
                <w:sz w:val="20"/>
                <w:szCs w:val="20"/>
              </w:rPr>
            </w:pPr>
            <w:r w:rsidRPr="00D958D1">
              <w:rPr>
                <w:sz w:val="20"/>
                <w:szCs w:val="20"/>
              </w:rPr>
              <w:t>High needs</w:t>
            </w:r>
          </w:p>
        </w:tc>
        <w:tc>
          <w:tcPr>
            <w:tcW w:w="784" w:type="dxa"/>
            <w:shd w:val="clear" w:color="auto" w:fill="BFBFBF" w:themeFill="background1" w:themeFillShade="BF"/>
          </w:tcPr>
          <w:p w14:paraId="1FB4EE93" w14:textId="77777777" w:rsidR="00D958D1" w:rsidRPr="00D958D1" w:rsidRDefault="00D958D1" w:rsidP="00D958D1">
            <w:pPr>
              <w:spacing w:after="0" w:line="240" w:lineRule="auto"/>
              <w:jc w:val="center"/>
              <w:rPr>
                <w:sz w:val="20"/>
                <w:szCs w:val="20"/>
              </w:rPr>
            </w:pPr>
            <w:r w:rsidRPr="00D958D1">
              <w:rPr>
                <w:sz w:val="20"/>
                <w:szCs w:val="20"/>
              </w:rPr>
              <w:t>304</w:t>
            </w:r>
          </w:p>
        </w:tc>
        <w:tc>
          <w:tcPr>
            <w:tcW w:w="624" w:type="dxa"/>
            <w:shd w:val="clear" w:color="auto" w:fill="BFBFBF" w:themeFill="background1" w:themeFillShade="BF"/>
          </w:tcPr>
          <w:p w14:paraId="7B313AEA" w14:textId="77777777" w:rsidR="00D958D1" w:rsidRPr="00D958D1" w:rsidRDefault="00D958D1" w:rsidP="00D958D1">
            <w:pPr>
              <w:spacing w:after="0" w:line="240" w:lineRule="auto"/>
              <w:jc w:val="center"/>
              <w:rPr>
                <w:sz w:val="20"/>
                <w:szCs w:val="20"/>
              </w:rPr>
            </w:pPr>
            <w:r w:rsidRPr="00D958D1">
              <w:rPr>
                <w:sz w:val="20"/>
                <w:szCs w:val="20"/>
              </w:rPr>
              <w:t>75.4</w:t>
            </w:r>
          </w:p>
        </w:tc>
        <w:tc>
          <w:tcPr>
            <w:tcW w:w="674" w:type="dxa"/>
            <w:shd w:val="clear" w:color="auto" w:fill="BFBFBF" w:themeFill="background1" w:themeFillShade="BF"/>
          </w:tcPr>
          <w:p w14:paraId="2AAE2815" w14:textId="77777777" w:rsidR="00D958D1" w:rsidRPr="00D958D1" w:rsidRDefault="00D958D1" w:rsidP="00D958D1">
            <w:pPr>
              <w:spacing w:after="0" w:line="240" w:lineRule="auto"/>
              <w:jc w:val="center"/>
              <w:rPr>
                <w:sz w:val="20"/>
                <w:szCs w:val="20"/>
              </w:rPr>
            </w:pPr>
            <w:r w:rsidRPr="00D958D1">
              <w:rPr>
                <w:sz w:val="20"/>
                <w:szCs w:val="20"/>
              </w:rPr>
              <w:t>82.2</w:t>
            </w:r>
          </w:p>
        </w:tc>
        <w:tc>
          <w:tcPr>
            <w:tcW w:w="674" w:type="dxa"/>
            <w:shd w:val="clear" w:color="auto" w:fill="BFBFBF" w:themeFill="background1" w:themeFillShade="BF"/>
          </w:tcPr>
          <w:p w14:paraId="764477E1" w14:textId="77777777" w:rsidR="00D958D1" w:rsidRPr="00D958D1" w:rsidRDefault="00D958D1" w:rsidP="00D958D1">
            <w:pPr>
              <w:spacing w:after="0" w:line="240" w:lineRule="auto"/>
              <w:jc w:val="center"/>
              <w:rPr>
                <w:sz w:val="20"/>
                <w:szCs w:val="20"/>
              </w:rPr>
            </w:pPr>
            <w:r w:rsidRPr="00D958D1">
              <w:rPr>
                <w:sz w:val="20"/>
                <w:szCs w:val="20"/>
              </w:rPr>
              <w:t>78.3</w:t>
            </w:r>
          </w:p>
        </w:tc>
        <w:tc>
          <w:tcPr>
            <w:tcW w:w="624" w:type="dxa"/>
            <w:shd w:val="clear" w:color="auto" w:fill="BFBFBF" w:themeFill="background1" w:themeFillShade="BF"/>
          </w:tcPr>
          <w:p w14:paraId="3BB7F32A" w14:textId="77777777" w:rsidR="00D958D1" w:rsidRPr="00D958D1" w:rsidRDefault="00D958D1" w:rsidP="00D958D1">
            <w:pPr>
              <w:spacing w:after="0" w:line="240" w:lineRule="auto"/>
              <w:jc w:val="center"/>
              <w:rPr>
                <w:sz w:val="20"/>
                <w:szCs w:val="20"/>
              </w:rPr>
            </w:pPr>
            <w:r w:rsidRPr="00D958D1">
              <w:rPr>
                <w:sz w:val="20"/>
                <w:szCs w:val="20"/>
              </w:rPr>
              <w:t>80.6</w:t>
            </w:r>
          </w:p>
        </w:tc>
        <w:tc>
          <w:tcPr>
            <w:tcW w:w="1124" w:type="dxa"/>
            <w:shd w:val="clear" w:color="auto" w:fill="BFBFBF" w:themeFill="background1" w:themeFillShade="BF"/>
          </w:tcPr>
          <w:p w14:paraId="1AF878FD" w14:textId="77777777" w:rsidR="00D958D1" w:rsidRPr="00D958D1" w:rsidRDefault="00D958D1" w:rsidP="00D958D1">
            <w:pPr>
              <w:spacing w:after="0" w:line="240" w:lineRule="auto"/>
              <w:jc w:val="center"/>
              <w:rPr>
                <w:sz w:val="20"/>
                <w:szCs w:val="20"/>
              </w:rPr>
            </w:pPr>
            <w:r w:rsidRPr="00D958D1">
              <w:rPr>
                <w:sz w:val="20"/>
                <w:szCs w:val="20"/>
              </w:rPr>
              <w:t>5.2</w:t>
            </w:r>
          </w:p>
        </w:tc>
        <w:tc>
          <w:tcPr>
            <w:tcW w:w="1120" w:type="dxa"/>
            <w:shd w:val="clear" w:color="auto" w:fill="BFBFBF" w:themeFill="background1" w:themeFillShade="BF"/>
          </w:tcPr>
          <w:p w14:paraId="49463682" w14:textId="77777777" w:rsidR="00D958D1" w:rsidRPr="00D958D1" w:rsidRDefault="00D958D1" w:rsidP="00D958D1">
            <w:pPr>
              <w:spacing w:after="0" w:line="240" w:lineRule="auto"/>
              <w:jc w:val="center"/>
              <w:rPr>
                <w:sz w:val="20"/>
                <w:szCs w:val="20"/>
              </w:rPr>
            </w:pPr>
            <w:r w:rsidRPr="00D958D1">
              <w:rPr>
                <w:sz w:val="20"/>
                <w:szCs w:val="20"/>
              </w:rPr>
              <w:t>82.9</w:t>
            </w:r>
          </w:p>
        </w:tc>
      </w:tr>
      <w:tr w:rsidR="00D958D1" w:rsidRPr="00D958D1" w14:paraId="1CFFC3BF" w14:textId="77777777" w:rsidTr="00AD5D35">
        <w:tc>
          <w:tcPr>
            <w:tcW w:w="2386" w:type="dxa"/>
            <w:shd w:val="clear" w:color="auto" w:fill="auto"/>
          </w:tcPr>
          <w:p w14:paraId="6D5BC2F6" w14:textId="77777777" w:rsidR="00D958D1" w:rsidRPr="00D958D1" w:rsidRDefault="00D958D1" w:rsidP="00D958D1">
            <w:pPr>
              <w:spacing w:after="0" w:line="240" w:lineRule="auto"/>
              <w:rPr>
                <w:sz w:val="20"/>
                <w:szCs w:val="20"/>
              </w:rPr>
            </w:pPr>
            <w:r w:rsidRPr="00D958D1">
              <w:rPr>
                <w:sz w:val="20"/>
                <w:szCs w:val="20"/>
              </w:rPr>
              <w:t>Economically Disadvantaged*</w:t>
            </w:r>
          </w:p>
        </w:tc>
        <w:tc>
          <w:tcPr>
            <w:tcW w:w="784" w:type="dxa"/>
            <w:shd w:val="clear" w:color="auto" w:fill="auto"/>
          </w:tcPr>
          <w:p w14:paraId="74535193" w14:textId="77777777" w:rsidR="00D958D1" w:rsidRPr="00D958D1" w:rsidRDefault="00D958D1" w:rsidP="00D958D1">
            <w:pPr>
              <w:spacing w:after="0" w:line="240" w:lineRule="auto"/>
              <w:jc w:val="center"/>
              <w:rPr>
                <w:sz w:val="20"/>
                <w:szCs w:val="20"/>
              </w:rPr>
            </w:pPr>
            <w:r w:rsidRPr="00D958D1">
              <w:rPr>
                <w:sz w:val="20"/>
                <w:szCs w:val="20"/>
              </w:rPr>
              <w:t>273</w:t>
            </w:r>
          </w:p>
        </w:tc>
        <w:tc>
          <w:tcPr>
            <w:tcW w:w="624" w:type="dxa"/>
            <w:shd w:val="clear" w:color="auto" w:fill="auto"/>
          </w:tcPr>
          <w:p w14:paraId="3B6D5822" w14:textId="77777777" w:rsidR="00D958D1" w:rsidRPr="00D958D1" w:rsidRDefault="00D958D1" w:rsidP="00D958D1">
            <w:pPr>
              <w:spacing w:after="0" w:line="240" w:lineRule="auto"/>
              <w:jc w:val="center"/>
              <w:rPr>
                <w:sz w:val="20"/>
                <w:szCs w:val="20"/>
              </w:rPr>
            </w:pPr>
            <w:r w:rsidRPr="00D958D1">
              <w:rPr>
                <w:sz w:val="20"/>
                <w:szCs w:val="20"/>
              </w:rPr>
              <w:t>76.2</w:t>
            </w:r>
          </w:p>
        </w:tc>
        <w:tc>
          <w:tcPr>
            <w:tcW w:w="674" w:type="dxa"/>
            <w:shd w:val="clear" w:color="auto" w:fill="auto"/>
          </w:tcPr>
          <w:p w14:paraId="6CDAE132" w14:textId="77777777" w:rsidR="00D958D1" w:rsidRPr="00D958D1" w:rsidRDefault="00D958D1" w:rsidP="00D958D1">
            <w:pPr>
              <w:spacing w:after="0" w:line="240" w:lineRule="auto"/>
              <w:jc w:val="center"/>
              <w:rPr>
                <w:sz w:val="20"/>
                <w:szCs w:val="20"/>
              </w:rPr>
            </w:pPr>
            <w:r w:rsidRPr="00D958D1">
              <w:rPr>
                <w:sz w:val="20"/>
                <w:szCs w:val="20"/>
              </w:rPr>
              <w:t>83.7</w:t>
            </w:r>
          </w:p>
        </w:tc>
        <w:tc>
          <w:tcPr>
            <w:tcW w:w="674" w:type="dxa"/>
            <w:shd w:val="clear" w:color="auto" w:fill="auto"/>
          </w:tcPr>
          <w:p w14:paraId="23FE3AFE" w14:textId="77777777" w:rsidR="00D958D1" w:rsidRPr="00D958D1" w:rsidRDefault="00D958D1" w:rsidP="00D958D1">
            <w:pPr>
              <w:spacing w:after="0" w:line="240" w:lineRule="auto"/>
              <w:jc w:val="center"/>
              <w:rPr>
                <w:sz w:val="20"/>
                <w:szCs w:val="20"/>
              </w:rPr>
            </w:pPr>
            <w:r w:rsidRPr="00D958D1">
              <w:rPr>
                <w:sz w:val="20"/>
                <w:szCs w:val="20"/>
              </w:rPr>
              <w:t>80.0</w:t>
            </w:r>
          </w:p>
        </w:tc>
        <w:tc>
          <w:tcPr>
            <w:tcW w:w="624" w:type="dxa"/>
            <w:shd w:val="clear" w:color="auto" w:fill="auto"/>
          </w:tcPr>
          <w:p w14:paraId="6B29F79D" w14:textId="77777777" w:rsidR="00D958D1" w:rsidRPr="00D958D1" w:rsidRDefault="00D958D1" w:rsidP="00D958D1">
            <w:pPr>
              <w:spacing w:after="0" w:line="240" w:lineRule="auto"/>
              <w:jc w:val="center"/>
              <w:rPr>
                <w:sz w:val="20"/>
                <w:szCs w:val="20"/>
              </w:rPr>
            </w:pPr>
            <w:r w:rsidRPr="00D958D1">
              <w:rPr>
                <w:sz w:val="20"/>
                <w:szCs w:val="20"/>
              </w:rPr>
              <w:t>81.0</w:t>
            </w:r>
          </w:p>
        </w:tc>
        <w:tc>
          <w:tcPr>
            <w:tcW w:w="1124" w:type="dxa"/>
            <w:shd w:val="clear" w:color="auto" w:fill="auto"/>
          </w:tcPr>
          <w:p w14:paraId="440D3DF7" w14:textId="77777777" w:rsidR="00D958D1" w:rsidRPr="00D958D1" w:rsidRDefault="00D958D1" w:rsidP="00D958D1">
            <w:pPr>
              <w:spacing w:after="0" w:line="240" w:lineRule="auto"/>
              <w:jc w:val="center"/>
              <w:rPr>
                <w:sz w:val="20"/>
                <w:szCs w:val="20"/>
              </w:rPr>
            </w:pPr>
            <w:r w:rsidRPr="00D958D1">
              <w:rPr>
                <w:sz w:val="20"/>
                <w:szCs w:val="20"/>
              </w:rPr>
              <w:t>4.8</w:t>
            </w:r>
          </w:p>
        </w:tc>
        <w:tc>
          <w:tcPr>
            <w:tcW w:w="1120" w:type="dxa"/>
            <w:shd w:val="clear" w:color="auto" w:fill="auto"/>
          </w:tcPr>
          <w:p w14:paraId="4B0F175A" w14:textId="77777777" w:rsidR="00D958D1" w:rsidRPr="00D958D1" w:rsidRDefault="00D958D1" w:rsidP="00D958D1">
            <w:pPr>
              <w:spacing w:after="0" w:line="240" w:lineRule="auto"/>
              <w:jc w:val="center"/>
              <w:rPr>
                <w:sz w:val="20"/>
                <w:szCs w:val="20"/>
              </w:rPr>
            </w:pPr>
            <w:r w:rsidRPr="00D958D1">
              <w:rPr>
                <w:sz w:val="20"/>
                <w:szCs w:val="20"/>
              </w:rPr>
              <w:t>82.1</w:t>
            </w:r>
          </w:p>
        </w:tc>
      </w:tr>
      <w:tr w:rsidR="00D958D1" w:rsidRPr="00D958D1" w14:paraId="29852D78" w14:textId="77777777" w:rsidTr="00AD5D35">
        <w:tc>
          <w:tcPr>
            <w:tcW w:w="2386" w:type="dxa"/>
            <w:shd w:val="clear" w:color="auto" w:fill="auto"/>
          </w:tcPr>
          <w:p w14:paraId="73640D69" w14:textId="77777777" w:rsidR="00D958D1" w:rsidRPr="00D958D1" w:rsidRDefault="00D958D1" w:rsidP="00D958D1">
            <w:pPr>
              <w:spacing w:after="0" w:line="240" w:lineRule="auto"/>
              <w:rPr>
                <w:sz w:val="20"/>
                <w:szCs w:val="20"/>
              </w:rPr>
            </w:pPr>
            <w:r w:rsidRPr="00D958D1">
              <w:rPr>
                <w:sz w:val="20"/>
                <w:szCs w:val="20"/>
              </w:rPr>
              <w:t>SWD</w:t>
            </w:r>
          </w:p>
        </w:tc>
        <w:tc>
          <w:tcPr>
            <w:tcW w:w="784" w:type="dxa"/>
            <w:shd w:val="clear" w:color="auto" w:fill="auto"/>
          </w:tcPr>
          <w:p w14:paraId="60635786" w14:textId="77777777" w:rsidR="00D958D1" w:rsidRPr="00D958D1" w:rsidRDefault="00D958D1" w:rsidP="00D958D1">
            <w:pPr>
              <w:spacing w:after="0" w:line="240" w:lineRule="auto"/>
              <w:jc w:val="center"/>
              <w:rPr>
                <w:sz w:val="20"/>
                <w:szCs w:val="20"/>
              </w:rPr>
            </w:pPr>
            <w:r w:rsidRPr="00D958D1">
              <w:rPr>
                <w:sz w:val="20"/>
                <w:szCs w:val="20"/>
              </w:rPr>
              <w:t>83</w:t>
            </w:r>
          </w:p>
        </w:tc>
        <w:tc>
          <w:tcPr>
            <w:tcW w:w="624" w:type="dxa"/>
            <w:shd w:val="clear" w:color="auto" w:fill="auto"/>
          </w:tcPr>
          <w:p w14:paraId="5E219C8D" w14:textId="77777777" w:rsidR="00D958D1" w:rsidRPr="00D958D1" w:rsidRDefault="00D958D1" w:rsidP="00D958D1">
            <w:pPr>
              <w:spacing w:after="0" w:line="240" w:lineRule="auto"/>
              <w:jc w:val="center"/>
              <w:rPr>
                <w:sz w:val="20"/>
                <w:szCs w:val="20"/>
              </w:rPr>
            </w:pPr>
            <w:r w:rsidRPr="00D958D1">
              <w:rPr>
                <w:sz w:val="20"/>
                <w:szCs w:val="20"/>
              </w:rPr>
              <w:t>53.1</w:t>
            </w:r>
          </w:p>
        </w:tc>
        <w:tc>
          <w:tcPr>
            <w:tcW w:w="674" w:type="dxa"/>
            <w:shd w:val="clear" w:color="auto" w:fill="auto"/>
          </w:tcPr>
          <w:p w14:paraId="4A7FA424" w14:textId="77777777" w:rsidR="00D958D1" w:rsidRPr="00D958D1" w:rsidRDefault="00D958D1" w:rsidP="00D958D1">
            <w:pPr>
              <w:spacing w:after="0" w:line="240" w:lineRule="auto"/>
              <w:jc w:val="center"/>
              <w:rPr>
                <w:sz w:val="20"/>
                <w:szCs w:val="20"/>
              </w:rPr>
            </w:pPr>
            <w:r w:rsidRPr="00D958D1">
              <w:rPr>
                <w:sz w:val="20"/>
                <w:szCs w:val="20"/>
              </w:rPr>
              <w:t>54.2</w:t>
            </w:r>
          </w:p>
        </w:tc>
        <w:tc>
          <w:tcPr>
            <w:tcW w:w="674" w:type="dxa"/>
            <w:shd w:val="clear" w:color="auto" w:fill="auto"/>
          </w:tcPr>
          <w:p w14:paraId="1DC8C788" w14:textId="77777777" w:rsidR="00D958D1" w:rsidRPr="00D958D1" w:rsidRDefault="00D958D1" w:rsidP="00D958D1">
            <w:pPr>
              <w:spacing w:after="0" w:line="240" w:lineRule="auto"/>
              <w:jc w:val="center"/>
              <w:rPr>
                <w:sz w:val="20"/>
                <w:szCs w:val="20"/>
              </w:rPr>
            </w:pPr>
            <w:r w:rsidRPr="00D958D1">
              <w:rPr>
                <w:sz w:val="20"/>
                <w:szCs w:val="20"/>
              </w:rPr>
              <w:t>62.7</w:t>
            </w:r>
          </w:p>
        </w:tc>
        <w:tc>
          <w:tcPr>
            <w:tcW w:w="624" w:type="dxa"/>
            <w:shd w:val="clear" w:color="auto" w:fill="auto"/>
          </w:tcPr>
          <w:p w14:paraId="3A9B66B3" w14:textId="77777777" w:rsidR="00D958D1" w:rsidRPr="00D958D1" w:rsidRDefault="00D958D1" w:rsidP="00D958D1">
            <w:pPr>
              <w:spacing w:after="0" w:line="240" w:lineRule="auto"/>
              <w:jc w:val="center"/>
              <w:rPr>
                <w:sz w:val="20"/>
                <w:szCs w:val="20"/>
              </w:rPr>
            </w:pPr>
            <w:r w:rsidRPr="00D958D1">
              <w:rPr>
                <w:sz w:val="20"/>
                <w:szCs w:val="20"/>
              </w:rPr>
              <w:t>67.5</w:t>
            </w:r>
          </w:p>
        </w:tc>
        <w:tc>
          <w:tcPr>
            <w:tcW w:w="1124" w:type="dxa"/>
            <w:shd w:val="clear" w:color="auto" w:fill="auto"/>
          </w:tcPr>
          <w:p w14:paraId="76BFC700" w14:textId="77777777" w:rsidR="00D958D1" w:rsidRPr="00D958D1" w:rsidRDefault="00D958D1" w:rsidP="00D958D1">
            <w:pPr>
              <w:spacing w:after="0" w:line="240" w:lineRule="auto"/>
              <w:jc w:val="center"/>
              <w:rPr>
                <w:sz w:val="20"/>
                <w:szCs w:val="20"/>
              </w:rPr>
            </w:pPr>
            <w:r w:rsidRPr="00D958D1">
              <w:rPr>
                <w:sz w:val="20"/>
                <w:szCs w:val="20"/>
              </w:rPr>
              <w:t>14.4</w:t>
            </w:r>
          </w:p>
        </w:tc>
        <w:tc>
          <w:tcPr>
            <w:tcW w:w="1120" w:type="dxa"/>
            <w:shd w:val="clear" w:color="auto" w:fill="auto"/>
          </w:tcPr>
          <w:p w14:paraId="3642535F" w14:textId="77777777" w:rsidR="00D958D1" w:rsidRPr="00D958D1" w:rsidRDefault="00D958D1" w:rsidP="00D958D1">
            <w:pPr>
              <w:spacing w:after="0" w:line="240" w:lineRule="auto"/>
              <w:jc w:val="center"/>
              <w:rPr>
                <w:sz w:val="20"/>
                <w:szCs w:val="20"/>
              </w:rPr>
            </w:pPr>
            <w:r w:rsidRPr="00D958D1">
              <w:rPr>
                <w:sz w:val="20"/>
                <w:szCs w:val="20"/>
              </w:rPr>
              <w:t>76.5</w:t>
            </w:r>
          </w:p>
        </w:tc>
      </w:tr>
      <w:tr w:rsidR="00C50817" w:rsidRPr="00D958D1" w14:paraId="7F9409DE" w14:textId="77777777" w:rsidTr="00AD5D35">
        <w:tc>
          <w:tcPr>
            <w:tcW w:w="2386" w:type="dxa"/>
            <w:shd w:val="clear" w:color="auto" w:fill="auto"/>
          </w:tcPr>
          <w:p w14:paraId="6EAD1C19" w14:textId="3FCECB36" w:rsidR="00C50817" w:rsidRPr="00D958D1" w:rsidRDefault="00C50817" w:rsidP="00C50817">
            <w:pPr>
              <w:spacing w:after="0" w:line="240" w:lineRule="auto"/>
              <w:rPr>
                <w:sz w:val="20"/>
                <w:szCs w:val="20"/>
              </w:rPr>
            </w:pPr>
            <w:r w:rsidRPr="00D958D1">
              <w:rPr>
                <w:sz w:val="20"/>
                <w:szCs w:val="20"/>
              </w:rPr>
              <w:t>EL</w:t>
            </w:r>
          </w:p>
        </w:tc>
        <w:tc>
          <w:tcPr>
            <w:tcW w:w="784" w:type="dxa"/>
            <w:shd w:val="clear" w:color="auto" w:fill="auto"/>
          </w:tcPr>
          <w:p w14:paraId="021BDD34" w14:textId="20388BE3" w:rsidR="00C50817" w:rsidRPr="00D958D1" w:rsidRDefault="00C50817" w:rsidP="00C50817">
            <w:pPr>
              <w:spacing w:after="0" w:line="240" w:lineRule="auto"/>
              <w:jc w:val="center"/>
              <w:rPr>
                <w:sz w:val="20"/>
                <w:szCs w:val="20"/>
              </w:rPr>
            </w:pPr>
            <w:r w:rsidRPr="00D958D1">
              <w:rPr>
                <w:sz w:val="20"/>
                <w:szCs w:val="20"/>
              </w:rPr>
              <w:t>32</w:t>
            </w:r>
          </w:p>
        </w:tc>
        <w:tc>
          <w:tcPr>
            <w:tcW w:w="624" w:type="dxa"/>
            <w:shd w:val="clear" w:color="auto" w:fill="auto"/>
          </w:tcPr>
          <w:p w14:paraId="0201B995" w14:textId="345B446E" w:rsidR="00C50817" w:rsidRPr="00D958D1" w:rsidRDefault="00C50817" w:rsidP="00C50817">
            <w:pPr>
              <w:spacing w:after="0" w:line="240" w:lineRule="auto"/>
              <w:jc w:val="center"/>
              <w:rPr>
                <w:sz w:val="20"/>
                <w:szCs w:val="20"/>
              </w:rPr>
            </w:pPr>
            <w:r w:rsidRPr="00D958D1">
              <w:rPr>
                <w:sz w:val="20"/>
                <w:szCs w:val="20"/>
              </w:rPr>
              <w:t>78.6</w:t>
            </w:r>
          </w:p>
        </w:tc>
        <w:tc>
          <w:tcPr>
            <w:tcW w:w="674" w:type="dxa"/>
            <w:shd w:val="clear" w:color="auto" w:fill="auto"/>
          </w:tcPr>
          <w:p w14:paraId="17394A9F" w14:textId="2C5CF5F2" w:rsidR="00C50817" w:rsidRPr="00D958D1" w:rsidRDefault="00C50817" w:rsidP="00C50817">
            <w:pPr>
              <w:spacing w:after="0" w:line="240" w:lineRule="auto"/>
              <w:jc w:val="center"/>
              <w:rPr>
                <w:sz w:val="20"/>
                <w:szCs w:val="20"/>
              </w:rPr>
            </w:pPr>
            <w:r w:rsidRPr="00D958D1">
              <w:rPr>
                <w:sz w:val="20"/>
                <w:szCs w:val="20"/>
              </w:rPr>
              <w:t>79.4</w:t>
            </w:r>
          </w:p>
        </w:tc>
        <w:tc>
          <w:tcPr>
            <w:tcW w:w="674" w:type="dxa"/>
            <w:shd w:val="clear" w:color="auto" w:fill="auto"/>
          </w:tcPr>
          <w:p w14:paraId="0BF076CC" w14:textId="0554116B" w:rsidR="00C50817" w:rsidRPr="00D958D1" w:rsidRDefault="00C50817" w:rsidP="00C50817">
            <w:pPr>
              <w:spacing w:after="0" w:line="240" w:lineRule="auto"/>
              <w:jc w:val="center"/>
              <w:rPr>
                <w:sz w:val="20"/>
                <w:szCs w:val="20"/>
              </w:rPr>
            </w:pPr>
            <w:r w:rsidRPr="00D958D1">
              <w:rPr>
                <w:sz w:val="20"/>
                <w:szCs w:val="20"/>
              </w:rPr>
              <w:t>53.8</w:t>
            </w:r>
          </w:p>
        </w:tc>
        <w:tc>
          <w:tcPr>
            <w:tcW w:w="624" w:type="dxa"/>
            <w:shd w:val="clear" w:color="auto" w:fill="auto"/>
          </w:tcPr>
          <w:p w14:paraId="230A3570" w14:textId="052CFACF" w:rsidR="00C50817" w:rsidRPr="00D958D1" w:rsidRDefault="00C50817" w:rsidP="00C50817">
            <w:pPr>
              <w:spacing w:after="0" w:line="240" w:lineRule="auto"/>
              <w:jc w:val="center"/>
              <w:rPr>
                <w:sz w:val="20"/>
                <w:szCs w:val="20"/>
              </w:rPr>
            </w:pPr>
            <w:r w:rsidRPr="00D958D1">
              <w:rPr>
                <w:sz w:val="20"/>
                <w:szCs w:val="20"/>
              </w:rPr>
              <w:t>65.6</w:t>
            </w:r>
          </w:p>
        </w:tc>
        <w:tc>
          <w:tcPr>
            <w:tcW w:w="1124" w:type="dxa"/>
            <w:shd w:val="clear" w:color="auto" w:fill="auto"/>
          </w:tcPr>
          <w:p w14:paraId="59B0DC5A" w14:textId="299E8EDF" w:rsidR="00C50817" w:rsidRPr="00D958D1" w:rsidRDefault="00C50817" w:rsidP="00C50817">
            <w:pPr>
              <w:spacing w:after="0" w:line="240" w:lineRule="auto"/>
              <w:jc w:val="center"/>
              <w:rPr>
                <w:sz w:val="20"/>
                <w:szCs w:val="20"/>
              </w:rPr>
            </w:pPr>
            <w:r w:rsidRPr="00D958D1">
              <w:rPr>
                <w:sz w:val="20"/>
                <w:szCs w:val="20"/>
              </w:rPr>
              <w:t>-13.0</w:t>
            </w:r>
          </w:p>
        </w:tc>
        <w:tc>
          <w:tcPr>
            <w:tcW w:w="1120" w:type="dxa"/>
            <w:shd w:val="clear" w:color="auto" w:fill="auto"/>
          </w:tcPr>
          <w:p w14:paraId="71024814" w14:textId="42DBD947" w:rsidR="00C50817" w:rsidRPr="00D958D1" w:rsidRDefault="00C50817" w:rsidP="00C50817">
            <w:pPr>
              <w:spacing w:after="0" w:line="240" w:lineRule="auto"/>
              <w:jc w:val="center"/>
              <w:rPr>
                <w:sz w:val="20"/>
                <w:szCs w:val="20"/>
              </w:rPr>
            </w:pPr>
            <w:r w:rsidRPr="00D958D1">
              <w:rPr>
                <w:sz w:val="20"/>
                <w:szCs w:val="20"/>
              </w:rPr>
              <w:t>70.9</w:t>
            </w:r>
          </w:p>
        </w:tc>
      </w:tr>
      <w:tr w:rsidR="00D958D1" w:rsidRPr="00D958D1" w14:paraId="0D547532" w14:textId="77777777" w:rsidTr="00AD5D35">
        <w:tc>
          <w:tcPr>
            <w:tcW w:w="2386" w:type="dxa"/>
            <w:shd w:val="clear" w:color="auto" w:fill="BFBFBF" w:themeFill="background1" w:themeFillShade="BF"/>
          </w:tcPr>
          <w:p w14:paraId="752E12C8" w14:textId="77777777" w:rsidR="00D958D1" w:rsidRPr="00D958D1" w:rsidRDefault="00D958D1" w:rsidP="00D958D1">
            <w:pPr>
              <w:spacing w:after="0" w:line="240" w:lineRule="auto"/>
              <w:rPr>
                <w:rFonts w:eastAsia="Times New Roman" w:cs="Times New Roman"/>
                <w:sz w:val="20"/>
                <w:szCs w:val="20"/>
              </w:rPr>
            </w:pPr>
            <w:r w:rsidRPr="00D958D1">
              <w:rPr>
                <w:sz w:val="20"/>
                <w:szCs w:val="20"/>
              </w:rPr>
              <w:t>All</w:t>
            </w:r>
          </w:p>
        </w:tc>
        <w:tc>
          <w:tcPr>
            <w:tcW w:w="784" w:type="dxa"/>
            <w:shd w:val="clear" w:color="auto" w:fill="BFBFBF" w:themeFill="background1" w:themeFillShade="BF"/>
          </w:tcPr>
          <w:p w14:paraId="039379B9" w14:textId="77777777" w:rsidR="00D958D1" w:rsidRPr="00D958D1" w:rsidRDefault="00D958D1" w:rsidP="00D958D1">
            <w:pPr>
              <w:spacing w:after="0" w:line="240" w:lineRule="auto"/>
              <w:jc w:val="center"/>
              <w:rPr>
                <w:sz w:val="20"/>
                <w:szCs w:val="20"/>
              </w:rPr>
            </w:pPr>
            <w:r w:rsidRPr="00D958D1">
              <w:rPr>
                <w:sz w:val="20"/>
                <w:szCs w:val="20"/>
              </w:rPr>
              <w:t>491</w:t>
            </w:r>
          </w:p>
        </w:tc>
        <w:tc>
          <w:tcPr>
            <w:tcW w:w="624" w:type="dxa"/>
            <w:shd w:val="clear" w:color="auto" w:fill="BFBFBF" w:themeFill="background1" w:themeFillShade="BF"/>
          </w:tcPr>
          <w:p w14:paraId="4BB15372" w14:textId="77777777" w:rsidR="00D958D1" w:rsidRPr="00D958D1" w:rsidRDefault="00D958D1" w:rsidP="00D958D1">
            <w:pPr>
              <w:spacing w:after="0" w:line="240" w:lineRule="auto"/>
              <w:jc w:val="center"/>
              <w:rPr>
                <w:sz w:val="20"/>
                <w:szCs w:val="20"/>
              </w:rPr>
            </w:pPr>
            <w:r w:rsidRPr="00D958D1">
              <w:rPr>
                <w:sz w:val="20"/>
                <w:szCs w:val="20"/>
              </w:rPr>
              <w:t>83.7</w:t>
            </w:r>
          </w:p>
        </w:tc>
        <w:tc>
          <w:tcPr>
            <w:tcW w:w="674" w:type="dxa"/>
            <w:shd w:val="clear" w:color="auto" w:fill="BFBFBF" w:themeFill="background1" w:themeFillShade="BF"/>
          </w:tcPr>
          <w:p w14:paraId="6CDB20D1" w14:textId="77777777" w:rsidR="00D958D1" w:rsidRPr="00D958D1" w:rsidRDefault="00D958D1" w:rsidP="00D958D1">
            <w:pPr>
              <w:spacing w:after="0" w:line="240" w:lineRule="auto"/>
              <w:jc w:val="center"/>
              <w:rPr>
                <w:sz w:val="20"/>
                <w:szCs w:val="20"/>
              </w:rPr>
            </w:pPr>
            <w:r w:rsidRPr="00D958D1">
              <w:rPr>
                <w:sz w:val="20"/>
                <w:szCs w:val="20"/>
              </w:rPr>
              <w:t>89.0</w:t>
            </w:r>
          </w:p>
        </w:tc>
        <w:tc>
          <w:tcPr>
            <w:tcW w:w="674" w:type="dxa"/>
            <w:shd w:val="clear" w:color="auto" w:fill="BFBFBF" w:themeFill="background1" w:themeFillShade="BF"/>
          </w:tcPr>
          <w:p w14:paraId="2D86DB0D" w14:textId="77777777" w:rsidR="00D958D1" w:rsidRPr="00D958D1" w:rsidRDefault="00D958D1" w:rsidP="00D958D1">
            <w:pPr>
              <w:spacing w:after="0" w:line="240" w:lineRule="auto"/>
              <w:jc w:val="center"/>
              <w:rPr>
                <w:sz w:val="20"/>
                <w:szCs w:val="20"/>
              </w:rPr>
            </w:pPr>
            <w:r w:rsidRPr="00D958D1">
              <w:rPr>
                <w:sz w:val="20"/>
                <w:szCs w:val="20"/>
              </w:rPr>
              <w:t>87.2</w:t>
            </w:r>
          </w:p>
        </w:tc>
        <w:tc>
          <w:tcPr>
            <w:tcW w:w="624" w:type="dxa"/>
            <w:shd w:val="clear" w:color="auto" w:fill="BFBFBF" w:themeFill="background1" w:themeFillShade="BF"/>
          </w:tcPr>
          <w:p w14:paraId="298E5592" w14:textId="77777777" w:rsidR="00D958D1" w:rsidRPr="00D958D1" w:rsidRDefault="00D958D1" w:rsidP="00D958D1">
            <w:pPr>
              <w:spacing w:after="0" w:line="240" w:lineRule="auto"/>
              <w:jc w:val="center"/>
              <w:rPr>
                <w:sz w:val="20"/>
                <w:szCs w:val="20"/>
              </w:rPr>
            </w:pPr>
            <w:r w:rsidRPr="00D958D1">
              <w:rPr>
                <w:sz w:val="20"/>
                <w:szCs w:val="20"/>
              </w:rPr>
              <w:t>87.4</w:t>
            </w:r>
          </w:p>
        </w:tc>
        <w:tc>
          <w:tcPr>
            <w:tcW w:w="1124" w:type="dxa"/>
            <w:shd w:val="clear" w:color="auto" w:fill="BFBFBF" w:themeFill="background1" w:themeFillShade="BF"/>
          </w:tcPr>
          <w:p w14:paraId="54757F54" w14:textId="77777777" w:rsidR="00D958D1" w:rsidRPr="00D958D1" w:rsidRDefault="00D958D1" w:rsidP="00D958D1">
            <w:pPr>
              <w:spacing w:after="0" w:line="240" w:lineRule="auto"/>
              <w:jc w:val="center"/>
              <w:rPr>
                <w:sz w:val="20"/>
                <w:szCs w:val="20"/>
              </w:rPr>
            </w:pPr>
            <w:r w:rsidRPr="00D958D1">
              <w:rPr>
                <w:sz w:val="20"/>
                <w:szCs w:val="20"/>
              </w:rPr>
              <w:t>3.7</w:t>
            </w:r>
          </w:p>
        </w:tc>
        <w:tc>
          <w:tcPr>
            <w:tcW w:w="1120" w:type="dxa"/>
            <w:shd w:val="clear" w:color="auto" w:fill="BFBFBF" w:themeFill="background1" w:themeFillShade="BF"/>
          </w:tcPr>
          <w:p w14:paraId="3AA2A9AF" w14:textId="77777777" w:rsidR="00D958D1" w:rsidRPr="00D958D1" w:rsidRDefault="00D958D1" w:rsidP="00D958D1">
            <w:pPr>
              <w:spacing w:after="0" w:line="240" w:lineRule="auto"/>
              <w:jc w:val="center"/>
              <w:rPr>
                <w:sz w:val="20"/>
                <w:szCs w:val="20"/>
              </w:rPr>
            </w:pPr>
            <w:r w:rsidRPr="00D958D1">
              <w:rPr>
                <w:sz w:val="20"/>
                <w:szCs w:val="20"/>
              </w:rPr>
              <w:t>89.8</w:t>
            </w:r>
          </w:p>
        </w:tc>
      </w:tr>
      <w:tr w:rsidR="00D958D1" w:rsidRPr="00D958D1" w14:paraId="0D4F90CE" w14:textId="77777777" w:rsidTr="00AD5D35">
        <w:tc>
          <w:tcPr>
            <w:tcW w:w="8010" w:type="dxa"/>
            <w:gridSpan w:val="8"/>
            <w:tcBorders>
              <w:left w:val="nil"/>
              <w:bottom w:val="nil"/>
              <w:right w:val="nil"/>
            </w:tcBorders>
            <w:shd w:val="clear" w:color="auto" w:fill="auto"/>
          </w:tcPr>
          <w:p w14:paraId="7C20B1BD" w14:textId="25752720" w:rsidR="00D958D1" w:rsidRPr="00D958D1" w:rsidRDefault="00D958D1" w:rsidP="0061485F">
            <w:pPr>
              <w:spacing w:before="60" w:after="0" w:line="240" w:lineRule="auto"/>
              <w:rPr>
                <w:sz w:val="18"/>
                <w:szCs w:val="18"/>
              </w:rPr>
            </w:pPr>
            <w:r w:rsidRPr="00D958D1">
              <w:rPr>
                <w:sz w:val="18"/>
                <w:szCs w:val="18"/>
              </w:rPr>
              <w:t xml:space="preserve">* </w:t>
            </w:r>
            <w:r w:rsidR="004841E1" w:rsidRPr="00D958D1">
              <w:rPr>
                <w:sz w:val="18"/>
                <w:szCs w:val="18"/>
              </w:rPr>
              <w:t>F</w:t>
            </w:r>
            <w:r w:rsidR="004841E1">
              <w:rPr>
                <w:sz w:val="18"/>
                <w:szCs w:val="18"/>
              </w:rPr>
              <w:t>ive</w:t>
            </w:r>
            <w:r w:rsidRPr="00D958D1">
              <w:rPr>
                <w:sz w:val="18"/>
                <w:szCs w:val="18"/>
              </w:rPr>
              <w:t xml:space="preserve">-year cohort graduation rate for students from </w:t>
            </w:r>
            <w:r w:rsidR="009957D2" w:rsidRPr="00D958D1">
              <w:rPr>
                <w:sz w:val="18"/>
                <w:szCs w:val="18"/>
              </w:rPr>
              <w:t>low</w:t>
            </w:r>
            <w:r w:rsidR="009957D2">
              <w:rPr>
                <w:sz w:val="18"/>
                <w:szCs w:val="18"/>
              </w:rPr>
              <w:t>-</w:t>
            </w:r>
            <w:r w:rsidRPr="00D958D1">
              <w:rPr>
                <w:sz w:val="18"/>
                <w:szCs w:val="18"/>
              </w:rPr>
              <w:t>income families used for 2014 rates.</w:t>
            </w:r>
          </w:p>
        </w:tc>
      </w:tr>
    </w:tbl>
    <w:p w14:paraId="4072ED1A" w14:textId="2A025722" w:rsidR="00D958D1" w:rsidRDefault="00D958D1" w:rsidP="00D958D1">
      <w:pPr>
        <w:spacing w:after="0" w:line="240" w:lineRule="auto"/>
      </w:pPr>
    </w:p>
    <w:tbl>
      <w:tblPr>
        <w:tblStyle w:val="TableGrid12"/>
        <w:tblpPr w:leftFromText="180" w:rightFromText="180" w:vertAnchor="text" w:horzAnchor="margin" w:tblpY="21"/>
        <w:tblW w:w="0" w:type="auto"/>
        <w:tblLook w:val="04A0" w:firstRow="1" w:lastRow="0" w:firstColumn="1" w:lastColumn="0" w:noHBand="0" w:noVBand="1"/>
      </w:tblPr>
      <w:tblGrid>
        <w:gridCol w:w="2513"/>
        <w:gridCol w:w="860"/>
        <w:gridCol w:w="860"/>
        <w:gridCol w:w="860"/>
        <w:gridCol w:w="864"/>
        <w:gridCol w:w="1037"/>
        <w:gridCol w:w="1016"/>
      </w:tblGrid>
      <w:tr w:rsidR="00AD5D35" w:rsidRPr="00D958D1" w14:paraId="24A8326A" w14:textId="77777777" w:rsidTr="00AD5D35">
        <w:tc>
          <w:tcPr>
            <w:tcW w:w="8010" w:type="dxa"/>
            <w:gridSpan w:val="7"/>
            <w:tcBorders>
              <w:top w:val="nil"/>
              <w:left w:val="nil"/>
              <w:right w:val="nil"/>
            </w:tcBorders>
            <w:shd w:val="clear" w:color="auto" w:fill="auto"/>
          </w:tcPr>
          <w:p w14:paraId="62288AC1" w14:textId="77777777" w:rsidR="00AD5D35" w:rsidRPr="0061485F" w:rsidRDefault="00AD5D35" w:rsidP="00AD5D35">
            <w:pPr>
              <w:spacing w:after="0" w:line="240" w:lineRule="auto"/>
              <w:jc w:val="center"/>
              <w:rPr>
                <w:b/>
                <w:sz w:val="20"/>
                <w:szCs w:val="20"/>
              </w:rPr>
            </w:pPr>
            <w:r w:rsidRPr="0061485F">
              <w:rPr>
                <w:b/>
                <w:sz w:val="20"/>
                <w:szCs w:val="20"/>
              </w:rPr>
              <w:t xml:space="preserve">Table 24: </w:t>
            </w:r>
            <w:r w:rsidRPr="0061485F">
              <w:rPr>
                <w:rFonts w:cs="Times New Roman"/>
                <w:b/>
                <w:sz w:val="20"/>
                <w:szCs w:val="20"/>
              </w:rPr>
              <w:t>Methuen Public Schools</w:t>
            </w:r>
          </w:p>
          <w:p w14:paraId="485FF78A" w14:textId="77777777" w:rsidR="00AD5D35" w:rsidRPr="00D958D1" w:rsidRDefault="00AD5D35" w:rsidP="00AD5D35">
            <w:pPr>
              <w:spacing w:after="0" w:line="240" w:lineRule="auto"/>
              <w:jc w:val="center"/>
              <w:rPr>
                <w:sz w:val="20"/>
                <w:szCs w:val="20"/>
              </w:rPr>
            </w:pPr>
            <w:r w:rsidRPr="0061485F">
              <w:rPr>
                <w:b/>
                <w:sz w:val="20"/>
                <w:szCs w:val="20"/>
              </w:rPr>
              <w:t xml:space="preserve">In-School Suspension Rates by </w:t>
            </w:r>
            <w:r>
              <w:rPr>
                <w:b/>
                <w:sz w:val="20"/>
                <w:szCs w:val="20"/>
              </w:rPr>
              <w:t xml:space="preserve">Student </w:t>
            </w:r>
            <w:r w:rsidRPr="001C1C12">
              <w:rPr>
                <w:b/>
                <w:sz w:val="20"/>
                <w:szCs w:val="20"/>
              </w:rPr>
              <w:t>G</w:t>
            </w:r>
            <w:r w:rsidRPr="0061485F">
              <w:rPr>
                <w:b/>
                <w:sz w:val="20"/>
                <w:szCs w:val="20"/>
              </w:rPr>
              <w:t>roup, 2015</w:t>
            </w:r>
            <w:r>
              <w:rPr>
                <w:b/>
                <w:sz w:val="20"/>
                <w:szCs w:val="20"/>
              </w:rPr>
              <w:t>–</w:t>
            </w:r>
            <w:r w:rsidRPr="0061485F">
              <w:rPr>
                <w:b/>
                <w:sz w:val="20"/>
                <w:szCs w:val="20"/>
              </w:rPr>
              <w:t>2018</w:t>
            </w:r>
          </w:p>
        </w:tc>
      </w:tr>
      <w:tr w:rsidR="00AD5D35" w:rsidRPr="00D958D1" w14:paraId="625E7112" w14:textId="77777777" w:rsidTr="00AD5D35">
        <w:tc>
          <w:tcPr>
            <w:tcW w:w="2513" w:type="dxa"/>
            <w:shd w:val="clear" w:color="auto" w:fill="BFBFBF" w:themeFill="background1" w:themeFillShade="BF"/>
            <w:vAlign w:val="center"/>
          </w:tcPr>
          <w:p w14:paraId="63A2D8B5" w14:textId="77777777" w:rsidR="00AD5D35" w:rsidRPr="0061485F" w:rsidRDefault="00AD5D35" w:rsidP="00AD5D35">
            <w:pPr>
              <w:spacing w:after="0" w:line="240" w:lineRule="auto"/>
              <w:rPr>
                <w:b/>
                <w:sz w:val="20"/>
                <w:szCs w:val="20"/>
              </w:rPr>
            </w:pPr>
            <w:r w:rsidRPr="0061485F">
              <w:rPr>
                <w:b/>
                <w:sz w:val="20"/>
                <w:szCs w:val="20"/>
              </w:rPr>
              <w:t>Group</w:t>
            </w:r>
          </w:p>
        </w:tc>
        <w:tc>
          <w:tcPr>
            <w:tcW w:w="860" w:type="dxa"/>
            <w:shd w:val="clear" w:color="auto" w:fill="BFBFBF" w:themeFill="background1" w:themeFillShade="BF"/>
            <w:vAlign w:val="center"/>
          </w:tcPr>
          <w:p w14:paraId="79608D8A" w14:textId="77777777" w:rsidR="00AD5D35" w:rsidRPr="0061485F" w:rsidRDefault="00AD5D35" w:rsidP="00AD5D35">
            <w:pPr>
              <w:spacing w:after="0" w:line="240" w:lineRule="auto"/>
              <w:jc w:val="center"/>
              <w:rPr>
                <w:b/>
                <w:sz w:val="20"/>
                <w:szCs w:val="20"/>
              </w:rPr>
            </w:pPr>
            <w:r w:rsidRPr="0061485F">
              <w:rPr>
                <w:b/>
                <w:sz w:val="20"/>
                <w:szCs w:val="20"/>
              </w:rPr>
              <w:t>2015</w:t>
            </w:r>
          </w:p>
        </w:tc>
        <w:tc>
          <w:tcPr>
            <w:tcW w:w="860" w:type="dxa"/>
            <w:shd w:val="clear" w:color="auto" w:fill="BFBFBF" w:themeFill="background1" w:themeFillShade="BF"/>
            <w:vAlign w:val="center"/>
          </w:tcPr>
          <w:p w14:paraId="0822D5A8" w14:textId="77777777" w:rsidR="00AD5D35" w:rsidRPr="0061485F" w:rsidRDefault="00AD5D35" w:rsidP="00AD5D35">
            <w:pPr>
              <w:spacing w:after="0" w:line="240" w:lineRule="auto"/>
              <w:jc w:val="center"/>
              <w:rPr>
                <w:b/>
                <w:sz w:val="20"/>
                <w:szCs w:val="20"/>
              </w:rPr>
            </w:pPr>
            <w:r w:rsidRPr="0061485F">
              <w:rPr>
                <w:b/>
                <w:sz w:val="20"/>
                <w:szCs w:val="20"/>
              </w:rPr>
              <w:t>2016</w:t>
            </w:r>
          </w:p>
        </w:tc>
        <w:tc>
          <w:tcPr>
            <w:tcW w:w="860" w:type="dxa"/>
            <w:shd w:val="clear" w:color="auto" w:fill="BFBFBF" w:themeFill="background1" w:themeFillShade="BF"/>
            <w:vAlign w:val="center"/>
          </w:tcPr>
          <w:p w14:paraId="3B6B3E83" w14:textId="77777777" w:rsidR="00AD5D35" w:rsidRPr="0061485F" w:rsidRDefault="00AD5D35" w:rsidP="00AD5D35">
            <w:pPr>
              <w:spacing w:after="0" w:line="240" w:lineRule="auto"/>
              <w:jc w:val="center"/>
              <w:rPr>
                <w:b/>
                <w:sz w:val="20"/>
                <w:szCs w:val="20"/>
              </w:rPr>
            </w:pPr>
            <w:r w:rsidRPr="0061485F">
              <w:rPr>
                <w:b/>
                <w:sz w:val="20"/>
                <w:szCs w:val="20"/>
              </w:rPr>
              <w:t>2017</w:t>
            </w:r>
          </w:p>
        </w:tc>
        <w:tc>
          <w:tcPr>
            <w:tcW w:w="864" w:type="dxa"/>
            <w:shd w:val="clear" w:color="auto" w:fill="BFBFBF" w:themeFill="background1" w:themeFillShade="BF"/>
            <w:vAlign w:val="center"/>
          </w:tcPr>
          <w:p w14:paraId="1C49EF13" w14:textId="77777777" w:rsidR="00AD5D35" w:rsidRPr="0061485F" w:rsidRDefault="00AD5D35" w:rsidP="00AD5D35">
            <w:pPr>
              <w:spacing w:after="0" w:line="240" w:lineRule="auto"/>
              <w:jc w:val="center"/>
              <w:rPr>
                <w:b/>
                <w:sz w:val="20"/>
                <w:szCs w:val="20"/>
              </w:rPr>
            </w:pPr>
            <w:r w:rsidRPr="0061485F">
              <w:rPr>
                <w:b/>
                <w:sz w:val="20"/>
                <w:szCs w:val="20"/>
              </w:rPr>
              <w:t>2018</w:t>
            </w:r>
          </w:p>
        </w:tc>
        <w:tc>
          <w:tcPr>
            <w:tcW w:w="1037" w:type="dxa"/>
            <w:shd w:val="clear" w:color="auto" w:fill="BFBFBF" w:themeFill="background1" w:themeFillShade="BF"/>
            <w:vAlign w:val="center"/>
          </w:tcPr>
          <w:p w14:paraId="5B656A51" w14:textId="77777777" w:rsidR="00AD5D35" w:rsidRPr="0061485F" w:rsidRDefault="00AD5D35" w:rsidP="00AD5D35">
            <w:pPr>
              <w:spacing w:after="0" w:line="240" w:lineRule="auto"/>
              <w:jc w:val="center"/>
              <w:rPr>
                <w:b/>
                <w:sz w:val="20"/>
                <w:szCs w:val="20"/>
              </w:rPr>
            </w:pPr>
            <w:r w:rsidRPr="0061485F">
              <w:rPr>
                <w:b/>
                <w:sz w:val="20"/>
                <w:szCs w:val="20"/>
              </w:rPr>
              <w:t>4-yr Change</w:t>
            </w:r>
          </w:p>
        </w:tc>
        <w:tc>
          <w:tcPr>
            <w:tcW w:w="1016" w:type="dxa"/>
            <w:shd w:val="clear" w:color="auto" w:fill="BFBFBF" w:themeFill="background1" w:themeFillShade="BF"/>
            <w:vAlign w:val="center"/>
          </w:tcPr>
          <w:p w14:paraId="5CAC8B07" w14:textId="77777777" w:rsidR="00AD5D35" w:rsidRPr="0061485F" w:rsidRDefault="00AD5D35" w:rsidP="00AD5D35">
            <w:pPr>
              <w:spacing w:after="0" w:line="240" w:lineRule="auto"/>
              <w:jc w:val="center"/>
              <w:rPr>
                <w:b/>
                <w:sz w:val="20"/>
                <w:szCs w:val="20"/>
              </w:rPr>
            </w:pPr>
            <w:r w:rsidRPr="0061485F">
              <w:rPr>
                <w:b/>
                <w:sz w:val="20"/>
                <w:szCs w:val="20"/>
              </w:rPr>
              <w:t>State (2018)</w:t>
            </w:r>
          </w:p>
        </w:tc>
      </w:tr>
      <w:tr w:rsidR="00AD5D35" w:rsidRPr="00D958D1" w14:paraId="685A7BA1" w14:textId="77777777" w:rsidTr="00AD5D35">
        <w:tc>
          <w:tcPr>
            <w:tcW w:w="2513" w:type="dxa"/>
            <w:shd w:val="clear" w:color="auto" w:fill="auto"/>
            <w:vAlign w:val="center"/>
          </w:tcPr>
          <w:p w14:paraId="5C249E19" w14:textId="77777777" w:rsidR="00AD5D35" w:rsidRPr="00D958D1" w:rsidRDefault="00AD5D35" w:rsidP="00AD5D35">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860" w:type="dxa"/>
            <w:shd w:val="clear" w:color="auto" w:fill="auto"/>
          </w:tcPr>
          <w:p w14:paraId="03D207C4" w14:textId="77777777" w:rsidR="00AD5D35" w:rsidRPr="00D958D1" w:rsidRDefault="00AD5D35" w:rsidP="00AD5D35">
            <w:pPr>
              <w:spacing w:after="0" w:line="240" w:lineRule="auto"/>
              <w:jc w:val="center"/>
              <w:rPr>
                <w:sz w:val="20"/>
                <w:szCs w:val="20"/>
              </w:rPr>
            </w:pPr>
            <w:r w:rsidRPr="00D958D1">
              <w:rPr>
                <w:sz w:val="20"/>
                <w:szCs w:val="20"/>
              </w:rPr>
              <w:t>3.4</w:t>
            </w:r>
          </w:p>
        </w:tc>
        <w:tc>
          <w:tcPr>
            <w:tcW w:w="860" w:type="dxa"/>
            <w:shd w:val="clear" w:color="auto" w:fill="auto"/>
          </w:tcPr>
          <w:p w14:paraId="2B80A626" w14:textId="77777777" w:rsidR="00AD5D35" w:rsidRPr="00D958D1" w:rsidRDefault="00AD5D35" w:rsidP="00AD5D35">
            <w:pPr>
              <w:spacing w:after="0" w:line="240" w:lineRule="auto"/>
              <w:jc w:val="center"/>
              <w:rPr>
                <w:sz w:val="20"/>
                <w:szCs w:val="20"/>
              </w:rPr>
            </w:pPr>
            <w:r w:rsidRPr="00D958D1">
              <w:rPr>
                <w:sz w:val="20"/>
                <w:szCs w:val="20"/>
              </w:rPr>
              <w:t>8.0</w:t>
            </w:r>
          </w:p>
        </w:tc>
        <w:tc>
          <w:tcPr>
            <w:tcW w:w="860" w:type="dxa"/>
            <w:shd w:val="clear" w:color="auto" w:fill="auto"/>
          </w:tcPr>
          <w:p w14:paraId="0172BF46" w14:textId="77777777" w:rsidR="00AD5D35" w:rsidRPr="00D958D1" w:rsidRDefault="00AD5D35" w:rsidP="00AD5D35">
            <w:pPr>
              <w:spacing w:after="0" w:line="240" w:lineRule="auto"/>
              <w:jc w:val="center"/>
              <w:rPr>
                <w:sz w:val="20"/>
                <w:szCs w:val="20"/>
              </w:rPr>
            </w:pPr>
            <w:r w:rsidRPr="00D958D1">
              <w:rPr>
                <w:sz w:val="20"/>
                <w:szCs w:val="20"/>
              </w:rPr>
              <w:t>--</w:t>
            </w:r>
          </w:p>
        </w:tc>
        <w:tc>
          <w:tcPr>
            <w:tcW w:w="864" w:type="dxa"/>
            <w:shd w:val="clear" w:color="auto" w:fill="auto"/>
          </w:tcPr>
          <w:p w14:paraId="2A208E23" w14:textId="77777777" w:rsidR="00AD5D35" w:rsidRPr="00D958D1" w:rsidRDefault="00AD5D35" w:rsidP="00AD5D35">
            <w:pPr>
              <w:spacing w:after="0" w:line="240" w:lineRule="auto"/>
              <w:jc w:val="center"/>
              <w:rPr>
                <w:sz w:val="20"/>
                <w:szCs w:val="20"/>
              </w:rPr>
            </w:pPr>
            <w:r w:rsidRPr="00D958D1">
              <w:rPr>
                <w:sz w:val="20"/>
                <w:szCs w:val="20"/>
              </w:rPr>
              <w:t>5.1</w:t>
            </w:r>
          </w:p>
        </w:tc>
        <w:tc>
          <w:tcPr>
            <w:tcW w:w="1037" w:type="dxa"/>
            <w:shd w:val="clear" w:color="auto" w:fill="auto"/>
          </w:tcPr>
          <w:p w14:paraId="3DF9A6EA" w14:textId="77777777" w:rsidR="00AD5D35" w:rsidRPr="00D958D1" w:rsidRDefault="00AD5D35" w:rsidP="00AD5D35">
            <w:pPr>
              <w:spacing w:after="0" w:line="240" w:lineRule="auto"/>
              <w:jc w:val="center"/>
              <w:rPr>
                <w:sz w:val="20"/>
                <w:szCs w:val="20"/>
              </w:rPr>
            </w:pPr>
            <w:r w:rsidRPr="00D958D1">
              <w:rPr>
                <w:sz w:val="20"/>
                <w:szCs w:val="20"/>
              </w:rPr>
              <w:t>1.7</w:t>
            </w:r>
          </w:p>
        </w:tc>
        <w:tc>
          <w:tcPr>
            <w:tcW w:w="1016" w:type="dxa"/>
            <w:shd w:val="clear" w:color="auto" w:fill="auto"/>
          </w:tcPr>
          <w:p w14:paraId="2D8527F4" w14:textId="77777777" w:rsidR="00AD5D35" w:rsidRPr="00D958D1" w:rsidRDefault="00AD5D35" w:rsidP="00AD5D35">
            <w:pPr>
              <w:spacing w:after="0" w:line="240" w:lineRule="auto"/>
              <w:jc w:val="center"/>
              <w:rPr>
                <w:sz w:val="20"/>
                <w:szCs w:val="20"/>
              </w:rPr>
            </w:pPr>
            <w:r w:rsidRPr="00D958D1">
              <w:rPr>
                <w:sz w:val="20"/>
                <w:szCs w:val="20"/>
              </w:rPr>
              <w:t>3.4</w:t>
            </w:r>
          </w:p>
        </w:tc>
      </w:tr>
      <w:tr w:rsidR="00AD5D35" w:rsidRPr="00D958D1" w14:paraId="0B54B5E7" w14:textId="77777777" w:rsidTr="00AD5D35">
        <w:tc>
          <w:tcPr>
            <w:tcW w:w="2513" w:type="dxa"/>
            <w:shd w:val="clear" w:color="auto" w:fill="BFBFBF" w:themeFill="background1" w:themeFillShade="BF"/>
            <w:vAlign w:val="center"/>
          </w:tcPr>
          <w:p w14:paraId="7245ADF8" w14:textId="77777777" w:rsidR="00AD5D35" w:rsidRPr="00D958D1" w:rsidRDefault="00AD5D35" w:rsidP="00AD5D35">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860" w:type="dxa"/>
            <w:shd w:val="clear" w:color="auto" w:fill="BFBFBF" w:themeFill="background1" w:themeFillShade="BF"/>
          </w:tcPr>
          <w:p w14:paraId="7630052B" w14:textId="77777777" w:rsidR="00AD5D35" w:rsidRPr="00D958D1" w:rsidRDefault="00AD5D35" w:rsidP="00AD5D35">
            <w:pPr>
              <w:spacing w:after="0" w:line="240" w:lineRule="auto"/>
              <w:jc w:val="center"/>
              <w:rPr>
                <w:sz w:val="20"/>
                <w:szCs w:val="20"/>
              </w:rPr>
            </w:pPr>
            <w:r w:rsidRPr="00D958D1">
              <w:rPr>
                <w:sz w:val="20"/>
                <w:szCs w:val="20"/>
              </w:rPr>
              <w:t>--</w:t>
            </w:r>
          </w:p>
        </w:tc>
        <w:tc>
          <w:tcPr>
            <w:tcW w:w="860" w:type="dxa"/>
            <w:shd w:val="clear" w:color="auto" w:fill="BFBFBF" w:themeFill="background1" w:themeFillShade="BF"/>
          </w:tcPr>
          <w:p w14:paraId="2B43290D" w14:textId="77777777" w:rsidR="00AD5D35" w:rsidRPr="00D958D1" w:rsidRDefault="00AD5D35" w:rsidP="00AD5D35">
            <w:pPr>
              <w:spacing w:after="0" w:line="240" w:lineRule="auto"/>
              <w:jc w:val="center"/>
              <w:rPr>
                <w:sz w:val="20"/>
                <w:szCs w:val="20"/>
              </w:rPr>
            </w:pPr>
            <w:r w:rsidRPr="00D958D1">
              <w:rPr>
                <w:sz w:val="20"/>
                <w:szCs w:val="20"/>
              </w:rPr>
              <w:t>--</w:t>
            </w:r>
          </w:p>
        </w:tc>
        <w:tc>
          <w:tcPr>
            <w:tcW w:w="860" w:type="dxa"/>
            <w:shd w:val="clear" w:color="auto" w:fill="BFBFBF" w:themeFill="background1" w:themeFillShade="BF"/>
          </w:tcPr>
          <w:p w14:paraId="4A8A96E3" w14:textId="77777777" w:rsidR="00AD5D35" w:rsidRPr="00D958D1" w:rsidRDefault="00AD5D35" w:rsidP="00AD5D35">
            <w:pPr>
              <w:spacing w:after="0" w:line="240" w:lineRule="auto"/>
              <w:jc w:val="center"/>
              <w:rPr>
                <w:sz w:val="20"/>
                <w:szCs w:val="20"/>
              </w:rPr>
            </w:pPr>
            <w:r w:rsidRPr="00D958D1">
              <w:rPr>
                <w:sz w:val="20"/>
                <w:szCs w:val="20"/>
              </w:rPr>
              <w:t>--</w:t>
            </w:r>
          </w:p>
        </w:tc>
        <w:tc>
          <w:tcPr>
            <w:tcW w:w="864" w:type="dxa"/>
            <w:shd w:val="clear" w:color="auto" w:fill="BFBFBF" w:themeFill="background1" w:themeFillShade="BF"/>
          </w:tcPr>
          <w:p w14:paraId="41CB6106" w14:textId="77777777" w:rsidR="00AD5D35" w:rsidRPr="00D958D1" w:rsidRDefault="00AD5D35" w:rsidP="00AD5D35">
            <w:pPr>
              <w:spacing w:after="0" w:line="240" w:lineRule="auto"/>
              <w:jc w:val="center"/>
              <w:rPr>
                <w:sz w:val="20"/>
                <w:szCs w:val="20"/>
              </w:rPr>
            </w:pPr>
            <w:r w:rsidRPr="00D958D1">
              <w:rPr>
                <w:sz w:val="20"/>
                <w:szCs w:val="20"/>
              </w:rPr>
              <w:t>--</w:t>
            </w:r>
          </w:p>
        </w:tc>
        <w:tc>
          <w:tcPr>
            <w:tcW w:w="1037" w:type="dxa"/>
            <w:shd w:val="clear" w:color="auto" w:fill="BFBFBF" w:themeFill="background1" w:themeFillShade="BF"/>
          </w:tcPr>
          <w:p w14:paraId="325605DD" w14:textId="77777777" w:rsidR="00AD5D35" w:rsidRPr="00D958D1" w:rsidRDefault="00AD5D35" w:rsidP="00AD5D35">
            <w:pPr>
              <w:spacing w:after="0" w:line="240" w:lineRule="auto"/>
              <w:jc w:val="center"/>
              <w:rPr>
                <w:sz w:val="20"/>
                <w:szCs w:val="20"/>
              </w:rPr>
            </w:pPr>
            <w:r w:rsidRPr="00D958D1">
              <w:rPr>
                <w:sz w:val="20"/>
                <w:szCs w:val="20"/>
              </w:rPr>
              <w:t>--</w:t>
            </w:r>
          </w:p>
        </w:tc>
        <w:tc>
          <w:tcPr>
            <w:tcW w:w="1016" w:type="dxa"/>
            <w:shd w:val="clear" w:color="auto" w:fill="BFBFBF" w:themeFill="background1" w:themeFillShade="BF"/>
          </w:tcPr>
          <w:p w14:paraId="292BAB3B" w14:textId="77777777" w:rsidR="00AD5D35" w:rsidRPr="00D958D1" w:rsidRDefault="00AD5D35" w:rsidP="00AD5D35">
            <w:pPr>
              <w:spacing w:after="0" w:line="240" w:lineRule="auto"/>
              <w:jc w:val="center"/>
              <w:rPr>
                <w:sz w:val="20"/>
                <w:szCs w:val="20"/>
              </w:rPr>
            </w:pPr>
            <w:r w:rsidRPr="00D958D1">
              <w:rPr>
                <w:sz w:val="20"/>
                <w:szCs w:val="20"/>
              </w:rPr>
              <w:t>0.6</w:t>
            </w:r>
          </w:p>
        </w:tc>
      </w:tr>
      <w:tr w:rsidR="00AD5D35" w:rsidRPr="00D958D1" w14:paraId="00B9B790" w14:textId="77777777" w:rsidTr="00AD5D35">
        <w:tc>
          <w:tcPr>
            <w:tcW w:w="2513" w:type="dxa"/>
            <w:shd w:val="clear" w:color="auto" w:fill="auto"/>
            <w:vAlign w:val="center"/>
          </w:tcPr>
          <w:p w14:paraId="4BD30CA0" w14:textId="77777777" w:rsidR="00AD5D35" w:rsidRPr="00D958D1" w:rsidRDefault="00AD5D35" w:rsidP="00AD5D35">
            <w:pPr>
              <w:spacing w:after="0" w:line="240" w:lineRule="auto"/>
              <w:rPr>
                <w:rFonts w:eastAsia="Times New Roman" w:cs="Times New Roman"/>
                <w:sz w:val="20"/>
                <w:szCs w:val="20"/>
              </w:rPr>
            </w:pPr>
            <w:r w:rsidRPr="00D958D1">
              <w:rPr>
                <w:rFonts w:eastAsia="Times New Roman" w:cs="Times New Roman"/>
                <w:sz w:val="20"/>
                <w:szCs w:val="20"/>
              </w:rPr>
              <w:t>Hispanic or Latino</w:t>
            </w:r>
          </w:p>
        </w:tc>
        <w:tc>
          <w:tcPr>
            <w:tcW w:w="860" w:type="dxa"/>
            <w:shd w:val="clear" w:color="auto" w:fill="auto"/>
          </w:tcPr>
          <w:p w14:paraId="7A982851" w14:textId="77777777" w:rsidR="00AD5D35" w:rsidRPr="00D958D1" w:rsidRDefault="00AD5D35" w:rsidP="00AD5D35">
            <w:pPr>
              <w:spacing w:after="0" w:line="240" w:lineRule="auto"/>
              <w:jc w:val="center"/>
              <w:rPr>
                <w:sz w:val="20"/>
                <w:szCs w:val="20"/>
              </w:rPr>
            </w:pPr>
            <w:r w:rsidRPr="00D958D1">
              <w:rPr>
                <w:sz w:val="20"/>
                <w:szCs w:val="20"/>
              </w:rPr>
              <w:t>4.8</w:t>
            </w:r>
          </w:p>
        </w:tc>
        <w:tc>
          <w:tcPr>
            <w:tcW w:w="860" w:type="dxa"/>
            <w:shd w:val="clear" w:color="auto" w:fill="auto"/>
          </w:tcPr>
          <w:p w14:paraId="3A4FB598" w14:textId="77777777" w:rsidR="00AD5D35" w:rsidRPr="00D958D1" w:rsidRDefault="00AD5D35" w:rsidP="00AD5D35">
            <w:pPr>
              <w:spacing w:after="0" w:line="240" w:lineRule="auto"/>
              <w:jc w:val="center"/>
              <w:rPr>
                <w:sz w:val="20"/>
                <w:szCs w:val="20"/>
              </w:rPr>
            </w:pPr>
            <w:r w:rsidRPr="00D958D1">
              <w:rPr>
                <w:sz w:val="20"/>
                <w:szCs w:val="20"/>
              </w:rPr>
              <w:t>4.0</w:t>
            </w:r>
          </w:p>
        </w:tc>
        <w:tc>
          <w:tcPr>
            <w:tcW w:w="860" w:type="dxa"/>
            <w:shd w:val="clear" w:color="auto" w:fill="auto"/>
          </w:tcPr>
          <w:p w14:paraId="1EF65FF6" w14:textId="77777777" w:rsidR="00AD5D35" w:rsidRPr="00D958D1" w:rsidRDefault="00AD5D35" w:rsidP="00AD5D35">
            <w:pPr>
              <w:spacing w:after="0" w:line="240" w:lineRule="auto"/>
              <w:jc w:val="center"/>
              <w:rPr>
                <w:sz w:val="20"/>
                <w:szCs w:val="20"/>
              </w:rPr>
            </w:pPr>
            <w:r w:rsidRPr="00D958D1">
              <w:rPr>
                <w:sz w:val="20"/>
                <w:szCs w:val="20"/>
              </w:rPr>
              <w:t>1.8</w:t>
            </w:r>
          </w:p>
        </w:tc>
        <w:tc>
          <w:tcPr>
            <w:tcW w:w="864" w:type="dxa"/>
            <w:shd w:val="clear" w:color="auto" w:fill="auto"/>
          </w:tcPr>
          <w:p w14:paraId="6CCC2EBD" w14:textId="77777777" w:rsidR="00AD5D35" w:rsidRPr="00D958D1" w:rsidRDefault="00AD5D35" w:rsidP="00AD5D35">
            <w:pPr>
              <w:spacing w:after="0" w:line="240" w:lineRule="auto"/>
              <w:jc w:val="center"/>
              <w:rPr>
                <w:sz w:val="20"/>
                <w:szCs w:val="20"/>
              </w:rPr>
            </w:pPr>
            <w:r w:rsidRPr="00D958D1">
              <w:rPr>
                <w:sz w:val="20"/>
                <w:szCs w:val="20"/>
              </w:rPr>
              <w:t>3.1</w:t>
            </w:r>
          </w:p>
        </w:tc>
        <w:tc>
          <w:tcPr>
            <w:tcW w:w="1037" w:type="dxa"/>
            <w:shd w:val="clear" w:color="auto" w:fill="auto"/>
          </w:tcPr>
          <w:p w14:paraId="702A08B6" w14:textId="77777777" w:rsidR="00AD5D35" w:rsidRPr="00D958D1" w:rsidRDefault="00AD5D35" w:rsidP="00AD5D35">
            <w:pPr>
              <w:spacing w:after="0" w:line="240" w:lineRule="auto"/>
              <w:jc w:val="center"/>
              <w:rPr>
                <w:sz w:val="20"/>
                <w:szCs w:val="20"/>
              </w:rPr>
            </w:pPr>
            <w:r w:rsidRPr="00D958D1">
              <w:rPr>
                <w:sz w:val="20"/>
                <w:szCs w:val="20"/>
              </w:rPr>
              <w:t>-1.7</w:t>
            </w:r>
          </w:p>
        </w:tc>
        <w:tc>
          <w:tcPr>
            <w:tcW w:w="1016" w:type="dxa"/>
            <w:shd w:val="clear" w:color="auto" w:fill="auto"/>
          </w:tcPr>
          <w:p w14:paraId="179D184B" w14:textId="77777777" w:rsidR="00AD5D35" w:rsidRPr="00D958D1" w:rsidRDefault="00AD5D35" w:rsidP="00AD5D35">
            <w:pPr>
              <w:spacing w:after="0" w:line="240" w:lineRule="auto"/>
              <w:jc w:val="center"/>
              <w:rPr>
                <w:sz w:val="20"/>
                <w:szCs w:val="20"/>
              </w:rPr>
            </w:pPr>
            <w:r w:rsidRPr="00D958D1">
              <w:rPr>
                <w:sz w:val="20"/>
                <w:szCs w:val="20"/>
              </w:rPr>
              <w:t>2.4</w:t>
            </w:r>
          </w:p>
        </w:tc>
      </w:tr>
      <w:tr w:rsidR="00AD5D35" w:rsidRPr="00D958D1" w14:paraId="463F373E" w14:textId="77777777" w:rsidTr="00AD5D35">
        <w:tc>
          <w:tcPr>
            <w:tcW w:w="2513" w:type="dxa"/>
            <w:shd w:val="clear" w:color="auto" w:fill="BFBFBF" w:themeFill="background1" w:themeFillShade="BF"/>
            <w:vAlign w:val="center"/>
          </w:tcPr>
          <w:p w14:paraId="6FC3B945" w14:textId="77777777" w:rsidR="00AD5D35" w:rsidRPr="00D958D1" w:rsidRDefault="00AD5D35" w:rsidP="00AD5D35">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Pr="00D958D1">
              <w:rPr>
                <w:rFonts w:eastAsia="Times New Roman" w:cs="Times New Roman"/>
                <w:sz w:val="20"/>
                <w:szCs w:val="20"/>
              </w:rPr>
              <w:t>Hisp</w:t>
            </w:r>
            <w:proofErr w:type="spellEnd"/>
            <w:r>
              <w:rPr>
                <w:rFonts w:eastAsia="Times New Roman" w:cs="Times New Roman"/>
                <w:sz w:val="20"/>
                <w:szCs w:val="20"/>
              </w:rPr>
              <w:t>./</w:t>
            </w:r>
            <w:r w:rsidRPr="00D958D1">
              <w:rPr>
                <w:rFonts w:eastAsia="Times New Roman" w:cs="Times New Roman"/>
                <w:sz w:val="20"/>
                <w:szCs w:val="20"/>
              </w:rPr>
              <w:t>Lat</w:t>
            </w:r>
            <w:r>
              <w:rPr>
                <w:rFonts w:eastAsia="Times New Roman" w:cs="Times New Roman"/>
                <w:sz w:val="20"/>
                <w:szCs w:val="20"/>
              </w:rPr>
              <w:t>.</w:t>
            </w:r>
          </w:p>
        </w:tc>
        <w:tc>
          <w:tcPr>
            <w:tcW w:w="860" w:type="dxa"/>
            <w:shd w:val="clear" w:color="auto" w:fill="BFBFBF" w:themeFill="background1" w:themeFillShade="BF"/>
          </w:tcPr>
          <w:p w14:paraId="42A7817B" w14:textId="77777777" w:rsidR="00AD5D35" w:rsidRPr="00D958D1" w:rsidRDefault="00AD5D35" w:rsidP="00AD5D35">
            <w:pPr>
              <w:spacing w:after="0" w:line="240" w:lineRule="auto"/>
              <w:jc w:val="center"/>
              <w:rPr>
                <w:sz w:val="20"/>
                <w:szCs w:val="20"/>
              </w:rPr>
            </w:pPr>
            <w:r w:rsidRPr="00D958D1">
              <w:rPr>
                <w:sz w:val="20"/>
                <w:szCs w:val="20"/>
              </w:rPr>
              <w:t>2.2</w:t>
            </w:r>
          </w:p>
        </w:tc>
        <w:tc>
          <w:tcPr>
            <w:tcW w:w="860" w:type="dxa"/>
            <w:shd w:val="clear" w:color="auto" w:fill="BFBFBF" w:themeFill="background1" w:themeFillShade="BF"/>
          </w:tcPr>
          <w:p w14:paraId="2F1F22FA" w14:textId="77777777" w:rsidR="00AD5D35" w:rsidRPr="00D958D1" w:rsidRDefault="00AD5D35" w:rsidP="00AD5D35">
            <w:pPr>
              <w:spacing w:after="0" w:line="240" w:lineRule="auto"/>
              <w:jc w:val="center"/>
              <w:rPr>
                <w:sz w:val="20"/>
                <w:szCs w:val="20"/>
              </w:rPr>
            </w:pPr>
            <w:r w:rsidRPr="00D958D1">
              <w:rPr>
                <w:sz w:val="20"/>
                <w:szCs w:val="20"/>
              </w:rPr>
              <w:t>3.4</w:t>
            </w:r>
          </w:p>
        </w:tc>
        <w:tc>
          <w:tcPr>
            <w:tcW w:w="860" w:type="dxa"/>
            <w:shd w:val="clear" w:color="auto" w:fill="BFBFBF" w:themeFill="background1" w:themeFillShade="BF"/>
          </w:tcPr>
          <w:p w14:paraId="588D9BBF" w14:textId="77777777" w:rsidR="00AD5D35" w:rsidRPr="00D958D1" w:rsidRDefault="00AD5D35" w:rsidP="00AD5D35">
            <w:pPr>
              <w:spacing w:after="0" w:line="240" w:lineRule="auto"/>
              <w:jc w:val="center"/>
              <w:rPr>
                <w:sz w:val="20"/>
                <w:szCs w:val="20"/>
              </w:rPr>
            </w:pPr>
            <w:r w:rsidRPr="00D958D1">
              <w:rPr>
                <w:sz w:val="20"/>
                <w:szCs w:val="20"/>
              </w:rPr>
              <w:t>1.4</w:t>
            </w:r>
          </w:p>
        </w:tc>
        <w:tc>
          <w:tcPr>
            <w:tcW w:w="864" w:type="dxa"/>
            <w:shd w:val="clear" w:color="auto" w:fill="BFBFBF" w:themeFill="background1" w:themeFillShade="BF"/>
          </w:tcPr>
          <w:p w14:paraId="4B9CE0CD" w14:textId="77777777" w:rsidR="00AD5D35" w:rsidRPr="00D958D1" w:rsidRDefault="00AD5D35" w:rsidP="00AD5D35">
            <w:pPr>
              <w:spacing w:after="0" w:line="240" w:lineRule="auto"/>
              <w:jc w:val="center"/>
              <w:rPr>
                <w:sz w:val="20"/>
                <w:szCs w:val="20"/>
              </w:rPr>
            </w:pPr>
            <w:r w:rsidRPr="00D958D1">
              <w:rPr>
                <w:sz w:val="20"/>
                <w:szCs w:val="20"/>
              </w:rPr>
              <w:t>4.9</w:t>
            </w:r>
          </w:p>
        </w:tc>
        <w:tc>
          <w:tcPr>
            <w:tcW w:w="1037" w:type="dxa"/>
            <w:shd w:val="clear" w:color="auto" w:fill="BFBFBF" w:themeFill="background1" w:themeFillShade="BF"/>
          </w:tcPr>
          <w:p w14:paraId="5C690052" w14:textId="77777777" w:rsidR="00AD5D35" w:rsidRPr="00D958D1" w:rsidRDefault="00AD5D35" w:rsidP="00AD5D35">
            <w:pPr>
              <w:spacing w:after="0" w:line="240" w:lineRule="auto"/>
              <w:jc w:val="center"/>
              <w:rPr>
                <w:sz w:val="20"/>
                <w:szCs w:val="20"/>
              </w:rPr>
            </w:pPr>
            <w:r w:rsidRPr="00D958D1">
              <w:rPr>
                <w:sz w:val="20"/>
                <w:szCs w:val="20"/>
              </w:rPr>
              <w:t>2.7</w:t>
            </w:r>
          </w:p>
        </w:tc>
        <w:tc>
          <w:tcPr>
            <w:tcW w:w="1016" w:type="dxa"/>
            <w:shd w:val="clear" w:color="auto" w:fill="BFBFBF" w:themeFill="background1" w:themeFillShade="BF"/>
          </w:tcPr>
          <w:p w14:paraId="433E408D" w14:textId="77777777" w:rsidR="00AD5D35" w:rsidRPr="00D958D1" w:rsidRDefault="00AD5D35" w:rsidP="00AD5D35">
            <w:pPr>
              <w:spacing w:after="0" w:line="240" w:lineRule="auto"/>
              <w:jc w:val="center"/>
              <w:rPr>
                <w:sz w:val="20"/>
                <w:szCs w:val="20"/>
              </w:rPr>
            </w:pPr>
            <w:r w:rsidRPr="00D958D1">
              <w:rPr>
                <w:sz w:val="20"/>
                <w:szCs w:val="20"/>
              </w:rPr>
              <w:t>2.3</w:t>
            </w:r>
          </w:p>
        </w:tc>
      </w:tr>
      <w:tr w:rsidR="00AD5D35" w:rsidRPr="00D958D1" w14:paraId="0A076061" w14:textId="77777777" w:rsidTr="00AD5D35">
        <w:tc>
          <w:tcPr>
            <w:tcW w:w="2513" w:type="dxa"/>
            <w:shd w:val="clear" w:color="auto" w:fill="auto"/>
            <w:vAlign w:val="center"/>
          </w:tcPr>
          <w:p w14:paraId="02370D16" w14:textId="77777777" w:rsidR="00AD5D35" w:rsidRPr="00D958D1" w:rsidRDefault="00AD5D35" w:rsidP="00AD5D35">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860" w:type="dxa"/>
            <w:shd w:val="clear" w:color="auto" w:fill="auto"/>
          </w:tcPr>
          <w:p w14:paraId="14FDA404" w14:textId="77777777" w:rsidR="00AD5D35" w:rsidRPr="00D958D1" w:rsidRDefault="00AD5D35" w:rsidP="00AD5D35">
            <w:pPr>
              <w:spacing w:after="0" w:line="240" w:lineRule="auto"/>
              <w:jc w:val="center"/>
              <w:rPr>
                <w:sz w:val="20"/>
                <w:szCs w:val="20"/>
              </w:rPr>
            </w:pPr>
            <w:r w:rsidRPr="00D958D1">
              <w:rPr>
                <w:sz w:val="20"/>
                <w:szCs w:val="20"/>
              </w:rPr>
              <w:t>3.8</w:t>
            </w:r>
          </w:p>
        </w:tc>
        <w:tc>
          <w:tcPr>
            <w:tcW w:w="860" w:type="dxa"/>
            <w:shd w:val="clear" w:color="auto" w:fill="auto"/>
          </w:tcPr>
          <w:p w14:paraId="6189E892" w14:textId="77777777" w:rsidR="00AD5D35" w:rsidRPr="00D958D1" w:rsidRDefault="00AD5D35" w:rsidP="00AD5D35">
            <w:pPr>
              <w:spacing w:after="0" w:line="240" w:lineRule="auto"/>
              <w:jc w:val="center"/>
              <w:rPr>
                <w:sz w:val="20"/>
                <w:szCs w:val="20"/>
              </w:rPr>
            </w:pPr>
            <w:r w:rsidRPr="00D958D1">
              <w:rPr>
                <w:sz w:val="20"/>
                <w:szCs w:val="20"/>
              </w:rPr>
              <w:t>2.7</w:t>
            </w:r>
          </w:p>
        </w:tc>
        <w:tc>
          <w:tcPr>
            <w:tcW w:w="860" w:type="dxa"/>
            <w:shd w:val="clear" w:color="auto" w:fill="auto"/>
          </w:tcPr>
          <w:p w14:paraId="02AC25F3" w14:textId="77777777" w:rsidR="00AD5D35" w:rsidRPr="00D958D1" w:rsidRDefault="00AD5D35" w:rsidP="00AD5D35">
            <w:pPr>
              <w:spacing w:after="0" w:line="240" w:lineRule="auto"/>
              <w:jc w:val="center"/>
              <w:rPr>
                <w:sz w:val="20"/>
                <w:szCs w:val="20"/>
              </w:rPr>
            </w:pPr>
            <w:r w:rsidRPr="00D958D1">
              <w:rPr>
                <w:sz w:val="20"/>
                <w:szCs w:val="20"/>
              </w:rPr>
              <w:t>0.8</w:t>
            </w:r>
          </w:p>
        </w:tc>
        <w:tc>
          <w:tcPr>
            <w:tcW w:w="864" w:type="dxa"/>
            <w:shd w:val="clear" w:color="auto" w:fill="auto"/>
          </w:tcPr>
          <w:p w14:paraId="213886E3" w14:textId="77777777" w:rsidR="00AD5D35" w:rsidRPr="00D958D1" w:rsidRDefault="00AD5D35" w:rsidP="00AD5D35">
            <w:pPr>
              <w:spacing w:after="0" w:line="240" w:lineRule="auto"/>
              <w:jc w:val="center"/>
              <w:rPr>
                <w:sz w:val="20"/>
                <w:szCs w:val="20"/>
              </w:rPr>
            </w:pPr>
            <w:r w:rsidRPr="00D958D1">
              <w:rPr>
                <w:sz w:val="20"/>
                <w:szCs w:val="20"/>
              </w:rPr>
              <w:t>2.0</w:t>
            </w:r>
          </w:p>
        </w:tc>
        <w:tc>
          <w:tcPr>
            <w:tcW w:w="1037" w:type="dxa"/>
            <w:shd w:val="clear" w:color="auto" w:fill="auto"/>
          </w:tcPr>
          <w:p w14:paraId="109B815F" w14:textId="77777777" w:rsidR="00AD5D35" w:rsidRPr="00D958D1" w:rsidRDefault="00AD5D35" w:rsidP="00AD5D35">
            <w:pPr>
              <w:spacing w:after="0" w:line="240" w:lineRule="auto"/>
              <w:jc w:val="center"/>
              <w:rPr>
                <w:sz w:val="20"/>
                <w:szCs w:val="20"/>
              </w:rPr>
            </w:pPr>
            <w:r w:rsidRPr="00D958D1">
              <w:rPr>
                <w:sz w:val="20"/>
                <w:szCs w:val="20"/>
              </w:rPr>
              <w:t>-1.8</w:t>
            </w:r>
          </w:p>
        </w:tc>
        <w:tc>
          <w:tcPr>
            <w:tcW w:w="1016" w:type="dxa"/>
            <w:shd w:val="clear" w:color="auto" w:fill="auto"/>
          </w:tcPr>
          <w:p w14:paraId="38BEC7E5" w14:textId="77777777" w:rsidR="00AD5D35" w:rsidRPr="00D958D1" w:rsidRDefault="00AD5D35" w:rsidP="00AD5D35">
            <w:pPr>
              <w:spacing w:after="0" w:line="240" w:lineRule="auto"/>
              <w:jc w:val="center"/>
              <w:rPr>
                <w:sz w:val="20"/>
                <w:szCs w:val="20"/>
              </w:rPr>
            </w:pPr>
            <w:r w:rsidRPr="00D958D1">
              <w:rPr>
                <w:sz w:val="20"/>
                <w:szCs w:val="20"/>
              </w:rPr>
              <w:t>1.4</w:t>
            </w:r>
          </w:p>
        </w:tc>
      </w:tr>
      <w:tr w:rsidR="00AD5D35" w:rsidRPr="00D958D1" w14:paraId="0EDC2B41" w14:textId="77777777" w:rsidTr="00AD5D35">
        <w:tc>
          <w:tcPr>
            <w:tcW w:w="2513" w:type="dxa"/>
            <w:shd w:val="clear" w:color="auto" w:fill="BFBFBF" w:themeFill="background1" w:themeFillShade="BF"/>
            <w:vAlign w:val="center"/>
          </w:tcPr>
          <w:p w14:paraId="580927F4" w14:textId="77777777" w:rsidR="00AD5D35" w:rsidRPr="00D958D1" w:rsidRDefault="00AD5D35" w:rsidP="00AD5D35">
            <w:pPr>
              <w:spacing w:after="0" w:line="240" w:lineRule="auto"/>
              <w:rPr>
                <w:sz w:val="20"/>
                <w:szCs w:val="20"/>
              </w:rPr>
            </w:pPr>
            <w:r w:rsidRPr="00D958D1">
              <w:rPr>
                <w:sz w:val="20"/>
                <w:szCs w:val="20"/>
              </w:rPr>
              <w:t>High Needs</w:t>
            </w:r>
          </w:p>
        </w:tc>
        <w:tc>
          <w:tcPr>
            <w:tcW w:w="860" w:type="dxa"/>
            <w:shd w:val="clear" w:color="auto" w:fill="BFBFBF" w:themeFill="background1" w:themeFillShade="BF"/>
          </w:tcPr>
          <w:p w14:paraId="724E96C0" w14:textId="77777777" w:rsidR="00AD5D35" w:rsidRPr="00D958D1" w:rsidRDefault="00AD5D35" w:rsidP="00AD5D35">
            <w:pPr>
              <w:spacing w:after="0" w:line="240" w:lineRule="auto"/>
              <w:jc w:val="center"/>
              <w:rPr>
                <w:sz w:val="20"/>
                <w:szCs w:val="20"/>
              </w:rPr>
            </w:pPr>
            <w:r w:rsidRPr="00D958D1">
              <w:rPr>
                <w:sz w:val="20"/>
                <w:szCs w:val="20"/>
              </w:rPr>
              <w:t>4.4</w:t>
            </w:r>
          </w:p>
        </w:tc>
        <w:tc>
          <w:tcPr>
            <w:tcW w:w="860" w:type="dxa"/>
            <w:shd w:val="clear" w:color="auto" w:fill="BFBFBF" w:themeFill="background1" w:themeFillShade="BF"/>
          </w:tcPr>
          <w:p w14:paraId="4BFA3F28" w14:textId="77777777" w:rsidR="00AD5D35" w:rsidRPr="00D958D1" w:rsidRDefault="00AD5D35" w:rsidP="00AD5D35">
            <w:pPr>
              <w:spacing w:after="0" w:line="240" w:lineRule="auto"/>
              <w:jc w:val="center"/>
              <w:rPr>
                <w:sz w:val="20"/>
                <w:szCs w:val="20"/>
              </w:rPr>
            </w:pPr>
            <w:r w:rsidRPr="00D958D1">
              <w:rPr>
                <w:sz w:val="20"/>
                <w:szCs w:val="20"/>
              </w:rPr>
              <w:t>4.2</w:t>
            </w:r>
          </w:p>
        </w:tc>
        <w:tc>
          <w:tcPr>
            <w:tcW w:w="860" w:type="dxa"/>
            <w:shd w:val="clear" w:color="auto" w:fill="BFBFBF" w:themeFill="background1" w:themeFillShade="BF"/>
          </w:tcPr>
          <w:p w14:paraId="5A55C1AA" w14:textId="77777777" w:rsidR="00AD5D35" w:rsidRPr="00D958D1" w:rsidRDefault="00AD5D35" w:rsidP="00AD5D35">
            <w:pPr>
              <w:spacing w:after="0" w:line="240" w:lineRule="auto"/>
              <w:jc w:val="center"/>
              <w:rPr>
                <w:sz w:val="20"/>
                <w:szCs w:val="20"/>
              </w:rPr>
            </w:pPr>
            <w:r w:rsidRPr="00D958D1">
              <w:rPr>
                <w:sz w:val="20"/>
                <w:szCs w:val="20"/>
              </w:rPr>
              <w:t>1.8</w:t>
            </w:r>
          </w:p>
        </w:tc>
        <w:tc>
          <w:tcPr>
            <w:tcW w:w="864" w:type="dxa"/>
            <w:shd w:val="clear" w:color="auto" w:fill="BFBFBF" w:themeFill="background1" w:themeFillShade="BF"/>
          </w:tcPr>
          <w:p w14:paraId="26F37252" w14:textId="77777777" w:rsidR="00AD5D35" w:rsidRPr="00D958D1" w:rsidRDefault="00AD5D35" w:rsidP="00AD5D35">
            <w:pPr>
              <w:spacing w:after="0" w:line="240" w:lineRule="auto"/>
              <w:jc w:val="center"/>
              <w:rPr>
                <w:sz w:val="20"/>
                <w:szCs w:val="20"/>
              </w:rPr>
            </w:pPr>
            <w:r w:rsidRPr="00D958D1">
              <w:rPr>
                <w:sz w:val="20"/>
                <w:szCs w:val="20"/>
              </w:rPr>
              <w:t>3.1</w:t>
            </w:r>
          </w:p>
        </w:tc>
        <w:tc>
          <w:tcPr>
            <w:tcW w:w="1037" w:type="dxa"/>
            <w:shd w:val="clear" w:color="auto" w:fill="BFBFBF" w:themeFill="background1" w:themeFillShade="BF"/>
          </w:tcPr>
          <w:p w14:paraId="64758C47" w14:textId="77777777" w:rsidR="00AD5D35" w:rsidRPr="00D958D1" w:rsidRDefault="00AD5D35" w:rsidP="00AD5D35">
            <w:pPr>
              <w:spacing w:after="0" w:line="240" w:lineRule="auto"/>
              <w:jc w:val="center"/>
              <w:rPr>
                <w:sz w:val="20"/>
                <w:szCs w:val="20"/>
              </w:rPr>
            </w:pPr>
            <w:r w:rsidRPr="00D958D1">
              <w:rPr>
                <w:sz w:val="20"/>
                <w:szCs w:val="20"/>
              </w:rPr>
              <w:t>-1.3</w:t>
            </w:r>
          </w:p>
        </w:tc>
        <w:tc>
          <w:tcPr>
            <w:tcW w:w="1016" w:type="dxa"/>
            <w:shd w:val="clear" w:color="auto" w:fill="BFBFBF" w:themeFill="background1" w:themeFillShade="BF"/>
          </w:tcPr>
          <w:p w14:paraId="0C936D7E" w14:textId="77777777" w:rsidR="00AD5D35" w:rsidRPr="00D958D1" w:rsidRDefault="00AD5D35" w:rsidP="00AD5D35">
            <w:pPr>
              <w:spacing w:after="0" w:line="240" w:lineRule="auto"/>
              <w:jc w:val="center"/>
              <w:rPr>
                <w:sz w:val="20"/>
                <w:szCs w:val="20"/>
              </w:rPr>
            </w:pPr>
            <w:r w:rsidRPr="00D958D1">
              <w:rPr>
                <w:sz w:val="20"/>
                <w:szCs w:val="20"/>
              </w:rPr>
              <w:t>2.7</w:t>
            </w:r>
          </w:p>
        </w:tc>
      </w:tr>
      <w:tr w:rsidR="00AD5D35" w:rsidRPr="00D958D1" w14:paraId="1345F2C4" w14:textId="77777777" w:rsidTr="00AD5D35">
        <w:tc>
          <w:tcPr>
            <w:tcW w:w="2513" w:type="dxa"/>
            <w:shd w:val="clear" w:color="auto" w:fill="auto"/>
            <w:vAlign w:val="center"/>
          </w:tcPr>
          <w:p w14:paraId="2F742419" w14:textId="77777777" w:rsidR="00AD5D35" w:rsidRPr="00D958D1" w:rsidRDefault="00AD5D35" w:rsidP="00AD5D35">
            <w:pPr>
              <w:spacing w:after="0" w:line="240" w:lineRule="auto"/>
              <w:rPr>
                <w:sz w:val="20"/>
                <w:szCs w:val="20"/>
              </w:rPr>
            </w:pPr>
            <w:proofErr w:type="gramStart"/>
            <w:r w:rsidRPr="00D958D1">
              <w:rPr>
                <w:sz w:val="20"/>
                <w:szCs w:val="20"/>
              </w:rPr>
              <w:t>Economically disadvantaged</w:t>
            </w:r>
            <w:proofErr w:type="gramEnd"/>
            <w:r w:rsidRPr="00D958D1">
              <w:rPr>
                <w:sz w:val="20"/>
                <w:szCs w:val="20"/>
              </w:rPr>
              <w:t>*</w:t>
            </w:r>
          </w:p>
        </w:tc>
        <w:tc>
          <w:tcPr>
            <w:tcW w:w="860" w:type="dxa"/>
            <w:shd w:val="clear" w:color="auto" w:fill="auto"/>
          </w:tcPr>
          <w:p w14:paraId="15999180" w14:textId="77777777" w:rsidR="00AD5D35" w:rsidRPr="00D958D1" w:rsidRDefault="00AD5D35" w:rsidP="00AD5D35">
            <w:pPr>
              <w:spacing w:after="0" w:line="240" w:lineRule="auto"/>
              <w:jc w:val="center"/>
              <w:rPr>
                <w:sz w:val="20"/>
                <w:szCs w:val="20"/>
              </w:rPr>
            </w:pPr>
            <w:r w:rsidRPr="00D958D1">
              <w:rPr>
                <w:sz w:val="20"/>
                <w:szCs w:val="20"/>
              </w:rPr>
              <w:t>5.0</w:t>
            </w:r>
          </w:p>
        </w:tc>
        <w:tc>
          <w:tcPr>
            <w:tcW w:w="860" w:type="dxa"/>
            <w:shd w:val="clear" w:color="auto" w:fill="auto"/>
          </w:tcPr>
          <w:p w14:paraId="3F6F9ABD" w14:textId="77777777" w:rsidR="00AD5D35" w:rsidRPr="00D958D1" w:rsidRDefault="00AD5D35" w:rsidP="00AD5D35">
            <w:pPr>
              <w:spacing w:after="0" w:line="240" w:lineRule="auto"/>
              <w:jc w:val="center"/>
              <w:rPr>
                <w:sz w:val="20"/>
                <w:szCs w:val="20"/>
              </w:rPr>
            </w:pPr>
            <w:r w:rsidRPr="00D958D1">
              <w:rPr>
                <w:sz w:val="20"/>
                <w:szCs w:val="20"/>
              </w:rPr>
              <w:t>4.8</w:t>
            </w:r>
          </w:p>
        </w:tc>
        <w:tc>
          <w:tcPr>
            <w:tcW w:w="860" w:type="dxa"/>
            <w:shd w:val="clear" w:color="auto" w:fill="auto"/>
          </w:tcPr>
          <w:p w14:paraId="37902A30" w14:textId="77777777" w:rsidR="00AD5D35" w:rsidRPr="00D958D1" w:rsidRDefault="00AD5D35" w:rsidP="00AD5D35">
            <w:pPr>
              <w:spacing w:after="0" w:line="240" w:lineRule="auto"/>
              <w:jc w:val="center"/>
              <w:rPr>
                <w:sz w:val="20"/>
                <w:szCs w:val="20"/>
              </w:rPr>
            </w:pPr>
            <w:r w:rsidRPr="00D958D1">
              <w:rPr>
                <w:sz w:val="20"/>
                <w:szCs w:val="20"/>
              </w:rPr>
              <w:t>2.0</w:t>
            </w:r>
          </w:p>
        </w:tc>
        <w:tc>
          <w:tcPr>
            <w:tcW w:w="864" w:type="dxa"/>
            <w:shd w:val="clear" w:color="auto" w:fill="auto"/>
          </w:tcPr>
          <w:p w14:paraId="30AF5200" w14:textId="77777777" w:rsidR="00AD5D35" w:rsidRPr="00D958D1" w:rsidRDefault="00AD5D35" w:rsidP="00AD5D35">
            <w:pPr>
              <w:spacing w:after="0" w:line="240" w:lineRule="auto"/>
              <w:jc w:val="center"/>
              <w:rPr>
                <w:sz w:val="20"/>
                <w:szCs w:val="20"/>
              </w:rPr>
            </w:pPr>
            <w:r w:rsidRPr="00D958D1">
              <w:rPr>
                <w:sz w:val="20"/>
                <w:szCs w:val="20"/>
              </w:rPr>
              <w:t>3.5</w:t>
            </w:r>
          </w:p>
        </w:tc>
        <w:tc>
          <w:tcPr>
            <w:tcW w:w="1037" w:type="dxa"/>
            <w:shd w:val="clear" w:color="auto" w:fill="auto"/>
          </w:tcPr>
          <w:p w14:paraId="50E98651" w14:textId="77777777" w:rsidR="00AD5D35" w:rsidRPr="00D958D1" w:rsidRDefault="00AD5D35" w:rsidP="00AD5D35">
            <w:pPr>
              <w:spacing w:after="0" w:line="240" w:lineRule="auto"/>
              <w:jc w:val="center"/>
              <w:rPr>
                <w:sz w:val="20"/>
                <w:szCs w:val="20"/>
              </w:rPr>
            </w:pPr>
            <w:r w:rsidRPr="00D958D1">
              <w:rPr>
                <w:sz w:val="20"/>
                <w:szCs w:val="20"/>
              </w:rPr>
              <w:t>-1.5</w:t>
            </w:r>
          </w:p>
        </w:tc>
        <w:tc>
          <w:tcPr>
            <w:tcW w:w="1016" w:type="dxa"/>
            <w:shd w:val="clear" w:color="auto" w:fill="auto"/>
          </w:tcPr>
          <w:p w14:paraId="29D2B3BC" w14:textId="77777777" w:rsidR="00AD5D35" w:rsidRPr="00D958D1" w:rsidRDefault="00AD5D35" w:rsidP="00AD5D35">
            <w:pPr>
              <w:spacing w:after="0" w:line="240" w:lineRule="auto"/>
              <w:jc w:val="center"/>
              <w:rPr>
                <w:sz w:val="20"/>
                <w:szCs w:val="20"/>
              </w:rPr>
            </w:pPr>
            <w:r w:rsidRPr="00D958D1">
              <w:rPr>
                <w:sz w:val="20"/>
                <w:szCs w:val="20"/>
              </w:rPr>
              <w:t>2.9</w:t>
            </w:r>
          </w:p>
        </w:tc>
      </w:tr>
      <w:tr w:rsidR="00AD5D35" w:rsidRPr="00D958D1" w14:paraId="2D4A438C" w14:textId="77777777" w:rsidTr="00AD5D35">
        <w:tc>
          <w:tcPr>
            <w:tcW w:w="2513" w:type="dxa"/>
            <w:shd w:val="clear" w:color="auto" w:fill="auto"/>
            <w:vAlign w:val="center"/>
          </w:tcPr>
          <w:p w14:paraId="7D7EF6E8" w14:textId="77777777" w:rsidR="00AD5D35" w:rsidRPr="00D958D1" w:rsidRDefault="00AD5D35" w:rsidP="00AD5D35">
            <w:pPr>
              <w:spacing w:after="0" w:line="240" w:lineRule="auto"/>
              <w:rPr>
                <w:sz w:val="20"/>
                <w:szCs w:val="20"/>
              </w:rPr>
            </w:pPr>
            <w:r w:rsidRPr="00D958D1">
              <w:rPr>
                <w:sz w:val="20"/>
                <w:szCs w:val="20"/>
              </w:rPr>
              <w:t>SWD</w:t>
            </w:r>
          </w:p>
        </w:tc>
        <w:tc>
          <w:tcPr>
            <w:tcW w:w="860" w:type="dxa"/>
            <w:shd w:val="clear" w:color="auto" w:fill="auto"/>
          </w:tcPr>
          <w:p w14:paraId="0AD31AD8" w14:textId="77777777" w:rsidR="00AD5D35" w:rsidRPr="00D958D1" w:rsidRDefault="00AD5D35" w:rsidP="00AD5D35">
            <w:pPr>
              <w:spacing w:after="0" w:line="240" w:lineRule="auto"/>
              <w:jc w:val="center"/>
              <w:rPr>
                <w:sz w:val="20"/>
                <w:szCs w:val="20"/>
              </w:rPr>
            </w:pPr>
            <w:r w:rsidRPr="00D958D1">
              <w:rPr>
                <w:sz w:val="20"/>
                <w:szCs w:val="20"/>
              </w:rPr>
              <w:t>4.7</w:t>
            </w:r>
          </w:p>
        </w:tc>
        <w:tc>
          <w:tcPr>
            <w:tcW w:w="860" w:type="dxa"/>
            <w:shd w:val="clear" w:color="auto" w:fill="auto"/>
          </w:tcPr>
          <w:p w14:paraId="5FB98DFC" w14:textId="77777777" w:rsidR="00AD5D35" w:rsidRPr="00D958D1" w:rsidRDefault="00AD5D35" w:rsidP="00AD5D35">
            <w:pPr>
              <w:spacing w:after="0" w:line="240" w:lineRule="auto"/>
              <w:jc w:val="center"/>
              <w:rPr>
                <w:sz w:val="20"/>
                <w:szCs w:val="20"/>
              </w:rPr>
            </w:pPr>
            <w:r w:rsidRPr="00D958D1">
              <w:rPr>
                <w:sz w:val="20"/>
                <w:szCs w:val="20"/>
              </w:rPr>
              <w:t>4.1</w:t>
            </w:r>
          </w:p>
        </w:tc>
        <w:tc>
          <w:tcPr>
            <w:tcW w:w="860" w:type="dxa"/>
            <w:shd w:val="clear" w:color="auto" w:fill="auto"/>
          </w:tcPr>
          <w:p w14:paraId="6C88DB41" w14:textId="77777777" w:rsidR="00AD5D35" w:rsidRPr="00D958D1" w:rsidRDefault="00AD5D35" w:rsidP="00AD5D35">
            <w:pPr>
              <w:spacing w:after="0" w:line="240" w:lineRule="auto"/>
              <w:jc w:val="center"/>
              <w:rPr>
                <w:sz w:val="20"/>
                <w:szCs w:val="20"/>
              </w:rPr>
            </w:pPr>
            <w:r w:rsidRPr="00D958D1">
              <w:rPr>
                <w:sz w:val="20"/>
                <w:szCs w:val="20"/>
              </w:rPr>
              <w:t>1.9</w:t>
            </w:r>
          </w:p>
        </w:tc>
        <w:tc>
          <w:tcPr>
            <w:tcW w:w="864" w:type="dxa"/>
            <w:shd w:val="clear" w:color="auto" w:fill="auto"/>
          </w:tcPr>
          <w:p w14:paraId="59503D3B" w14:textId="77777777" w:rsidR="00AD5D35" w:rsidRPr="00D958D1" w:rsidRDefault="00AD5D35" w:rsidP="00AD5D35">
            <w:pPr>
              <w:spacing w:after="0" w:line="240" w:lineRule="auto"/>
              <w:jc w:val="center"/>
              <w:rPr>
                <w:sz w:val="20"/>
                <w:szCs w:val="20"/>
              </w:rPr>
            </w:pPr>
            <w:r w:rsidRPr="00D958D1">
              <w:rPr>
                <w:sz w:val="20"/>
                <w:szCs w:val="20"/>
              </w:rPr>
              <w:t>2.9</w:t>
            </w:r>
          </w:p>
        </w:tc>
        <w:tc>
          <w:tcPr>
            <w:tcW w:w="1037" w:type="dxa"/>
            <w:shd w:val="clear" w:color="auto" w:fill="auto"/>
          </w:tcPr>
          <w:p w14:paraId="7649DA92" w14:textId="77777777" w:rsidR="00AD5D35" w:rsidRPr="00D958D1" w:rsidRDefault="00AD5D35" w:rsidP="00AD5D35">
            <w:pPr>
              <w:spacing w:after="0" w:line="240" w:lineRule="auto"/>
              <w:jc w:val="center"/>
              <w:rPr>
                <w:sz w:val="20"/>
                <w:szCs w:val="20"/>
              </w:rPr>
            </w:pPr>
            <w:r w:rsidRPr="00D958D1">
              <w:rPr>
                <w:sz w:val="20"/>
                <w:szCs w:val="20"/>
              </w:rPr>
              <w:t>-1.8</w:t>
            </w:r>
          </w:p>
        </w:tc>
        <w:tc>
          <w:tcPr>
            <w:tcW w:w="1016" w:type="dxa"/>
            <w:shd w:val="clear" w:color="auto" w:fill="auto"/>
          </w:tcPr>
          <w:p w14:paraId="0A530096" w14:textId="77777777" w:rsidR="00AD5D35" w:rsidRPr="00D958D1" w:rsidRDefault="00AD5D35" w:rsidP="00AD5D35">
            <w:pPr>
              <w:spacing w:after="0" w:line="240" w:lineRule="auto"/>
              <w:jc w:val="center"/>
              <w:rPr>
                <w:sz w:val="20"/>
                <w:szCs w:val="20"/>
              </w:rPr>
            </w:pPr>
            <w:r w:rsidRPr="00D958D1">
              <w:rPr>
                <w:sz w:val="20"/>
                <w:szCs w:val="20"/>
              </w:rPr>
              <w:t>3.3</w:t>
            </w:r>
          </w:p>
        </w:tc>
      </w:tr>
      <w:tr w:rsidR="00AD5D35" w:rsidRPr="00D958D1" w14:paraId="6C385309" w14:textId="77777777" w:rsidTr="00AD5D35">
        <w:tc>
          <w:tcPr>
            <w:tcW w:w="2513" w:type="dxa"/>
            <w:shd w:val="clear" w:color="auto" w:fill="auto"/>
            <w:vAlign w:val="center"/>
          </w:tcPr>
          <w:p w14:paraId="150E2F86" w14:textId="77777777" w:rsidR="00AD5D35" w:rsidRPr="00D958D1" w:rsidRDefault="00AD5D35" w:rsidP="00AD5D35">
            <w:pPr>
              <w:spacing w:after="0" w:line="240" w:lineRule="auto"/>
              <w:rPr>
                <w:sz w:val="20"/>
                <w:szCs w:val="20"/>
              </w:rPr>
            </w:pPr>
            <w:r w:rsidRPr="00D958D1">
              <w:rPr>
                <w:sz w:val="20"/>
                <w:szCs w:val="20"/>
              </w:rPr>
              <w:t>EL</w:t>
            </w:r>
          </w:p>
        </w:tc>
        <w:tc>
          <w:tcPr>
            <w:tcW w:w="860" w:type="dxa"/>
            <w:shd w:val="clear" w:color="auto" w:fill="auto"/>
          </w:tcPr>
          <w:p w14:paraId="5C41DD1A" w14:textId="77777777" w:rsidR="00AD5D35" w:rsidRPr="00D958D1" w:rsidRDefault="00AD5D35" w:rsidP="00AD5D35">
            <w:pPr>
              <w:spacing w:after="0" w:line="240" w:lineRule="auto"/>
              <w:jc w:val="center"/>
              <w:rPr>
                <w:sz w:val="20"/>
                <w:szCs w:val="20"/>
              </w:rPr>
            </w:pPr>
            <w:r w:rsidRPr="00D958D1">
              <w:rPr>
                <w:sz w:val="20"/>
                <w:szCs w:val="20"/>
              </w:rPr>
              <w:t>3.7</w:t>
            </w:r>
          </w:p>
        </w:tc>
        <w:tc>
          <w:tcPr>
            <w:tcW w:w="860" w:type="dxa"/>
            <w:shd w:val="clear" w:color="auto" w:fill="auto"/>
          </w:tcPr>
          <w:p w14:paraId="65CC1BD7" w14:textId="77777777" w:rsidR="00AD5D35" w:rsidRPr="00D958D1" w:rsidRDefault="00AD5D35" w:rsidP="00AD5D35">
            <w:pPr>
              <w:spacing w:after="0" w:line="240" w:lineRule="auto"/>
              <w:jc w:val="center"/>
              <w:rPr>
                <w:sz w:val="20"/>
                <w:szCs w:val="20"/>
              </w:rPr>
            </w:pPr>
            <w:r w:rsidRPr="00D958D1">
              <w:rPr>
                <w:sz w:val="20"/>
                <w:szCs w:val="20"/>
              </w:rPr>
              <w:t>3.0</w:t>
            </w:r>
          </w:p>
        </w:tc>
        <w:tc>
          <w:tcPr>
            <w:tcW w:w="860" w:type="dxa"/>
            <w:shd w:val="clear" w:color="auto" w:fill="auto"/>
          </w:tcPr>
          <w:p w14:paraId="6254E870" w14:textId="77777777" w:rsidR="00AD5D35" w:rsidRPr="00D958D1" w:rsidRDefault="00AD5D35" w:rsidP="00AD5D35">
            <w:pPr>
              <w:spacing w:after="0" w:line="240" w:lineRule="auto"/>
              <w:jc w:val="center"/>
              <w:rPr>
                <w:sz w:val="20"/>
                <w:szCs w:val="20"/>
              </w:rPr>
            </w:pPr>
            <w:r w:rsidRPr="00D958D1">
              <w:rPr>
                <w:sz w:val="20"/>
                <w:szCs w:val="20"/>
              </w:rPr>
              <w:t>0.3</w:t>
            </w:r>
          </w:p>
        </w:tc>
        <w:tc>
          <w:tcPr>
            <w:tcW w:w="864" w:type="dxa"/>
            <w:shd w:val="clear" w:color="auto" w:fill="auto"/>
          </w:tcPr>
          <w:p w14:paraId="6E65E8A7" w14:textId="77777777" w:rsidR="00AD5D35" w:rsidRPr="00D958D1" w:rsidRDefault="00AD5D35" w:rsidP="00AD5D35">
            <w:pPr>
              <w:spacing w:after="0" w:line="240" w:lineRule="auto"/>
              <w:jc w:val="center"/>
              <w:rPr>
                <w:sz w:val="20"/>
                <w:szCs w:val="20"/>
              </w:rPr>
            </w:pPr>
            <w:r w:rsidRPr="00D958D1">
              <w:rPr>
                <w:sz w:val="20"/>
                <w:szCs w:val="20"/>
              </w:rPr>
              <w:t>2.2</w:t>
            </w:r>
          </w:p>
        </w:tc>
        <w:tc>
          <w:tcPr>
            <w:tcW w:w="1037" w:type="dxa"/>
            <w:shd w:val="clear" w:color="auto" w:fill="auto"/>
          </w:tcPr>
          <w:p w14:paraId="569B31F2" w14:textId="77777777" w:rsidR="00AD5D35" w:rsidRPr="00D958D1" w:rsidRDefault="00AD5D35" w:rsidP="00AD5D35">
            <w:pPr>
              <w:spacing w:after="0" w:line="240" w:lineRule="auto"/>
              <w:jc w:val="center"/>
              <w:rPr>
                <w:sz w:val="20"/>
                <w:szCs w:val="20"/>
              </w:rPr>
            </w:pPr>
            <w:r w:rsidRPr="00D958D1">
              <w:rPr>
                <w:sz w:val="20"/>
                <w:szCs w:val="20"/>
              </w:rPr>
              <w:t>-1.5</w:t>
            </w:r>
          </w:p>
        </w:tc>
        <w:tc>
          <w:tcPr>
            <w:tcW w:w="1016" w:type="dxa"/>
            <w:shd w:val="clear" w:color="auto" w:fill="auto"/>
          </w:tcPr>
          <w:p w14:paraId="1AD804AE" w14:textId="77777777" w:rsidR="00AD5D35" w:rsidRPr="00D958D1" w:rsidRDefault="00AD5D35" w:rsidP="00AD5D35">
            <w:pPr>
              <w:spacing w:after="0" w:line="240" w:lineRule="auto"/>
              <w:jc w:val="center"/>
              <w:rPr>
                <w:sz w:val="20"/>
                <w:szCs w:val="20"/>
              </w:rPr>
            </w:pPr>
            <w:r w:rsidRPr="00D958D1">
              <w:rPr>
                <w:sz w:val="20"/>
                <w:szCs w:val="20"/>
              </w:rPr>
              <w:t>1.8</w:t>
            </w:r>
          </w:p>
        </w:tc>
      </w:tr>
      <w:tr w:rsidR="00AD5D35" w:rsidRPr="00D958D1" w14:paraId="0F20A9B7" w14:textId="77777777" w:rsidTr="00AD5D35">
        <w:tc>
          <w:tcPr>
            <w:tcW w:w="2513" w:type="dxa"/>
            <w:shd w:val="clear" w:color="auto" w:fill="BFBFBF" w:themeFill="background1" w:themeFillShade="BF"/>
            <w:vAlign w:val="center"/>
          </w:tcPr>
          <w:p w14:paraId="47D67994" w14:textId="77777777" w:rsidR="00AD5D35" w:rsidRPr="00D958D1" w:rsidRDefault="00AD5D35" w:rsidP="00AD5D35">
            <w:pPr>
              <w:spacing w:after="0" w:line="240" w:lineRule="auto"/>
              <w:rPr>
                <w:rFonts w:eastAsia="Times New Roman" w:cs="Times New Roman"/>
                <w:sz w:val="20"/>
                <w:szCs w:val="20"/>
              </w:rPr>
            </w:pPr>
            <w:r w:rsidRPr="00D958D1">
              <w:rPr>
                <w:sz w:val="20"/>
                <w:szCs w:val="20"/>
              </w:rPr>
              <w:t>All</w:t>
            </w:r>
          </w:p>
        </w:tc>
        <w:tc>
          <w:tcPr>
            <w:tcW w:w="860" w:type="dxa"/>
            <w:shd w:val="clear" w:color="auto" w:fill="BFBFBF" w:themeFill="background1" w:themeFillShade="BF"/>
          </w:tcPr>
          <w:p w14:paraId="0A02FF9B" w14:textId="77777777" w:rsidR="00AD5D35" w:rsidRPr="00D958D1" w:rsidRDefault="00AD5D35" w:rsidP="00AD5D35">
            <w:pPr>
              <w:spacing w:after="0" w:line="240" w:lineRule="auto"/>
              <w:jc w:val="center"/>
              <w:rPr>
                <w:sz w:val="20"/>
                <w:szCs w:val="20"/>
              </w:rPr>
            </w:pPr>
            <w:r w:rsidRPr="00D958D1">
              <w:rPr>
                <w:sz w:val="20"/>
                <w:szCs w:val="20"/>
              </w:rPr>
              <w:t>4.0</w:t>
            </w:r>
          </w:p>
        </w:tc>
        <w:tc>
          <w:tcPr>
            <w:tcW w:w="860" w:type="dxa"/>
            <w:shd w:val="clear" w:color="auto" w:fill="BFBFBF" w:themeFill="background1" w:themeFillShade="BF"/>
          </w:tcPr>
          <w:p w14:paraId="301492CF" w14:textId="77777777" w:rsidR="00AD5D35" w:rsidRPr="00D958D1" w:rsidRDefault="00AD5D35" w:rsidP="00AD5D35">
            <w:pPr>
              <w:spacing w:after="0" w:line="240" w:lineRule="auto"/>
              <w:jc w:val="center"/>
              <w:rPr>
                <w:sz w:val="20"/>
                <w:szCs w:val="20"/>
              </w:rPr>
            </w:pPr>
            <w:r w:rsidRPr="00D958D1">
              <w:rPr>
                <w:sz w:val="20"/>
                <w:szCs w:val="20"/>
              </w:rPr>
              <w:t>3.3</w:t>
            </w:r>
          </w:p>
        </w:tc>
        <w:tc>
          <w:tcPr>
            <w:tcW w:w="860" w:type="dxa"/>
            <w:shd w:val="clear" w:color="auto" w:fill="BFBFBF" w:themeFill="background1" w:themeFillShade="BF"/>
          </w:tcPr>
          <w:p w14:paraId="2050DD34" w14:textId="77777777" w:rsidR="00AD5D35" w:rsidRPr="00D958D1" w:rsidRDefault="00AD5D35" w:rsidP="00AD5D35">
            <w:pPr>
              <w:spacing w:after="0" w:line="240" w:lineRule="auto"/>
              <w:jc w:val="center"/>
              <w:rPr>
                <w:sz w:val="20"/>
                <w:szCs w:val="20"/>
              </w:rPr>
            </w:pPr>
            <w:r w:rsidRPr="00D958D1">
              <w:rPr>
                <w:sz w:val="20"/>
                <w:szCs w:val="20"/>
              </w:rPr>
              <w:t>1.2</w:t>
            </w:r>
          </w:p>
        </w:tc>
        <w:tc>
          <w:tcPr>
            <w:tcW w:w="864" w:type="dxa"/>
            <w:shd w:val="clear" w:color="auto" w:fill="BFBFBF" w:themeFill="background1" w:themeFillShade="BF"/>
          </w:tcPr>
          <w:p w14:paraId="5942CABD" w14:textId="77777777" w:rsidR="00AD5D35" w:rsidRPr="00D958D1" w:rsidRDefault="00AD5D35" w:rsidP="00AD5D35">
            <w:pPr>
              <w:spacing w:after="0" w:line="240" w:lineRule="auto"/>
              <w:jc w:val="center"/>
              <w:rPr>
                <w:sz w:val="20"/>
                <w:szCs w:val="20"/>
              </w:rPr>
            </w:pPr>
            <w:r w:rsidRPr="00D958D1">
              <w:rPr>
                <w:sz w:val="20"/>
                <w:szCs w:val="20"/>
              </w:rPr>
              <w:t>2.6</w:t>
            </w:r>
          </w:p>
        </w:tc>
        <w:tc>
          <w:tcPr>
            <w:tcW w:w="1037" w:type="dxa"/>
            <w:shd w:val="clear" w:color="auto" w:fill="BFBFBF" w:themeFill="background1" w:themeFillShade="BF"/>
          </w:tcPr>
          <w:p w14:paraId="72688CFF" w14:textId="77777777" w:rsidR="00AD5D35" w:rsidRPr="00D958D1" w:rsidRDefault="00AD5D35" w:rsidP="00AD5D35">
            <w:pPr>
              <w:spacing w:after="0" w:line="240" w:lineRule="auto"/>
              <w:jc w:val="center"/>
              <w:rPr>
                <w:sz w:val="20"/>
                <w:szCs w:val="20"/>
              </w:rPr>
            </w:pPr>
            <w:r w:rsidRPr="00D958D1">
              <w:rPr>
                <w:sz w:val="20"/>
                <w:szCs w:val="20"/>
              </w:rPr>
              <w:t>-1.4</w:t>
            </w:r>
          </w:p>
        </w:tc>
        <w:tc>
          <w:tcPr>
            <w:tcW w:w="1016" w:type="dxa"/>
            <w:shd w:val="clear" w:color="auto" w:fill="BFBFBF" w:themeFill="background1" w:themeFillShade="BF"/>
          </w:tcPr>
          <w:p w14:paraId="2FF618C2" w14:textId="77777777" w:rsidR="00AD5D35" w:rsidRPr="00D958D1" w:rsidRDefault="00AD5D35" w:rsidP="00AD5D35">
            <w:pPr>
              <w:spacing w:after="0" w:line="240" w:lineRule="auto"/>
              <w:jc w:val="center"/>
              <w:rPr>
                <w:sz w:val="20"/>
                <w:szCs w:val="20"/>
              </w:rPr>
            </w:pPr>
            <w:r w:rsidRPr="00D958D1">
              <w:rPr>
                <w:sz w:val="20"/>
                <w:szCs w:val="20"/>
              </w:rPr>
              <w:t>1.8</w:t>
            </w:r>
          </w:p>
        </w:tc>
      </w:tr>
    </w:tbl>
    <w:p w14:paraId="27C6D77A" w14:textId="77777777" w:rsidR="00A3431F" w:rsidRDefault="00A3431F" w:rsidP="00D958D1">
      <w:pPr>
        <w:spacing w:after="0" w:line="240" w:lineRule="auto"/>
      </w:pPr>
    </w:p>
    <w:p w14:paraId="38AB3D02" w14:textId="77777777" w:rsidR="00D958D1" w:rsidRPr="00D958D1" w:rsidRDefault="00D958D1" w:rsidP="00D958D1">
      <w:pPr>
        <w:spacing w:after="0" w:line="240" w:lineRule="auto"/>
      </w:pPr>
    </w:p>
    <w:tbl>
      <w:tblPr>
        <w:tblStyle w:val="TableGrid12"/>
        <w:tblW w:w="0" w:type="auto"/>
        <w:tblLook w:val="04A0" w:firstRow="1" w:lastRow="0" w:firstColumn="1" w:lastColumn="0" w:noHBand="0" w:noVBand="1"/>
        <w:tblCaption w:val="Table 25: Methuen Public Schools"/>
        <w:tblDescription w:val="Out-of-School Suspension Rates by Student Group, 2015–2018&#10;"/>
      </w:tblPr>
      <w:tblGrid>
        <w:gridCol w:w="2501"/>
        <w:gridCol w:w="859"/>
        <w:gridCol w:w="856"/>
        <w:gridCol w:w="856"/>
        <w:gridCol w:w="893"/>
        <w:gridCol w:w="1061"/>
        <w:gridCol w:w="984"/>
      </w:tblGrid>
      <w:tr w:rsidR="00D958D1" w:rsidRPr="00D958D1" w14:paraId="35145C53" w14:textId="77777777" w:rsidTr="00AD5D35">
        <w:tc>
          <w:tcPr>
            <w:tcW w:w="8010" w:type="dxa"/>
            <w:gridSpan w:val="7"/>
            <w:tcBorders>
              <w:top w:val="nil"/>
              <w:left w:val="nil"/>
              <w:right w:val="nil"/>
            </w:tcBorders>
            <w:shd w:val="clear" w:color="auto" w:fill="auto"/>
          </w:tcPr>
          <w:p w14:paraId="3222B77F" w14:textId="77777777" w:rsidR="00D958D1" w:rsidRPr="0061485F" w:rsidRDefault="00D958D1" w:rsidP="00D958D1">
            <w:pPr>
              <w:spacing w:after="0" w:line="240" w:lineRule="auto"/>
              <w:jc w:val="center"/>
              <w:rPr>
                <w:b/>
                <w:sz w:val="20"/>
                <w:szCs w:val="20"/>
              </w:rPr>
            </w:pPr>
            <w:r w:rsidRPr="0061485F">
              <w:rPr>
                <w:b/>
                <w:sz w:val="20"/>
                <w:szCs w:val="20"/>
              </w:rPr>
              <w:t xml:space="preserve">Table 25: </w:t>
            </w:r>
            <w:r w:rsidRPr="0061485F">
              <w:rPr>
                <w:rFonts w:cs="Times New Roman"/>
                <w:b/>
                <w:sz w:val="20"/>
                <w:szCs w:val="20"/>
              </w:rPr>
              <w:t>Methuen Public Schools</w:t>
            </w:r>
          </w:p>
          <w:p w14:paraId="78E645E5" w14:textId="4E7187DA" w:rsidR="00D958D1" w:rsidRPr="00D958D1" w:rsidRDefault="00D958D1" w:rsidP="002F4AAB">
            <w:pPr>
              <w:spacing w:after="0" w:line="240" w:lineRule="auto"/>
              <w:jc w:val="center"/>
              <w:rPr>
                <w:sz w:val="20"/>
                <w:szCs w:val="20"/>
              </w:rPr>
            </w:pPr>
            <w:r w:rsidRPr="0061485F">
              <w:rPr>
                <w:b/>
                <w:sz w:val="20"/>
                <w:szCs w:val="20"/>
              </w:rPr>
              <w:t xml:space="preserve">Out-of-School Suspension Rates by </w:t>
            </w:r>
            <w:r w:rsidR="001C1C12" w:rsidRPr="0061485F">
              <w:rPr>
                <w:b/>
                <w:sz w:val="20"/>
                <w:szCs w:val="20"/>
              </w:rPr>
              <w:t>S</w:t>
            </w:r>
            <w:r w:rsidR="001C1C12">
              <w:rPr>
                <w:b/>
                <w:sz w:val="20"/>
                <w:szCs w:val="20"/>
              </w:rPr>
              <w:t xml:space="preserve">tudent </w:t>
            </w:r>
            <w:r w:rsidR="001C1C12" w:rsidRPr="001C1C12">
              <w:rPr>
                <w:b/>
                <w:sz w:val="20"/>
                <w:szCs w:val="20"/>
              </w:rPr>
              <w:t>G</w:t>
            </w:r>
            <w:r w:rsidR="001C1C12" w:rsidRPr="0061485F">
              <w:rPr>
                <w:b/>
                <w:sz w:val="20"/>
                <w:szCs w:val="20"/>
              </w:rPr>
              <w:t>roup</w:t>
            </w:r>
            <w:r w:rsidRPr="0061485F">
              <w:rPr>
                <w:b/>
                <w:sz w:val="20"/>
                <w:szCs w:val="20"/>
              </w:rPr>
              <w:t>, 2015</w:t>
            </w:r>
            <w:r w:rsidR="004960FB">
              <w:rPr>
                <w:b/>
                <w:sz w:val="20"/>
                <w:szCs w:val="20"/>
              </w:rPr>
              <w:t>–</w:t>
            </w:r>
            <w:r w:rsidRPr="0061485F">
              <w:rPr>
                <w:b/>
                <w:sz w:val="20"/>
                <w:szCs w:val="20"/>
              </w:rPr>
              <w:t>2018</w:t>
            </w:r>
          </w:p>
        </w:tc>
      </w:tr>
      <w:tr w:rsidR="00D958D1" w:rsidRPr="00D958D1" w14:paraId="53B9822A" w14:textId="77777777" w:rsidTr="00AD5D35">
        <w:tc>
          <w:tcPr>
            <w:tcW w:w="2501" w:type="dxa"/>
            <w:shd w:val="clear" w:color="auto" w:fill="BFBFBF" w:themeFill="background1" w:themeFillShade="BF"/>
            <w:vAlign w:val="center"/>
          </w:tcPr>
          <w:p w14:paraId="6926B8FC" w14:textId="77777777" w:rsidR="00D958D1" w:rsidRPr="0061485F" w:rsidRDefault="00D958D1" w:rsidP="00AD5D35">
            <w:pPr>
              <w:spacing w:after="0" w:line="240" w:lineRule="auto"/>
              <w:rPr>
                <w:b/>
                <w:sz w:val="20"/>
                <w:szCs w:val="20"/>
              </w:rPr>
            </w:pPr>
            <w:r w:rsidRPr="0061485F">
              <w:rPr>
                <w:b/>
                <w:sz w:val="20"/>
                <w:szCs w:val="20"/>
              </w:rPr>
              <w:t>Group</w:t>
            </w:r>
          </w:p>
        </w:tc>
        <w:tc>
          <w:tcPr>
            <w:tcW w:w="859" w:type="dxa"/>
            <w:shd w:val="clear" w:color="auto" w:fill="BFBFBF" w:themeFill="background1" w:themeFillShade="BF"/>
            <w:vAlign w:val="center"/>
          </w:tcPr>
          <w:p w14:paraId="0D939DC7" w14:textId="77777777" w:rsidR="00D958D1" w:rsidRPr="0061485F" w:rsidRDefault="00D958D1" w:rsidP="00AD5D35">
            <w:pPr>
              <w:spacing w:after="0" w:line="240" w:lineRule="auto"/>
              <w:jc w:val="center"/>
              <w:rPr>
                <w:b/>
                <w:sz w:val="20"/>
                <w:szCs w:val="20"/>
              </w:rPr>
            </w:pPr>
            <w:r w:rsidRPr="0061485F">
              <w:rPr>
                <w:b/>
                <w:sz w:val="20"/>
                <w:szCs w:val="20"/>
              </w:rPr>
              <w:t>2015</w:t>
            </w:r>
          </w:p>
        </w:tc>
        <w:tc>
          <w:tcPr>
            <w:tcW w:w="856" w:type="dxa"/>
            <w:shd w:val="clear" w:color="auto" w:fill="BFBFBF" w:themeFill="background1" w:themeFillShade="BF"/>
            <w:vAlign w:val="center"/>
          </w:tcPr>
          <w:p w14:paraId="731882ED" w14:textId="77777777" w:rsidR="00D958D1" w:rsidRPr="0061485F" w:rsidRDefault="00D958D1" w:rsidP="00AD5D35">
            <w:pPr>
              <w:spacing w:after="0" w:line="240" w:lineRule="auto"/>
              <w:jc w:val="center"/>
              <w:rPr>
                <w:b/>
                <w:sz w:val="20"/>
                <w:szCs w:val="20"/>
              </w:rPr>
            </w:pPr>
            <w:r w:rsidRPr="0061485F">
              <w:rPr>
                <w:b/>
                <w:sz w:val="20"/>
                <w:szCs w:val="20"/>
              </w:rPr>
              <w:t>2016</w:t>
            </w:r>
          </w:p>
        </w:tc>
        <w:tc>
          <w:tcPr>
            <w:tcW w:w="856" w:type="dxa"/>
            <w:shd w:val="clear" w:color="auto" w:fill="BFBFBF" w:themeFill="background1" w:themeFillShade="BF"/>
            <w:vAlign w:val="center"/>
          </w:tcPr>
          <w:p w14:paraId="0E63C1AD" w14:textId="77777777" w:rsidR="00D958D1" w:rsidRPr="0061485F" w:rsidRDefault="00D958D1" w:rsidP="00AD5D35">
            <w:pPr>
              <w:spacing w:after="0" w:line="240" w:lineRule="auto"/>
              <w:jc w:val="center"/>
              <w:rPr>
                <w:b/>
                <w:sz w:val="20"/>
                <w:szCs w:val="20"/>
              </w:rPr>
            </w:pPr>
            <w:r w:rsidRPr="0061485F">
              <w:rPr>
                <w:b/>
                <w:sz w:val="20"/>
                <w:szCs w:val="20"/>
              </w:rPr>
              <w:t>2017</w:t>
            </w:r>
          </w:p>
        </w:tc>
        <w:tc>
          <w:tcPr>
            <w:tcW w:w="893" w:type="dxa"/>
            <w:shd w:val="clear" w:color="auto" w:fill="BFBFBF" w:themeFill="background1" w:themeFillShade="BF"/>
            <w:vAlign w:val="center"/>
          </w:tcPr>
          <w:p w14:paraId="2409BBD4" w14:textId="77777777" w:rsidR="00D958D1" w:rsidRPr="0061485F" w:rsidRDefault="00D958D1" w:rsidP="00AD5D35">
            <w:pPr>
              <w:spacing w:after="0" w:line="240" w:lineRule="auto"/>
              <w:jc w:val="center"/>
              <w:rPr>
                <w:b/>
                <w:sz w:val="20"/>
                <w:szCs w:val="20"/>
              </w:rPr>
            </w:pPr>
            <w:r w:rsidRPr="0061485F">
              <w:rPr>
                <w:b/>
                <w:sz w:val="20"/>
                <w:szCs w:val="20"/>
              </w:rPr>
              <w:t>2018</w:t>
            </w:r>
          </w:p>
        </w:tc>
        <w:tc>
          <w:tcPr>
            <w:tcW w:w="1061" w:type="dxa"/>
            <w:shd w:val="clear" w:color="auto" w:fill="BFBFBF" w:themeFill="background1" w:themeFillShade="BF"/>
            <w:vAlign w:val="center"/>
          </w:tcPr>
          <w:p w14:paraId="24776D6A" w14:textId="77777777" w:rsidR="00D958D1" w:rsidRPr="0061485F" w:rsidRDefault="00D958D1" w:rsidP="00AD5D35">
            <w:pPr>
              <w:spacing w:after="0" w:line="240" w:lineRule="auto"/>
              <w:jc w:val="center"/>
              <w:rPr>
                <w:b/>
                <w:sz w:val="20"/>
                <w:szCs w:val="20"/>
              </w:rPr>
            </w:pPr>
            <w:r w:rsidRPr="0061485F">
              <w:rPr>
                <w:b/>
                <w:sz w:val="20"/>
                <w:szCs w:val="20"/>
              </w:rPr>
              <w:t>4-yr Change</w:t>
            </w:r>
          </w:p>
        </w:tc>
        <w:tc>
          <w:tcPr>
            <w:tcW w:w="984" w:type="dxa"/>
            <w:shd w:val="clear" w:color="auto" w:fill="BFBFBF" w:themeFill="background1" w:themeFillShade="BF"/>
            <w:vAlign w:val="center"/>
          </w:tcPr>
          <w:p w14:paraId="14AD343B" w14:textId="77777777" w:rsidR="00D958D1" w:rsidRPr="0061485F" w:rsidRDefault="00D958D1" w:rsidP="00AD5D35">
            <w:pPr>
              <w:spacing w:after="0" w:line="240" w:lineRule="auto"/>
              <w:jc w:val="center"/>
              <w:rPr>
                <w:b/>
                <w:sz w:val="20"/>
                <w:szCs w:val="20"/>
              </w:rPr>
            </w:pPr>
            <w:r w:rsidRPr="0061485F">
              <w:rPr>
                <w:b/>
                <w:sz w:val="20"/>
                <w:szCs w:val="20"/>
              </w:rPr>
              <w:t>State (2018)</w:t>
            </w:r>
          </w:p>
        </w:tc>
      </w:tr>
      <w:tr w:rsidR="00D958D1" w:rsidRPr="00D958D1" w14:paraId="506EF693" w14:textId="77777777" w:rsidTr="00AD5D35">
        <w:tc>
          <w:tcPr>
            <w:tcW w:w="2501" w:type="dxa"/>
            <w:shd w:val="clear" w:color="auto" w:fill="auto"/>
          </w:tcPr>
          <w:p w14:paraId="0EC37115"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859" w:type="dxa"/>
            <w:shd w:val="clear" w:color="auto" w:fill="auto"/>
          </w:tcPr>
          <w:p w14:paraId="7AD5F4B6" w14:textId="77777777" w:rsidR="00D958D1" w:rsidRPr="00D958D1" w:rsidRDefault="00D958D1" w:rsidP="00D958D1">
            <w:pPr>
              <w:spacing w:after="0" w:line="240" w:lineRule="auto"/>
              <w:jc w:val="center"/>
              <w:rPr>
                <w:sz w:val="20"/>
                <w:szCs w:val="20"/>
              </w:rPr>
            </w:pPr>
            <w:r w:rsidRPr="00D958D1">
              <w:rPr>
                <w:sz w:val="20"/>
                <w:szCs w:val="20"/>
              </w:rPr>
              <w:t>4.3</w:t>
            </w:r>
          </w:p>
        </w:tc>
        <w:tc>
          <w:tcPr>
            <w:tcW w:w="856" w:type="dxa"/>
            <w:shd w:val="clear" w:color="auto" w:fill="auto"/>
          </w:tcPr>
          <w:p w14:paraId="7D19F242" w14:textId="77777777" w:rsidR="00D958D1" w:rsidRPr="00D958D1" w:rsidRDefault="00D958D1" w:rsidP="00D958D1">
            <w:pPr>
              <w:spacing w:after="0" w:line="240" w:lineRule="auto"/>
              <w:jc w:val="center"/>
              <w:rPr>
                <w:sz w:val="20"/>
                <w:szCs w:val="20"/>
              </w:rPr>
            </w:pPr>
            <w:r w:rsidRPr="00D958D1">
              <w:rPr>
                <w:sz w:val="20"/>
                <w:szCs w:val="20"/>
              </w:rPr>
              <w:t>6.0</w:t>
            </w:r>
          </w:p>
        </w:tc>
        <w:tc>
          <w:tcPr>
            <w:tcW w:w="856" w:type="dxa"/>
            <w:shd w:val="clear" w:color="auto" w:fill="auto"/>
          </w:tcPr>
          <w:p w14:paraId="676FCFD3" w14:textId="77777777" w:rsidR="00D958D1" w:rsidRPr="00D958D1" w:rsidRDefault="00D958D1" w:rsidP="00D958D1">
            <w:pPr>
              <w:spacing w:after="0" w:line="240" w:lineRule="auto"/>
              <w:jc w:val="center"/>
              <w:rPr>
                <w:sz w:val="20"/>
                <w:szCs w:val="20"/>
              </w:rPr>
            </w:pPr>
            <w:r w:rsidRPr="00D958D1">
              <w:rPr>
                <w:sz w:val="20"/>
                <w:szCs w:val="20"/>
              </w:rPr>
              <w:t>--</w:t>
            </w:r>
          </w:p>
        </w:tc>
        <w:tc>
          <w:tcPr>
            <w:tcW w:w="893" w:type="dxa"/>
            <w:shd w:val="clear" w:color="auto" w:fill="auto"/>
          </w:tcPr>
          <w:p w14:paraId="4784C99D" w14:textId="77777777" w:rsidR="00D958D1" w:rsidRPr="00D958D1" w:rsidRDefault="00D958D1" w:rsidP="00D958D1">
            <w:pPr>
              <w:spacing w:after="0" w:line="240" w:lineRule="auto"/>
              <w:jc w:val="center"/>
              <w:rPr>
                <w:sz w:val="20"/>
                <w:szCs w:val="20"/>
              </w:rPr>
            </w:pPr>
            <w:r w:rsidRPr="00D958D1">
              <w:rPr>
                <w:sz w:val="20"/>
                <w:szCs w:val="20"/>
              </w:rPr>
              <w:t>0.9</w:t>
            </w:r>
          </w:p>
        </w:tc>
        <w:tc>
          <w:tcPr>
            <w:tcW w:w="1061" w:type="dxa"/>
            <w:shd w:val="clear" w:color="auto" w:fill="auto"/>
          </w:tcPr>
          <w:p w14:paraId="4C375E75" w14:textId="77777777" w:rsidR="00D958D1" w:rsidRPr="00D958D1" w:rsidRDefault="00D958D1" w:rsidP="00D958D1">
            <w:pPr>
              <w:spacing w:after="0" w:line="240" w:lineRule="auto"/>
              <w:jc w:val="center"/>
              <w:rPr>
                <w:sz w:val="20"/>
                <w:szCs w:val="20"/>
              </w:rPr>
            </w:pPr>
            <w:r w:rsidRPr="00D958D1">
              <w:rPr>
                <w:sz w:val="20"/>
                <w:szCs w:val="20"/>
              </w:rPr>
              <w:t>-3.4</w:t>
            </w:r>
          </w:p>
        </w:tc>
        <w:tc>
          <w:tcPr>
            <w:tcW w:w="984" w:type="dxa"/>
            <w:shd w:val="clear" w:color="auto" w:fill="auto"/>
          </w:tcPr>
          <w:p w14:paraId="032F80DB" w14:textId="77777777" w:rsidR="00D958D1" w:rsidRPr="00D958D1" w:rsidRDefault="00D958D1" w:rsidP="00D958D1">
            <w:pPr>
              <w:spacing w:after="0" w:line="240" w:lineRule="auto"/>
              <w:jc w:val="center"/>
              <w:rPr>
                <w:sz w:val="20"/>
                <w:szCs w:val="20"/>
              </w:rPr>
            </w:pPr>
            <w:r w:rsidRPr="00D958D1">
              <w:rPr>
                <w:sz w:val="20"/>
                <w:szCs w:val="20"/>
              </w:rPr>
              <w:t>6.0</w:t>
            </w:r>
          </w:p>
        </w:tc>
      </w:tr>
      <w:tr w:rsidR="00D958D1" w:rsidRPr="00D958D1" w14:paraId="43199765" w14:textId="77777777" w:rsidTr="00AD5D35">
        <w:tc>
          <w:tcPr>
            <w:tcW w:w="2501" w:type="dxa"/>
            <w:shd w:val="clear" w:color="auto" w:fill="BFBFBF" w:themeFill="background1" w:themeFillShade="BF"/>
          </w:tcPr>
          <w:p w14:paraId="4BF634E7"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859" w:type="dxa"/>
            <w:shd w:val="clear" w:color="auto" w:fill="BFBFBF" w:themeFill="background1" w:themeFillShade="BF"/>
          </w:tcPr>
          <w:p w14:paraId="3F58680C" w14:textId="77777777" w:rsidR="00D958D1" w:rsidRPr="00D958D1" w:rsidRDefault="00D958D1" w:rsidP="00D958D1">
            <w:pPr>
              <w:spacing w:after="0" w:line="240" w:lineRule="auto"/>
              <w:jc w:val="center"/>
              <w:rPr>
                <w:sz w:val="20"/>
                <w:szCs w:val="20"/>
              </w:rPr>
            </w:pPr>
            <w:r w:rsidRPr="00D958D1">
              <w:rPr>
                <w:sz w:val="20"/>
                <w:szCs w:val="20"/>
              </w:rPr>
              <w:t>--</w:t>
            </w:r>
          </w:p>
        </w:tc>
        <w:tc>
          <w:tcPr>
            <w:tcW w:w="856" w:type="dxa"/>
            <w:shd w:val="clear" w:color="auto" w:fill="BFBFBF" w:themeFill="background1" w:themeFillShade="BF"/>
          </w:tcPr>
          <w:p w14:paraId="3D9C5DF0" w14:textId="77777777" w:rsidR="00D958D1" w:rsidRPr="00D958D1" w:rsidRDefault="00D958D1" w:rsidP="00D958D1">
            <w:pPr>
              <w:spacing w:after="0" w:line="240" w:lineRule="auto"/>
              <w:jc w:val="center"/>
              <w:rPr>
                <w:sz w:val="20"/>
                <w:szCs w:val="20"/>
              </w:rPr>
            </w:pPr>
            <w:r w:rsidRPr="00D958D1">
              <w:rPr>
                <w:sz w:val="20"/>
                <w:szCs w:val="20"/>
              </w:rPr>
              <w:t>--</w:t>
            </w:r>
          </w:p>
        </w:tc>
        <w:tc>
          <w:tcPr>
            <w:tcW w:w="856" w:type="dxa"/>
            <w:shd w:val="clear" w:color="auto" w:fill="BFBFBF" w:themeFill="background1" w:themeFillShade="BF"/>
          </w:tcPr>
          <w:p w14:paraId="32CCA844" w14:textId="77777777" w:rsidR="00D958D1" w:rsidRPr="00D958D1" w:rsidRDefault="00D958D1" w:rsidP="00D958D1">
            <w:pPr>
              <w:spacing w:after="0" w:line="240" w:lineRule="auto"/>
              <w:jc w:val="center"/>
              <w:rPr>
                <w:sz w:val="20"/>
                <w:szCs w:val="20"/>
              </w:rPr>
            </w:pPr>
            <w:r w:rsidRPr="00D958D1">
              <w:rPr>
                <w:sz w:val="20"/>
                <w:szCs w:val="20"/>
              </w:rPr>
              <w:t>--</w:t>
            </w:r>
          </w:p>
        </w:tc>
        <w:tc>
          <w:tcPr>
            <w:tcW w:w="893" w:type="dxa"/>
            <w:shd w:val="clear" w:color="auto" w:fill="BFBFBF" w:themeFill="background1" w:themeFillShade="BF"/>
          </w:tcPr>
          <w:p w14:paraId="705FF7A4" w14:textId="77777777" w:rsidR="00D958D1" w:rsidRPr="00D958D1" w:rsidRDefault="00D958D1" w:rsidP="00D958D1">
            <w:pPr>
              <w:spacing w:after="0" w:line="240" w:lineRule="auto"/>
              <w:jc w:val="center"/>
              <w:rPr>
                <w:sz w:val="20"/>
                <w:szCs w:val="20"/>
              </w:rPr>
            </w:pPr>
            <w:r w:rsidRPr="00D958D1">
              <w:rPr>
                <w:sz w:val="20"/>
                <w:szCs w:val="20"/>
              </w:rPr>
              <w:t>--</w:t>
            </w:r>
          </w:p>
        </w:tc>
        <w:tc>
          <w:tcPr>
            <w:tcW w:w="1061" w:type="dxa"/>
            <w:shd w:val="clear" w:color="auto" w:fill="BFBFBF" w:themeFill="background1" w:themeFillShade="BF"/>
          </w:tcPr>
          <w:p w14:paraId="2CAC3E99" w14:textId="77777777" w:rsidR="00D958D1" w:rsidRPr="00D958D1" w:rsidRDefault="00D958D1" w:rsidP="00D958D1">
            <w:pPr>
              <w:spacing w:after="0" w:line="240" w:lineRule="auto"/>
              <w:jc w:val="center"/>
              <w:rPr>
                <w:sz w:val="20"/>
                <w:szCs w:val="20"/>
              </w:rPr>
            </w:pPr>
            <w:r w:rsidRPr="00D958D1">
              <w:rPr>
                <w:sz w:val="20"/>
                <w:szCs w:val="20"/>
              </w:rPr>
              <w:t>--</w:t>
            </w:r>
          </w:p>
        </w:tc>
        <w:tc>
          <w:tcPr>
            <w:tcW w:w="984" w:type="dxa"/>
            <w:shd w:val="clear" w:color="auto" w:fill="BFBFBF" w:themeFill="background1" w:themeFillShade="BF"/>
          </w:tcPr>
          <w:p w14:paraId="66EA3C56" w14:textId="77777777" w:rsidR="00D958D1" w:rsidRPr="00D958D1" w:rsidRDefault="00D958D1" w:rsidP="00D958D1">
            <w:pPr>
              <w:spacing w:after="0" w:line="240" w:lineRule="auto"/>
              <w:jc w:val="center"/>
              <w:rPr>
                <w:sz w:val="20"/>
                <w:szCs w:val="20"/>
              </w:rPr>
            </w:pPr>
            <w:r w:rsidRPr="00D958D1">
              <w:rPr>
                <w:sz w:val="20"/>
                <w:szCs w:val="20"/>
              </w:rPr>
              <w:t>0.7</w:t>
            </w:r>
          </w:p>
        </w:tc>
      </w:tr>
      <w:tr w:rsidR="00D958D1" w:rsidRPr="00D958D1" w14:paraId="0D602605" w14:textId="77777777" w:rsidTr="00AD5D35">
        <w:tc>
          <w:tcPr>
            <w:tcW w:w="2501" w:type="dxa"/>
            <w:shd w:val="clear" w:color="auto" w:fill="auto"/>
          </w:tcPr>
          <w:p w14:paraId="47D1C399"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Hispanic or Latino</w:t>
            </w:r>
          </w:p>
        </w:tc>
        <w:tc>
          <w:tcPr>
            <w:tcW w:w="859" w:type="dxa"/>
            <w:shd w:val="clear" w:color="auto" w:fill="auto"/>
          </w:tcPr>
          <w:p w14:paraId="5549B07A" w14:textId="77777777" w:rsidR="00D958D1" w:rsidRPr="00D958D1" w:rsidRDefault="00D958D1" w:rsidP="00D958D1">
            <w:pPr>
              <w:spacing w:after="0" w:line="240" w:lineRule="auto"/>
              <w:jc w:val="center"/>
              <w:rPr>
                <w:sz w:val="20"/>
                <w:szCs w:val="20"/>
              </w:rPr>
            </w:pPr>
            <w:r w:rsidRPr="00D958D1">
              <w:rPr>
                <w:sz w:val="20"/>
                <w:szCs w:val="20"/>
              </w:rPr>
              <w:t>5.1</w:t>
            </w:r>
          </w:p>
        </w:tc>
        <w:tc>
          <w:tcPr>
            <w:tcW w:w="856" w:type="dxa"/>
            <w:shd w:val="clear" w:color="auto" w:fill="auto"/>
          </w:tcPr>
          <w:p w14:paraId="070427BE" w14:textId="77777777" w:rsidR="00D958D1" w:rsidRPr="00D958D1" w:rsidRDefault="00D958D1" w:rsidP="00D958D1">
            <w:pPr>
              <w:spacing w:after="0" w:line="240" w:lineRule="auto"/>
              <w:jc w:val="center"/>
              <w:rPr>
                <w:sz w:val="20"/>
                <w:szCs w:val="20"/>
              </w:rPr>
            </w:pPr>
            <w:r w:rsidRPr="00D958D1">
              <w:rPr>
                <w:sz w:val="20"/>
                <w:szCs w:val="20"/>
              </w:rPr>
              <w:t>4.1</w:t>
            </w:r>
          </w:p>
        </w:tc>
        <w:tc>
          <w:tcPr>
            <w:tcW w:w="856" w:type="dxa"/>
            <w:shd w:val="clear" w:color="auto" w:fill="auto"/>
          </w:tcPr>
          <w:p w14:paraId="45755B52" w14:textId="77777777" w:rsidR="00D958D1" w:rsidRPr="00D958D1" w:rsidRDefault="00D958D1" w:rsidP="00D958D1">
            <w:pPr>
              <w:spacing w:after="0" w:line="240" w:lineRule="auto"/>
              <w:jc w:val="center"/>
              <w:rPr>
                <w:sz w:val="20"/>
                <w:szCs w:val="20"/>
              </w:rPr>
            </w:pPr>
            <w:r w:rsidRPr="00D958D1">
              <w:rPr>
                <w:sz w:val="20"/>
                <w:szCs w:val="20"/>
              </w:rPr>
              <w:t>3.7</w:t>
            </w:r>
          </w:p>
        </w:tc>
        <w:tc>
          <w:tcPr>
            <w:tcW w:w="893" w:type="dxa"/>
            <w:shd w:val="clear" w:color="auto" w:fill="auto"/>
          </w:tcPr>
          <w:p w14:paraId="423D3494" w14:textId="77777777" w:rsidR="00D958D1" w:rsidRPr="00D958D1" w:rsidRDefault="00D958D1" w:rsidP="00D958D1">
            <w:pPr>
              <w:spacing w:after="0" w:line="240" w:lineRule="auto"/>
              <w:jc w:val="center"/>
              <w:rPr>
                <w:sz w:val="20"/>
                <w:szCs w:val="20"/>
              </w:rPr>
            </w:pPr>
            <w:r w:rsidRPr="00D958D1">
              <w:rPr>
                <w:sz w:val="20"/>
                <w:szCs w:val="20"/>
              </w:rPr>
              <w:t>4.7</w:t>
            </w:r>
          </w:p>
        </w:tc>
        <w:tc>
          <w:tcPr>
            <w:tcW w:w="1061" w:type="dxa"/>
            <w:shd w:val="clear" w:color="auto" w:fill="auto"/>
          </w:tcPr>
          <w:p w14:paraId="4116D8CC" w14:textId="77777777" w:rsidR="00D958D1" w:rsidRPr="00D958D1" w:rsidRDefault="00D958D1" w:rsidP="00D958D1">
            <w:pPr>
              <w:spacing w:after="0" w:line="240" w:lineRule="auto"/>
              <w:jc w:val="center"/>
              <w:rPr>
                <w:sz w:val="20"/>
                <w:szCs w:val="20"/>
              </w:rPr>
            </w:pPr>
            <w:r w:rsidRPr="00D958D1">
              <w:rPr>
                <w:sz w:val="20"/>
                <w:szCs w:val="20"/>
              </w:rPr>
              <w:t>-0.4</w:t>
            </w:r>
          </w:p>
        </w:tc>
        <w:tc>
          <w:tcPr>
            <w:tcW w:w="984" w:type="dxa"/>
            <w:shd w:val="clear" w:color="auto" w:fill="auto"/>
          </w:tcPr>
          <w:p w14:paraId="2487EB71" w14:textId="77777777" w:rsidR="00D958D1" w:rsidRPr="00D958D1" w:rsidRDefault="00D958D1" w:rsidP="00D958D1">
            <w:pPr>
              <w:spacing w:after="0" w:line="240" w:lineRule="auto"/>
              <w:jc w:val="center"/>
              <w:rPr>
                <w:sz w:val="20"/>
                <w:szCs w:val="20"/>
              </w:rPr>
            </w:pPr>
            <w:r w:rsidRPr="00D958D1">
              <w:rPr>
                <w:sz w:val="20"/>
                <w:szCs w:val="20"/>
              </w:rPr>
              <w:t>5.1</w:t>
            </w:r>
          </w:p>
        </w:tc>
      </w:tr>
      <w:tr w:rsidR="00D958D1" w:rsidRPr="00D958D1" w14:paraId="18F66A5A" w14:textId="77777777" w:rsidTr="00AD5D35">
        <w:tc>
          <w:tcPr>
            <w:tcW w:w="2501" w:type="dxa"/>
            <w:shd w:val="clear" w:color="auto" w:fill="BFBFBF" w:themeFill="background1" w:themeFillShade="BF"/>
          </w:tcPr>
          <w:p w14:paraId="3C9F4ABC" w14:textId="2170B1AA" w:rsidR="00D958D1" w:rsidRPr="00D958D1" w:rsidRDefault="00D958D1" w:rsidP="00827A07">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00484FF0" w:rsidRPr="00D958D1">
              <w:rPr>
                <w:rFonts w:eastAsia="Times New Roman" w:cs="Times New Roman"/>
                <w:sz w:val="20"/>
                <w:szCs w:val="20"/>
              </w:rPr>
              <w:t>Hisp</w:t>
            </w:r>
            <w:proofErr w:type="spellEnd"/>
            <w:r w:rsidR="00484FF0">
              <w:rPr>
                <w:rFonts w:eastAsia="Times New Roman" w:cs="Times New Roman"/>
                <w:sz w:val="20"/>
                <w:szCs w:val="20"/>
              </w:rPr>
              <w:t>./</w:t>
            </w:r>
            <w:r w:rsidRPr="00D958D1">
              <w:rPr>
                <w:rFonts w:eastAsia="Times New Roman" w:cs="Times New Roman"/>
                <w:sz w:val="20"/>
                <w:szCs w:val="20"/>
              </w:rPr>
              <w:t>Lat</w:t>
            </w:r>
            <w:r w:rsidR="00484FF0">
              <w:rPr>
                <w:rFonts w:eastAsia="Times New Roman" w:cs="Times New Roman"/>
                <w:sz w:val="20"/>
                <w:szCs w:val="20"/>
              </w:rPr>
              <w:t>.</w:t>
            </w:r>
          </w:p>
        </w:tc>
        <w:tc>
          <w:tcPr>
            <w:tcW w:w="859" w:type="dxa"/>
            <w:shd w:val="clear" w:color="auto" w:fill="BFBFBF" w:themeFill="background1" w:themeFillShade="BF"/>
          </w:tcPr>
          <w:p w14:paraId="4602DB9F" w14:textId="77777777" w:rsidR="00D958D1" w:rsidRPr="00D958D1" w:rsidRDefault="00D958D1" w:rsidP="00D958D1">
            <w:pPr>
              <w:spacing w:after="0" w:line="240" w:lineRule="auto"/>
              <w:jc w:val="center"/>
              <w:rPr>
                <w:sz w:val="20"/>
                <w:szCs w:val="20"/>
              </w:rPr>
            </w:pPr>
            <w:r w:rsidRPr="00D958D1">
              <w:rPr>
                <w:sz w:val="20"/>
                <w:szCs w:val="20"/>
              </w:rPr>
              <w:t>2.2</w:t>
            </w:r>
          </w:p>
        </w:tc>
        <w:tc>
          <w:tcPr>
            <w:tcW w:w="856" w:type="dxa"/>
            <w:shd w:val="clear" w:color="auto" w:fill="BFBFBF" w:themeFill="background1" w:themeFillShade="BF"/>
          </w:tcPr>
          <w:p w14:paraId="76B04DFB" w14:textId="77777777" w:rsidR="00D958D1" w:rsidRPr="00D958D1" w:rsidRDefault="00D958D1" w:rsidP="00D958D1">
            <w:pPr>
              <w:spacing w:after="0" w:line="240" w:lineRule="auto"/>
              <w:jc w:val="center"/>
              <w:rPr>
                <w:sz w:val="20"/>
                <w:szCs w:val="20"/>
              </w:rPr>
            </w:pPr>
            <w:r w:rsidRPr="00D958D1">
              <w:rPr>
                <w:sz w:val="20"/>
                <w:szCs w:val="20"/>
              </w:rPr>
              <w:t>4.1</w:t>
            </w:r>
          </w:p>
        </w:tc>
        <w:tc>
          <w:tcPr>
            <w:tcW w:w="856" w:type="dxa"/>
            <w:shd w:val="clear" w:color="auto" w:fill="BFBFBF" w:themeFill="background1" w:themeFillShade="BF"/>
          </w:tcPr>
          <w:p w14:paraId="64AC939D" w14:textId="77777777" w:rsidR="00D958D1" w:rsidRPr="00D958D1" w:rsidRDefault="00D958D1" w:rsidP="00D958D1">
            <w:pPr>
              <w:spacing w:after="0" w:line="240" w:lineRule="auto"/>
              <w:jc w:val="center"/>
              <w:rPr>
                <w:sz w:val="20"/>
                <w:szCs w:val="20"/>
              </w:rPr>
            </w:pPr>
            <w:r w:rsidRPr="00D958D1">
              <w:rPr>
                <w:sz w:val="20"/>
                <w:szCs w:val="20"/>
              </w:rPr>
              <w:t>1.1</w:t>
            </w:r>
          </w:p>
        </w:tc>
        <w:tc>
          <w:tcPr>
            <w:tcW w:w="893" w:type="dxa"/>
            <w:shd w:val="clear" w:color="auto" w:fill="BFBFBF" w:themeFill="background1" w:themeFillShade="BF"/>
          </w:tcPr>
          <w:p w14:paraId="4BA7CA92" w14:textId="77777777" w:rsidR="00D958D1" w:rsidRPr="00D958D1" w:rsidRDefault="00D958D1" w:rsidP="00D958D1">
            <w:pPr>
              <w:spacing w:after="0" w:line="240" w:lineRule="auto"/>
              <w:jc w:val="center"/>
              <w:rPr>
                <w:sz w:val="20"/>
                <w:szCs w:val="20"/>
              </w:rPr>
            </w:pPr>
            <w:r w:rsidRPr="00D958D1">
              <w:rPr>
                <w:sz w:val="20"/>
                <w:szCs w:val="20"/>
              </w:rPr>
              <w:t>4.3</w:t>
            </w:r>
          </w:p>
        </w:tc>
        <w:tc>
          <w:tcPr>
            <w:tcW w:w="1061" w:type="dxa"/>
            <w:shd w:val="clear" w:color="auto" w:fill="BFBFBF" w:themeFill="background1" w:themeFillShade="BF"/>
          </w:tcPr>
          <w:p w14:paraId="7F132963" w14:textId="77777777" w:rsidR="00D958D1" w:rsidRPr="00D958D1" w:rsidRDefault="00D958D1" w:rsidP="00D958D1">
            <w:pPr>
              <w:spacing w:after="0" w:line="240" w:lineRule="auto"/>
              <w:jc w:val="center"/>
              <w:rPr>
                <w:sz w:val="20"/>
                <w:szCs w:val="20"/>
              </w:rPr>
            </w:pPr>
            <w:r w:rsidRPr="00D958D1">
              <w:rPr>
                <w:sz w:val="20"/>
                <w:szCs w:val="20"/>
              </w:rPr>
              <w:t>2.1</w:t>
            </w:r>
          </w:p>
        </w:tc>
        <w:tc>
          <w:tcPr>
            <w:tcW w:w="984" w:type="dxa"/>
            <w:shd w:val="clear" w:color="auto" w:fill="BFBFBF" w:themeFill="background1" w:themeFillShade="BF"/>
          </w:tcPr>
          <w:p w14:paraId="1D27BFD1" w14:textId="77777777" w:rsidR="00D958D1" w:rsidRPr="00D958D1" w:rsidRDefault="00D958D1" w:rsidP="00D958D1">
            <w:pPr>
              <w:spacing w:after="0" w:line="240" w:lineRule="auto"/>
              <w:jc w:val="center"/>
              <w:rPr>
                <w:sz w:val="20"/>
                <w:szCs w:val="20"/>
              </w:rPr>
            </w:pPr>
            <w:r w:rsidRPr="00D958D1">
              <w:rPr>
                <w:sz w:val="20"/>
                <w:szCs w:val="20"/>
              </w:rPr>
              <w:t>3.3</w:t>
            </w:r>
          </w:p>
        </w:tc>
      </w:tr>
      <w:tr w:rsidR="00D958D1" w:rsidRPr="00D958D1" w14:paraId="54995AAF" w14:textId="77777777" w:rsidTr="00AD5D35">
        <w:tc>
          <w:tcPr>
            <w:tcW w:w="2501" w:type="dxa"/>
            <w:shd w:val="clear" w:color="auto" w:fill="auto"/>
          </w:tcPr>
          <w:p w14:paraId="405AC5BA"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859" w:type="dxa"/>
            <w:shd w:val="clear" w:color="auto" w:fill="auto"/>
          </w:tcPr>
          <w:p w14:paraId="756051E6" w14:textId="77777777" w:rsidR="00D958D1" w:rsidRPr="00D958D1" w:rsidRDefault="00D958D1" w:rsidP="00D958D1">
            <w:pPr>
              <w:spacing w:after="0" w:line="240" w:lineRule="auto"/>
              <w:jc w:val="center"/>
              <w:rPr>
                <w:sz w:val="20"/>
                <w:szCs w:val="20"/>
              </w:rPr>
            </w:pPr>
            <w:r w:rsidRPr="00D958D1">
              <w:rPr>
                <w:sz w:val="20"/>
                <w:szCs w:val="20"/>
              </w:rPr>
              <w:t>3.1</w:t>
            </w:r>
          </w:p>
        </w:tc>
        <w:tc>
          <w:tcPr>
            <w:tcW w:w="856" w:type="dxa"/>
            <w:shd w:val="clear" w:color="auto" w:fill="auto"/>
          </w:tcPr>
          <w:p w14:paraId="0B32E2E3" w14:textId="77777777" w:rsidR="00D958D1" w:rsidRPr="00D958D1" w:rsidRDefault="00D958D1" w:rsidP="00D958D1">
            <w:pPr>
              <w:spacing w:after="0" w:line="240" w:lineRule="auto"/>
              <w:jc w:val="center"/>
              <w:rPr>
                <w:sz w:val="20"/>
                <w:szCs w:val="20"/>
              </w:rPr>
            </w:pPr>
            <w:r w:rsidRPr="00D958D1">
              <w:rPr>
                <w:sz w:val="20"/>
                <w:szCs w:val="20"/>
              </w:rPr>
              <w:t>2.5</w:t>
            </w:r>
          </w:p>
        </w:tc>
        <w:tc>
          <w:tcPr>
            <w:tcW w:w="856" w:type="dxa"/>
            <w:shd w:val="clear" w:color="auto" w:fill="auto"/>
          </w:tcPr>
          <w:p w14:paraId="3A36DB88" w14:textId="77777777" w:rsidR="00D958D1" w:rsidRPr="00D958D1" w:rsidRDefault="00D958D1" w:rsidP="00D958D1">
            <w:pPr>
              <w:spacing w:after="0" w:line="240" w:lineRule="auto"/>
              <w:jc w:val="center"/>
              <w:rPr>
                <w:sz w:val="20"/>
                <w:szCs w:val="20"/>
              </w:rPr>
            </w:pPr>
            <w:r w:rsidRPr="00D958D1">
              <w:rPr>
                <w:sz w:val="20"/>
                <w:szCs w:val="20"/>
              </w:rPr>
              <w:t>1.9</w:t>
            </w:r>
          </w:p>
        </w:tc>
        <w:tc>
          <w:tcPr>
            <w:tcW w:w="893" w:type="dxa"/>
            <w:shd w:val="clear" w:color="auto" w:fill="auto"/>
          </w:tcPr>
          <w:p w14:paraId="6590CBAB" w14:textId="77777777" w:rsidR="00D958D1" w:rsidRPr="00D958D1" w:rsidRDefault="00D958D1" w:rsidP="00D958D1">
            <w:pPr>
              <w:spacing w:after="0" w:line="240" w:lineRule="auto"/>
              <w:jc w:val="center"/>
              <w:rPr>
                <w:sz w:val="20"/>
                <w:szCs w:val="20"/>
              </w:rPr>
            </w:pPr>
            <w:r w:rsidRPr="00D958D1">
              <w:rPr>
                <w:sz w:val="20"/>
                <w:szCs w:val="20"/>
              </w:rPr>
              <w:t>2.4</w:t>
            </w:r>
          </w:p>
        </w:tc>
        <w:tc>
          <w:tcPr>
            <w:tcW w:w="1061" w:type="dxa"/>
            <w:shd w:val="clear" w:color="auto" w:fill="auto"/>
          </w:tcPr>
          <w:p w14:paraId="7EE24219" w14:textId="77777777" w:rsidR="00D958D1" w:rsidRPr="00D958D1" w:rsidRDefault="00D958D1" w:rsidP="00D958D1">
            <w:pPr>
              <w:spacing w:after="0" w:line="240" w:lineRule="auto"/>
              <w:jc w:val="center"/>
              <w:rPr>
                <w:sz w:val="20"/>
                <w:szCs w:val="20"/>
              </w:rPr>
            </w:pPr>
            <w:r w:rsidRPr="00D958D1">
              <w:rPr>
                <w:sz w:val="20"/>
                <w:szCs w:val="20"/>
              </w:rPr>
              <w:t>-0.7</w:t>
            </w:r>
          </w:p>
        </w:tc>
        <w:tc>
          <w:tcPr>
            <w:tcW w:w="984" w:type="dxa"/>
            <w:shd w:val="clear" w:color="auto" w:fill="auto"/>
          </w:tcPr>
          <w:p w14:paraId="490EB743" w14:textId="77777777" w:rsidR="00D958D1" w:rsidRPr="00D958D1" w:rsidRDefault="00D958D1" w:rsidP="00D958D1">
            <w:pPr>
              <w:spacing w:after="0" w:line="240" w:lineRule="auto"/>
              <w:jc w:val="center"/>
              <w:rPr>
                <w:sz w:val="20"/>
                <w:szCs w:val="20"/>
              </w:rPr>
            </w:pPr>
            <w:r w:rsidRPr="00D958D1">
              <w:rPr>
                <w:sz w:val="20"/>
                <w:szCs w:val="20"/>
              </w:rPr>
              <w:t>1.9</w:t>
            </w:r>
          </w:p>
        </w:tc>
      </w:tr>
      <w:tr w:rsidR="00D958D1" w:rsidRPr="00D958D1" w14:paraId="7E06947B" w14:textId="77777777" w:rsidTr="00AD5D35">
        <w:tc>
          <w:tcPr>
            <w:tcW w:w="2501" w:type="dxa"/>
            <w:shd w:val="clear" w:color="auto" w:fill="BFBFBF" w:themeFill="background1" w:themeFillShade="BF"/>
          </w:tcPr>
          <w:p w14:paraId="1A38C125" w14:textId="77777777" w:rsidR="00D958D1" w:rsidRPr="00D958D1" w:rsidRDefault="00D958D1" w:rsidP="00D958D1">
            <w:pPr>
              <w:spacing w:after="0" w:line="240" w:lineRule="auto"/>
              <w:rPr>
                <w:sz w:val="20"/>
                <w:szCs w:val="20"/>
              </w:rPr>
            </w:pPr>
            <w:r w:rsidRPr="00D958D1">
              <w:rPr>
                <w:sz w:val="20"/>
                <w:szCs w:val="20"/>
              </w:rPr>
              <w:t>High Needs</w:t>
            </w:r>
          </w:p>
        </w:tc>
        <w:tc>
          <w:tcPr>
            <w:tcW w:w="859" w:type="dxa"/>
            <w:shd w:val="clear" w:color="auto" w:fill="BFBFBF" w:themeFill="background1" w:themeFillShade="BF"/>
          </w:tcPr>
          <w:p w14:paraId="0E566C8E" w14:textId="77777777" w:rsidR="00D958D1" w:rsidRPr="00D958D1" w:rsidRDefault="00D958D1" w:rsidP="00D958D1">
            <w:pPr>
              <w:spacing w:after="0" w:line="240" w:lineRule="auto"/>
              <w:jc w:val="center"/>
              <w:rPr>
                <w:sz w:val="20"/>
                <w:szCs w:val="20"/>
              </w:rPr>
            </w:pPr>
            <w:r w:rsidRPr="00D958D1">
              <w:rPr>
                <w:sz w:val="20"/>
                <w:szCs w:val="20"/>
              </w:rPr>
              <w:t>5.2</w:t>
            </w:r>
          </w:p>
        </w:tc>
        <w:tc>
          <w:tcPr>
            <w:tcW w:w="856" w:type="dxa"/>
            <w:shd w:val="clear" w:color="auto" w:fill="BFBFBF" w:themeFill="background1" w:themeFillShade="BF"/>
          </w:tcPr>
          <w:p w14:paraId="248F3B56" w14:textId="77777777" w:rsidR="00D958D1" w:rsidRPr="00D958D1" w:rsidRDefault="00D958D1" w:rsidP="00D958D1">
            <w:pPr>
              <w:spacing w:after="0" w:line="240" w:lineRule="auto"/>
              <w:jc w:val="center"/>
              <w:rPr>
                <w:sz w:val="20"/>
                <w:szCs w:val="20"/>
              </w:rPr>
            </w:pPr>
            <w:r w:rsidRPr="00D958D1">
              <w:rPr>
                <w:sz w:val="20"/>
                <w:szCs w:val="20"/>
              </w:rPr>
              <w:t>4.4</w:t>
            </w:r>
          </w:p>
        </w:tc>
        <w:tc>
          <w:tcPr>
            <w:tcW w:w="856" w:type="dxa"/>
            <w:shd w:val="clear" w:color="auto" w:fill="BFBFBF" w:themeFill="background1" w:themeFillShade="BF"/>
          </w:tcPr>
          <w:p w14:paraId="25E40B1D" w14:textId="77777777" w:rsidR="00D958D1" w:rsidRPr="00D958D1" w:rsidRDefault="00D958D1" w:rsidP="00D958D1">
            <w:pPr>
              <w:spacing w:after="0" w:line="240" w:lineRule="auto"/>
              <w:jc w:val="center"/>
              <w:rPr>
                <w:sz w:val="20"/>
                <w:szCs w:val="20"/>
              </w:rPr>
            </w:pPr>
            <w:r w:rsidRPr="00D958D1">
              <w:rPr>
                <w:sz w:val="20"/>
                <w:szCs w:val="20"/>
              </w:rPr>
              <w:t>3.8</w:t>
            </w:r>
          </w:p>
        </w:tc>
        <w:tc>
          <w:tcPr>
            <w:tcW w:w="893" w:type="dxa"/>
            <w:shd w:val="clear" w:color="auto" w:fill="BFBFBF" w:themeFill="background1" w:themeFillShade="BF"/>
          </w:tcPr>
          <w:p w14:paraId="388B2C34" w14:textId="77777777" w:rsidR="00D958D1" w:rsidRPr="00D958D1" w:rsidRDefault="00D958D1" w:rsidP="00D958D1">
            <w:pPr>
              <w:spacing w:after="0" w:line="240" w:lineRule="auto"/>
              <w:jc w:val="center"/>
              <w:rPr>
                <w:sz w:val="20"/>
                <w:szCs w:val="20"/>
              </w:rPr>
            </w:pPr>
            <w:r w:rsidRPr="00D958D1">
              <w:rPr>
                <w:sz w:val="20"/>
                <w:szCs w:val="20"/>
              </w:rPr>
              <w:t>4.6</w:t>
            </w:r>
          </w:p>
        </w:tc>
        <w:tc>
          <w:tcPr>
            <w:tcW w:w="1061" w:type="dxa"/>
            <w:shd w:val="clear" w:color="auto" w:fill="BFBFBF" w:themeFill="background1" w:themeFillShade="BF"/>
          </w:tcPr>
          <w:p w14:paraId="4E2BAA78" w14:textId="77777777" w:rsidR="00D958D1" w:rsidRPr="00D958D1" w:rsidRDefault="00D958D1" w:rsidP="00D958D1">
            <w:pPr>
              <w:spacing w:after="0" w:line="240" w:lineRule="auto"/>
              <w:jc w:val="center"/>
              <w:rPr>
                <w:sz w:val="20"/>
                <w:szCs w:val="20"/>
              </w:rPr>
            </w:pPr>
            <w:r w:rsidRPr="00D958D1">
              <w:rPr>
                <w:sz w:val="20"/>
                <w:szCs w:val="20"/>
              </w:rPr>
              <w:t>-0.6</w:t>
            </w:r>
          </w:p>
        </w:tc>
        <w:tc>
          <w:tcPr>
            <w:tcW w:w="984" w:type="dxa"/>
            <w:shd w:val="clear" w:color="auto" w:fill="BFBFBF" w:themeFill="background1" w:themeFillShade="BF"/>
          </w:tcPr>
          <w:p w14:paraId="7C37A6CA" w14:textId="77777777" w:rsidR="00D958D1" w:rsidRPr="00D958D1" w:rsidRDefault="00D958D1" w:rsidP="00D958D1">
            <w:pPr>
              <w:spacing w:after="0" w:line="240" w:lineRule="auto"/>
              <w:jc w:val="center"/>
              <w:rPr>
                <w:sz w:val="20"/>
                <w:szCs w:val="20"/>
              </w:rPr>
            </w:pPr>
            <w:r w:rsidRPr="00D958D1">
              <w:rPr>
                <w:sz w:val="20"/>
                <w:szCs w:val="20"/>
              </w:rPr>
              <w:t>4.6</w:t>
            </w:r>
          </w:p>
        </w:tc>
      </w:tr>
      <w:tr w:rsidR="00D958D1" w:rsidRPr="00D958D1" w14:paraId="2059586A" w14:textId="77777777" w:rsidTr="00AD5D35">
        <w:tc>
          <w:tcPr>
            <w:tcW w:w="2501" w:type="dxa"/>
            <w:shd w:val="clear" w:color="auto" w:fill="auto"/>
          </w:tcPr>
          <w:p w14:paraId="5D7B31B0" w14:textId="77777777" w:rsidR="00D958D1" w:rsidRPr="00D958D1" w:rsidRDefault="00D958D1" w:rsidP="00D958D1">
            <w:pPr>
              <w:spacing w:after="0" w:line="240" w:lineRule="auto"/>
              <w:rPr>
                <w:sz w:val="20"/>
                <w:szCs w:val="20"/>
              </w:rPr>
            </w:pPr>
            <w:proofErr w:type="gramStart"/>
            <w:r w:rsidRPr="00D958D1">
              <w:rPr>
                <w:sz w:val="20"/>
                <w:szCs w:val="20"/>
              </w:rPr>
              <w:t>Economically disadvantaged</w:t>
            </w:r>
            <w:proofErr w:type="gramEnd"/>
            <w:r w:rsidRPr="00D958D1">
              <w:rPr>
                <w:sz w:val="20"/>
                <w:szCs w:val="20"/>
              </w:rPr>
              <w:t>*</w:t>
            </w:r>
          </w:p>
        </w:tc>
        <w:tc>
          <w:tcPr>
            <w:tcW w:w="859" w:type="dxa"/>
            <w:shd w:val="clear" w:color="auto" w:fill="auto"/>
          </w:tcPr>
          <w:p w14:paraId="5A2E0248" w14:textId="77777777" w:rsidR="00D958D1" w:rsidRPr="00D958D1" w:rsidRDefault="00D958D1" w:rsidP="00D958D1">
            <w:pPr>
              <w:spacing w:after="0" w:line="240" w:lineRule="auto"/>
              <w:jc w:val="center"/>
              <w:rPr>
                <w:sz w:val="20"/>
                <w:szCs w:val="20"/>
              </w:rPr>
            </w:pPr>
            <w:r w:rsidRPr="00D958D1">
              <w:rPr>
                <w:sz w:val="20"/>
                <w:szCs w:val="20"/>
              </w:rPr>
              <w:t>5.7</w:t>
            </w:r>
          </w:p>
        </w:tc>
        <w:tc>
          <w:tcPr>
            <w:tcW w:w="856" w:type="dxa"/>
            <w:shd w:val="clear" w:color="auto" w:fill="auto"/>
          </w:tcPr>
          <w:p w14:paraId="321A59BA" w14:textId="77777777" w:rsidR="00D958D1" w:rsidRPr="00D958D1" w:rsidRDefault="00D958D1" w:rsidP="00D958D1">
            <w:pPr>
              <w:spacing w:after="0" w:line="240" w:lineRule="auto"/>
              <w:jc w:val="center"/>
              <w:rPr>
                <w:sz w:val="20"/>
                <w:szCs w:val="20"/>
              </w:rPr>
            </w:pPr>
            <w:r w:rsidRPr="00D958D1">
              <w:rPr>
                <w:sz w:val="20"/>
                <w:szCs w:val="20"/>
              </w:rPr>
              <w:t>4.6</w:t>
            </w:r>
          </w:p>
        </w:tc>
        <w:tc>
          <w:tcPr>
            <w:tcW w:w="856" w:type="dxa"/>
            <w:shd w:val="clear" w:color="auto" w:fill="auto"/>
          </w:tcPr>
          <w:p w14:paraId="37F0F8AE" w14:textId="77777777" w:rsidR="00D958D1" w:rsidRPr="00D958D1" w:rsidRDefault="00D958D1" w:rsidP="00D958D1">
            <w:pPr>
              <w:spacing w:after="0" w:line="240" w:lineRule="auto"/>
              <w:jc w:val="center"/>
              <w:rPr>
                <w:sz w:val="20"/>
                <w:szCs w:val="20"/>
              </w:rPr>
            </w:pPr>
            <w:r w:rsidRPr="00D958D1">
              <w:rPr>
                <w:sz w:val="20"/>
                <w:szCs w:val="20"/>
              </w:rPr>
              <w:t>3.7</w:t>
            </w:r>
          </w:p>
        </w:tc>
        <w:tc>
          <w:tcPr>
            <w:tcW w:w="893" w:type="dxa"/>
            <w:shd w:val="clear" w:color="auto" w:fill="auto"/>
          </w:tcPr>
          <w:p w14:paraId="32810952" w14:textId="77777777" w:rsidR="00D958D1" w:rsidRPr="00D958D1" w:rsidRDefault="00D958D1" w:rsidP="00D958D1">
            <w:pPr>
              <w:spacing w:after="0" w:line="240" w:lineRule="auto"/>
              <w:jc w:val="center"/>
              <w:rPr>
                <w:sz w:val="20"/>
                <w:szCs w:val="20"/>
              </w:rPr>
            </w:pPr>
            <w:r w:rsidRPr="00D958D1">
              <w:rPr>
                <w:sz w:val="20"/>
                <w:szCs w:val="20"/>
              </w:rPr>
              <w:t>4.8</w:t>
            </w:r>
          </w:p>
        </w:tc>
        <w:tc>
          <w:tcPr>
            <w:tcW w:w="1061" w:type="dxa"/>
            <w:shd w:val="clear" w:color="auto" w:fill="auto"/>
          </w:tcPr>
          <w:p w14:paraId="1B4F6E07" w14:textId="77777777" w:rsidR="00D958D1" w:rsidRPr="00D958D1" w:rsidRDefault="00D958D1" w:rsidP="00D958D1">
            <w:pPr>
              <w:spacing w:after="0" w:line="240" w:lineRule="auto"/>
              <w:jc w:val="center"/>
              <w:rPr>
                <w:sz w:val="20"/>
                <w:szCs w:val="20"/>
              </w:rPr>
            </w:pPr>
            <w:r w:rsidRPr="00D958D1">
              <w:rPr>
                <w:sz w:val="20"/>
                <w:szCs w:val="20"/>
              </w:rPr>
              <w:t>-0.9</w:t>
            </w:r>
          </w:p>
        </w:tc>
        <w:tc>
          <w:tcPr>
            <w:tcW w:w="984" w:type="dxa"/>
            <w:shd w:val="clear" w:color="auto" w:fill="auto"/>
          </w:tcPr>
          <w:p w14:paraId="513CB0D9" w14:textId="77777777" w:rsidR="00D958D1" w:rsidRPr="00D958D1" w:rsidRDefault="00D958D1" w:rsidP="00D958D1">
            <w:pPr>
              <w:spacing w:after="0" w:line="240" w:lineRule="auto"/>
              <w:jc w:val="center"/>
              <w:rPr>
                <w:sz w:val="20"/>
                <w:szCs w:val="20"/>
              </w:rPr>
            </w:pPr>
            <w:r w:rsidRPr="00D958D1">
              <w:rPr>
                <w:sz w:val="20"/>
                <w:szCs w:val="20"/>
              </w:rPr>
              <w:t>5.4</w:t>
            </w:r>
          </w:p>
        </w:tc>
      </w:tr>
      <w:tr w:rsidR="00D958D1" w:rsidRPr="00D958D1" w14:paraId="3B9B192D" w14:textId="77777777" w:rsidTr="00AD5D35">
        <w:tc>
          <w:tcPr>
            <w:tcW w:w="2501" w:type="dxa"/>
            <w:shd w:val="clear" w:color="auto" w:fill="auto"/>
          </w:tcPr>
          <w:p w14:paraId="6471B476" w14:textId="77777777" w:rsidR="00D958D1" w:rsidRPr="00D958D1" w:rsidRDefault="00D958D1" w:rsidP="00D958D1">
            <w:pPr>
              <w:spacing w:after="0" w:line="240" w:lineRule="auto"/>
              <w:rPr>
                <w:sz w:val="20"/>
                <w:szCs w:val="20"/>
              </w:rPr>
            </w:pPr>
            <w:r w:rsidRPr="00D958D1">
              <w:rPr>
                <w:sz w:val="20"/>
                <w:szCs w:val="20"/>
              </w:rPr>
              <w:t>SWD</w:t>
            </w:r>
          </w:p>
        </w:tc>
        <w:tc>
          <w:tcPr>
            <w:tcW w:w="859" w:type="dxa"/>
            <w:shd w:val="clear" w:color="auto" w:fill="auto"/>
          </w:tcPr>
          <w:p w14:paraId="7925062E" w14:textId="77777777" w:rsidR="00D958D1" w:rsidRPr="00D958D1" w:rsidRDefault="00D958D1" w:rsidP="00D958D1">
            <w:pPr>
              <w:spacing w:after="0" w:line="240" w:lineRule="auto"/>
              <w:jc w:val="center"/>
              <w:rPr>
                <w:sz w:val="20"/>
                <w:szCs w:val="20"/>
              </w:rPr>
            </w:pPr>
            <w:r w:rsidRPr="00D958D1">
              <w:rPr>
                <w:sz w:val="20"/>
                <w:szCs w:val="20"/>
              </w:rPr>
              <w:t>7.0</w:t>
            </w:r>
          </w:p>
        </w:tc>
        <w:tc>
          <w:tcPr>
            <w:tcW w:w="856" w:type="dxa"/>
            <w:shd w:val="clear" w:color="auto" w:fill="auto"/>
          </w:tcPr>
          <w:p w14:paraId="1C6B0175" w14:textId="77777777" w:rsidR="00D958D1" w:rsidRPr="00D958D1" w:rsidRDefault="00D958D1" w:rsidP="00D958D1">
            <w:pPr>
              <w:spacing w:after="0" w:line="240" w:lineRule="auto"/>
              <w:jc w:val="center"/>
              <w:rPr>
                <w:sz w:val="20"/>
                <w:szCs w:val="20"/>
              </w:rPr>
            </w:pPr>
            <w:r w:rsidRPr="00D958D1">
              <w:rPr>
                <w:sz w:val="20"/>
                <w:szCs w:val="20"/>
              </w:rPr>
              <w:t>5.9</w:t>
            </w:r>
          </w:p>
        </w:tc>
        <w:tc>
          <w:tcPr>
            <w:tcW w:w="856" w:type="dxa"/>
            <w:shd w:val="clear" w:color="auto" w:fill="auto"/>
          </w:tcPr>
          <w:p w14:paraId="5023AAF6" w14:textId="77777777" w:rsidR="00D958D1" w:rsidRPr="00D958D1" w:rsidRDefault="00D958D1" w:rsidP="00D958D1">
            <w:pPr>
              <w:spacing w:after="0" w:line="240" w:lineRule="auto"/>
              <w:jc w:val="center"/>
              <w:rPr>
                <w:sz w:val="20"/>
                <w:szCs w:val="20"/>
              </w:rPr>
            </w:pPr>
            <w:r w:rsidRPr="00D958D1">
              <w:rPr>
                <w:sz w:val="20"/>
                <w:szCs w:val="20"/>
              </w:rPr>
              <w:t>5.9</w:t>
            </w:r>
          </w:p>
        </w:tc>
        <w:tc>
          <w:tcPr>
            <w:tcW w:w="893" w:type="dxa"/>
            <w:shd w:val="clear" w:color="auto" w:fill="auto"/>
          </w:tcPr>
          <w:p w14:paraId="036287D2" w14:textId="77777777" w:rsidR="00D958D1" w:rsidRPr="00D958D1" w:rsidRDefault="00D958D1" w:rsidP="00D958D1">
            <w:pPr>
              <w:spacing w:after="0" w:line="240" w:lineRule="auto"/>
              <w:jc w:val="center"/>
              <w:rPr>
                <w:sz w:val="20"/>
                <w:szCs w:val="20"/>
              </w:rPr>
            </w:pPr>
            <w:r w:rsidRPr="00D958D1">
              <w:rPr>
                <w:sz w:val="20"/>
                <w:szCs w:val="20"/>
              </w:rPr>
              <w:t>6.7</w:t>
            </w:r>
          </w:p>
        </w:tc>
        <w:tc>
          <w:tcPr>
            <w:tcW w:w="1061" w:type="dxa"/>
            <w:shd w:val="clear" w:color="auto" w:fill="auto"/>
          </w:tcPr>
          <w:p w14:paraId="76013EB4" w14:textId="77777777" w:rsidR="00D958D1" w:rsidRPr="00D958D1" w:rsidRDefault="00D958D1" w:rsidP="00D958D1">
            <w:pPr>
              <w:spacing w:after="0" w:line="240" w:lineRule="auto"/>
              <w:jc w:val="center"/>
              <w:rPr>
                <w:sz w:val="20"/>
                <w:szCs w:val="20"/>
              </w:rPr>
            </w:pPr>
            <w:r w:rsidRPr="00D958D1">
              <w:rPr>
                <w:sz w:val="20"/>
                <w:szCs w:val="20"/>
              </w:rPr>
              <w:t>-0.3</w:t>
            </w:r>
          </w:p>
        </w:tc>
        <w:tc>
          <w:tcPr>
            <w:tcW w:w="984" w:type="dxa"/>
            <w:shd w:val="clear" w:color="auto" w:fill="auto"/>
          </w:tcPr>
          <w:p w14:paraId="28CF812B" w14:textId="77777777" w:rsidR="00D958D1" w:rsidRPr="00D958D1" w:rsidRDefault="00D958D1" w:rsidP="00D958D1">
            <w:pPr>
              <w:spacing w:after="0" w:line="240" w:lineRule="auto"/>
              <w:jc w:val="center"/>
              <w:rPr>
                <w:sz w:val="20"/>
                <w:szCs w:val="20"/>
              </w:rPr>
            </w:pPr>
            <w:r w:rsidRPr="00D958D1">
              <w:rPr>
                <w:sz w:val="20"/>
                <w:szCs w:val="20"/>
              </w:rPr>
              <w:t>5.8</w:t>
            </w:r>
          </w:p>
        </w:tc>
      </w:tr>
      <w:tr w:rsidR="00C50817" w:rsidRPr="00D958D1" w14:paraId="4181C7E1" w14:textId="77777777" w:rsidTr="00AD5D35">
        <w:tc>
          <w:tcPr>
            <w:tcW w:w="2501" w:type="dxa"/>
            <w:shd w:val="clear" w:color="auto" w:fill="auto"/>
          </w:tcPr>
          <w:p w14:paraId="0940DE76" w14:textId="25346EE8" w:rsidR="00C50817" w:rsidRPr="00D958D1" w:rsidRDefault="00C50817" w:rsidP="00C50817">
            <w:pPr>
              <w:spacing w:after="0" w:line="240" w:lineRule="auto"/>
              <w:rPr>
                <w:sz w:val="20"/>
                <w:szCs w:val="20"/>
              </w:rPr>
            </w:pPr>
            <w:r w:rsidRPr="00D958D1">
              <w:rPr>
                <w:sz w:val="20"/>
                <w:szCs w:val="20"/>
              </w:rPr>
              <w:t>EL</w:t>
            </w:r>
          </w:p>
        </w:tc>
        <w:tc>
          <w:tcPr>
            <w:tcW w:w="859" w:type="dxa"/>
            <w:shd w:val="clear" w:color="auto" w:fill="auto"/>
          </w:tcPr>
          <w:p w14:paraId="18A2FB62" w14:textId="72BA62EB" w:rsidR="00C50817" w:rsidRPr="00D958D1" w:rsidRDefault="00C50817" w:rsidP="00C50817">
            <w:pPr>
              <w:spacing w:after="0" w:line="240" w:lineRule="auto"/>
              <w:jc w:val="center"/>
              <w:rPr>
                <w:sz w:val="20"/>
                <w:szCs w:val="20"/>
              </w:rPr>
            </w:pPr>
            <w:r w:rsidRPr="00D958D1">
              <w:rPr>
                <w:sz w:val="20"/>
                <w:szCs w:val="20"/>
              </w:rPr>
              <w:t>4.0</w:t>
            </w:r>
          </w:p>
        </w:tc>
        <w:tc>
          <w:tcPr>
            <w:tcW w:w="856" w:type="dxa"/>
            <w:shd w:val="clear" w:color="auto" w:fill="auto"/>
          </w:tcPr>
          <w:p w14:paraId="3F92A004" w14:textId="7371CF79" w:rsidR="00C50817" w:rsidRPr="00D958D1" w:rsidRDefault="00C50817" w:rsidP="00C50817">
            <w:pPr>
              <w:spacing w:after="0" w:line="240" w:lineRule="auto"/>
              <w:jc w:val="center"/>
              <w:rPr>
                <w:sz w:val="20"/>
                <w:szCs w:val="20"/>
              </w:rPr>
            </w:pPr>
            <w:r w:rsidRPr="00D958D1">
              <w:rPr>
                <w:sz w:val="20"/>
                <w:szCs w:val="20"/>
              </w:rPr>
              <w:t>4.9</w:t>
            </w:r>
          </w:p>
        </w:tc>
        <w:tc>
          <w:tcPr>
            <w:tcW w:w="856" w:type="dxa"/>
            <w:shd w:val="clear" w:color="auto" w:fill="auto"/>
          </w:tcPr>
          <w:p w14:paraId="771182E1" w14:textId="703149C5" w:rsidR="00C50817" w:rsidRPr="00D958D1" w:rsidRDefault="00C50817" w:rsidP="00C50817">
            <w:pPr>
              <w:spacing w:after="0" w:line="240" w:lineRule="auto"/>
              <w:jc w:val="center"/>
              <w:rPr>
                <w:sz w:val="20"/>
                <w:szCs w:val="20"/>
              </w:rPr>
            </w:pPr>
            <w:r w:rsidRPr="00D958D1">
              <w:rPr>
                <w:sz w:val="20"/>
                <w:szCs w:val="20"/>
              </w:rPr>
              <w:t>3.5</w:t>
            </w:r>
          </w:p>
        </w:tc>
        <w:tc>
          <w:tcPr>
            <w:tcW w:w="893" w:type="dxa"/>
            <w:shd w:val="clear" w:color="auto" w:fill="auto"/>
          </w:tcPr>
          <w:p w14:paraId="75D6F23D" w14:textId="2DE7EB4D" w:rsidR="00C50817" w:rsidRPr="00D958D1" w:rsidRDefault="00C50817" w:rsidP="00C50817">
            <w:pPr>
              <w:spacing w:after="0" w:line="240" w:lineRule="auto"/>
              <w:jc w:val="center"/>
              <w:rPr>
                <w:sz w:val="20"/>
                <w:szCs w:val="20"/>
              </w:rPr>
            </w:pPr>
            <w:r w:rsidRPr="00D958D1">
              <w:rPr>
                <w:sz w:val="20"/>
                <w:szCs w:val="20"/>
              </w:rPr>
              <w:t>4.7</w:t>
            </w:r>
          </w:p>
        </w:tc>
        <w:tc>
          <w:tcPr>
            <w:tcW w:w="1061" w:type="dxa"/>
            <w:shd w:val="clear" w:color="auto" w:fill="auto"/>
          </w:tcPr>
          <w:p w14:paraId="5217FBC8" w14:textId="353AAFA2" w:rsidR="00C50817" w:rsidRPr="00D958D1" w:rsidRDefault="00C50817" w:rsidP="00C50817">
            <w:pPr>
              <w:spacing w:after="0" w:line="240" w:lineRule="auto"/>
              <w:jc w:val="center"/>
              <w:rPr>
                <w:sz w:val="20"/>
                <w:szCs w:val="20"/>
              </w:rPr>
            </w:pPr>
            <w:r w:rsidRPr="00D958D1">
              <w:rPr>
                <w:sz w:val="20"/>
                <w:szCs w:val="20"/>
              </w:rPr>
              <w:t>0.7</w:t>
            </w:r>
          </w:p>
        </w:tc>
        <w:tc>
          <w:tcPr>
            <w:tcW w:w="984" w:type="dxa"/>
            <w:shd w:val="clear" w:color="auto" w:fill="auto"/>
          </w:tcPr>
          <w:p w14:paraId="7D22F79A" w14:textId="27709858" w:rsidR="00C50817" w:rsidRPr="00D958D1" w:rsidRDefault="00C50817" w:rsidP="00C50817">
            <w:pPr>
              <w:spacing w:after="0" w:line="240" w:lineRule="auto"/>
              <w:jc w:val="center"/>
              <w:rPr>
                <w:sz w:val="20"/>
                <w:szCs w:val="20"/>
              </w:rPr>
            </w:pPr>
            <w:r w:rsidRPr="00D958D1">
              <w:rPr>
                <w:sz w:val="20"/>
                <w:szCs w:val="20"/>
              </w:rPr>
              <w:t>3.7</w:t>
            </w:r>
          </w:p>
        </w:tc>
      </w:tr>
      <w:tr w:rsidR="00D958D1" w:rsidRPr="00D958D1" w14:paraId="490DF815" w14:textId="77777777" w:rsidTr="00AD5D35">
        <w:tc>
          <w:tcPr>
            <w:tcW w:w="2501" w:type="dxa"/>
            <w:shd w:val="clear" w:color="auto" w:fill="BFBFBF" w:themeFill="background1" w:themeFillShade="BF"/>
          </w:tcPr>
          <w:p w14:paraId="4821A2EC" w14:textId="77777777" w:rsidR="00D958D1" w:rsidRPr="00D958D1" w:rsidRDefault="00D958D1" w:rsidP="00D958D1">
            <w:pPr>
              <w:spacing w:after="0" w:line="240" w:lineRule="auto"/>
              <w:rPr>
                <w:sz w:val="20"/>
                <w:szCs w:val="20"/>
              </w:rPr>
            </w:pPr>
            <w:r w:rsidRPr="00D958D1">
              <w:rPr>
                <w:sz w:val="20"/>
                <w:szCs w:val="20"/>
              </w:rPr>
              <w:t>All</w:t>
            </w:r>
          </w:p>
        </w:tc>
        <w:tc>
          <w:tcPr>
            <w:tcW w:w="859" w:type="dxa"/>
            <w:shd w:val="clear" w:color="auto" w:fill="BFBFBF" w:themeFill="background1" w:themeFillShade="BF"/>
          </w:tcPr>
          <w:p w14:paraId="4D740DD4" w14:textId="77777777" w:rsidR="00D958D1" w:rsidRPr="00D958D1" w:rsidRDefault="00D958D1" w:rsidP="00D958D1">
            <w:pPr>
              <w:spacing w:after="0" w:line="240" w:lineRule="auto"/>
              <w:jc w:val="center"/>
              <w:rPr>
                <w:sz w:val="20"/>
                <w:szCs w:val="20"/>
              </w:rPr>
            </w:pPr>
            <w:r w:rsidRPr="00D958D1">
              <w:rPr>
                <w:sz w:val="20"/>
                <w:szCs w:val="20"/>
              </w:rPr>
              <w:t>3.7</w:t>
            </w:r>
          </w:p>
        </w:tc>
        <w:tc>
          <w:tcPr>
            <w:tcW w:w="856" w:type="dxa"/>
            <w:shd w:val="clear" w:color="auto" w:fill="BFBFBF" w:themeFill="background1" w:themeFillShade="BF"/>
          </w:tcPr>
          <w:p w14:paraId="78434C8A" w14:textId="77777777" w:rsidR="00D958D1" w:rsidRPr="00D958D1" w:rsidRDefault="00D958D1" w:rsidP="00D958D1">
            <w:pPr>
              <w:spacing w:after="0" w:line="240" w:lineRule="auto"/>
              <w:jc w:val="center"/>
              <w:rPr>
                <w:sz w:val="20"/>
                <w:szCs w:val="20"/>
              </w:rPr>
            </w:pPr>
            <w:r w:rsidRPr="00D958D1">
              <w:rPr>
                <w:sz w:val="20"/>
                <w:szCs w:val="20"/>
              </w:rPr>
              <w:t>3.2</w:t>
            </w:r>
          </w:p>
        </w:tc>
        <w:tc>
          <w:tcPr>
            <w:tcW w:w="856" w:type="dxa"/>
            <w:shd w:val="clear" w:color="auto" w:fill="BFBFBF" w:themeFill="background1" w:themeFillShade="BF"/>
          </w:tcPr>
          <w:p w14:paraId="48DC31C2" w14:textId="77777777" w:rsidR="00D958D1" w:rsidRPr="00D958D1" w:rsidRDefault="00D958D1" w:rsidP="00D958D1">
            <w:pPr>
              <w:spacing w:after="0" w:line="240" w:lineRule="auto"/>
              <w:jc w:val="center"/>
              <w:rPr>
                <w:sz w:val="20"/>
                <w:szCs w:val="20"/>
              </w:rPr>
            </w:pPr>
            <w:r w:rsidRPr="00D958D1">
              <w:rPr>
                <w:sz w:val="20"/>
                <w:szCs w:val="20"/>
              </w:rPr>
              <w:t>2.6</w:t>
            </w:r>
          </w:p>
        </w:tc>
        <w:tc>
          <w:tcPr>
            <w:tcW w:w="893" w:type="dxa"/>
            <w:shd w:val="clear" w:color="auto" w:fill="BFBFBF" w:themeFill="background1" w:themeFillShade="BF"/>
          </w:tcPr>
          <w:p w14:paraId="426DC168" w14:textId="7B5C79DB" w:rsidR="00D958D1" w:rsidRPr="00D958D1" w:rsidRDefault="00D611CA" w:rsidP="00D958D1">
            <w:pPr>
              <w:spacing w:after="0" w:line="240" w:lineRule="auto"/>
              <w:jc w:val="center"/>
              <w:rPr>
                <w:sz w:val="20"/>
                <w:szCs w:val="20"/>
              </w:rPr>
            </w:pPr>
            <w:r>
              <w:rPr>
                <w:sz w:val="20"/>
                <w:szCs w:val="20"/>
              </w:rPr>
              <w:t>3.3</w:t>
            </w:r>
          </w:p>
        </w:tc>
        <w:tc>
          <w:tcPr>
            <w:tcW w:w="1061" w:type="dxa"/>
            <w:shd w:val="clear" w:color="auto" w:fill="BFBFBF" w:themeFill="background1" w:themeFillShade="BF"/>
          </w:tcPr>
          <w:p w14:paraId="07A19C22" w14:textId="25BBC21E" w:rsidR="00D958D1" w:rsidRPr="00D958D1" w:rsidRDefault="00D958D1" w:rsidP="00D611CA">
            <w:pPr>
              <w:spacing w:after="0" w:line="240" w:lineRule="auto"/>
              <w:jc w:val="center"/>
              <w:rPr>
                <w:sz w:val="20"/>
                <w:szCs w:val="20"/>
              </w:rPr>
            </w:pPr>
            <w:r w:rsidRPr="00D958D1">
              <w:rPr>
                <w:sz w:val="20"/>
                <w:szCs w:val="20"/>
              </w:rPr>
              <w:t>-</w:t>
            </w:r>
            <w:r w:rsidR="00D611CA">
              <w:rPr>
                <w:sz w:val="20"/>
                <w:szCs w:val="20"/>
              </w:rPr>
              <w:t>0</w:t>
            </w:r>
            <w:r w:rsidRPr="00D958D1">
              <w:rPr>
                <w:sz w:val="20"/>
                <w:szCs w:val="20"/>
              </w:rPr>
              <w:t>.3</w:t>
            </w:r>
          </w:p>
        </w:tc>
        <w:tc>
          <w:tcPr>
            <w:tcW w:w="984" w:type="dxa"/>
            <w:shd w:val="clear" w:color="auto" w:fill="BFBFBF" w:themeFill="background1" w:themeFillShade="BF"/>
          </w:tcPr>
          <w:p w14:paraId="5DEF86A9" w14:textId="77777777" w:rsidR="00D958D1" w:rsidRPr="00D958D1" w:rsidRDefault="00D958D1" w:rsidP="00D958D1">
            <w:pPr>
              <w:spacing w:after="0" w:line="240" w:lineRule="auto"/>
              <w:jc w:val="center"/>
              <w:rPr>
                <w:sz w:val="20"/>
                <w:szCs w:val="20"/>
              </w:rPr>
            </w:pPr>
            <w:r w:rsidRPr="00D958D1">
              <w:rPr>
                <w:sz w:val="20"/>
                <w:szCs w:val="20"/>
              </w:rPr>
              <w:t>2.9</w:t>
            </w:r>
          </w:p>
        </w:tc>
      </w:tr>
    </w:tbl>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5: Methuen Public Schools"/>
        <w:tblDescription w:val="Out-of-School Suspension Rates by Student Group, 2015–2018&#10;"/>
      </w:tblPr>
      <w:tblGrid>
        <w:gridCol w:w="2491"/>
        <w:gridCol w:w="863"/>
        <w:gridCol w:w="862"/>
        <w:gridCol w:w="862"/>
        <w:gridCol w:w="862"/>
        <w:gridCol w:w="1037"/>
        <w:gridCol w:w="1015"/>
      </w:tblGrid>
      <w:tr w:rsidR="00D958D1" w:rsidRPr="00D958D1" w14:paraId="753D53BF" w14:textId="77777777" w:rsidTr="00AD5D35">
        <w:tc>
          <w:tcPr>
            <w:tcW w:w="7992" w:type="dxa"/>
            <w:gridSpan w:val="7"/>
          </w:tcPr>
          <w:p w14:paraId="7CE10224" w14:textId="77777777" w:rsidR="00862CE2" w:rsidRDefault="00862CE2" w:rsidP="00D958D1">
            <w:pPr>
              <w:spacing w:after="0" w:line="240" w:lineRule="auto"/>
              <w:jc w:val="center"/>
              <w:rPr>
                <w:rFonts w:eastAsia="Times New Roman" w:cs="Times New Roman"/>
                <w:b/>
                <w:sz w:val="20"/>
                <w:szCs w:val="20"/>
              </w:rPr>
            </w:pPr>
          </w:p>
          <w:p w14:paraId="21B96016" w14:textId="77777777" w:rsidR="00862CE2" w:rsidRDefault="00862CE2" w:rsidP="00D958D1">
            <w:pPr>
              <w:spacing w:after="0" w:line="240" w:lineRule="auto"/>
              <w:jc w:val="center"/>
              <w:rPr>
                <w:rFonts w:eastAsia="Times New Roman" w:cs="Times New Roman"/>
                <w:b/>
                <w:sz w:val="20"/>
                <w:szCs w:val="20"/>
              </w:rPr>
            </w:pPr>
          </w:p>
          <w:p w14:paraId="023A3AE5" w14:textId="29D9C0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Table 26: </w:t>
            </w:r>
            <w:r w:rsidRPr="00D958D1">
              <w:rPr>
                <w:rFonts w:cs="Times New Roman"/>
                <w:b/>
                <w:sz w:val="20"/>
                <w:szCs w:val="20"/>
              </w:rPr>
              <w:t>Methuen Public Schools</w:t>
            </w:r>
          </w:p>
          <w:p w14:paraId="0EF201D7" w14:textId="5EA472BA" w:rsidR="00D958D1" w:rsidRPr="00D958D1" w:rsidRDefault="00D958D1" w:rsidP="002F4AAB">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Dropout Rates by </w:t>
            </w:r>
            <w:r w:rsidR="004960FB" w:rsidRPr="00D958D1">
              <w:rPr>
                <w:rFonts w:eastAsia="Times New Roman" w:cs="Times New Roman"/>
                <w:b/>
                <w:sz w:val="20"/>
                <w:szCs w:val="20"/>
              </w:rPr>
              <w:t>S</w:t>
            </w:r>
            <w:r w:rsidR="004960FB">
              <w:rPr>
                <w:rFonts w:eastAsia="Times New Roman" w:cs="Times New Roman"/>
                <w:b/>
                <w:sz w:val="20"/>
                <w:szCs w:val="20"/>
              </w:rPr>
              <w:t>tudent G</w:t>
            </w:r>
            <w:r w:rsidR="004960FB" w:rsidRPr="00D958D1">
              <w:rPr>
                <w:rFonts w:eastAsia="Times New Roman" w:cs="Times New Roman"/>
                <w:b/>
                <w:sz w:val="20"/>
                <w:szCs w:val="20"/>
              </w:rPr>
              <w:t>roup</w:t>
            </w:r>
            <w:r w:rsidRPr="00D958D1">
              <w:rPr>
                <w:rFonts w:eastAsia="Times New Roman" w:cs="Times New Roman"/>
                <w:b/>
                <w:sz w:val="20"/>
                <w:szCs w:val="20"/>
              </w:rPr>
              <w:t>, 2014</w:t>
            </w:r>
            <w:r w:rsidR="004960FB">
              <w:rPr>
                <w:rFonts w:eastAsia="Times New Roman" w:cs="Times New Roman"/>
                <w:b/>
                <w:sz w:val="20"/>
                <w:szCs w:val="20"/>
              </w:rPr>
              <w:t>–</w:t>
            </w:r>
            <w:r w:rsidRPr="00D958D1">
              <w:rPr>
                <w:rFonts w:eastAsia="Times New Roman" w:cs="Times New Roman"/>
                <w:b/>
                <w:sz w:val="20"/>
                <w:szCs w:val="20"/>
              </w:rPr>
              <w:t>2017</w:t>
            </w:r>
          </w:p>
        </w:tc>
      </w:tr>
      <w:tr w:rsidR="00D958D1" w:rsidRPr="00D958D1" w14:paraId="52AD4E19" w14:textId="77777777" w:rsidTr="00AD5D35">
        <w:tc>
          <w:tcPr>
            <w:tcW w:w="2491" w:type="dxa"/>
            <w:tcBorders>
              <w:top w:val="single" w:sz="4" w:space="0" w:color="auto"/>
              <w:left w:val="single" w:sz="4" w:space="0" w:color="auto"/>
            </w:tcBorders>
            <w:shd w:val="clear" w:color="auto" w:fill="BFBFBF" w:themeFill="background1" w:themeFillShade="BF"/>
            <w:vAlign w:val="center"/>
          </w:tcPr>
          <w:p w14:paraId="4CC2B189" w14:textId="77777777" w:rsidR="00D958D1" w:rsidRPr="00D958D1" w:rsidRDefault="00D958D1" w:rsidP="00AD5D35">
            <w:pPr>
              <w:spacing w:after="0" w:line="240" w:lineRule="auto"/>
              <w:rPr>
                <w:rFonts w:eastAsia="Times New Roman" w:cs="Times New Roman"/>
                <w:b/>
                <w:sz w:val="20"/>
                <w:szCs w:val="20"/>
              </w:rPr>
            </w:pPr>
            <w:r w:rsidRPr="00D958D1">
              <w:rPr>
                <w:rFonts w:eastAsia="Times New Roman" w:cs="Times New Roman"/>
                <w:b/>
                <w:sz w:val="20"/>
                <w:szCs w:val="20"/>
              </w:rPr>
              <w:t>Group</w:t>
            </w:r>
          </w:p>
        </w:tc>
        <w:tc>
          <w:tcPr>
            <w:tcW w:w="863" w:type="dxa"/>
            <w:shd w:val="clear" w:color="auto" w:fill="BFBFBF" w:themeFill="background1" w:themeFillShade="BF"/>
            <w:vAlign w:val="center"/>
          </w:tcPr>
          <w:p w14:paraId="6421A504"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2014</w:t>
            </w:r>
          </w:p>
        </w:tc>
        <w:tc>
          <w:tcPr>
            <w:tcW w:w="862" w:type="dxa"/>
            <w:shd w:val="clear" w:color="auto" w:fill="BFBFBF" w:themeFill="background1" w:themeFillShade="BF"/>
            <w:vAlign w:val="center"/>
          </w:tcPr>
          <w:p w14:paraId="79C478E5"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2015</w:t>
            </w:r>
          </w:p>
        </w:tc>
        <w:tc>
          <w:tcPr>
            <w:tcW w:w="862" w:type="dxa"/>
            <w:shd w:val="clear" w:color="auto" w:fill="BFBFBF" w:themeFill="background1" w:themeFillShade="BF"/>
            <w:vAlign w:val="center"/>
          </w:tcPr>
          <w:p w14:paraId="015EDF5C"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2016</w:t>
            </w:r>
          </w:p>
        </w:tc>
        <w:tc>
          <w:tcPr>
            <w:tcW w:w="862" w:type="dxa"/>
            <w:shd w:val="clear" w:color="auto" w:fill="BFBFBF" w:themeFill="background1" w:themeFillShade="BF"/>
            <w:vAlign w:val="center"/>
          </w:tcPr>
          <w:p w14:paraId="2FAB6AC5"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2017</w:t>
            </w:r>
          </w:p>
        </w:tc>
        <w:tc>
          <w:tcPr>
            <w:tcW w:w="1037" w:type="dxa"/>
            <w:shd w:val="clear" w:color="auto" w:fill="BFBFBF" w:themeFill="background1" w:themeFillShade="BF"/>
            <w:vAlign w:val="center"/>
          </w:tcPr>
          <w:p w14:paraId="5E2BD0B2"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4-yr Change</w:t>
            </w:r>
          </w:p>
        </w:tc>
        <w:tc>
          <w:tcPr>
            <w:tcW w:w="1015" w:type="dxa"/>
            <w:tcBorders>
              <w:top w:val="single" w:sz="4" w:space="0" w:color="auto"/>
              <w:right w:val="single" w:sz="4" w:space="0" w:color="auto"/>
            </w:tcBorders>
            <w:shd w:val="clear" w:color="auto" w:fill="BFBFBF" w:themeFill="background1" w:themeFillShade="BF"/>
            <w:vAlign w:val="center"/>
          </w:tcPr>
          <w:p w14:paraId="51F22CCB"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State (2017)</w:t>
            </w:r>
          </w:p>
        </w:tc>
      </w:tr>
      <w:tr w:rsidR="00D958D1" w:rsidRPr="00D958D1" w14:paraId="7EB8535D" w14:textId="77777777" w:rsidTr="00AD5D35">
        <w:tc>
          <w:tcPr>
            <w:tcW w:w="2491" w:type="dxa"/>
            <w:tcBorders>
              <w:top w:val="single" w:sz="4" w:space="0" w:color="auto"/>
              <w:left w:val="single" w:sz="4" w:space="0" w:color="auto"/>
            </w:tcBorders>
            <w:shd w:val="clear" w:color="auto" w:fill="auto"/>
          </w:tcPr>
          <w:p w14:paraId="5D99F391"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863" w:type="dxa"/>
            <w:shd w:val="clear" w:color="auto" w:fill="auto"/>
          </w:tcPr>
          <w:p w14:paraId="7621DD63" w14:textId="77777777" w:rsidR="00D958D1" w:rsidRPr="00D958D1" w:rsidRDefault="00D958D1" w:rsidP="00D958D1">
            <w:pPr>
              <w:spacing w:after="0" w:line="240" w:lineRule="auto"/>
              <w:jc w:val="center"/>
              <w:rPr>
                <w:sz w:val="20"/>
                <w:szCs w:val="20"/>
              </w:rPr>
            </w:pPr>
            <w:r w:rsidRPr="00D958D1">
              <w:rPr>
                <w:sz w:val="20"/>
                <w:szCs w:val="20"/>
              </w:rPr>
              <w:t>3.4</w:t>
            </w:r>
          </w:p>
        </w:tc>
        <w:tc>
          <w:tcPr>
            <w:tcW w:w="862" w:type="dxa"/>
            <w:shd w:val="clear" w:color="auto" w:fill="auto"/>
          </w:tcPr>
          <w:p w14:paraId="0C370565"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auto"/>
          </w:tcPr>
          <w:p w14:paraId="35D6B2DB"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auto"/>
          </w:tcPr>
          <w:p w14:paraId="08985A1F" w14:textId="77777777" w:rsidR="00D958D1" w:rsidRPr="00D958D1" w:rsidRDefault="00D958D1" w:rsidP="00D958D1">
            <w:pPr>
              <w:spacing w:after="0" w:line="240" w:lineRule="auto"/>
              <w:jc w:val="center"/>
              <w:rPr>
                <w:sz w:val="20"/>
                <w:szCs w:val="20"/>
              </w:rPr>
            </w:pPr>
            <w:r w:rsidRPr="00D958D1">
              <w:rPr>
                <w:sz w:val="20"/>
                <w:szCs w:val="20"/>
              </w:rPr>
              <w:t>--</w:t>
            </w:r>
          </w:p>
        </w:tc>
        <w:tc>
          <w:tcPr>
            <w:tcW w:w="1037" w:type="dxa"/>
            <w:shd w:val="clear" w:color="auto" w:fill="auto"/>
          </w:tcPr>
          <w:p w14:paraId="57C61394" w14:textId="77777777" w:rsidR="00D958D1" w:rsidRPr="00D958D1" w:rsidRDefault="00D958D1" w:rsidP="00D958D1">
            <w:pPr>
              <w:spacing w:after="0" w:line="240" w:lineRule="auto"/>
              <w:jc w:val="center"/>
              <w:rPr>
                <w:sz w:val="20"/>
                <w:szCs w:val="20"/>
              </w:rPr>
            </w:pPr>
            <w:r w:rsidRPr="00D958D1">
              <w:rPr>
                <w:sz w:val="20"/>
                <w:szCs w:val="20"/>
              </w:rPr>
              <w:t>--</w:t>
            </w:r>
          </w:p>
        </w:tc>
        <w:tc>
          <w:tcPr>
            <w:tcW w:w="1015" w:type="dxa"/>
            <w:tcBorders>
              <w:top w:val="single" w:sz="4" w:space="0" w:color="auto"/>
              <w:right w:val="single" w:sz="4" w:space="0" w:color="auto"/>
            </w:tcBorders>
            <w:shd w:val="clear" w:color="auto" w:fill="auto"/>
          </w:tcPr>
          <w:p w14:paraId="64E9F712" w14:textId="77777777" w:rsidR="00D958D1" w:rsidRPr="00D958D1" w:rsidRDefault="00D958D1" w:rsidP="00D958D1">
            <w:pPr>
              <w:spacing w:after="0" w:line="240" w:lineRule="auto"/>
              <w:jc w:val="center"/>
              <w:rPr>
                <w:sz w:val="20"/>
                <w:szCs w:val="20"/>
              </w:rPr>
            </w:pPr>
            <w:r w:rsidRPr="00D958D1">
              <w:rPr>
                <w:sz w:val="20"/>
                <w:szCs w:val="20"/>
              </w:rPr>
              <w:t>2.9</w:t>
            </w:r>
          </w:p>
        </w:tc>
      </w:tr>
      <w:tr w:rsidR="00D958D1" w:rsidRPr="00D958D1" w14:paraId="54C0071B" w14:textId="77777777" w:rsidTr="00AD5D35">
        <w:tc>
          <w:tcPr>
            <w:tcW w:w="2491" w:type="dxa"/>
            <w:tcBorders>
              <w:top w:val="single" w:sz="4" w:space="0" w:color="auto"/>
              <w:left w:val="single" w:sz="4" w:space="0" w:color="auto"/>
            </w:tcBorders>
            <w:shd w:val="clear" w:color="auto" w:fill="BFBFBF" w:themeFill="background1" w:themeFillShade="BF"/>
          </w:tcPr>
          <w:p w14:paraId="00631139"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863" w:type="dxa"/>
            <w:shd w:val="clear" w:color="auto" w:fill="BFBFBF" w:themeFill="background1" w:themeFillShade="BF"/>
          </w:tcPr>
          <w:p w14:paraId="739863B0" w14:textId="77777777" w:rsidR="00D958D1" w:rsidRPr="00D958D1" w:rsidRDefault="00D958D1" w:rsidP="00D958D1">
            <w:pPr>
              <w:spacing w:after="0" w:line="240" w:lineRule="auto"/>
              <w:jc w:val="center"/>
              <w:rPr>
                <w:sz w:val="20"/>
                <w:szCs w:val="20"/>
              </w:rPr>
            </w:pPr>
            <w:r w:rsidRPr="00D958D1">
              <w:rPr>
                <w:sz w:val="20"/>
                <w:szCs w:val="20"/>
              </w:rPr>
              <w:t>1.6</w:t>
            </w:r>
          </w:p>
        </w:tc>
        <w:tc>
          <w:tcPr>
            <w:tcW w:w="862" w:type="dxa"/>
            <w:shd w:val="clear" w:color="auto" w:fill="BFBFBF" w:themeFill="background1" w:themeFillShade="BF"/>
          </w:tcPr>
          <w:p w14:paraId="383548AE"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BFBFBF" w:themeFill="background1" w:themeFillShade="BF"/>
          </w:tcPr>
          <w:p w14:paraId="6F321918"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BFBFBF" w:themeFill="background1" w:themeFillShade="BF"/>
          </w:tcPr>
          <w:p w14:paraId="6FF99E69" w14:textId="77777777" w:rsidR="00D958D1" w:rsidRPr="00D958D1" w:rsidRDefault="00D958D1" w:rsidP="00D958D1">
            <w:pPr>
              <w:spacing w:after="0" w:line="240" w:lineRule="auto"/>
              <w:jc w:val="center"/>
              <w:rPr>
                <w:sz w:val="20"/>
                <w:szCs w:val="20"/>
              </w:rPr>
            </w:pPr>
            <w:r w:rsidRPr="00D958D1">
              <w:rPr>
                <w:sz w:val="20"/>
                <w:szCs w:val="20"/>
              </w:rPr>
              <w:t>1.3</w:t>
            </w:r>
          </w:p>
        </w:tc>
        <w:tc>
          <w:tcPr>
            <w:tcW w:w="1037" w:type="dxa"/>
            <w:shd w:val="clear" w:color="auto" w:fill="BFBFBF" w:themeFill="background1" w:themeFillShade="BF"/>
          </w:tcPr>
          <w:p w14:paraId="563F032D" w14:textId="77777777" w:rsidR="00D958D1" w:rsidRPr="00D958D1" w:rsidRDefault="00D958D1" w:rsidP="00D958D1">
            <w:pPr>
              <w:spacing w:after="0" w:line="240" w:lineRule="auto"/>
              <w:jc w:val="center"/>
              <w:rPr>
                <w:sz w:val="20"/>
                <w:szCs w:val="20"/>
              </w:rPr>
            </w:pPr>
            <w:r w:rsidRPr="00D958D1">
              <w:rPr>
                <w:sz w:val="20"/>
                <w:szCs w:val="20"/>
              </w:rPr>
              <w:t>-0.3</w:t>
            </w:r>
          </w:p>
        </w:tc>
        <w:tc>
          <w:tcPr>
            <w:tcW w:w="1015" w:type="dxa"/>
            <w:tcBorders>
              <w:top w:val="single" w:sz="4" w:space="0" w:color="auto"/>
              <w:right w:val="single" w:sz="4" w:space="0" w:color="auto"/>
            </w:tcBorders>
            <w:shd w:val="clear" w:color="auto" w:fill="BFBFBF" w:themeFill="background1" w:themeFillShade="BF"/>
          </w:tcPr>
          <w:p w14:paraId="4A69B7E1" w14:textId="77777777" w:rsidR="00D958D1" w:rsidRPr="00D958D1" w:rsidRDefault="00D958D1" w:rsidP="00D958D1">
            <w:pPr>
              <w:spacing w:after="0" w:line="240" w:lineRule="auto"/>
              <w:jc w:val="center"/>
              <w:rPr>
                <w:sz w:val="20"/>
                <w:szCs w:val="20"/>
              </w:rPr>
            </w:pPr>
            <w:r w:rsidRPr="00D958D1">
              <w:rPr>
                <w:sz w:val="20"/>
                <w:szCs w:val="20"/>
              </w:rPr>
              <w:t>0.6</w:t>
            </w:r>
          </w:p>
        </w:tc>
      </w:tr>
      <w:tr w:rsidR="00D958D1" w:rsidRPr="00D958D1" w14:paraId="0193B16A" w14:textId="77777777" w:rsidTr="00AD5D35">
        <w:tc>
          <w:tcPr>
            <w:tcW w:w="2491" w:type="dxa"/>
            <w:tcBorders>
              <w:top w:val="single" w:sz="4" w:space="0" w:color="auto"/>
              <w:left w:val="single" w:sz="4" w:space="0" w:color="auto"/>
            </w:tcBorders>
            <w:shd w:val="clear" w:color="auto" w:fill="auto"/>
          </w:tcPr>
          <w:p w14:paraId="65DD84E0" w14:textId="65D2304C" w:rsidR="00D958D1" w:rsidRPr="00D958D1" w:rsidRDefault="00D958D1" w:rsidP="008232F5">
            <w:pPr>
              <w:spacing w:after="0" w:line="240" w:lineRule="auto"/>
              <w:rPr>
                <w:rFonts w:eastAsia="Times New Roman" w:cs="Times New Roman"/>
                <w:sz w:val="20"/>
                <w:szCs w:val="20"/>
              </w:rPr>
            </w:pPr>
            <w:r w:rsidRPr="00D958D1">
              <w:rPr>
                <w:rFonts w:eastAsia="Times New Roman" w:cs="Times New Roman"/>
                <w:sz w:val="20"/>
                <w:szCs w:val="20"/>
              </w:rPr>
              <w:t>Hispanic</w:t>
            </w:r>
            <w:r w:rsidR="008232F5">
              <w:rPr>
                <w:rFonts w:eastAsia="Times New Roman" w:cs="Times New Roman"/>
                <w:sz w:val="20"/>
                <w:szCs w:val="20"/>
              </w:rPr>
              <w:t>/</w:t>
            </w:r>
            <w:r w:rsidRPr="00D958D1">
              <w:rPr>
                <w:rFonts w:eastAsia="Times New Roman" w:cs="Times New Roman"/>
                <w:sz w:val="20"/>
                <w:szCs w:val="20"/>
              </w:rPr>
              <w:t xml:space="preserve"> Latino</w:t>
            </w:r>
          </w:p>
        </w:tc>
        <w:tc>
          <w:tcPr>
            <w:tcW w:w="863" w:type="dxa"/>
            <w:shd w:val="clear" w:color="auto" w:fill="auto"/>
          </w:tcPr>
          <w:p w14:paraId="7E3F7F0E" w14:textId="77777777" w:rsidR="00D958D1" w:rsidRPr="00D958D1" w:rsidRDefault="00D958D1" w:rsidP="00D958D1">
            <w:pPr>
              <w:spacing w:after="0" w:line="240" w:lineRule="auto"/>
              <w:jc w:val="center"/>
              <w:rPr>
                <w:sz w:val="20"/>
                <w:szCs w:val="20"/>
              </w:rPr>
            </w:pPr>
            <w:r w:rsidRPr="00D958D1">
              <w:rPr>
                <w:sz w:val="20"/>
                <w:szCs w:val="20"/>
              </w:rPr>
              <w:t>4.3</w:t>
            </w:r>
          </w:p>
        </w:tc>
        <w:tc>
          <w:tcPr>
            <w:tcW w:w="862" w:type="dxa"/>
            <w:shd w:val="clear" w:color="auto" w:fill="auto"/>
          </w:tcPr>
          <w:p w14:paraId="64FA3BB0" w14:textId="77777777" w:rsidR="00D958D1" w:rsidRPr="00D958D1" w:rsidRDefault="00D958D1" w:rsidP="00D958D1">
            <w:pPr>
              <w:spacing w:after="0" w:line="240" w:lineRule="auto"/>
              <w:jc w:val="center"/>
              <w:rPr>
                <w:sz w:val="20"/>
                <w:szCs w:val="20"/>
              </w:rPr>
            </w:pPr>
            <w:r w:rsidRPr="00D958D1">
              <w:rPr>
                <w:sz w:val="20"/>
                <w:szCs w:val="20"/>
              </w:rPr>
              <w:t>2.7</w:t>
            </w:r>
          </w:p>
        </w:tc>
        <w:tc>
          <w:tcPr>
            <w:tcW w:w="862" w:type="dxa"/>
            <w:shd w:val="clear" w:color="auto" w:fill="auto"/>
          </w:tcPr>
          <w:p w14:paraId="6ED0B5A9" w14:textId="77777777" w:rsidR="00D958D1" w:rsidRPr="00D958D1" w:rsidRDefault="00D958D1" w:rsidP="00D958D1">
            <w:pPr>
              <w:spacing w:after="0" w:line="240" w:lineRule="auto"/>
              <w:jc w:val="center"/>
              <w:rPr>
                <w:sz w:val="20"/>
                <w:szCs w:val="20"/>
              </w:rPr>
            </w:pPr>
            <w:r w:rsidRPr="00D958D1">
              <w:rPr>
                <w:sz w:val="20"/>
                <w:szCs w:val="20"/>
              </w:rPr>
              <w:t>3.4</w:t>
            </w:r>
          </w:p>
        </w:tc>
        <w:tc>
          <w:tcPr>
            <w:tcW w:w="862" w:type="dxa"/>
            <w:shd w:val="clear" w:color="auto" w:fill="auto"/>
          </w:tcPr>
          <w:p w14:paraId="57D615B8" w14:textId="77777777" w:rsidR="00D958D1" w:rsidRPr="00D958D1" w:rsidRDefault="00D958D1" w:rsidP="00D958D1">
            <w:pPr>
              <w:spacing w:after="0" w:line="240" w:lineRule="auto"/>
              <w:jc w:val="center"/>
              <w:rPr>
                <w:sz w:val="20"/>
                <w:szCs w:val="20"/>
              </w:rPr>
            </w:pPr>
            <w:r w:rsidRPr="00D958D1">
              <w:rPr>
                <w:sz w:val="20"/>
                <w:szCs w:val="20"/>
              </w:rPr>
              <w:t>2.8</w:t>
            </w:r>
          </w:p>
        </w:tc>
        <w:tc>
          <w:tcPr>
            <w:tcW w:w="1037" w:type="dxa"/>
            <w:shd w:val="clear" w:color="auto" w:fill="auto"/>
          </w:tcPr>
          <w:p w14:paraId="4B0C2177" w14:textId="77777777" w:rsidR="00D958D1" w:rsidRPr="00D958D1" w:rsidRDefault="00D958D1" w:rsidP="00D958D1">
            <w:pPr>
              <w:spacing w:after="0" w:line="240" w:lineRule="auto"/>
              <w:jc w:val="center"/>
              <w:rPr>
                <w:sz w:val="20"/>
                <w:szCs w:val="20"/>
              </w:rPr>
            </w:pPr>
            <w:r w:rsidRPr="00D958D1">
              <w:rPr>
                <w:sz w:val="20"/>
                <w:szCs w:val="20"/>
              </w:rPr>
              <w:t>-1.5</w:t>
            </w:r>
          </w:p>
        </w:tc>
        <w:tc>
          <w:tcPr>
            <w:tcW w:w="1015" w:type="dxa"/>
            <w:tcBorders>
              <w:top w:val="single" w:sz="4" w:space="0" w:color="auto"/>
              <w:right w:val="single" w:sz="4" w:space="0" w:color="auto"/>
            </w:tcBorders>
            <w:shd w:val="clear" w:color="auto" w:fill="auto"/>
          </w:tcPr>
          <w:p w14:paraId="2B6CA21B" w14:textId="77777777" w:rsidR="00D958D1" w:rsidRPr="00D958D1" w:rsidRDefault="00D958D1" w:rsidP="00D958D1">
            <w:pPr>
              <w:spacing w:after="0" w:line="240" w:lineRule="auto"/>
              <w:jc w:val="center"/>
              <w:rPr>
                <w:sz w:val="20"/>
                <w:szCs w:val="20"/>
              </w:rPr>
            </w:pPr>
            <w:r w:rsidRPr="00D958D1">
              <w:rPr>
                <w:sz w:val="20"/>
                <w:szCs w:val="20"/>
              </w:rPr>
              <w:t>4.2</w:t>
            </w:r>
          </w:p>
        </w:tc>
      </w:tr>
      <w:tr w:rsidR="00D958D1" w:rsidRPr="00D958D1" w14:paraId="6D9BB76D" w14:textId="77777777" w:rsidTr="00AD5D35">
        <w:tc>
          <w:tcPr>
            <w:tcW w:w="2491" w:type="dxa"/>
            <w:tcBorders>
              <w:top w:val="single" w:sz="4" w:space="0" w:color="auto"/>
              <w:left w:val="single" w:sz="4" w:space="0" w:color="auto"/>
            </w:tcBorders>
            <w:shd w:val="clear" w:color="auto" w:fill="BFBFBF" w:themeFill="background1" w:themeFillShade="BF"/>
          </w:tcPr>
          <w:p w14:paraId="1A09ED8D" w14:textId="51C2D787" w:rsidR="00D958D1" w:rsidRPr="00D958D1" w:rsidRDefault="00D958D1" w:rsidP="00827A07">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00484FF0" w:rsidRPr="00D958D1">
              <w:rPr>
                <w:rFonts w:eastAsia="Times New Roman" w:cs="Times New Roman"/>
                <w:sz w:val="20"/>
                <w:szCs w:val="20"/>
              </w:rPr>
              <w:t>Hisp</w:t>
            </w:r>
            <w:proofErr w:type="spellEnd"/>
            <w:r w:rsidR="00484FF0">
              <w:rPr>
                <w:rFonts w:eastAsia="Times New Roman" w:cs="Times New Roman"/>
                <w:sz w:val="20"/>
                <w:szCs w:val="20"/>
              </w:rPr>
              <w:t>./</w:t>
            </w:r>
            <w:r w:rsidRPr="00D958D1">
              <w:rPr>
                <w:rFonts w:eastAsia="Times New Roman" w:cs="Times New Roman"/>
                <w:sz w:val="20"/>
                <w:szCs w:val="20"/>
              </w:rPr>
              <w:t xml:space="preserve"> </w:t>
            </w:r>
            <w:r w:rsidR="00484FF0" w:rsidRPr="00D958D1">
              <w:rPr>
                <w:rFonts w:eastAsia="Times New Roman" w:cs="Times New Roman"/>
                <w:sz w:val="20"/>
                <w:szCs w:val="20"/>
              </w:rPr>
              <w:t>Lat</w:t>
            </w:r>
            <w:r w:rsidR="00484FF0">
              <w:rPr>
                <w:rFonts w:eastAsia="Times New Roman" w:cs="Times New Roman"/>
                <w:sz w:val="20"/>
                <w:szCs w:val="20"/>
              </w:rPr>
              <w:t>.</w:t>
            </w:r>
          </w:p>
        </w:tc>
        <w:tc>
          <w:tcPr>
            <w:tcW w:w="863" w:type="dxa"/>
            <w:shd w:val="clear" w:color="auto" w:fill="BFBFBF" w:themeFill="background1" w:themeFillShade="BF"/>
          </w:tcPr>
          <w:p w14:paraId="09EAFCFD"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BFBFBF" w:themeFill="background1" w:themeFillShade="BF"/>
          </w:tcPr>
          <w:p w14:paraId="16F82ED2"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BFBFBF" w:themeFill="background1" w:themeFillShade="BF"/>
          </w:tcPr>
          <w:p w14:paraId="4A28F343" w14:textId="77777777" w:rsidR="00D958D1" w:rsidRPr="00D958D1" w:rsidRDefault="00D958D1" w:rsidP="00D958D1">
            <w:pPr>
              <w:spacing w:after="0" w:line="240" w:lineRule="auto"/>
              <w:jc w:val="center"/>
              <w:rPr>
                <w:sz w:val="20"/>
                <w:szCs w:val="20"/>
              </w:rPr>
            </w:pPr>
            <w:r w:rsidRPr="00D958D1">
              <w:rPr>
                <w:sz w:val="20"/>
                <w:szCs w:val="20"/>
              </w:rPr>
              <w:t>0.0</w:t>
            </w:r>
          </w:p>
        </w:tc>
        <w:tc>
          <w:tcPr>
            <w:tcW w:w="862" w:type="dxa"/>
            <w:shd w:val="clear" w:color="auto" w:fill="BFBFBF" w:themeFill="background1" w:themeFillShade="BF"/>
          </w:tcPr>
          <w:p w14:paraId="20091FAE" w14:textId="77777777" w:rsidR="00D958D1" w:rsidRPr="00D958D1" w:rsidRDefault="00D958D1" w:rsidP="00D958D1">
            <w:pPr>
              <w:spacing w:after="0" w:line="240" w:lineRule="auto"/>
              <w:jc w:val="center"/>
              <w:rPr>
                <w:sz w:val="20"/>
                <w:szCs w:val="20"/>
              </w:rPr>
            </w:pPr>
            <w:r w:rsidRPr="00D958D1">
              <w:rPr>
                <w:sz w:val="20"/>
                <w:szCs w:val="20"/>
              </w:rPr>
              <w:t>2.1</w:t>
            </w:r>
          </w:p>
        </w:tc>
        <w:tc>
          <w:tcPr>
            <w:tcW w:w="1037" w:type="dxa"/>
            <w:shd w:val="clear" w:color="auto" w:fill="BFBFBF" w:themeFill="background1" w:themeFillShade="BF"/>
          </w:tcPr>
          <w:p w14:paraId="19111933" w14:textId="77777777" w:rsidR="00D958D1" w:rsidRPr="00D958D1" w:rsidRDefault="00D958D1" w:rsidP="00D958D1">
            <w:pPr>
              <w:spacing w:after="0" w:line="240" w:lineRule="auto"/>
              <w:jc w:val="center"/>
              <w:rPr>
                <w:sz w:val="20"/>
                <w:szCs w:val="20"/>
              </w:rPr>
            </w:pPr>
            <w:r w:rsidRPr="00D958D1">
              <w:rPr>
                <w:sz w:val="20"/>
                <w:szCs w:val="20"/>
              </w:rPr>
              <w:t>2.1</w:t>
            </w:r>
          </w:p>
        </w:tc>
        <w:tc>
          <w:tcPr>
            <w:tcW w:w="1015" w:type="dxa"/>
            <w:tcBorders>
              <w:top w:val="single" w:sz="4" w:space="0" w:color="auto"/>
              <w:right w:val="single" w:sz="4" w:space="0" w:color="auto"/>
            </w:tcBorders>
            <w:shd w:val="clear" w:color="auto" w:fill="BFBFBF" w:themeFill="background1" w:themeFillShade="BF"/>
          </w:tcPr>
          <w:p w14:paraId="40007BD7" w14:textId="77777777" w:rsidR="00D958D1" w:rsidRPr="00D958D1" w:rsidRDefault="00D958D1" w:rsidP="00D958D1">
            <w:pPr>
              <w:spacing w:after="0" w:line="240" w:lineRule="auto"/>
              <w:jc w:val="center"/>
              <w:rPr>
                <w:sz w:val="20"/>
                <w:szCs w:val="20"/>
              </w:rPr>
            </w:pPr>
            <w:r w:rsidRPr="00D958D1">
              <w:rPr>
                <w:sz w:val="20"/>
                <w:szCs w:val="20"/>
              </w:rPr>
              <w:t>1.7</w:t>
            </w:r>
          </w:p>
        </w:tc>
      </w:tr>
      <w:tr w:rsidR="00D958D1" w:rsidRPr="00D958D1" w14:paraId="0EEC0C9A" w14:textId="77777777" w:rsidTr="00AD5D35">
        <w:tc>
          <w:tcPr>
            <w:tcW w:w="2491" w:type="dxa"/>
            <w:tcBorders>
              <w:top w:val="single" w:sz="4" w:space="0" w:color="auto"/>
              <w:left w:val="single" w:sz="4" w:space="0" w:color="auto"/>
            </w:tcBorders>
            <w:shd w:val="clear" w:color="auto" w:fill="auto"/>
          </w:tcPr>
          <w:p w14:paraId="09D8C604"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863" w:type="dxa"/>
            <w:shd w:val="clear" w:color="auto" w:fill="auto"/>
          </w:tcPr>
          <w:p w14:paraId="5C312CD7" w14:textId="77777777" w:rsidR="00D958D1" w:rsidRPr="00D958D1" w:rsidRDefault="00D958D1" w:rsidP="00D958D1">
            <w:pPr>
              <w:spacing w:after="0" w:line="240" w:lineRule="auto"/>
              <w:jc w:val="center"/>
              <w:rPr>
                <w:sz w:val="20"/>
                <w:szCs w:val="20"/>
              </w:rPr>
            </w:pPr>
            <w:r w:rsidRPr="00D958D1">
              <w:rPr>
                <w:sz w:val="20"/>
                <w:szCs w:val="20"/>
              </w:rPr>
              <w:t>1.5</w:t>
            </w:r>
          </w:p>
        </w:tc>
        <w:tc>
          <w:tcPr>
            <w:tcW w:w="862" w:type="dxa"/>
            <w:shd w:val="clear" w:color="auto" w:fill="auto"/>
          </w:tcPr>
          <w:p w14:paraId="65922672" w14:textId="77777777" w:rsidR="00D958D1" w:rsidRPr="00D958D1" w:rsidRDefault="00D958D1" w:rsidP="00D958D1">
            <w:pPr>
              <w:spacing w:after="0" w:line="240" w:lineRule="auto"/>
              <w:jc w:val="center"/>
              <w:rPr>
                <w:sz w:val="20"/>
                <w:szCs w:val="20"/>
              </w:rPr>
            </w:pPr>
            <w:r w:rsidRPr="00D958D1">
              <w:rPr>
                <w:sz w:val="20"/>
                <w:szCs w:val="20"/>
              </w:rPr>
              <w:t>0.9</w:t>
            </w:r>
          </w:p>
        </w:tc>
        <w:tc>
          <w:tcPr>
            <w:tcW w:w="862" w:type="dxa"/>
            <w:shd w:val="clear" w:color="auto" w:fill="auto"/>
          </w:tcPr>
          <w:p w14:paraId="32D9C44C" w14:textId="77777777" w:rsidR="00D958D1" w:rsidRPr="00D958D1" w:rsidRDefault="00D958D1" w:rsidP="00D958D1">
            <w:pPr>
              <w:spacing w:after="0" w:line="240" w:lineRule="auto"/>
              <w:jc w:val="center"/>
              <w:rPr>
                <w:sz w:val="20"/>
                <w:szCs w:val="20"/>
              </w:rPr>
            </w:pPr>
            <w:r w:rsidRPr="00D958D1">
              <w:rPr>
                <w:sz w:val="20"/>
                <w:szCs w:val="20"/>
              </w:rPr>
              <w:t>1.5</w:t>
            </w:r>
          </w:p>
        </w:tc>
        <w:tc>
          <w:tcPr>
            <w:tcW w:w="862" w:type="dxa"/>
            <w:shd w:val="clear" w:color="auto" w:fill="auto"/>
          </w:tcPr>
          <w:p w14:paraId="674C6C20" w14:textId="77777777" w:rsidR="00D958D1" w:rsidRPr="00D958D1" w:rsidRDefault="00D958D1" w:rsidP="00D958D1">
            <w:pPr>
              <w:spacing w:after="0" w:line="240" w:lineRule="auto"/>
              <w:jc w:val="center"/>
              <w:rPr>
                <w:sz w:val="20"/>
                <w:szCs w:val="20"/>
              </w:rPr>
            </w:pPr>
            <w:r w:rsidRPr="00D958D1">
              <w:rPr>
                <w:sz w:val="20"/>
                <w:szCs w:val="20"/>
              </w:rPr>
              <w:t>1.0</w:t>
            </w:r>
          </w:p>
        </w:tc>
        <w:tc>
          <w:tcPr>
            <w:tcW w:w="1037" w:type="dxa"/>
            <w:shd w:val="clear" w:color="auto" w:fill="auto"/>
          </w:tcPr>
          <w:p w14:paraId="79DD03A1" w14:textId="77777777" w:rsidR="00D958D1" w:rsidRPr="00D958D1" w:rsidRDefault="00D958D1" w:rsidP="00D958D1">
            <w:pPr>
              <w:spacing w:after="0" w:line="240" w:lineRule="auto"/>
              <w:jc w:val="center"/>
              <w:rPr>
                <w:sz w:val="20"/>
                <w:szCs w:val="20"/>
              </w:rPr>
            </w:pPr>
            <w:r w:rsidRPr="00D958D1">
              <w:rPr>
                <w:sz w:val="20"/>
                <w:szCs w:val="20"/>
              </w:rPr>
              <w:t>-0.5</w:t>
            </w:r>
          </w:p>
        </w:tc>
        <w:tc>
          <w:tcPr>
            <w:tcW w:w="1015" w:type="dxa"/>
            <w:tcBorders>
              <w:top w:val="single" w:sz="4" w:space="0" w:color="auto"/>
              <w:right w:val="single" w:sz="4" w:space="0" w:color="auto"/>
            </w:tcBorders>
            <w:shd w:val="clear" w:color="auto" w:fill="auto"/>
          </w:tcPr>
          <w:p w14:paraId="2EE128EE" w14:textId="77777777" w:rsidR="00D958D1" w:rsidRPr="00D958D1" w:rsidRDefault="00D958D1" w:rsidP="00D958D1">
            <w:pPr>
              <w:spacing w:after="0" w:line="240" w:lineRule="auto"/>
              <w:jc w:val="center"/>
              <w:rPr>
                <w:sz w:val="20"/>
                <w:szCs w:val="20"/>
              </w:rPr>
            </w:pPr>
            <w:r w:rsidRPr="00D958D1">
              <w:rPr>
                <w:sz w:val="20"/>
                <w:szCs w:val="20"/>
              </w:rPr>
              <w:t>1.1</w:t>
            </w:r>
          </w:p>
        </w:tc>
      </w:tr>
      <w:tr w:rsidR="00D958D1" w:rsidRPr="00D958D1" w14:paraId="7618100A" w14:textId="77777777" w:rsidTr="00AD5D35">
        <w:tc>
          <w:tcPr>
            <w:tcW w:w="2491" w:type="dxa"/>
            <w:tcBorders>
              <w:top w:val="single" w:sz="4" w:space="0" w:color="auto"/>
              <w:left w:val="single" w:sz="4" w:space="0" w:color="auto"/>
            </w:tcBorders>
            <w:shd w:val="clear" w:color="auto" w:fill="BFBFBF" w:themeFill="background1" w:themeFillShade="BF"/>
          </w:tcPr>
          <w:p w14:paraId="10AC3721"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High Needs</w:t>
            </w:r>
          </w:p>
        </w:tc>
        <w:tc>
          <w:tcPr>
            <w:tcW w:w="863" w:type="dxa"/>
            <w:shd w:val="clear" w:color="auto" w:fill="BFBFBF" w:themeFill="background1" w:themeFillShade="BF"/>
          </w:tcPr>
          <w:p w14:paraId="39CBB5E5" w14:textId="77777777" w:rsidR="00D958D1" w:rsidRPr="00D958D1" w:rsidRDefault="00D958D1" w:rsidP="00D958D1">
            <w:pPr>
              <w:spacing w:after="0" w:line="240" w:lineRule="auto"/>
              <w:jc w:val="center"/>
              <w:rPr>
                <w:sz w:val="20"/>
                <w:szCs w:val="20"/>
              </w:rPr>
            </w:pPr>
            <w:r w:rsidRPr="00D958D1">
              <w:rPr>
                <w:sz w:val="20"/>
                <w:szCs w:val="20"/>
              </w:rPr>
              <w:t>3.5</w:t>
            </w:r>
          </w:p>
        </w:tc>
        <w:tc>
          <w:tcPr>
            <w:tcW w:w="862" w:type="dxa"/>
            <w:shd w:val="clear" w:color="auto" w:fill="BFBFBF" w:themeFill="background1" w:themeFillShade="BF"/>
          </w:tcPr>
          <w:p w14:paraId="570DE1EA" w14:textId="77777777" w:rsidR="00D958D1" w:rsidRPr="00D958D1" w:rsidRDefault="00D958D1" w:rsidP="00D958D1">
            <w:pPr>
              <w:spacing w:after="0" w:line="240" w:lineRule="auto"/>
              <w:jc w:val="center"/>
              <w:rPr>
                <w:sz w:val="20"/>
                <w:szCs w:val="20"/>
              </w:rPr>
            </w:pPr>
            <w:r w:rsidRPr="00D958D1">
              <w:rPr>
                <w:sz w:val="20"/>
                <w:szCs w:val="20"/>
              </w:rPr>
              <w:t>2.6</w:t>
            </w:r>
          </w:p>
        </w:tc>
        <w:tc>
          <w:tcPr>
            <w:tcW w:w="862" w:type="dxa"/>
            <w:shd w:val="clear" w:color="auto" w:fill="BFBFBF" w:themeFill="background1" w:themeFillShade="BF"/>
          </w:tcPr>
          <w:p w14:paraId="4AA0B209" w14:textId="77777777" w:rsidR="00D958D1" w:rsidRPr="00D958D1" w:rsidRDefault="00D958D1" w:rsidP="00D958D1">
            <w:pPr>
              <w:spacing w:after="0" w:line="240" w:lineRule="auto"/>
              <w:jc w:val="center"/>
              <w:rPr>
                <w:sz w:val="20"/>
                <w:szCs w:val="20"/>
              </w:rPr>
            </w:pPr>
            <w:r w:rsidRPr="00D958D1">
              <w:rPr>
                <w:sz w:val="20"/>
                <w:szCs w:val="20"/>
              </w:rPr>
              <w:t>4.5</w:t>
            </w:r>
          </w:p>
        </w:tc>
        <w:tc>
          <w:tcPr>
            <w:tcW w:w="862" w:type="dxa"/>
            <w:shd w:val="clear" w:color="auto" w:fill="BFBFBF" w:themeFill="background1" w:themeFillShade="BF"/>
          </w:tcPr>
          <w:p w14:paraId="11DAEFEB" w14:textId="77777777" w:rsidR="00D958D1" w:rsidRPr="00D958D1" w:rsidRDefault="00D958D1" w:rsidP="00D958D1">
            <w:pPr>
              <w:spacing w:after="0" w:line="240" w:lineRule="auto"/>
              <w:jc w:val="center"/>
              <w:rPr>
                <w:sz w:val="20"/>
                <w:szCs w:val="20"/>
              </w:rPr>
            </w:pPr>
            <w:r w:rsidRPr="00D958D1">
              <w:rPr>
                <w:sz w:val="20"/>
                <w:szCs w:val="20"/>
              </w:rPr>
              <w:t>2.7</w:t>
            </w:r>
          </w:p>
        </w:tc>
        <w:tc>
          <w:tcPr>
            <w:tcW w:w="1037" w:type="dxa"/>
            <w:shd w:val="clear" w:color="auto" w:fill="BFBFBF" w:themeFill="background1" w:themeFillShade="BF"/>
          </w:tcPr>
          <w:p w14:paraId="1732CC63" w14:textId="77777777" w:rsidR="00D958D1" w:rsidRPr="00D958D1" w:rsidRDefault="00D958D1" w:rsidP="00D958D1">
            <w:pPr>
              <w:spacing w:after="0" w:line="240" w:lineRule="auto"/>
              <w:jc w:val="center"/>
              <w:rPr>
                <w:sz w:val="20"/>
                <w:szCs w:val="20"/>
              </w:rPr>
            </w:pPr>
            <w:r w:rsidRPr="00D958D1">
              <w:rPr>
                <w:sz w:val="20"/>
                <w:szCs w:val="20"/>
              </w:rPr>
              <w:t>-0.8</w:t>
            </w:r>
          </w:p>
        </w:tc>
        <w:tc>
          <w:tcPr>
            <w:tcW w:w="1015" w:type="dxa"/>
            <w:tcBorders>
              <w:top w:val="single" w:sz="4" w:space="0" w:color="auto"/>
              <w:right w:val="single" w:sz="4" w:space="0" w:color="auto"/>
            </w:tcBorders>
            <w:shd w:val="clear" w:color="auto" w:fill="BFBFBF" w:themeFill="background1" w:themeFillShade="BF"/>
          </w:tcPr>
          <w:p w14:paraId="12D7A66B" w14:textId="77777777" w:rsidR="00D958D1" w:rsidRPr="00D958D1" w:rsidRDefault="00D958D1" w:rsidP="00D958D1">
            <w:pPr>
              <w:spacing w:after="0" w:line="240" w:lineRule="auto"/>
              <w:jc w:val="center"/>
              <w:rPr>
                <w:sz w:val="20"/>
                <w:szCs w:val="20"/>
              </w:rPr>
            </w:pPr>
            <w:r w:rsidRPr="00D958D1">
              <w:rPr>
                <w:sz w:val="20"/>
                <w:szCs w:val="20"/>
              </w:rPr>
              <w:t>3.5</w:t>
            </w:r>
          </w:p>
        </w:tc>
      </w:tr>
      <w:tr w:rsidR="00D958D1" w:rsidRPr="00D958D1" w14:paraId="10B7B944" w14:textId="77777777" w:rsidTr="00AD5D35">
        <w:tc>
          <w:tcPr>
            <w:tcW w:w="2491" w:type="dxa"/>
            <w:tcBorders>
              <w:top w:val="single" w:sz="4" w:space="0" w:color="auto"/>
              <w:left w:val="single" w:sz="4" w:space="0" w:color="auto"/>
            </w:tcBorders>
            <w:shd w:val="clear" w:color="auto" w:fill="auto"/>
          </w:tcPr>
          <w:p w14:paraId="142C402E" w14:textId="77777777" w:rsidR="00D958D1" w:rsidRPr="00D958D1" w:rsidRDefault="00D958D1" w:rsidP="00D958D1">
            <w:pPr>
              <w:spacing w:after="0" w:line="240" w:lineRule="auto"/>
              <w:rPr>
                <w:rFonts w:eastAsia="Times New Roman" w:cs="Times New Roman"/>
                <w:sz w:val="20"/>
                <w:szCs w:val="20"/>
              </w:rPr>
            </w:pPr>
            <w:proofErr w:type="gramStart"/>
            <w:r w:rsidRPr="00D958D1">
              <w:rPr>
                <w:sz w:val="20"/>
                <w:szCs w:val="20"/>
              </w:rPr>
              <w:t>Economically disadvantaged</w:t>
            </w:r>
            <w:proofErr w:type="gramEnd"/>
            <w:r w:rsidRPr="00D958D1">
              <w:rPr>
                <w:sz w:val="20"/>
                <w:szCs w:val="20"/>
              </w:rPr>
              <w:t>*</w:t>
            </w:r>
          </w:p>
        </w:tc>
        <w:tc>
          <w:tcPr>
            <w:tcW w:w="863" w:type="dxa"/>
            <w:shd w:val="clear" w:color="auto" w:fill="auto"/>
          </w:tcPr>
          <w:p w14:paraId="00A6D199" w14:textId="77777777" w:rsidR="00D958D1" w:rsidRPr="00D958D1" w:rsidRDefault="00D958D1" w:rsidP="00D958D1">
            <w:pPr>
              <w:spacing w:after="0" w:line="240" w:lineRule="auto"/>
              <w:jc w:val="center"/>
              <w:rPr>
                <w:sz w:val="20"/>
                <w:szCs w:val="20"/>
              </w:rPr>
            </w:pPr>
            <w:r w:rsidRPr="00D958D1">
              <w:rPr>
                <w:sz w:val="20"/>
                <w:szCs w:val="20"/>
              </w:rPr>
              <w:t>3.5</w:t>
            </w:r>
          </w:p>
        </w:tc>
        <w:tc>
          <w:tcPr>
            <w:tcW w:w="862" w:type="dxa"/>
            <w:shd w:val="clear" w:color="auto" w:fill="auto"/>
          </w:tcPr>
          <w:p w14:paraId="1AC3867E" w14:textId="77777777" w:rsidR="00D958D1" w:rsidRPr="00D958D1" w:rsidRDefault="00D958D1" w:rsidP="00D958D1">
            <w:pPr>
              <w:spacing w:after="0" w:line="240" w:lineRule="auto"/>
              <w:jc w:val="center"/>
              <w:rPr>
                <w:sz w:val="20"/>
                <w:szCs w:val="20"/>
              </w:rPr>
            </w:pPr>
            <w:r w:rsidRPr="00D958D1">
              <w:rPr>
                <w:sz w:val="20"/>
                <w:szCs w:val="20"/>
              </w:rPr>
              <w:t>2.4</w:t>
            </w:r>
          </w:p>
        </w:tc>
        <w:tc>
          <w:tcPr>
            <w:tcW w:w="862" w:type="dxa"/>
            <w:shd w:val="clear" w:color="auto" w:fill="auto"/>
          </w:tcPr>
          <w:p w14:paraId="5A0B542F" w14:textId="77777777" w:rsidR="00D958D1" w:rsidRPr="00D958D1" w:rsidRDefault="00D958D1" w:rsidP="00D958D1">
            <w:pPr>
              <w:spacing w:after="0" w:line="240" w:lineRule="auto"/>
              <w:jc w:val="center"/>
              <w:rPr>
                <w:sz w:val="20"/>
                <w:szCs w:val="20"/>
              </w:rPr>
            </w:pPr>
            <w:r w:rsidRPr="00D958D1">
              <w:rPr>
                <w:sz w:val="20"/>
                <w:szCs w:val="20"/>
              </w:rPr>
              <w:t>4.2</w:t>
            </w:r>
          </w:p>
        </w:tc>
        <w:tc>
          <w:tcPr>
            <w:tcW w:w="862" w:type="dxa"/>
            <w:shd w:val="clear" w:color="auto" w:fill="auto"/>
          </w:tcPr>
          <w:p w14:paraId="7FA96E31" w14:textId="77777777" w:rsidR="00D958D1" w:rsidRPr="00D958D1" w:rsidRDefault="00D958D1" w:rsidP="00D958D1">
            <w:pPr>
              <w:spacing w:after="0" w:line="240" w:lineRule="auto"/>
              <w:jc w:val="center"/>
              <w:rPr>
                <w:sz w:val="20"/>
                <w:szCs w:val="20"/>
              </w:rPr>
            </w:pPr>
            <w:r w:rsidRPr="00D958D1">
              <w:rPr>
                <w:sz w:val="20"/>
                <w:szCs w:val="20"/>
              </w:rPr>
              <w:t>2.7</w:t>
            </w:r>
          </w:p>
        </w:tc>
        <w:tc>
          <w:tcPr>
            <w:tcW w:w="1037" w:type="dxa"/>
            <w:shd w:val="clear" w:color="auto" w:fill="auto"/>
          </w:tcPr>
          <w:p w14:paraId="21F55187" w14:textId="77777777" w:rsidR="00D958D1" w:rsidRPr="00D958D1" w:rsidRDefault="00D958D1" w:rsidP="00D958D1">
            <w:pPr>
              <w:spacing w:after="0" w:line="240" w:lineRule="auto"/>
              <w:jc w:val="center"/>
              <w:rPr>
                <w:sz w:val="20"/>
                <w:szCs w:val="20"/>
              </w:rPr>
            </w:pPr>
            <w:r w:rsidRPr="00D958D1">
              <w:rPr>
                <w:sz w:val="20"/>
                <w:szCs w:val="20"/>
              </w:rPr>
              <w:t>-0.8</w:t>
            </w:r>
          </w:p>
        </w:tc>
        <w:tc>
          <w:tcPr>
            <w:tcW w:w="1015" w:type="dxa"/>
            <w:tcBorders>
              <w:top w:val="single" w:sz="4" w:space="0" w:color="auto"/>
              <w:right w:val="single" w:sz="4" w:space="0" w:color="auto"/>
            </w:tcBorders>
            <w:shd w:val="clear" w:color="auto" w:fill="auto"/>
          </w:tcPr>
          <w:p w14:paraId="5B45681B" w14:textId="77777777" w:rsidR="00D958D1" w:rsidRPr="00D958D1" w:rsidRDefault="00D958D1" w:rsidP="00D958D1">
            <w:pPr>
              <w:spacing w:after="0" w:line="240" w:lineRule="auto"/>
              <w:jc w:val="center"/>
              <w:rPr>
                <w:sz w:val="20"/>
                <w:szCs w:val="20"/>
              </w:rPr>
            </w:pPr>
            <w:r w:rsidRPr="00D958D1">
              <w:rPr>
                <w:sz w:val="20"/>
                <w:szCs w:val="20"/>
              </w:rPr>
              <w:t>3.6</w:t>
            </w:r>
          </w:p>
        </w:tc>
      </w:tr>
      <w:tr w:rsidR="00D958D1" w:rsidRPr="00D958D1" w14:paraId="191A78ED" w14:textId="77777777" w:rsidTr="00AD5D35">
        <w:tc>
          <w:tcPr>
            <w:tcW w:w="2491" w:type="dxa"/>
            <w:tcBorders>
              <w:top w:val="single" w:sz="4" w:space="0" w:color="auto"/>
              <w:left w:val="single" w:sz="4" w:space="0" w:color="auto"/>
            </w:tcBorders>
            <w:shd w:val="clear" w:color="auto" w:fill="auto"/>
          </w:tcPr>
          <w:p w14:paraId="459F7C6B"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SWD</w:t>
            </w:r>
          </w:p>
        </w:tc>
        <w:tc>
          <w:tcPr>
            <w:tcW w:w="863" w:type="dxa"/>
            <w:shd w:val="clear" w:color="auto" w:fill="auto"/>
          </w:tcPr>
          <w:p w14:paraId="1274F9E1" w14:textId="77777777" w:rsidR="00D958D1" w:rsidRPr="00D958D1" w:rsidRDefault="00D958D1" w:rsidP="00D958D1">
            <w:pPr>
              <w:spacing w:after="0" w:line="240" w:lineRule="auto"/>
              <w:jc w:val="center"/>
              <w:rPr>
                <w:sz w:val="20"/>
                <w:szCs w:val="20"/>
              </w:rPr>
            </w:pPr>
            <w:r w:rsidRPr="00D958D1">
              <w:rPr>
                <w:sz w:val="20"/>
                <w:szCs w:val="20"/>
              </w:rPr>
              <w:t>4.1</w:t>
            </w:r>
          </w:p>
        </w:tc>
        <w:tc>
          <w:tcPr>
            <w:tcW w:w="862" w:type="dxa"/>
            <w:shd w:val="clear" w:color="auto" w:fill="auto"/>
          </w:tcPr>
          <w:p w14:paraId="2CA2DA85" w14:textId="77777777" w:rsidR="00D958D1" w:rsidRPr="00D958D1" w:rsidRDefault="00D958D1" w:rsidP="00D958D1">
            <w:pPr>
              <w:spacing w:after="0" w:line="240" w:lineRule="auto"/>
              <w:jc w:val="center"/>
              <w:rPr>
                <w:sz w:val="20"/>
                <w:szCs w:val="20"/>
              </w:rPr>
            </w:pPr>
            <w:r w:rsidRPr="00D958D1">
              <w:rPr>
                <w:sz w:val="20"/>
                <w:szCs w:val="20"/>
              </w:rPr>
              <w:t>3.3</w:t>
            </w:r>
          </w:p>
        </w:tc>
        <w:tc>
          <w:tcPr>
            <w:tcW w:w="862" w:type="dxa"/>
            <w:shd w:val="clear" w:color="auto" w:fill="auto"/>
          </w:tcPr>
          <w:p w14:paraId="7EA5F97A" w14:textId="77777777" w:rsidR="00D958D1" w:rsidRPr="00D958D1" w:rsidRDefault="00D958D1" w:rsidP="00D958D1">
            <w:pPr>
              <w:spacing w:after="0" w:line="240" w:lineRule="auto"/>
              <w:jc w:val="center"/>
              <w:rPr>
                <w:sz w:val="20"/>
                <w:szCs w:val="20"/>
              </w:rPr>
            </w:pPr>
            <w:r w:rsidRPr="00D958D1">
              <w:rPr>
                <w:sz w:val="20"/>
                <w:szCs w:val="20"/>
              </w:rPr>
              <w:t>5.7</w:t>
            </w:r>
          </w:p>
        </w:tc>
        <w:tc>
          <w:tcPr>
            <w:tcW w:w="862" w:type="dxa"/>
            <w:shd w:val="clear" w:color="auto" w:fill="auto"/>
          </w:tcPr>
          <w:p w14:paraId="4060C35E" w14:textId="77777777" w:rsidR="00D958D1" w:rsidRPr="00D958D1" w:rsidRDefault="00D958D1" w:rsidP="00D958D1">
            <w:pPr>
              <w:spacing w:after="0" w:line="240" w:lineRule="auto"/>
              <w:jc w:val="center"/>
              <w:rPr>
                <w:sz w:val="20"/>
                <w:szCs w:val="20"/>
              </w:rPr>
            </w:pPr>
            <w:r w:rsidRPr="00D958D1">
              <w:rPr>
                <w:sz w:val="20"/>
                <w:szCs w:val="20"/>
              </w:rPr>
              <w:t>3.3</w:t>
            </w:r>
          </w:p>
        </w:tc>
        <w:tc>
          <w:tcPr>
            <w:tcW w:w="1037" w:type="dxa"/>
            <w:shd w:val="clear" w:color="auto" w:fill="auto"/>
          </w:tcPr>
          <w:p w14:paraId="5B33C556" w14:textId="77777777" w:rsidR="00D958D1" w:rsidRPr="00D958D1" w:rsidRDefault="00D958D1" w:rsidP="00D958D1">
            <w:pPr>
              <w:spacing w:after="0" w:line="240" w:lineRule="auto"/>
              <w:jc w:val="center"/>
              <w:rPr>
                <w:sz w:val="20"/>
                <w:szCs w:val="20"/>
              </w:rPr>
            </w:pPr>
            <w:r w:rsidRPr="00D958D1">
              <w:rPr>
                <w:sz w:val="20"/>
                <w:szCs w:val="20"/>
              </w:rPr>
              <w:t>-0.8</w:t>
            </w:r>
          </w:p>
        </w:tc>
        <w:tc>
          <w:tcPr>
            <w:tcW w:w="1015" w:type="dxa"/>
            <w:tcBorders>
              <w:top w:val="single" w:sz="4" w:space="0" w:color="auto"/>
              <w:right w:val="single" w:sz="4" w:space="0" w:color="auto"/>
            </w:tcBorders>
            <w:shd w:val="clear" w:color="auto" w:fill="auto"/>
          </w:tcPr>
          <w:p w14:paraId="6C266C6D" w14:textId="77777777" w:rsidR="00D958D1" w:rsidRPr="00D958D1" w:rsidRDefault="00D958D1" w:rsidP="00D958D1">
            <w:pPr>
              <w:spacing w:after="0" w:line="240" w:lineRule="auto"/>
              <w:jc w:val="center"/>
              <w:rPr>
                <w:sz w:val="20"/>
                <w:szCs w:val="20"/>
              </w:rPr>
            </w:pPr>
            <w:r w:rsidRPr="00D958D1">
              <w:rPr>
                <w:sz w:val="20"/>
                <w:szCs w:val="20"/>
              </w:rPr>
              <w:t>3.3</w:t>
            </w:r>
          </w:p>
        </w:tc>
      </w:tr>
      <w:tr w:rsidR="001C1C12" w:rsidRPr="00D958D1" w14:paraId="46F1EEE8" w14:textId="77777777" w:rsidTr="00AD5D35">
        <w:tc>
          <w:tcPr>
            <w:tcW w:w="2491" w:type="dxa"/>
            <w:tcBorders>
              <w:top w:val="single" w:sz="4" w:space="0" w:color="auto"/>
              <w:left w:val="single" w:sz="4" w:space="0" w:color="auto"/>
            </w:tcBorders>
            <w:shd w:val="clear" w:color="auto" w:fill="auto"/>
          </w:tcPr>
          <w:p w14:paraId="134BEED1" w14:textId="055EB90F" w:rsidR="001C1C12" w:rsidRPr="00D958D1" w:rsidRDefault="001C1C12" w:rsidP="001C1C12">
            <w:pPr>
              <w:spacing w:after="0" w:line="240" w:lineRule="auto"/>
              <w:rPr>
                <w:rFonts w:eastAsia="Times New Roman" w:cs="Times New Roman"/>
                <w:sz w:val="20"/>
                <w:szCs w:val="20"/>
              </w:rPr>
            </w:pPr>
            <w:r w:rsidRPr="00D958D1">
              <w:rPr>
                <w:rFonts w:eastAsia="Times New Roman" w:cs="Times New Roman"/>
                <w:sz w:val="20"/>
                <w:szCs w:val="20"/>
              </w:rPr>
              <w:t>EL</w:t>
            </w:r>
          </w:p>
        </w:tc>
        <w:tc>
          <w:tcPr>
            <w:tcW w:w="863" w:type="dxa"/>
            <w:shd w:val="clear" w:color="auto" w:fill="auto"/>
          </w:tcPr>
          <w:p w14:paraId="63157089" w14:textId="13C24178" w:rsidR="001C1C12" w:rsidRPr="00D958D1" w:rsidRDefault="001C1C12" w:rsidP="001C1C12">
            <w:pPr>
              <w:spacing w:after="0" w:line="240" w:lineRule="auto"/>
              <w:jc w:val="center"/>
              <w:rPr>
                <w:sz w:val="20"/>
                <w:szCs w:val="20"/>
              </w:rPr>
            </w:pPr>
            <w:r w:rsidRPr="00D958D1">
              <w:rPr>
                <w:sz w:val="20"/>
                <w:szCs w:val="20"/>
              </w:rPr>
              <w:t>6.9</w:t>
            </w:r>
          </w:p>
        </w:tc>
        <w:tc>
          <w:tcPr>
            <w:tcW w:w="862" w:type="dxa"/>
            <w:shd w:val="clear" w:color="auto" w:fill="auto"/>
          </w:tcPr>
          <w:p w14:paraId="488B22D8" w14:textId="1E5664F3" w:rsidR="001C1C12" w:rsidRPr="00D958D1" w:rsidRDefault="001C1C12" w:rsidP="001C1C12">
            <w:pPr>
              <w:spacing w:after="0" w:line="240" w:lineRule="auto"/>
              <w:jc w:val="center"/>
              <w:rPr>
                <w:sz w:val="20"/>
                <w:szCs w:val="20"/>
              </w:rPr>
            </w:pPr>
            <w:r w:rsidRPr="00D958D1">
              <w:rPr>
                <w:sz w:val="20"/>
                <w:szCs w:val="20"/>
              </w:rPr>
              <w:t>5.8</w:t>
            </w:r>
          </w:p>
        </w:tc>
        <w:tc>
          <w:tcPr>
            <w:tcW w:w="862" w:type="dxa"/>
            <w:shd w:val="clear" w:color="auto" w:fill="auto"/>
          </w:tcPr>
          <w:p w14:paraId="1CC4819A" w14:textId="736B7546" w:rsidR="001C1C12" w:rsidRPr="00D958D1" w:rsidRDefault="001C1C12" w:rsidP="001C1C12">
            <w:pPr>
              <w:spacing w:after="0" w:line="240" w:lineRule="auto"/>
              <w:jc w:val="center"/>
              <w:rPr>
                <w:sz w:val="20"/>
                <w:szCs w:val="20"/>
              </w:rPr>
            </w:pPr>
            <w:r w:rsidRPr="00D958D1">
              <w:rPr>
                <w:sz w:val="20"/>
                <w:szCs w:val="20"/>
              </w:rPr>
              <w:t>7.1</w:t>
            </w:r>
          </w:p>
        </w:tc>
        <w:tc>
          <w:tcPr>
            <w:tcW w:w="862" w:type="dxa"/>
            <w:shd w:val="clear" w:color="auto" w:fill="auto"/>
          </w:tcPr>
          <w:p w14:paraId="39ACAF36" w14:textId="7C7EE4B4" w:rsidR="001C1C12" w:rsidRPr="00D958D1" w:rsidRDefault="001C1C12" w:rsidP="001C1C12">
            <w:pPr>
              <w:spacing w:after="0" w:line="240" w:lineRule="auto"/>
              <w:jc w:val="center"/>
              <w:rPr>
                <w:sz w:val="20"/>
                <w:szCs w:val="20"/>
              </w:rPr>
            </w:pPr>
            <w:r w:rsidRPr="00D958D1">
              <w:rPr>
                <w:sz w:val="20"/>
                <w:szCs w:val="20"/>
              </w:rPr>
              <w:t>3.5</w:t>
            </w:r>
          </w:p>
        </w:tc>
        <w:tc>
          <w:tcPr>
            <w:tcW w:w="1037" w:type="dxa"/>
            <w:shd w:val="clear" w:color="auto" w:fill="auto"/>
          </w:tcPr>
          <w:p w14:paraId="30CA8249" w14:textId="2B18CB59" w:rsidR="001C1C12" w:rsidRPr="00D958D1" w:rsidRDefault="001C1C12" w:rsidP="001C1C12">
            <w:pPr>
              <w:spacing w:after="0" w:line="240" w:lineRule="auto"/>
              <w:jc w:val="center"/>
              <w:rPr>
                <w:sz w:val="20"/>
                <w:szCs w:val="20"/>
              </w:rPr>
            </w:pPr>
            <w:r w:rsidRPr="00D958D1">
              <w:rPr>
                <w:sz w:val="20"/>
                <w:szCs w:val="20"/>
              </w:rPr>
              <w:t>-3.4</w:t>
            </w:r>
          </w:p>
        </w:tc>
        <w:tc>
          <w:tcPr>
            <w:tcW w:w="1015" w:type="dxa"/>
            <w:tcBorders>
              <w:top w:val="single" w:sz="4" w:space="0" w:color="auto"/>
              <w:right w:val="single" w:sz="4" w:space="0" w:color="auto"/>
            </w:tcBorders>
            <w:shd w:val="clear" w:color="auto" w:fill="auto"/>
          </w:tcPr>
          <w:p w14:paraId="63F4F1ED" w14:textId="713DD5D8" w:rsidR="001C1C12" w:rsidRPr="00D958D1" w:rsidRDefault="001C1C12" w:rsidP="001C1C12">
            <w:pPr>
              <w:spacing w:after="0" w:line="240" w:lineRule="auto"/>
              <w:jc w:val="center"/>
              <w:rPr>
                <w:sz w:val="20"/>
                <w:szCs w:val="20"/>
              </w:rPr>
            </w:pPr>
            <w:r w:rsidRPr="00D958D1">
              <w:rPr>
                <w:sz w:val="20"/>
                <w:szCs w:val="20"/>
              </w:rPr>
              <w:t>6.5</w:t>
            </w:r>
          </w:p>
        </w:tc>
      </w:tr>
      <w:tr w:rsidR="00D958D1" w:rsidRPr="00D958D1" w14:paraId="5F40EDC3" w14:textId="77777777" w:rsidTr="00AD5D35">
        <w:tc>
          <w:tcPr>
            <w:tcW w:w="2491" w:type="dxa"/>
            <w:tcBorders>
              <w:top w:val="single" w:sz="4" w:space="0" w:color="auto"/>
              <w:left w:val="single" w:sz="4" w:space="0" w:color="auto"/>
            </w:tcBorders>
            <w:shd w:val="clear" w:color="auto" w:fill="BFBFBF" w:themeFill="background1" w:themeFillShade="BF"/>
          </w:tcPr>
          <w:p w14:paraId="279DE228"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All</w:t>
            </w:r>
          </w:p>
        </w:tc>
        <w:tc>
          <w:tcPr>
            <w:tcW w:w="863" w:type="dxa"/>
            <w:shd w:val="clear" w:color="auto" w:fill="BFBFBF" w:themeFill="background1" w:themeFillShade="BF"/>
          </w:tcPr>
          <w:p w14:paraId="6EF9EC00" w14:textId="41CDC87A" w:rsidR="00D958D1" w:rsidRPr="00D958D1" w:rsidRDefault="00D958D1" w:rsidP="00D958D1">
            <w:pPr>
              <w:spacing w:after="0" w:line="240" w:lineRule="auto"/>
              <w:jc w:val="center"/>
              <w:rPr>
                <w:sz w:val="20"/>
                <w:szCs w:val="20"/>
              </w:rPr>
            </w:pPr>
            <w:r w:rsidRPr="00D958D1">
              <w:rPr>
                <w:sz w:val="20"/>
                <w:szCs w:val="20"/>
              </w:rPr>
              <w:t>2.4</w:t>
            </w:r>
          </w:p>
        </w:tc>
        <w:tc>
          <w:tcPr>
            <w:tcW w:w="862" w:type="dxa"/>
            <w:shd w:val="clear" w:color="auto" w:fill="BFBFBF" w:themeFill="background1" w:themeFillShade="BF"/>
          </w:tcPr>
          <w:p w14:paraId="04DFA32E" w14:textId="77777777" w:rsidR="00D958D1" w:rsidRPr="00D958D1" w:rsidRDefault="00D958D1" w:rsidP="00D958D1">
            <w:pPr>
              <w:spacing w:after="0" w:line="240" w:lineRule="auto"/>
              <w:jc w:val="center"/>
              <w:rPr>
                <w:sz w:val="20"/>
                <w:szCs w:val="20"/>
              </w:rPr>
            </w:pPr>
            <w:r w:rsidRPr="00D958D1">
              <w:rPr>
                <w:sz w:val="20"/>
                <w:szCs w:val="20"/>
              </w:rPr>
              <w:t>1.3</w:t>
            </w:r>
          </w:p>
        </w:tc>
        <w:tc>
          <w:tcPr>
            <w:tcW w:w="862" w:type="dxa"/>
            <w:shd w:val="clear" w:color="auto" w:fill="BFBFBF" w:themeFill="background1" w:themeFillShade="BF"/>
          </w:tcPr>
          <w:p w14:paraId="1283D3D6" w14:textId="77777777" w:rsidR="00D958D1" w:rsidRPr="00D958D1" w:rsidRDefault="00D958D1" w:rsidP="00D958D1">
            <w:pPr>
              <w:spacing w:after="0" w:line="240" w:lineRule="auto"/>
              <w:jc w:val="center"/>
              <w:rPr>
                <w:sz w:val="20"/>
                <w:szCs w:val="20"/>
              </w:rPr>
            </w:pPr>
            <w:r w:rsidRPr="00D958D1">
              <w:rPr>
                <w:sz w:val="20"/>
                <w:szCs w:val="20"/>
              </w:rPr>
              <w:t>2.0</w:t>
            </w:r>
          </w:p>
        </w:tc>
        <w:tc>
          <w:tcPr>
            <w:tcW w:w="862" w:type="dxa"/>
            <w:shd w:val="clear" w:color="auto" w:fill="BFBFBF" w:themeFill="background1" w:themeFillShade="BF"/>
          </w:tcPr>
          <w:p w14:paraId="66626E17" w14:textId="77777777" w:rsidR="00D958D1" w:rsidRPr="00D958D1" w:rsidRDefault="00D958D1" w:rsidP="00D958D1">
            <w:pPr>
              <w:spacing w:after="0" w:line="240" w:lineRule="auto"/>
              <w:jc w:val="center"/>
              <w:rPr>
                <w:sz w:val="20"/>
                <w:szCs w:val="20"/>
              </w:rPr>
            </w:pPr>
            <w:r w:rsidRPr="00D958D1">
              <w:rPr>
                <w:sz w:val="20"/>
                <w:szCs w:val="20"/>
              </w:rPr>
              <w:t>1.8</w:t>
            </w:r>
          </w:p>
        </w:tc>
        <w:tc>
          <w:tcPr>
            <w:tcW w:w="1037" w:type="dxa"/>
            <w:shd w:val="clear" w:color="auto" w:fill="BFBFBF" w:themeFill="background1" w:themeFillShade="BF"/>
          </w:tcPr>
          <w:p w14:paraId="69264EC8" w14:textId="77777777" w:rsidR="00D958D1" w:rsidRPr="00D958D1" w:rsidRDefault="00D958D1" w:rsidP="00D958D1">
            <w:pPr>
              <w:spacing w:after="0" w:line="240" w:lineRule="auto"/>
              <w:jc w:val="center"/>
              <w:rPr>
                <w:sz w:val="20"/>
                <w:szCs w:val="20"/>
              </w:rPr>
            </w:pPr>
            <w:r w:rsidRPr="00D958D1">
              <w:rPr>
                <w:sz w:val="20"/>
                <w:szCs w:val="20"/>
              </w:rPr>
              <w:t>-0.6</w:t>
            </w:r>
          </w:p>
        </w:tc>
        <w:tc>
          <w:tcPr>
            <w:tcW w:w="1015" w:type="dxa"/>
            <w:tcBorders>
              <w:top w:val="single" w:sz="4" w:space="0" w:color="auto"/>
              <w:right w:val="single" w:sz="4" w:space="0" w:color="auto"/>
            </w:tcBorders>
            <w:shd w:val="clear" w:color="auto" w:fill="BFBFBF" w:themeFill="background1" w:themeFillShade="BF"/>
          </w:tcPr>
          <w:p w14:paraId="7DA9341B" w14:textId="77777777" w:rsidR="00D958D1" w:rsidRPr="00D958D1" w:rsidRDefault="00D958D1" w:rsidP="00D958D1">
            <w:pPr>
              <w:spacing w:after="0" w:line="240" w:lineRule="auto"/>
              <w:jc w:val="center"/>
              <w:rPr>
                <w:sz w:val="20"/>
                <w:szCs w:val="20"/>
              </w:rPr>
            </w:pPr>
            <w:r w:rsidRPr="00D958D1">
              <w:rPr>
                <w:sz w:val="20"/>
                <w:szCs w:val="20"/>
              </w:rPr>
              <w:t>1.8</w:t>
            </w:r>
          </w:p>
        </w:tc>
      </w:tr>
      <w:tr w:rsidR="00D958D1" w:rsidRPr="00D958D1" w14:paraId="4602AD61" w14:textId="77777777" w:rsidTr="00AD5D35">
        <w:tc>
          <w:tcPr>
            <w:tcW w:w="7992" w:type="dxa"/>
            <w:gridSpan w:val="7"/>
            <w:tcBorders>
              <w:top w:val="single" w:sz="4" w:space="0" w:color="auto"/>
              <w:left w:val="nil"/>
              <w:bottom w:val="nil"/>
              <w:right w:val="nil"/>
            </w:tcBorders>
            <w:shd w:val="clear" w:color="auto" w:fill="auto"/>
          </w:tcPr>
          <w:p w14:paraId="58EE38B7" w14:textId="51FACD1E" w:rsidR="00D958D1" w:rsidRPr="00D958D1" w:rsidRDefault="00D958D1" w:rsidP="0061485F">
            <w:pPr>
              <w:spacing w:before="60" w:after="0" w:line="240" w:lineRule="auto"/>
              <w:rPr>
                <w:rFonts w:eastAsia="Times New Roman" w:cs="Times New Roman"/>
                <w:sz w:val="18"/>
                <w:szCs w:val="18"/>
              </w:rPr>
            </w:pPr>
            <w:r w:rsidRPr="00D958D1">
              <w:rPr>
                <w:rFonts w:eastAsia="Times New Roman" w:cs="Times New Roman"/>
                <w:sz w:val="18"/>
                <w:szCs w:val="18"/>
              </w:rPr>
              <w:t>*Dropout rates for students from</w:t>
            </w:r>
            <w:r w:rsidRPr="00D958D1">
              <w:rPr>
                <w:sz w:val="18"/>
                <w:szCs w:val="18"/>
              </w:rPr>
              <w:t xml:space="preserve"> </w:t>
            </w:r>
            <w:r w:rsidR="001C1C12" w:rsidRPr="00D958D1">
              <w:rPr>
                <w:sz w:val="18"/>
                <w:szCs w:val="18"/>
              </w:rPr>
              <w:t>low</w:t>
            </w:r>
            <w:r w:rsidR="001C1C12">
              <w:rPr>
                <w:sz w:val="18"/>
                <w:szCs w:val="18"/>
              </w:rPr>
              <w:t>-</w:t>
            </w:r>
            <w:r w:rsidRPr="00D958D1">
              <w:rPr>
                <w:sz w:val="18"/>
                <w:szCs w:val="18"/>
              </w:rPr>
              <w:t>income families used for 2014 rates.</w:t>
            </w:r>
          </w:p>
        </w:tc>
      </w:tr>
    </w:tbl>
    <w:p w14:paraId="6FC24777" w14:textId="54EACC5A" w:rsidR="00D958D1" w:rsidRDefault="00D958D1" w:rsidP="00D958D1">
      <w:pPr>
        <w:spacing w:after="0" w:line="240" w:lineRule="auto"/>
        <w:rPr>
          <w:rFonts w:eastAsia="Times New Roman" w:cs="Times New Roman"/>
        </w:rPr>
      </w:pPr>
    </w:p>
    <w:p w14:paraId="4EAE8976" w14:textId="77777777" w:rsidR="00CF2A88" w:rsidRPr="00D958D1" w:rsidRDefault="00CF2A88" w:rsidP="00D958D1">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7: Methuen Public Schools"/>
        <w:tblDescription w:val="Advanced Coursework Completion by Student Group, 2017–2018&#10;"/>
      </w:tblPr>
      <w:tblGrid>
        <w:gridCol w:w="2566"/>
        <w:gridCol w:w="1099"/>
        <w:gridCol w:w="1060"/>
        <w:gridCol w:w="1060"/>
        <w:gridCol w:w="1125"/>
        <w:gridCol w:w="1100"/>
      </w:tblGrid>
      <w:tr w:rsidR="00D958D1" w:rsidRPr="00D958D1" w14:paraId="2DB9668E" w14:textId="77777777" w:rsidTr="00AD5D35">
        <w:tc>
          <w:tcPr>
            <w:tcW w:w="9350" w:type="dxa"/>
            <w:gridSpan w:val="6"/>
            <w:tcBorders>
              <w:top w:val="nil"/>
              <w:left w:val="nil"/>
              <w:right w:val="nil"/>
            </w:tcBorders>
          </w:tcPr>
          <w:p w14:paraId="0B3C8949"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Table 27: Methuen Public Schools</w:t>
            </w:r>
          </w:p>
          <w:p w14:paraId="2C6B5C1C" w14:textId="0122AACC" w:rsidR="00D958D1" w:rsidRPr="00D958D1" w:rsidRDefault="00D958D1" w:rsidP="001C1C12">
            <w:pPr>
              <w:spacing w:after="0" w:line="240" w:lineRule="auto"/>
              <w:jc w:val="center"/>
              <w:rPr>
                <w:rFonts w:eastAsia="Times New Roman" w:cs="Times New Roman"/>
                <w:sz w:val="20"/>
                <w:szCs w:val="20"/>
              </w:rPr>
            </w:pPr>
            <w:r w:rsidRPr="00D958D1">
              <w:rPr>
                <w:rFonts w:eastAsia="Times New Roman" w:cs="Times New Roman"/>
                <w:b/>
                <w:sz w:val="20"/>
                <w:szCs w:val="20"/>
              </w:rPr>
              <w:t xml:space="preserve">Advanced </w:t>
            </w:r>
            <w:r w:rsidR="001C1C12">
              <w:rPr>
                <w:rFonts w:eastAsia="Times New Roman" w:cs="Times New Roman"/>
                <w:b/>
                <w:sz w:val="20"/>
                <w:szCs w:val="20"/>
              </w:rPr>
              <w:t>C</w:t>
            </w:r>
            <w:r w:rsidR="001C1C12" w:rsidRPr="00D958D1">
              <w:rPr>
                <w:rFonts w:eastAsia="Times New Roman" w:cs="Times New Roman"/>
                <w:b/>
                <w:sz w:val="20"/>
                <w:szCs w:val="20"/>
              </w:rPr>
              <w:t xml:space="preserve">oursework </w:t>
            </w:r>
            <w:r w:rsidR="001C1C12">
              <w:rPr>
                <w:rFonts w:eastAsia="Times New Roman" w:cs="Times New Roman"/>
                <w:b/>
                <w:sz w:val="20"/>
                <w:szCs w:val="20"/>
              </w:rPr>
              <w:t>C</w:t>
            </w:r>
            <w:r w:rsidR="001C1C12" w:rsidRPr="00D958D1">
              <w:rPr>
                <w:rFonts w:eastAsia="Times New Roman" w:cs="Times New Roman"/>
                <w:b/>
                <w:sz w:val="20"/>
                <w:szCs w:val="20"/>
              </w:rPr>
              <w:t>ompletion</w:t>
            </w:r>
            <w:r w:rsidR="00862CE2">
              <w:rPr>
                <w:rFonts w:eastAsia="Times New Roman" w:cs="Times New Roman"/>
                <w:b/>
                <w:sz w:val="20"/>
                <w:szCs w:val="20"/>
              </w:rPr>
              <w:t xml:space="preserve"> by Student Group</w:t>
            </w:r>
            <w:r w:rsidR="004960FB">
              <w:rPr>
                <w:rFonts w:eastAsia="Times New Roman" w:cs="Times New Roman"/>
                <w:b/>
                <w:sz w:val="20"/>
                <w:szCs w:val="20"/>
              </w:rPr>
              <w:t>, 2017–2018</w:t>
            </w:r>
          </w:p>
        </w:tc>
      </w:tr>
      <w:tr w:rsidR="00D958D1" w:rsidRPr="00D958D1" w14:paraId="016B8F93" w14:textId="77777777" w:rsidTr="00AD5D35">
        <w:tc>
          <w:tcPr>
            <w:tcW w:w="3055" w:type="dxa"/>
            <w:shd w:val="clear" w:color="auto" w:fill="BFBFBF" w:themeFill="background1" w:themeFillShade="BF"/>
          </w:tcPr>
          <w:p w14:paraId="3CA01AE5" w14:textId="77777777" w:rsidR="00D958D1" w:rsidRPr="00D958D1" w:rsidRDefault="00D958D1" w:rsidP="0061485F">
            <w:pPr>
              <w:spacing w:after="0" w:line="240" w:lineRule="auto"/>
              <w:rPr>
                <w:rFonts w:eastAsia="Times New Roman" w:cs="Times New Roman"/>
                <w:b/>
                <w:sz w:val="20"/>
                <w:szCs w:val="20"/>
              </w:rPr>
            </w:pPr>
            <w:r w:rsidRPr="00D958D1">
              <w:rPr>
                <w:rFonts w:eastAsia="Times New Roman" w:cs="Times New Roman"/>
                <w:b/>
                <w:sz w:val="20"/>
                <w:szCs w:val="20"/>
              </w:rPr>
              <w:t>Group</w:t>
            </w:r>
          </w:p>
        </w:tc>
        <w:tc>
          <w:tcPr>
            <w:tcW w:w="1259" w:type="dxa"/>
            <w:shd w:val="clear" w:color="auto" w:fill="BFBFBF" w:themeFill="background1" w:themeFillShade="BF"/>
          </w:tcPr>
          <w:p w14:paraId="65349DB4"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N (2018)</w:t>
            </w:r>
          </w:p>
        </w:tc>
        <w:tc>
          <w:tcPr>
            <w:tcW w:w="1259" w:type="dxa"/>
            <w:shd w:val="clear" w:color="auto" w:fill="BFBFBF" w:themeFill="background1" w:themeFillShade="BF"/>
          </w:tcPr>
          <w:p w14:paraId="2E92EC6A"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2017</w:t>
            </w:r>
          </w:p>
        </w:tc>
        <w:tc>
          <w:tcPr>
            <w:tcW w:w="1259" w:type="dxa"/>
            <w:shd w:val="clear" w:color="auto" w:fill="BFBFBF" w:themeFill="background1" w:themeFillShade="BF"/>
          </w:tcPr>
          <w:p w14:paraId="5584792C"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2018</w:t>
            </w:r>
          </w:p>
        </w:tc>
        <w:tc>
          <w:tcPr>
            <w:tcW w:w="1259" w:type="dxa"/>
            <w:shd w:val="clear" w:color="auto" w:fill="BFBFBF" w:themeFill="background1" w:themeFillShade="BF"/>
          </w:tcPr>
          <w:p w14:paraId="56295E95"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Change</w:t>
            </w:r>
          </w:p>
        </w:tc>
        <w:tc>
          <w:tcPr>
            <w:tcW w:w="1259" w:type="dxa"/>
            <w:shd w:val="clear" w:color="auto" w:fill="BFBFBF" w:themeFill="background1" w:themeFillShade="BF"/>
          </w:tcPr>
          <w:p w14:paraId="0C1E4C8E"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Target</w:t>
            </w:r>
          </w:p>
        </w:tc>
      </w:tr>
      <w:tr w:rsidR="00D958D1" w:rsidRPr="00D958D1" w14:paraId="290CF073" w14:textId="77777777" w:rsidTr="00AD5D35">
        <w:tc>
          <w:tcPr>
            <w:tcW w:w="3055" w:type="dxa"/>
            <w:tcBorders>
              <w:top w:val="single" w:sz="4" w:space="0" w:color="auto"/>
              <w:left w:val="single" w:sz="4" w:space="0" w:color="auto"/>
            </w:tcBorders>
            <w:shd w:val="clear" w:color="auto" w:fill="auto"/>
          </w:tcPr>
          <w:p w14:paraId="166F9F6B"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African American/Black</w:t>
            </w:r>
          </w:p>
        </w:tc>
        <w:tc>
          <w:tcPr>
            <w:tcW w:w="1259" w:type="dxa"/>
          </w:tcPr>
          <w:p w14:paraId="53439B5F"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7</w:t>
            </w:r>
          </w:p>
        </w:tc>
        <w:tc>
          <w:tcPr>
            <w:tcW w:w="1259" w:type="dxa"/>
          </w:tcPr>
          <w:p w14:paraId="63AC662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tcPr>
          <w:p w14:paraId="67D72DF8"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tcPr>
          <w:p w14:paraId="450B7A74"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tcPr>
          <w:p w14:paraId="64659B8A"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r>
      <w:tr w:rsidR="00D958D1" w:rsidRPr="00D958D1" w14:paraId="4347280E" w14:textId="77777777" w:rsidTr="00AD5D35">
        <w:tc>
          <w:tcPr>
            <w:tcW w:w="3055" w:type="dxa"/>
            <w:tcBorders>
              <w:top w:val="single" w:sz="4" w:space="0" w:color="auto"/>
              <w:left w:val="single" w:sz="4" w:space="0" w:color="auto"/>
            </w:tcBorders>
            <w:shd w:val="clear" w:color="auto" w:fill="BFBFBF" w:themeFill="background1" w:themeFillShade="BF"/>
          </w:tcPr>
          <w:p w14:paraId="70713428"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Asian</w:t>
            </w:r>
          </w:p>
        </w:tc>
        <w:tc>
          <w:tcPr>
            <w:tcW w:w="1259" w:type="dxa"/>
            <w:shd w:val="clear" w:color="auto" w:fill="BFBFBF" w:themeFill="background1" w:themeFillShade="BF"/>
          </w:tcPr>
          <w:p w14:paraId="41EACE34"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41</w:t>
            </w:r>
          </w:p>
        </w:tc>
        <w:tc>
          <w:tcPr>
            <w:tcW w:w="1259" w:type="dxa"/>
            <w:shd w:val="clear" w:color="auto" w:fill="BFBFBF" w:themeFill="background1" w:themeFillShade="BF"/>
          </w:tcPr>
          <w:p w14:paraId="67F57B7A"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shd w:val="clear" w:color="auto" w:fill="BFBFBF" w:themeFill="background1" w:themeFillShade="BF"/>
          </w:tcPr>
          <w:p w14:paraId="4F8EE850"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shd w:val="clear" w:color="auto" w:fill="BFBFBF" w:themeFill="background1" w:themeFillShade="BF"/>
          </w:tcPr>
          <w:p w14:paraId="38731B9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c>
          <w:tcPr>
            <w:tcW w:w="1259" w:type="dxa"/>
            <w:shd w:val="clear" w:color="auto" w:fill="BFBFBF" w:themeFill="background1" w:themeFillShade="BF"/>
          </w:tcPr>
          <w:p w14:paraId="32F6DB48"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w:t>
            </w:r>
          </w:p>
        </w:tc>
      </w:tr>
      <w:tr w:rsidR="00D958D1" w:rsidRPr="00D958D1" w14:paraId="5F136E8D" w14:textId="77777777" w:rsidTr="00AD5D35">
        <w:tc>
          <w:tcPr>
            <w:tcW w:w="3055" w:type="dxa"/>
            <w:tcBorders>
              <w:top w:val="single" w:sz="4" w:space="0" w:color="auto"/>
              <w:left w:val="single" w:sz="4" w:space="0" w:color="auto"/>
            </w:tcBorders>
            <w:shd w:val="clear" w:color="auto" w:fill="auto"/>
          </w:tcPr>
          <w:p w14:paraId="1BD88531" w14:textId="29FF06B0" w:rsidR="00D958D1" w:rsidRPr="00D958D1" w:rsidRDefault="00D958D1" w:rsidP="008232F5">
            <w:pPr>
              <w:spacing w:after="0" w:line="240" w:lineRule="auto"/>
              <w:rPr>
                <w:rFonts w:eastAsia="Times New Roman" w:cs="Times New Roman"/>
                <w:sz w:val="20"/>
                <w:szCs w:val="20"/>
              </w:rPr>
            </w:pPr>
            <w:r w:rsidRPr="00D958D1">
              <w:rPr>
                <w:rFonts w:eastAsia="Times New Roman" w:cs="Times New Roman"/>
                <w:sz w:val="20"/>
                <w:szCs w:val="20"/>
              </w:rPr>
              <w:t>Hispanic</w:t>
            </w:r>
            <w:r w:rsidR="008232F5">
              <w:rPr>
                <w:rFonts w:eastAsia="Times New Roman" w:cs="Times New Roman"/>
                <w:sz w:val="20"/>
                <w:szCs w:val="20"/>
              </w:rPr>
              <w:t>/</w:t>
            </w:r>
            <w:r w:rsidRPr="00D958D1">
              <w:rPr>
                <w:rFonts w:eastAsia="Times New Roman" w:cs="Times New Roman"/>
                <w:sz w:val="20"/>
                <w:szCs w:val="20"/>
              </w:rPr>
              <w:t>Latino</w:t>
            </w:r>
          </w:p>
        </w:tc>
        <w:tc>
          <w:tcPr>
            <w:tcW w:w="1259" w:type="dxa"/>
          </w:tcPr>
          <w:p w14:paraId="5C7A760D"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316</w:t>
            </w:r>
          </w:p>
        </w:tc>
        <w:tc>
          <w:tcPr>
            <w:tcW w:w="1259" w:type="dxa"/>
          </w:tcPr>
          <w:p w14:paraId="610FB4FA"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37.5</w:t>
            </w:r>
          </w:p>
        </w:tc>
        <w:tc>
          <w:tcPr>
            <w:tcW w:w="1259" w:type="dxa"/>
          </w:tcPr>
          <w:p w14:paraId="329EB602"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41.5</w:t>
            </w:r>
          </w:p>
        </w:tc>
        <w:tc>
          <w:tcPr>
            <w:tcW w:w="1259" w:type="dxa"/>
          </w:tcPr>
          <w:p w14:paraId="0DB946BE"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4.0</w:t>
            </w:r>
          </w:p>
        </w:tc>
        <w:tc>
          <w:tcPr>
            <w:tcW w:w="1259" w:type="dxa"/>
          </w:tcPr>
          <w:p w14:paraId="17DB9C9A"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46.1</w:t>
            </w:r>
          </w:p>
        </w:tc>
      </w:tr>
      <w:tr w:rsidR="00D958D1" w:rsidRPr="00D958D1" w14:paraId="1A2C1144" w14:textId="77777777" w:rsidTr="00AD5D35">
        <w:tc>
          <w:tcPr>
            <w:tcW w:w="3055" w:type="dxa"/>
            <w:tcBorders>
              <w:top w:val="single" w:sz="4" w:space="0" w:color="auto"/>
              <w:left w:val="single" w:sz="4" w:space="0" w:color="auto"/>
            </w:tcBorders>
            <w:shd w:val="clear" w:color="auto" w:fill="BFBFBF" w:themeFill="background1" w:themeFillShade="BF"/>
          </w:tcPr>
          <w:p w14:paraId="0784F051" w14:textId="08DD0B49" w:rsidR="00D958D1" w:rsidRPr="00D958D1" w:rsidRDefault="00D958D1" w:rsidP="00827A07">
            <w:pPr>
              <w:spacing w:after="0" w:line="240" w:lineRule="auto"/>
              <w:rPr>
                <w:rFonts w:eastAsia="Times New Roman" w:cs="Times New Roman"/>
                <w:sz w:val="20"/>
                <w:szCs w:val="20"/>
              </w:rPr>
            </w:pPr>
            <w:r w:rsidRPr="00D958D1">
              <w:rPr>
                <w:rFonts w:eastAsia="Times New Roman" w:cs="Times New Roman"/>
                <w:sz w:val="20"/>
                <w:szCs w:val="20"/>
              </w:rPr>
              <w:t>Multi-Race, non-</w:t>
            </w:r>
            <w:proofErr w:type="spellStart"/>
            <w:r w:rsidR="00484FF0" w:rsidRPr="00D958D1">
              <w:rPr>
                <w:rFonts w:eastAsia="Times New Roman" w:cs="Times New Roman"/>
                <w:sz w:val="20"/>
                <w:szCs w:val="20"/>
              </w:rPr>
              <w:t>Hisp</w:t>
            </w:r>
            <w:proofErr w:type="spellEnd"/>
            <w:r w:rsidR="00484FF0">
              <w:rPr>
                <w:rFonts w:eastAsia="Times New Roman" w:cs="Times New Roman"/>
                <w:sz w:val="20"/>
                <w:szCs w:val="20"/>
              </w:rPr>
              <w:t>./</w:t>
            </w:r>
            <w:r w:rsidRPr="00D958D1">
              <w:rPr>
                <w:rFonts w:eastAsia="Times New Roman" w:cs="Times New Roman"/>
                <w:sz w:val="20"/>
                <w:szCs w:val="20"/>
              </w:rPr>
              <w:t>Lat</w:t>
            </w:r>
          </w:p>
        </w:tc>
        <w:tc>
          <w:tcPr>
            <w:tcW w:w="1259" w:type="dxa"/>
            <w:shd w:val="clear" w:color="auto" w:fill="BFBFBF" w:themeFill="background1" w:themeFillShade="BF"/>
          </w:tcPr>
          <w:p w14:paraId="120405C8"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49</w:t>
            </w:r>
          </w:p>
        </w:tc>
        <w:tc>
          <w:tcPr>
            <w:tcW w:w="1259" w:type="dxa"/>
            <w:shd w:val="clear" w:color="auto" w:fill="BFBFBF" w:themeFill="background1" w:themeFillShade="BF"/>
          </w:tcPr>
          <w:p w14:paraId="3F5E7F88"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47.2</w:t>
            </w:r>
          </w:p>
        </w:tc>
        <w:tc>
          <w:tcPr>
            <w:tcW w:w="1259" w:type="dxa"/>
            <w:shd w:val="clear" w:color="auto" w:fill="BFBFBF" w:themeFill="background1" w:themeFillShade="BF"/>
          </w:tcPr>
          <w:p w14:paraId="274F4EE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38.8</w:t>
            </w:r>
          </w:p>
        </w:tc>
        <w:tc>
          <w:tcPr>
            <w:tcW w:w="1259" w:type="dxa"/>
            <w:shd w:val="clear" w:color="auto" w:fill="BFBFBF" w:themeFill="background1" w:themeFillShade="BF"/>
          </w:tcPr>
          <w:p w14:paraId="28922312"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-8.4</w:t>
            </w:r>
          </w:p>
        </w:tc>
        <w:tc>
          <w:tcPr>
            <w:tcW w:w="1259" w:type="dxa"/>
            <w:shd w:val="clear" w:color="auto" w:fill="BFBFBF" w:themeFill="background1" w:themeFillShade="BF"/>
          </w:tcPr>
          <w:p w14:paraId="095843C2"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51.8</w:t>
            </w:r>
          </w:p>
        </w:tc>
      </w:tr>
      <w:tr w:rsidR="00D958D1" w:rsidRPr="00D958D1" w14:paraId="6CF0796B" w14:textId="77777777" w:rsidTr="00AD5D35">
        <w:tc>
          <w:tcPr>
            <w:tcW w:w="3055" w:type="dxa"/>
            <w:tcBorders>
              <w:top w:val="single" w:sz="4" w:space="0" w:color="auto"/>
              <w:left w:val="single" w:sz="4" w:space="0" w:color="auto"/>
            </w:tcBorders>
            <w:shd w:val="clear" w:color="auto" w:fill="auto"/>
          </w:tcPr>
          <w:p w14:paraId="279F227D"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White</w:t>
            </w:r>
          </w:p>
        </w:tc>
        <w:tc>
          <w:tcPr>
            <w:tcW w:w="1259" w:type="dxa"/>
          </w:tcPr>
          <w:p w14:paraId="1EFAE58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541</w:t>
            </w:r>
          </w:p>
        </w:tc>
        <w:tc>
          <w:tcPr>
            <w:tcW w:w="1259" w:type="dxa"/>
          </w:tcPr>
          <w:p w14:paraId="1A438CBD"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60.3</w:t>
            </w:r>
          </w:p>
        </w:tc>
        <w:tc>
          <w:tcPr>
            <w:tcW w:w="1259" w:type="dxa"/>
          </w:tcPr>
          <w:p w14:paraId="2C7AE057"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58.4</w:t>
            </w:r>
          </w:p>
        </w:tc>
        <w:tc>
          <w:tcPr>
            <w:tcW w:w="1259" w:type="dxa"/>
          </w:tcPr>
          <w:p w14:paraId="00FD2D7F"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-1.9</w:t>
            </w:r>
          </w:p>
        </w:tc>
        <w:tc>
          <w:tcPr>
            <w:tcW w:w="1259" w:type="dxa"/>
          </w:tcPr>
          <w:p w14:paraId="0BC703F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65.4</w:t>
            </w:r>
          </w:p>
        </w:tc>
      </w:tr>
      <w:tr w:rsidR="00D958D1" w:rsidRPr="00D958D1" w14:paraId="1633881E" w14:textId="77777777" w:rsidTr="00AD5D35">
        <w:tc>
          <w:tcPr>
            <w:tcW w:w="3055" w:type="dxa"/>
            <w:tcBorders>
              <w:top w:val="single" w:sz="4" w:space="0" w:color="auto"/>
              <w:left w:val="single" w:sz="4" w:space="0" w:color="auto"/>
            </w:tcBorders>
            <w:shd w:val="clear" w:color="auto" w:fill="BFBFBF" w:themeFill="background1" w:themeFillShade="BF"/>
          </w:tcPr>
          <w:p w14:paraId="606EDCEA"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High Needs</w:t>
            </w:r>
          </w:p>
        </w:tc>
        <w:tc>
          <w:tcPr>
            <w:tcW w:w="1259" w:type="dxa"/>
            <w:shd w:val="clear" w:color="auto" w:fill="BFBFBF" w:themeFill="background1" w:themeFillShade="BF"/>
          </w:tcPr>
          <w:p w14:paraId="181DF9E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360</w:t>
            </w:r>
          </w:p>
        </w:tc>
        <w:tc>
          <w:tcPr>
            <w:tcW w:w="1259" w:type="dxa"/>
            <w:shd w:val="clear" w:color="auto" w:fill="BFBFBF" w:themeFill="background1" w:themeFillShade="BF"/>
          </w:tcPr>
          <w:p w14:paraId="510957F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25.7</w:t>
            </w:r>
          </w:p>
        </w:tc>
        <w:tc>
          <w:tcPr>
            <w:tcW w:w="1259" w:type="dxa"/>
            <w:shd w:val="clear" w:color="auto" w:fill="BFBFBF" w:themeFill="background1" w:themeFillShade="BF"/>
          </w:tcPr>
          <w:p w14:paraId="6E810715"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30.8</w:t>
            </w:r>
          </w:p>
        </w:tc>
        <w:tc>
          <w:tcPr>
            <w:tcW w:w="1259" w:type="dxa"/>
            <w:shd w:val="clear" w:color="auto" w:fill="BFBFBF" w:themeFill="background1" w:themeFillShade="BF"/>
          </w:tcPr>
          <w:p w14:paraId="66F994B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5.1</w:t>
            </w:r>
          </w:p>
        </w:tc>
        <w:tc>
          <w:tcPr>
            <w:tcW w:w="1259" w:type="dxa"/>
            <w:shd w:val="clear" w:color="auto" w:fill="BFBFBF" w:themeFill="background1" w:themeFillShade="BF"/>
          </w:tcPr>
          <w:p w14:paraId="0FCBBD8D"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32.7</w:t>
            </w:r>
          </w:p>
        </w:tc>
      </w:tr>
      <w:tr w:rsidR="00D958D1" w:rsidRPr="00D958D1" w14:paraId="5942EEAD" w14:textId="77777777" w:rsidTr="00AD5D35">
        <w:tc>
          <w:tcPr>
            <w:tcW w:w="3055" w:type="dxa"/>
            <w:tcBorders>
              <w:top w:val="single" w:sz="4" w:space="0" w:color="auto"/>
              <w:left w:val="single" w:sz="4" w:space="0" w:color="auto"/>
            </w:tcBorders>
            <w:shd w:val="clear" w:color="auto" w:fill="auto"/>
          </w:tcPr>
          <w:p w14:paraId="51F99BB9" w14:textId="77777777" w:rsidR="00D958D1" w:rsidRPr="00D958D1" w:rsidRDefault="00D958D1" w:rsidP="00D958D1">
            <w:pPr>
              <w:spacing w:after="0" w:line="240" w:lineRule="auto"/>
              <w:rPr>
                <w:rFonts w:eastAsia="Times New Roman" w:cs="Times New Roman"/>
                <w:sz w:val="20"/>
                <w:szCs w:val="20"/>
              </w:rPr>
            </w:pPr>
            <w:proofErr w:type="gramStart"/>
            <w:r w:rsidRPr="00D958D1">
              <w:rPr>
                <w:sz w:val="20"/>
                <w:szCs w:val="20"/>
              </w:rPr>
              <w:t>Economically disadvantaged</w:t>
            </w:r>
            <w:proofErr w:type="gramEnd"/>
          </w:p>
        </w:tc>
        <w:tc>
          <w:tcPr>
            <w:tcW w:w="1259" w:type="dxa"/>
          </w:tcPr>
          <w:p w14:paraId="6FD7E437"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299</w:t>
            </w:r>
          </w:p>
        </w:tc>
        <w:tc>
          <w:tcPr>
            <w:tcW w:w="1259" w:type="dxa"/>
          </w:tcPr>
          <w:p w14:paraId="485B1448"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30.8</w:t>
            </w:r>
          </w:p>
        </w:tc>
        <w:tc>
          <w:tcPr>
            <w:tcW w:w="1259" w:type="dxa"/>
          </w:tcPr>
          <w:p w14:paraId="6925E33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35.8</w:t>
            </w:r>
          </w:p>
        </w:tc>
        <w:tc>
          <w:tcPr>
            <w:tcW w:w="1259" w:type="dxa"/>
          </w:tcPr>
          <w:p w14:paraId="6D89FB95"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5.0</w:t>
            </w:r>
          </w:p>
        </w:tc>
        <w:tc>
          <w:tcPr>
            <w:tcW w:w="1259" w:type="dxa"/>
          </w:tcPr>
          <w:p w14:paraId="61857E16"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39.9</w:t>
            </w:r>
          </w:p>
        </w:tc>
      </w:tr>
      <w:tr w:rsidR="00D958D1" w:rsidRPr="00D958D1" w14:paraId="46F4F8FE" w14:textId="77777777" w:rsidTr="00AD5D35">
        <w:tc>
          <w:tcPr>
            <w:tcW w:w="3055" w:type="dxa"/>
            <w:tcBorders>
              <w:top w:val="single" w:sz="4" w:space="0" w:color="auto"/>
              <w:left w:val="single" w:sz="4" w:space="0" w:color="auto"/>
            </w:tcBorders>
            <w:shd w:val="clear" w:color="auto" w:fill="auto"/>
          </w:tcPr>
          <w:p w14:paraId="365A2C9B"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SWD</w:t>
            </w:r>
          </w:p>
        </w:tc>
        <w:tc>
          <w:tcPr>
            <w:tcW w:w="1259" w:type="dxa"/>
          </w:tcPr>
          <w:p w14:paraId="3C6E0DE6"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83</w:t>
            </w:r>
          </w:p>
        </w:tc>
        <w:tc>
          <w:tcPr>
            <w:tcW w:w="1259" w:type="dxa"/>
          </w:tcPr>
          <w:p w14:paraId="6518175B"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1.1</w:t>
            </w:r>
          </w:p>
        </w:tc>
        <w:tc>
          <w:tcPr>
            <w:tcW w:w="1259" w:type="dxa"/>
          </w:tcPr>
          <w:p w14:paraId="6844DFFD"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2.4</w:t>
            </w:r>
          </w:p>
        </w:tc>
        <w:tc>
          <w:tcPr>
            <w:tcW w:w="1259" w:type="dxa"/>
          </w:tcPr>
          <w:p w14:paraId="3551D64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1.3</w:t>
            </w:r>
          </w:p>
        </w:tc>
        <w:tc>
          <w:tcPr>
            <w:tcW w:w="1259" w:type="dxa"/>
          </w:tcPr>
          <w:p w14:paraId="1F958AA7"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6.6</w:t>
            </w:r>
          </w:p>
        </w:tc>
      </w:tr>
      <w:tr w:rsidR="001C1C12" w:rsidRPr="00D958D1" w14:paraId="440CA3D8" w14:textId="77777777" w:rsidTr="00AD5D35">
        <w:tc>
          <w:tcPr>
            <w:tcW w:w="3055" w:type="dxa"/>
            <w:tcBorders>
              <w:top w:val="single" w:sz="4" w:space="0" w:color="auto"/>
              <w:left w:val="single" w:sz="4" w:space="0" w:color="auto"/>
            </w:tcBorders>
            <w:shd w:val="clear" w:color="auto" w:fill="auto"/>
          </w:tcPr>
          <w:p w14:paraId="1C4B5C4E" w14:textId="439896C1" w:rsidR="001C1C12" w:rsidRPr="00D958D1" w:rsidRDefault="001C1C12" w:rsidP="001C1C12">
            <w:pPr>
              <w:spacing w:after="0" w:line="240" w:lineRule="auto"/>
              <w:rPr>
                <w:rFonts w:eastAsia="Times New Roman" w:cs="Times New Roman"/>
                <w:sz w:val="20"/>
                <w:szCs w:val="20"/>
              </w:rPr>
            </w:pPr>
            <w:r w:rsidRPr="00D958D1">
              <w:rPr>
                <w:rFonts w:eastAsia="Times New Roman" w:cs="Times New Roman"/>
                <w:sz w:val="20"/>
                <w:szCs w:val="20"/>
              </w:rPr>
              <w:t>EL</w:t>
            </w:r>
          </w:p>
        </w:tc>
        <w:tc>
          <w:tcPr>
            <w:tcW w:w="1259" w:type="dxa"/>
          </w:tcPr>
          <w:p w14:paraId="1220DA01" w14:textId="5B48C080" w:rsidR="001C1C12" w:rsidRPr="00D958D1" w:rsidRDefault="001C1C12" w:rsidP="001C1C12">
            <w:pPr>
              <w:spacing w:after="0" w:line="240" w:lineRule="auto"/>
              <w:jc w:val="center"/>
              <w:rPr>
                <w:rFonts w:eastAsia="Times New Roman" w:cs="Times New Roman"/>
                <w:sz w:val="20"/>
                <w:szCs w:val="20"/>
              </w:rPr>
            </w:pPr>
            <w:r w:rsidRPr="00D958D1">
              <w:rPr>
                <w:rFonts w:eastAsia="Times New Roman" w:cs="Times New Roman"/>
                <w:sz w:val="20"/>
                <w:szCs w:val="20"/>
              </w:rPr>
              <w:t>68</w:t>
            </w:r>
          </w:p>
        </w:tc>
        <w:tc>
          <w:tcPr>
            <w:tcW w:w="1259" w:type="dxa"/>
          </w:tcPr>
          <w:p w14:paraId="11581EA6" w14:textId="110DCC3D" w:rsidR="001C1C12" w:rsidRPr="00D958D1" w:rsidRDefault="001C1C12" w:rsidP="001C1C12">
            <w:pPr>
              <w:spacing w:after="0" w:line="240" w:lineRule="auto"/>
              <w:jc w:val="center"/>
              <w:rPr>
                <w:rFonts w:eastAsia="Times New Roman" w:cs="Times New Roman"/>
                <w:sz w:val="20"/>
                <w:szCs w:val="20"/>
              </w:rPr>
            </w:pPr>
            <w:r w:rsidRPr="00D958D1">
              <w:rPr>
                <w:rFonts w:eastAsia="Times New Roman" w:cs="Times New Roman"/>
                <w:sz w:val="20"/>
                <w:szCs w:val="20"/>
              </w:rPr>
              <w:t>19.7</w:t>
            </w:r>
          </w:p>
        </w:tc>
        <w:tc>
          <w:tcPr>
            <w:tcW w:w="1259" w:type="dxa"/>
          </w:tcPr>
          <w:p w14:paraId="7C9C8850" w14:textId="5960FC8D" w:rsidR="001C1C12" w:rsidRPr="00D958D1" w:rsidRDefault="001C1C12" w:rsidP="001C1C12">
            <w:pPr>
              <w:spacing w:after="0" w:line="240" w:lineRule="auto"/>
              <w:jc w:val="center"/>
              <w:rPr>
                <w:rFonts w:eastAsia="Times New Roman" w:cs="Times New Roman"/>
                <w:sz w:val="20"/>
                <w:szCs w:val="20"/>
              </w:rPr>
            </w:pPr>
            <w:r w:rsidRPr="00D958D1">
              <w:rPr>
                <w:rFonts w:eastAsia="Times New Roman" w:cs="Times New Roman"/>
                <w:sz w:val="20"/>
                <w:szCs w:val="20"/>
              </w:rPr>
              <w:t>23.5</w:t>
            </w:r>
          </w:p>
        </w:tc>
        <w:tc>
          <w:tcPr>
            <w:tcW w:w="1259" w:type="dxa"/>
          </w:tcPr>
          <w:p w14:paraId="1C26663E" w14:textId="78C5967E" w:rsidR="001C1C12" w:rsidRPr="00D958D1" w:rsidRDefault="001C1C12" w:rsidP="001C1C12">
            <w:pPr>
              <w:spacing w:after="0" w:line="240" w:lineRule="auto"/>
              <w:jc w:val="center"/>
              <w:rPr>
                <w:rFonts w:eastAsia="Times New Roman" w:cs="Times New Roman"/>
                <w:sz w:val="20"/>
                <w:szCs w:val="20"/>
              </w:rPr>
            </w:pPr>
            <w:r w:rsidRPr="00D958D1">
              <w:rPr>
                <w:rFonts w:eastAsia="Times New Roman" w:cs="Times New Roman"/>
                <w:sz w:val="20"/>
                <w:szCs w:val="20"/>
              </w:rPr>
              <w:t>3.8</w:t>
            </w:r>
          </w:p>
        </w:tc>
        <w:tc>
          <w:tcPr>
            <w:tcW w:w="1259" w:type="dxa"/>
          </w:tcPr>
          <w:p w14:paraId="082D11B3" w14:textId="4F2B67D8" w:rsidR="001C1C12" w:rsidRPr="00D958D1" w:rsidRDefault="001C1C12" w:rsidP="001C1C12">
            <w:pPr>
              <w:spacing w:after="0" w:line="240" w:lineRule="auto"/>
              <w:jc w:val="center"/>
              <w:rPr>
                <w:rFonts w:eastAsia="Times New Roman" w:cs="Times New Roman"/>
                <w:sz w:val="20"/>
                <w:szCs w:val="20"/>
              </w:rPr>
            </w:pPr>
            <w:r w:rsidRPr="00D958D1">
              <w:rPr>
                <w:rFonts w:eastAsia="Times New Roman" w:cs="Times New Roman"/>
                <w:sz w:val="20"/>
                <w:szCs w:val="20"/>
              </w:rPr>
              <w:t>25.3</w:t>
            </w:r>
          </w:p>
        </w:tc>
      </w:tr>
      <w:tr w:rsidR="00D958D1" w:rsidRPr="00D958D1" w14:paraId="1E08B6D7" w14:textId="77777777" w:rsidTr="00AD5D35">
        <w:tc>
          <w:tcPr>
            <w:tcW w:w="3055" w:type="dxa"/>
            <w:tcBorders>
              <w:top w:val="single" w:sz="4" w:space="0" w:color="auto"/>
              <w:left w:val="single" w:sz="4" w:space="0" w:color="auto"/>
            </w:tcBorders>
            <w:shd w:val="clear" w:color="auto" w:fill="BFBFBF" w:themeFill="background1" w:themeFillShade="BF"/>
          </w:tcPr>
          <w:p w14:paraId="3F00F753" w14:textId="77777777" w:rsidR="00D958D1" w:rsidRPr="00D958D1" w:rsidRDefault="00D958D1" w:rsidP="00D958D1">
            <w:pPr>
              <w:spacing w:after="0" w:line="240" w:lineRule="auto"/>
              <w:rPr>
                <w:rFonts w:eastAsia="Times New Roman" w:cs="Times New Roman"/>
                <w:sz w:val="20"/>
                <w:szCs w:val="20"/>
              </w:rPr>
            </w:pPr>
            <w:r w:rsidRPr="00D958D1">
              <w:rPr>
                <w:rFonts w:eastAsia="Times New Roman" w:cs="Times New Roman"/>
                <w:sz w:val="20"/>
                <w:szCs w:val="20"/>
              </w:rPr>
              <w:t>All</w:t>
            </w:r>
          </w:p>
        </w:tc>
        <w:tc>
          <w:tcPr>
            <w:tcW w:w="1259" w:type="dxa"/>
            <w:shd w:val="clear" w:color="auto" w:fill="BFBFBF" w:themeFill="background1" w:themeFillShade="BF"/>
          </w:tcPr>
          <w:p w14:paraId="231CF6D5"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957</w:t>
            </w:r>
          </w:p>
        </w:tc>
        <w:tc>
          <w:tcPr>
            <w:tcW w:w="1259" w:type="dxa"/>
            <w:shd w:val="clear" w:color="auto" w:fill="BFBFBF" w:themeFill="background1" w:themeFillShade="BF"/>
          </w:tcPr>
          <w:p w14:paraId="29360E64"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53.0</w:t>
            </w:r>
          </w:p>
        </w:tc>
        <w:tc>
          <w:tcPr>
            <w:tcW w:w="1259" w:type="dxa"/>
            <w:shd w:val="clear" w:color="auto" w:fill="BFBFBF" w:themeFill="background1" w:themeFillShade="BF"/>
          </w:tcPr>
          <w:p w14:paraId="19D2D0F9"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52.9</w:t>
            </w:r>
          </w:p>
        </w:tc>
        <w:tc>
          <w:tcPr>
            <w:tcW w:w="1259" w:type="dxa"/>
            <w:shd w:val="clear" w:color="auto" w:fill="BFBFBF" w:themeFill="background1" w:themeFillShade="BF"/>
          </w:tcPr>
          <w:p w14:paraId="47A78E3D"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-0.1</w:t>
            </w:r>
          </w:p>
        </w:tc>
        <w:tc>
          <w:tcPr>
            <w:tcW w:w="1259" w:type="dxa"/>
            <w:shd w:val="clear" w:color="auto" w:fill="BFBFBF" w:themeFill="background1" w:themeFillShade="BF"/>
          </w:tcPr>
          <w:p w14:paraId="02089354"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57.6</w:t>
            </w:r>
          </w:p>
        </w:tc>
      </w:tr>
    </w:tbl>
    <w:p w14:paraId="4F5B07DC" w14:textId="5AA276C7" w:rsidR="00D958D1" w:rsidRDefault="00D958D1" w:rsidP="00D958D1">
      <w:pPr>
        <w:spacing w:after="0" w:line="240" w:lineRule="auto"/>
        <w:rPr>
          <w:rFonts w:eastAsia="Times New Roman" w:cs="Times New Roman"/>
        </w:rPr>
      </w:pPr>
    </w:p>
    <w:p w14:paraId="25B39DEA" w14:textId="77777777" w:rsidR="00862CE2" w:rsidRDefault="00862CE2" w:rsidP="00D958D1">
      <w:pPr>
        <w:spacing w:after="0" w:line="240" w:lineRule="auto"/>
        <w:rPr>
          <w:rFonts w:eastAsia="Times New Roman" w:cs="Times New Roman"/>
        </w:rPr>
      </w:pPr>
    </w:p>
    <w:p w14:paraId="4AB1B137" w14:textId="77777777" w:rsidR="00862CE2" w:rsidRDefault="00862CE2" w:rsidP="00D958D1">
      <w:pPr>
        <w:spacing w:after="0" w:line="240" w:lineRule="auto"/>
        <w:rPr>
          <w:rFonts w:eastAsia="Times New Roman" w:cs="Times New Roman"/>
        </w:rPr>
      </w:pPr>
    </w:p>
    <w:tbl>
      <w:tblPr>
        <w:tblStyle w:val="TableGrid6"/>
        <w:tblW w:w="0" w:type="auto"/>
        <w:tblInd w:w="90" w:type="dxa"/>
        <w:tblLook w:val="04A0" w:firstRow="1" w:lastRow="0" w:firstColumn="1" w:lastColumn="0" w:noHBand="0" w:noVBand="1"/>
        <w:tblCaption w:val="Table 28: Methuen Public Schools"/>
        <w:tblDescription w:val="Progress toward Attaining English Language Proficiency, 2017–2018&#10;"/>
      </w:tblPr>
      <w:tblGrid>
        <w:gridCol w:w="737"/>
        <w:gridCol w:w="753"/>
        <w:gridCol w:w="626"/>
        <w:gridCol w:w="628"/>
        <w:gridCol w:w="832"/>
        <w:gridCol w:w="753"/>
        <w:gridCol w:w="752"/>
        <w:gridCol w:w="626"/>
        <w:gridCol w:w="628"/>
        <w:gridCol w:w="832"/>
        <w:gridCol w:w="753"/>
      </w:tblGrid>
      <w:tr w:rsidR="00DB637B" w:rsidRPr="00DB637B" w14:paraId="503EF8E8" w14:textId="77777777" w:rsidTr="00AD5D35">
        <w:tc>
          <w:tcPr>
            <w:tcW w:w="7920" w:type="dxa"/>
            <w:gridSpan w:val="11"/>
            <w:tcBorders>
              <w:top w:val="nil"/>
              <w:left w:val="nil"/>
              <w:right w:val="nil"/>
            </w:tcBorders>
          </w:tcPr>
          <w:p w14:paraId="67EC79DF" w14:textId="77777777" w:rsidR="00DB637B" w:rsidRPr="00DB637B" w:rsidRDefault="00DB637B" w:rsidP="00DB637B">
            <w:pPr>
              <w:spacing w:after="0" w:line="240" w:lineRule="auto"/>
              <w:jc w:val="center"/>
              <w:rPr>
                <w:rFonts w:eastAsia="Times New Roman" w:cs="Times New Roman"/>
                <w:b/>
                <w:sz w:val="20"/>
                <w:szCs w:val="20"/>
              </w:rPr>
            </w:pPr>
            <w:r w:rsidRPr="00DB637B">
              <w:rPr>
                <w:rFonts w:eastAsia="Times New Roman" w:cs="Times New Roman"/>
                <w:b/>
                <w:sz w:val="20"/>
                <w:szCs w:val="20"/>
              </w:rPr>
              <w:t xml:space="preserve">Table 28: </w:t>
            </w:r>
            <w:r w:rsidRPr="00DB637B">
              <w:rPr>
                <w:rFonts w:cs="Times New Roman"/>
                <w:b/>
                <w:sz w:val="20"/>
                <w:szCs w:val="20"/>
              </w:rPr>
              <w:t>Methuen Public Schools</w:t>
            </w:r>
          </w:p>
          <w:p w14:paraId="760C484F" w14:textId="6E630B9A" w:rsidR="00DB637B" w:rsidRPr="00DB637B" w:rsidRDefault="00DB637B" w:rsidP="00DB637B">
            <w:pPr>
              <w:spacing w:after="0" w:line="240" w:lineRule="auto"/>
              <w:jc w:val="center"/>
              <w:rPr>
                <w:rFonts w:eastAsia="Times New Roman" w:cs="Times New Roman"/>
                <w:sz w:val="20"/>
                <w:szCs w:val="20"/>
              </w:rPr>
            </w:pPr>
            <w:r w:rsidRPr="00DB637B">
              <w:rPr>
                <w:rFonts w:eastAsia="Times New Roman" w:cs="Times New Roman"/>
                <w:b/>
                <w:sz w:val="20"/>
                <w:szCs w:val="20"/>
              </w:rPr>
              <w:t xml:space="preserve">Progress toward </w:t>
            </w:r>
            <w:r>
              <w:rPr>
                <w:rFonts w:eastAsia="Times New Roman" w:cs="Times New Roman"/>
                <w:b/>
                <w:sz w:val="20"/>
                <w:szCs w:val="20"/>
              </w:rPr>
              <w:t>A</w:t>
            </w:r>
            <w:r w:rsidRPr="00DB637B">
              <w:rPr>
                <w:rFonts w:eastAsia="Times New Roman" w:cs="Times New Roman"/>
                <w:b/>
                <w:sz w:val="20"/>
                <w:szCs w:val="20"/>
              </w:rPr>
              <w:t xml:space="preserve">ttaining English </w:t>
            </w:r>
            <w:r>
              <w:rPr>
                <w:rFonts w:eastAsia="Times New Roman" w:cs="Times New Roman"/>
                <w:b/>
                <w:sz w:val="20"/>
                <w:szCs w:val="20"/>
              </w:rPr>
              <w:t>L</w:t>
            </w:r>
            <w:r w:rsidRPr="00DB637B">
              <w:rPr>
                <w:rFonts w:eastAsia="Times New Roman" w:cs="Times New Roman"/>
                <w:b/>
                <w:sz w:val="20"/>
                <w:szCs w:val="20"/>
              </w:rPr>
              <w:t xml:space="preserve">anguage </w:t>
            </w:r>
            <w:r>
              <w:rPr>
                <w:rFonts w:eastAsia="Times New Roman" w:cs="Times New Roman"/>
                <w:b/>
                <w:sz w:val="20"/>
                <w:szCs w:val="20"/>
              </w:rPr>
              <w:t>P</w:t>
            </w:r>
            <w:r w:rsidRPr="00DB637B">
              <w:rPr>
                <w:rFonts w:eastAsia="Times New Roman" w:cs="Times New Roman"/>
                <w:b/>
                <w:sz w:val="20"/>
                <w:szCs w:val="20"/>
              </w:rPr>
              <w:t>roficiency</w:t>
            </w:r>
            <w:r w:rsidR="004960FB">
              <w:rPr>
                <w:rFonts w:eastAsia="Times New Roman" w:cs="Times New Roman"/>
                <w:b/>
                <w:sz w:val="20"/>
                <w:szCs w:val="20"/>
              </w:rPr>
              <w:t>, 2017–2018</w:t>
            </w:r>
          </w:p>
        </w:tc>
      </w:tr>
      <w:tr w:rsidR="00DB637B" w:rsidRPr="00DB637B" w14:paraId="65BA5CF8" w14:textId="77777777" w:rsidTr="00AD5D35">
        <w:tc>
          <w:tcPr>
            <w:tcW w:w="737" w:type="dxa"/>
            <w:shd w:val="clear" w:color="auto" w:fill="BFBFBF" w:themeFill="background1" w:themeFillShade="BF"/>
          </w:tcPr>
          <w:p w14:paraId="1ADFC003" w14:textId="77777777" w:rsidR="00DB637B" w:rsidRPr="00DB637B" w:rsidRDefault="00DB637B" w:rsidP="00DB637B">
            <w:pPr>
              <w:spacing w:after="0" w:line="240" w:lineRule="auto"/>
              <w:jc w:val="center"/>
              <w:rPr>
                <w:rFonts w:eastAsia="Times New Roman" w:cs="Times New Roman"/>
                <w:b/>
                <w:sz w:val="20"/>
                <w:szCs w:val="20"/>
              </w:rPr>
            </w:pPr>
          </w:p>
        </w:tc>
        <w:tc>
          <w:tcPr>
            <w:tcW w:w="3592" w:type="dxa"/>
            <w:gridSpan w:val="5"/>
            <w:shd w:val="clear" w:color="auto" w:fill="BFBFBF" w:themeFill="background1" w:themeFillShade="BF"/>
          </w:tcPr>
          <w:p w14:paraId="14D603DE" w14:textId="77777777" w:rsidR="00DB637B" w:rsidRPr="00DB637B" w:rsidRDefault="00DB637B" w:rsidP="00DB637B">
            <w:pPr>
              <w:spacing w:after="0" w:line="240" w:lineRule="auto"/>
              <w:jc w:val="center"/>
              <w:rPr>
                <w:rFonts w:eastAsia="Times New Roman" w:cs="Times New Roman"/>
                <w:b/>
                <w:sz w:val="20"/>
                <w:szCs w:val="20"/>
              </w:rPr>
            </w:pPr>
            <w:r w:rsidRPr="00DB637B">
              <w:rPr>
                <w:rFonts w:eastAsia="Times New Roman" w:cs="Times New Roman"/>
                <w:b/>
                <w:sz w:val="20"/>
                <w:szCs w:val="20"/>
              </w:rPr>
              <w:t>Non-high school</w:t>
            </w:r>
          </w:p>
        </w:tc>
        <w:tc>
          <w:tcPr>
            <w:tcW w:w="3591" w:type="dxa"/>
            <w:gridSpan w:val="5"/>
            <w:shd w:val="clear" w:color="auto" w:fill="BFBFBF" w:themeFill="background1" w:themeFillShade="BF"/>
          </w:tcPr>
          <w:p w14:paraId="715F07C7" w14:textId="77777777" w:rsidR="00DB637B" w:rsidRPr="00DB637B" w:rsidRDefault="00DB637B" w:rsidP="00DB637B">
            <w:pPr>
              <w:spacing w:after="0" w:line="240" w:lineRule="auto"/>
              <w:jc w:val="center"/>
              <w:rPr>
                <w:rFonts w:eastAsia="Times New Roman" w:cs="Times New Roman"/>
                <w:b/>
                <w:sz w:val="20"/>
                <w:szCs w:val="20"/>
              </w:rPr>
            </w:pPr>
            <w:r w:rsidRPr="00DB637B">
              <w:rPr>
                <w:rFonts w:eastAsia="Times New Roman" w:cs="Times New Roman"/>
                <w:b/>
                <w:sz w:val="20"/>
                <w:szCs w:val="20"/>
              </w:rPr>
              <w:t>High school</w:t>
            </w:r>
          </w:p>
        </w:tc>
      </w:tr>
      <w:tr w:rsidR="00DB637B" w:rsidRPr="00DB637B" w14:paraId="528B60E4" w14:textId="77777777" w:rsidTr="00AD5D35">
        <w:tc>
          <w:tcPr>
            <w:tcW w:w="737" w:type="dxa"/>
            <w:shd w:val="clear" w:color="auto" w:fill="BFBFBF" w:themeFill="background1" w:themeFillShade="BF"/>
            <w:vAlign w:val="center"/>
          </w:tcPr>
          <w:p w14:paraId="398D83B7" w14:textId="77777777" w:rsidR="00DB637B" w:rsidRPr="00DB637B" w:rsidRDefault="00DB637B" w:rsidP="00AD5D35">
            <w:pPr>
              <w:spacing w:after="0" w:line="240" w:lineRule="auto"/>
              <w:rPr>
                <w:rFonts w:eastAsia="Times New Roman" w:cs="Times New Roman"/>
                <w:b/>
                <w:sz w:val="20"/>
                <w:szCs w:val="20"/>
              </w:rPr>
            </w:pPr>
            <w:r w:rsidRPr="00DB637B">
              <w:rPr>
                <w:rFonts w:eastAsia="Times New Roman" w:cs="Times New Roman"/>
                <w:b/>
                <w:sz w:val="20"/>
                <w:szCs w:val="20"/>
              </w:rPr>
              <w:t>Group</w:t>
            </w:r>
          </w:p>
        </w:tc>
        <w:tc>
          <w:tcPr>
            <w:tcW w:w="753" w:type="dxa"/>
            <w:shd w:val="clear" w:color="auto" w:fill="BFBFBF" w:themeFill="background1" w:themeFillShade="BF"/>
            <w:vAlign w:val="center"/>
          </w:tcPr>
          <w:p w14:paraId="0502D35C" w14:textId="77777777" w:rsidR="00DB637B" w:rsidRPr="00DB637B" w:rsidRDefault="00DB637B" w:rsidP="00AD5D35">
            <w:pPr>
              <w:spacing w:after="0" w:line="240" w:lineRule="auto"/>
              <w:jc w:val="center"/>
              <w:rPr>
                <w:rFonts w:eastAsia="Times New Roman" w:cs="Times New Roman"/>
                <w:b/>
                <w:sz w:val="20"/>
                <w:szCs w:val="20"/>
              </w:rPr>
            </w:pPr>
            <w:r w:rsidRPr="00DB637B">
              <w:rPr>
                <w:rFonts w:eastAsia="Times New Roman" w:cs="Times New Roman"/>
                <w:b/>
                <w:sz w:val="20"/>
                <w:szCs w:val="20"/>
              </w:rPr>
              <w:t>N (2018)</w:t>
            </w:r>
          </w:p>
        </w:tc>
        <w:tc>
          <w:tcPr>
            <w:tcW w:w="626" w:type="dxa"/>
            <w:shd w:val="clear" w:color="auto" w:fill="BFBFBF" w:themeFill="background1" w:themeFillShade="BF"/>
            <w:vAlign w:val="center"/>
          </w:tcPr>
          <w:p w14:paraId="587315A9" w14:textId="77777777" w:rsidR="00DB637B" w:rsidRPr="00DB637B" w:rsidRDefault="00DB637B" w:rsidP="00AD5D35">
            <w:pPr>
              <w:spacing w:after="0" w:line="240" w:lineRule="auto"/>
              <w:jc w:val="center"/>
              <w:rPr>
                <w:rFonts w:eastAsia="Times New Roman" w:cs="Times New Roman"/>
                <w:b/>
                <w:sz w:val="20"/>
                <w:szCs w:val="20"/>
              </w:rPr>
            </w:pPr>
            <w:r w:rsidRPr="00DB637B">
              <w:rPr>
                <w:rFonts w:eastAsia="Times New Roman" w:cs="Times New Roman"/>
                <w:b/>
                <w:sz w:val="20"/>
                <w:szCs w:val="20"/>
              </w:rPr>
              <w:t>2017</w:t>
            </w:r>
          </w:p>
        </w:tc>
        <w:tc>
          <w:tcPr>
            <w:tcW w:w="628" w:type="dxa"/>
            <w:shd w:val="clear" w:color="auto" w:fill="BFBFBF" w:themeFill="background1" w:themeFillShade="BF"/>
            <w:vAlign w:val="center"/>
          </w:tcPr>
          <w:p w14:paraId="5212D8CC" w14:textId="77777777" w:rsidR="00DB637B" w:rsidRPr="00DB637B" w:rsidRDefault="00DB637B" w:rsidP="00AD5D35">
            <w:pPr>
              <w:spacing w:after="0" w:line="240" w:lineRule="auto"/>
              <w:jc w:val="center"/>
              <w:rPr>
                <w:rFonts w:eastAsia="Times New Roman" w:cs="Times New Roman"/>
                <w:b/>
                <w:sz w:val="20"/>
                <w:szCs w:val="20"/>
              </w:rPr>
            </w:pPr>
            <w:r w:rsidRPr="00DB637B">
              <w:rPr>
                <w:rFonts w:eastAsia="Times New Roman" w:cs="Times New Roman"/>
                <w:b/>
                <w:sz w:val="20"/>
                <w:szCs w:val="20"/>
              </w:rPr>
              <w:t>2018</w:t>
            </w:r>
          </w:p>
        </w:tc>
        <w:tc>
          <w:tcPr>
            <w:tcW w:w="832" w:type="dxa"/>
            <w:shd w:val="clear" w:color="auto" w:fill="BFBFBF" w:themeFill="background1" w:themeFillShade="BF"/>
            <w:vAlign w:val="center"/>
          </w:tcPr>
          <w:p w14:paraId="3813F33C" w14:textId="77777777" w:rsidR="00DB637B" w:rsidRPr="00DB637B" w:rsidRDefault="00DB637B" w:rsidP="00AD5D35">
            <w:pPr>
              <w:spacing w:after="0" w:line="240" w:lineRule="auto"/>
              <w:jc w:val="center"/>
              <w:rPr>
                <w:rFonts w:eastAsia="Times New Roman" w:cs="Times New Roman"/>
                <w:b/>
                <w:sz w:val="20"/>
                <w:szCs w:val="20"/>
              </w:rPr>
            </w:pPr>
            <w:r w:rsidRPr="00DB637B">
              <w:rPr>
                <w:rFonts w:eastAsia="Times New Roman" w:cs="Times New Roman"/>
                <w:b/>
                <w:sz w:val="20"/>
                <w:szCs w:val="20"/>
              </w:rPr>
              <w:t>Change</w:t>
            </w:r>
          </w:p>
        </w:tc>
        <w:tc>
          <w:tcPr>
            <w:tcW w:w="753" w:type="dxa"/>
            <w:shd w:val="clear" w:color="auto" w:fill="BFBFBF" w:themeFill="background1" w:themeFillShade="BF"/>
            <w:vAlign w:val="center"/>
          </w:tcPr>
          <w:p w14:paraId="70671890" w14:textId="77777777" w:rsidR="00DB637B" w:rsidRPr="00DB637B" w:rsidRDefault="00DB637B" w:rsidP="00AD5D35">
            <w:pPr>
              <w:spacing w:after="0" w:line="240" w:lineRule="auto"/>
              <w:jc w:val="center"/>
              <w:rPr>
                <w:rFonts w:eastAsia="Times New Roman" w:cs="Times New Roman"/>
                <w:b/>
                <w:sz w:val="20"/>
                <w:szCs w:val="20"/>
              </w:rPr>
            </w:pPr>
            <w:r w:rsidRPr="00DB637B">
              <w:rPr>
                <w:rFonts w:eastAsia="Times New Roman" w:cs="Times New Roman"/>
                <w:b/>
                <w:sz w:val="20"/>
                <w:szCs w:val="20"/>
              </w:rPr>
              <w:t>Target</w:t>
            </w:r>
          </w:p>
        </w:tc>
        <w:tc>
          <w:tcPr>
            <w:tcW w:w="752" w:type="dxa"/>
            <w:shd w:val="clear" w:color="auto" w:fill="BFBFBF" w:themeFill="background1" w:themeFillShade="BF"/>
            <w:vAlign w:val="center"/>
          </w:tcPr>
          <w:p w14:paraId="3E264F5D" w14:textId="77777777" w:rsidR="00DB637B" w:rsidRPr="00DB637B" w:rsidRDefault="00DB637B" w:rsidP="00AD5D35">
            <w:pPr>
              <w:spacing w:after="0" w:line="240" w:lineRule="auto"/>
              <w:jc w:val="center"/>
              <w:rPr>
                <w:b/>
                <w:sz w:val="20"/>
                <w:szCs w:val="20"/>
              </w:rPr>
            </w:pPr>
            <w:r w:rsidRPr="00DB637B">
              <w:rPr>
                <w:b/>
                <w:sz w:val="20"/>
                <w:szCs w:val="20"/>
              </w:rPr>
              <w:t>N (2018)</w:t>
            </w:r>
          </w:p>
        </w:tc>
        <w:tc>
          <w:tcPr>
            <w:tcW w:w="626" w:type="dxa"/>
            <w:shd w:val="clear" w:color="auto" w:fill="BFBFBF" w:themeFill="background1" w:themeFillShade="BF"/>
            <w:vAlign w:val="center"/>
          </w:tcPr>
          <w:p w14:paraId="5EBF70C9" w14:textId="77777777" w:rsidR="00DB637B" w:rsidRPr="00DB637B" w:rsidRDefault="00DB637B" w:rsidP="00AD5D35">
            <w:pPr>
              <w:spacing w:after="0" w:line="240" w:lineRule="auto"/>
              <w:jc w:val="center"/>
              <w:rPr>
                <w:b/>
                <w:sz w:val="20"/>
                <w:szCs w:val="20"/>
              </w:rPr>
            </w:pPr>
            <w:r w:rsidRPr="00DB637B">
              <w:rPr>
                <w:b/>
                <w:sz w:val="20"/>
                <w:szCs w:val="20"/>
              </w:rPr>
              <w:t>2017</w:t>
            </w:r>
          </w:p>
        </w:tc>
        <w:tc>
          <w:tcPr>
            <w:tcW w:w="628" w:type="dxa"/>
            <w:shd w:val="clear" w:color="auto" w:fill="BFBFBF" w:themeFill="background1" w:themeFillShade="BF"/>
            <w:vAlign w:val="center"/>
          </w:tcPr>
          <w:p w14:paraId="7156AC3A" w14:textId="77777777" w:rsidR="00DB637B" w:rsidRPr="00DB637B" w:rsidRDefault="00DB637B" w:rsidP="00AD5D35">
            <w:pPr>
              <w:spacing w:after="0" w:line="240" w:lineRule="auto"/>
              <w:jc w:val="center"/>
              <w:rPr>
                <w:b/>
                <w:sz w:val="20"/>
                <w:szCs w:val="20"/>
              </w:rPr>
            </w:pPr>
            <w:r w:rsidRPr="00DB637B">
              <w:rPr>
                <w:b/>
                <w:sz w:val="20"/>
                <w:szCs w:val="20"/>
              </w:rPr>
              <w:t>2018</w:t>
            </w:r>
          </w:p>
        </w:tc>
        <w:tc>
          <w:tcPr>
            <w:tcW w:w="832" w:type="dxa"/>
            <w:shd w:val="clear" w:color="auto" w:fill="BFBFBF" w:themeFill="background1" w:themeFillShade="BF"/>
            <w:vAlign w:val="center"/>
          </w:tcPr>
          <w:p w14:paraId="251A2BC7" w14:textId="77777777" w:rsidR="00DB637B" w:rsidRPr="00DB637B" w:rsidRDefault="00DB637B" w:rsidP="00AD5D35">
            <w:pPr>
              <w:spacing w:after="0" w:line="240" w:lineRule="auto"/>
              <w:jc w:val="center"/>
              <w:rPr>
                <w:b/>
                <w:sz w:val="20"/>
                <w:szCs w:val="20"/>
              </w:rPr>
            </w:pPr>
            <w:r w:rsidRPr="00DB637B">
              <w:rPr>
                <w:b/>
                <w:sz w:val="20"/>
                <w:szCs w:val="20"/>
              </w:rPr>
              <w:t>Change</w:t>
            </w:r>
          </w:p>
        </w:tc>
        <w:tc>
          <w:tcPr>
            <w:tcW w:w="753" w:type="dxa"/>
            <w:shd w:val="clear" w:color="auto" w:fill="BFBFBF" w:themeFill="background1" w:themeFillShade="BF"/>
            <w:vAlign w:val="center"/>
          </w:tcPr>
          <w:p w14:paraId="780E2AC3" w14:textId="77777777" w:rsidR="00DB637B" w:rsidRPr="00DB637B" w:rsidRDefault="00DB637B" w:rsidP="00AD5D35">
            <w:pPr>
              <w:spacing w:after="0" w:line="240" w:lineRule="auto"/>
              <w:jc w:val="center"/>
              <w:rPr>
                <w:b/>
                <w:sz w:val="20"/>
                <w:szCs w:val="20"/>
              </w:rPr>
            </w:pPr>
            <w:r w:rsidRPr="00DB637B">
              <w:rPr>
                <w:b/>
                <w:sz w:val="20"/>
                <w:szCs w:val="20"/>
              </w:rPr>
              <w:t>Target</w:t>
            </w:r>
          </w:p>
        </w:tc>
      </w:tr>
      <w:tr w:rsidR="00DB637B" w:rsidRPr="00DB637B" w14:paraId="52518BC5" w14:textId="77777777" w:rsidTr="00AD5D35">
        <w:tc>
          <w:tcPr>
            <w:tcW w:w="737" w:type="dxa"/>
          </w:tcPr>
          <w:p w14:paraId="4810F3F4" w14:textId="68C110AC" w:rsidR="00DB637B" w:rsidRPr="00DB637B" w:rsidRDefault="00DB637B" w:rsidP="00DB637B">
            <w:pPr>
              <w:spacing w:after="0" w:line="240" w:lineRule="auto"/>
              <w:rPr>
                <w:rFonts w:eastAsia="Times New Roman" w:cs="Times New Roman"/>
                <w:sz w:val="20"/>
                <w:szCs w:val="20"/>
              </w:rPr>
            </w:pPr>
            <w:r w:rsidRPr="00DB637B">
              <w:rPr>
                <w:rFonts w:eastAsia="Times New Roman" w:cs="Times New Roman"/>
                <w:sz w:val="20"/>
                <w:szCs w:val="20"/>
              </w:rPr>
              <w:t>E</w:t>
            </w:r>
            <w:r>
              <w:rPr>
                <w:rFonts w:eastAsia="Times New Roman" w:cs="Times New Roman"/>
                <w:sz w:val="20"/>
                <w:szCs w:val="20"/>
              </w:rPr>
              <w:t>L</w:t>
            </w:r>
          </w:p>
        </w:tc>
        <w:tc>
          <w:tcPr>
            <w:tcW w:w="753" w:type="dxa"/>
          </w:tcPr>
          <w:p w14:paraId="4D6BAB69" w14:textId="77777777" w:rsidR="00DB637B" w:rsidRPr="00DB637B" w:rsidRDefault="00DB637B" w:rsidP="00DB637B">
            <w:pPr>
              <w:spacing w:after="0" w:line="240" w:lineRule="auto"/>
              <w:jc w:val="center"/>
              <w:rPr>
                <w:rFonts w:eastAsia="Times New Roman" w:cs="Times New Roman"/>
                <w:sz w:val="20"/>
                <w:szCs w:val="20"/>
              </w:rPr>
            </w:pPr>
            <w:r w:rsidRPr="00DB637B">
              <w:rPr>
                <w:rFonts w:eastAsia="Times New Roman" w:cs="Times New Roman"/>
                <w:sz w:val="20"/>
                <w:szCs w:val="20"/>
              </w:rPr>
              <w:t>377</w:t>
            </w:r>
          </w:p>
        </w:tc>
        <w:tc>
          <w:tcPr>
            <w:tcW w:w="626" w:type="dxa"/>
          </w:tcPr>
          <w:p w14:paraId="369BB7D5" w14:textId="77777777" w:rsidR="00DB637B" w:rsidRPr="00DB637B" w:rsidRDefault="00DB637B" w:rsidP="00DB637B">
            <w:pPr>
              <w:spacing w:after="0" w:line="240" w:lineRule="auto"/>
              <w:jc w:val="center"/>
              <w:rPr>
                <w:sz w:val="20"/>
                <w:szCs w:val="20"/>
              </w:rPr>
            </w:pPr>
            <w:r w:rsidRPr="00DB637B">
              <w:rPr>
                <w:sz w:val="20"/>
                <w:szCs w:val="20"/>
              </w:rPr>
              <w:t>51.9</w:t>
            </w:r>
          </w:p>
        </w:tc>
        <w:tc>
          <w:tcPr>
            <w:tcW w:w="628" w:type="dxa"/>
          </w:tcPr>
          <w:p w14:paraId="0EE8344F" w14:textId="77777777" w:rsidR="00DB637B" w:rsidRPr="00DB637B" w:rsidRDefault="00DB637B" w:rsidP="00DB637B">
            <w:pPr>
              <w:spacing w:after="0" w:line="240" w:lineRule="auto"/>
              <w:jc w:val="center"/>
              <w:rPr>
                <w:sz w:val="20"/>
                <w:szCs w:val="20"/>
              </w:rPr>
            </w:pPr>
            <w:r w:rsidRPr="00DB637B">
              <w:rPr>
                <w:sz w:val="20"/>
                <w:szCs w:val="20"/>
              </w:rPr>
              <w:t>55.4</w:t>
            </w:r>
          </w:p>
        </w:tc>
        <w:tc>
          <w:tcPr>
            <w:tcW w:w="832" w:type="dxa"/>
          </w:tcPr>
          <w:p w14:paraId="7D2B6A93" w14:textId="77777777" w:rsidR="00DB637B" w:rsidRPr="00DB637B" w:rsidRDefault="00DB637B" w:rsidP="00DB637B">
            <w:pPr>
              <w:spacing w:after="0" w:line="240" w:lineRule="auto"/>
              <w:jc w:val="center"/>
              <w:rPr>
                <w:sz w:val="20"/>
                <w:szCs w:val="20"/>
              </w:rPr>
            </w:pPr>
            <w:r w:rsidRPr="00DB637B">
              <w:rPr>
                <w:sz w:val="20"/>
                <w:szCs w:val="20"/>
              </w:rPr>
              <w:t>3.5</w:t>
            </w:r>
          </w:p>
        </w:tc>
        <w:tc>
          <w:tcPr>
            <w:tcW w:w="753" w:type="dxa"/>
          </w:tcPr>
          <w:p w14:paraId="05A48C3B" w14:textId="77777777" w:rsidR="00DB637B" w:rsidRPr="00DB637B" w:rsidRDefault="00DB637B" w:rsidP="00DB637B">
            <w:pPr>
              <w:spacing w:after="0" w:line="240" w:lineRule="auto"/>
              <w:jc w:val="center"/>
              <w:rPr>
                <w:sz w:val="20"/>
                <w:szCs w:val="20"/>
              </w:rPr>
            </w:pPr>
            <w:r w:rsidRPr="00DB637B">
              <w:rPr>
                <w:sz w:val="20"/>
                <w:szCs w:val="20"/>
              </w:rPr>
              <w:t>69.2</w:t>
            </w:r>
          </w:p>
        </w:tc>
        <w:tc>
          <w:tcPr>
            <w:tcW w:w="752" w:type="dxa"/>
          </w:tcPr>
          <w:p w14:paraId="14A46C9B" w14:textId="77777777" w:rsidR="00DB637B" w:rsidRPr="00DB637B" w:rsidRDefault="00DB637B" w:rsidP="00DB637B">
            <w:pPr>
              <w:spacing w:after="0" w:line="240" w:lineRule="auto"/>
              <w:jc w:val="center"/>
              <w:rPr>
                <w:sz w:val="20"/>
                <w:szCs w:val="20"/>
              </w:rPr>
            </w:pPr>
            <w:r w:rsidRPr="00DB637B">
              <w:rPr>
                <w:sz w:val="20"/>
                <w:szCs w:val="20"/>
              </w:rPr>
              <w:t>82</w:t>
            </w:r>
          </w:p>
        </w:tc>
        <w:tc>
          <w:tcPr>
            <w:tcW w:w="626" w:type="dxa"/>
          </w:tcPr>
          <w:p w14:paraId="02E7407E" w14:textId="77777777" w:rsidR="00DB637B" w:rsidRPr="00DB637B" w:rsidRDefault="00DB637B" w:rsidP="00DB637B">
            <w:pPr>
              <w:spacing w:after="0" w:line="240" w:lineRule="auto"/>
              <w:jc w:val="center"/>
              <w:rPr>
                <w:sz w:val="20"/>
                <w:szCs w:val="20"/>
              </w:rPr>
            </w:pPr>
            <w:r w:rsidRPr="00DB637B">
              <w:rPr>
                <w:sz w:val="20"/>
                <w:szCs w:val="20"/>
              </w:rPr>
              <w:t>35.6</w:t>
            </w:r>
          </w:p>
        </w:tc>
        <w:tc>
          <w:tcPr>
            <w:tcW w:w="628" w:type="dxa"/>
          </w:tcPr>
          <w:p w14:paraId="7CA1CE81" w14:textId="77777777" w:rsidR="00DB637B" w:rsidRPr="00DB637B" w:rsidRDefault="00DB637B" w:rsidP="00DB637B">
            <w:pPr>
              <w:spacing w:after="0" w:line="240" w:lineRule="auto"/>
              <w:jc w:val="center"/>
              <w:rPr>
                <w:sz w:val="20"/>
                <w:szCs w:val="20"/>
              </w:rPr>
            </w:pPr>
            <w:r w:rsidRPr="00DB637B">
              <w:rPr>
                <w:sz w:val="20"/>
                <w:szCs w:val="20"/>
              </w:rPr>
              <w:t>31.7</w:t>
            </w:r>
          </w:p>
        </w:tc>
        <w:tc>
          <w:tcPr>
            <w:tcW w:w="832" w:type="dxa"/>
          </w:tcPr>
          <w:p w14:paraId="667C1590" w14:textId="77777777" w:rsidR="00DB637B" w:rsidRPr="00DB637B" w:rsidRDefault="00DB637B" w:rsidP="00DB637B">
            <w:pPr>
              <w:spacing w:after="0" w:line="240" w:lineRule="auto"/>
              <w:jc w:val="center"/>
              <w:rPr>
                <w:sz w:val="20"/>
                <w:szCs w:val="20"/>
              </w:rPr>
            </w:pPr>
            <w:r w:rsidRPr="00DB637B">
              <w:rPr>
                <w:sz w:val="20"/>
                <w:szCs w:val="20"/>
              </w:rPr>
              <w:t>-3.9</w:t>
            </w:r>
          </w:p>
        </w:tc>
        <w:tc>
          <w:tcPr>
            <w:tcW w:w="753" w:type="dxa"/>
          </w:tcPr>
          <w:p w14:paraId="4154190B" w14:textId="77777777" w:rsidR="00DB637B" w:rsidRPr="00DB637B" w:rsidRDefault="00DB637B" w:rsidP="00DB637B">
            <w:pPr>
              <w:spacing w:after="0" w:line="240" w:lineRule="auto"/>
              <w:jc w:val="center"/>
              <w:rPr>
                <w:sz w:val="20"/>
                <w:szCs w:val="20"/>
              </w:rPr>
            </w:pPr>
            <w:r w:rsidRPr="00DB637B">
              <w:rPr>
                <w:sz w:val="20"/>
                <w:szCs w:val="20"/>
              </w:rPr>
              <w:t>43.1</w:t>
            </w:r>
          </w:p>
        </w:tc>
      </w:tr>
      <w:tr w:rsidR="00DB637B" w:rsidRPr="00DB637B" w14:paraId="11C42FB3" w14:textId="77777777" w:rsidTr="00AD5D35">
        <w:tc>
          <w:tcPr>
            <w:tcW w:w="737" w:type="dxa"/>
          </w:tcPr>
          <w:p w14:paraId="1D6BD711" w14:textId="77777777" w:rsidR="00DB637B" w:rsidRPr="00DB637B" w:rsidRDefault="00DB637B" w:rsidP="00DB637B">
            <w:pPr>
              <w:spacing w:after="0" w:line="240" w:lineRule="auto"/>
              <w:rPr>
                <w:rFonts w:eastAsia="Times New Roman" w:cs="Times New Roman"/>
                <w:sz w:val="20"/>
                <w:szCs w:val="20"/>
              </w:rPr>
            </w:pPr>
            <w:r w:rsidRPr="00DB637B">
              <w:rPr>
                <w:rFonts w:eastAsia="Times New Roman" w:cs="Times New Roman"/>
                <w:sz w:val="20"/>
                <w:szCs w:val="20"/>
              </w:rPr>
              <w:t>All</w:t>
            </w:r>
          </w:p>
        </w:tc>
        <w:tc>
          <w:tcPr>
            <w:tcW w:w="753" w:type="dxa"/>
          </w:tcPr>
          <w:p w14:paraId="4D265A20" w14:textId="77777777" w:rsidR="00DB637B" w:rsidRPr="00DB637B" w:rsidRDefault="00DB637B" w:rsidP="00DB637B">
            <w:pPr>
              <w:spacing w:after="0" w:line="240" w:lineRule="auto"/>
              <w:jc w:val="center"/>
              <w:rPr>
                <w:sz w:val="20"/>
                <w:szCs w:val="20"/>
              </w:rPr>
            </w:pPr>
            <w:r w:rsidRPr="00DB637B">
              <w:rPr>
                <w:sz w:val="20"/>
                <w:szCs w:val="20"/>
              </w:rPr>
              <w:t>377</w:t>
            </w:r>
          </w:p>
        </w:tc>
        <w:tc>
          <w:tcPr>
            <w:tcW w:w="626" w:type="dxa"/>
          </w:tcPr>
          <w:p w14:paraId="535C6B3F" w14:textId="77777777" w:rsidR="00DB637B" w:rsidRPr="00DB637B" w:rsidRDefault="00DB637B" w:rsidP="00DB637B">
            <w:pPr>
              <w:spacing w:after="0" w:line="240" w:lineRule="auto"/>
              <w:jc w:val="center"/>
              <w:rPr>
                <w:sz w:val="20"/>
                <w:szCs w:val="20"/>
              </w:rPr>
            </w:pPr>
            <w:r w:rsidRPr="00DB637B">
              <w:rPr>
                <w:sz w:val="20"/>
                <w:szCs w:val="20"/>
              </w:rPr>
              <w:t>51.9</w:t>
            </w:r>
          </w:p>
        </w:tc>
        <w:tc>
          <w:tcPr>
            <w:tcW w:w="628" w:type="dxa"/>
          </w:tcPr>
          <w:p w14:paraId="1B8B1FC3" w14:textId="77777777" w:rsidR="00DB637B" w:rsidRPr="00DB637B" w:rsidRDefault="00DB637B" w:rsidP="00DB637B">
            <w:pPr>
              <w:spacing w:after="0" w:line="240" w:lineRule="auto"/>
              <w:jc w:val="center"/>
              <w:rPr>
                <w:sz w:val="20"/>
                <w:szCs w:val="20"/>
              </w:rPr>
            </w:pPr>
            <w:r w:rsidRPr="00DB637B">
              <w:rPr>
                <w:sz w:val="20"/>
                <w:szCs w:val="20"/>
              </w:rPr>
              <w:t>55.4</w:t>
            </w:r>
          </w:p>
        </w:tc>
        <w:tc>
          <w:tcPr>
            <w:tcW w:w="832" w:type="dxa"/>
          </w:tcPr>
          <w:p w14:paraId="434E4771" w14:textId="77777777" w:rsidR="00DB637B" w:rsidRPr="00DB637B" w:rsidRDefault="00DB637B" w:rsidP="00DB637B">
            <w:pPr>
              <w:spacing w:after="0" w:line="240" w:lineRule="auto"/>
              <w:jc w:val="center"/>
              <w:rPr>
                <w:sz w:val="20"/>
                <w:szCs w:val="20"/>
              </w:rPr>
            </w:pPr>
            <w:r w:rsidRPr="00DB637B">
              <w:rPr>
                <w:sz w:val="20"/>
                <w:szCs w:val="20"/>
              </w:rPr>
              <w:t>3.5</w:t>
            </w:r>
          </w:p>
        </w:tc>
        <w:tc>
          <w:tcPr>
            <w:tcW w:w="753" w:type="dxa"/>
          </w:tcPr>
          <w:p w14:paraId="2D179E75" w14:textId="77777777" w:rsidR="00DB637B" w:rsidRPr="00DB637B" w:rsidRDefault="00DB637B" w:rsidP="00DB637B">
            <w:pPr>
              <w:spacing w:after="0" w:line="240" w:lineRule="auto"/>
              <w:jc w:val="center"/>
              <w:rPr>
                <w:sz w:val="20"/>
                <w:szCs w:val="20"/>
              </w:rPr>
            </w:pPr>
            <w:r w:rsidRPr="00DB637B">
              <w:rPr>
                <w:sz w:val="20"/>
                <w:szCs w:val="20"/>
              </w:rPr>
              <w:t>69.2</w:t>
            </w:r>
          </w:p>
        </w:tc>
        <w:tc>
          <w:tcPr>
            <w:tcW w:w="752" w:type="dxa"/>
          </w:tcPr>
          <w:p w14:paraId="7E26B143" w14:textId="77777777" w:rsidR="00DB637B" w:rsidRPr="00DB637B" w:rsidRDefault="00DB637B" w:rsidP="00DB637B">
            <w:pPr>
              <w:spacing w:after="0" w:line="240" w:lineRule="auto"/>
              <w:jc w:val="center"/>
              <w:rPr>
                <w:sz w:val="20"/>
                <w:szCs w:val="20"/>
              </w:rPr>
            </w:pPr>
            <w:r w:rsidRPr="00DB637B">
              <w:rPr>
                <w:sz w:val="20"/>
                <w:szCs w:val="20"/>
              </w:rPr>
              <w:t>82</w:t>
            </w:r>
          </w:p>
        </w:tc>
        <w:tc>
          <w:tcPr>
            <w:tcW w:w="626" w:type="dxa"/>
          </w:tcPr>
          <w:p w14:paraId="2D6B5179" w14:textId="77777777" w:rsidR="00DB637B" w:rsidRPr="00DB637B" w:rsidRDefault="00DB637B" w:rsidP="00DB637B">
            <w:pPr>
              <w:spacing w:after="0" w:line="240" w:lineRule="auto"/>
              <w:jc w:val="center"/>
              <w:rPr>
                <w:sz w:val="20"/>
                <w:szCs w:val="20"/>
              </w:rPr>
            </w:pPr>
            <w:r w:rsidRPr="00DB637B">
              <w:rPr>
                <w:sz w:val="20"/>
                <w:szCs w:val="20"/>
              </w:rPr>
              <w:t>35.6</w:t>
            </w:r>
          </w:p>
        </w:tc>
        <w:tc>
          <w:tcPr>
            <w:tcW w:w="628" w:type="dxa"/>
          </w:tcPr>
          <w:p w14:paraId="09216BCC" w14:textId="77777777" w:rsidR="00DB637B" w:rsidRPr="00DB637B" w:rsidRDefault="00DB637B" w:rsidP="00DB637B">
            <w:pPr>
              <w:spacing w:after="0" w:line="240" w:lineRule="auto"/>
              <w:jc w:val="center"/>
              <w:rPr>
                <w:sz w:val="20"/>
                <w:szCs w:val="20"/>
              </w:rPr>
            </w:pPr>
            <w:r w:rsidRPr="00DB637B">
              <w:rPr>
                <w:sz w:val="20"/>
                <w:szCs w:val="20"/>
              </w:rPr>
              <w:t>31.7</w:t>
            </w:r>
          </w:p>
        </w:tc>
        <w:tc>
          <w:tcPr>
            <w:tcW w:w="832" w:type="dxa"/>
          </w:tcPr>
          <w:p w14:paraId="6231269B" w14:textId="77777777" w:rsidR="00DB637B" w:rsidRPr="00DB637B" w:rsidRDefault="00DB637B" w:rsidP="00DB637B">
            <w:pPr>
              <w:spacing w:after="0" w:line="240" w:lineRule="auto"/>
              <w:jc w:val="center"/>
              <w:rPr>
                <w:sz w:val="20"/>
                <w:szCs w:val="20"/>
              </w:rPr>
            </w:pPr>
            <w:r w:rsidRPr="00DB637B">
              <w:rPr>
                <w:sz w:val="20"/>
                <w:szCs w:val="20"/>
              </w:rPr>
              <w:t>-3.9</w:t>
            </w:r>
          </w:p>
        </w:tc>
        <w:tc>
          <w:tcPr>
            <w:tcW w:w="753" w:type="dxa"/>
          </w:tcPr>
          <w:p w14:paraId="12A2FCAD" w14:textId="77777777" w:rsidR="00DB637B" w:rsidRPr="00DB637B" w:rsidRDefault="00DB637B" w:rsidP="00DB637B">
            <w:pPr>
              <w:spacing w:after="0" w:line="240" w:lineRule="auto"/>
              <w:jc w:val="center"/>
              <w:rPr>
                <w:sz w:val="20"/>
                <w:szCs w:val="20"/>
              </w:rPr>
            </w:pPr>
            <w:r w:rsidRPr="00DB637B">
              <w:rPr>
                <w:sz w:val="20"/>
                <w:szCs w:val="20"/>
              </w:rPr>
              <w:t>43.1</w:t>
            </w:r>
          </w:p>
        </w:tc>
      </w:tr>
    </w:tbl>
    <w:p w14:paraId="5D3D1B59" w14:textId="349E3A97" w:rsidR="00DB637B" w:rsidRDefault="00DB637B" w:rsidP="00D958D1">
      <w:pPr>
        <w:spacing w:after="0" w:line="240" w:lineRule="auto"/>
        <w:rPr>
          <w:rFonts w:eastAsia="Times New Roman" w:cs="Times New Roman"/>
        </w:rPr>
      </w:pPr>
    </w:p>
    <w:p w14:paraId="353A953D" w14:textId="1123A73F" w:rsidR="00DB637B" w:rsidRDefault="00DB637B" w:rsidP="00D958D1">
      <w:pPr>
        <w:spacing w:after="0" w:line="240" w:lineRule="auto"/>
        <w:rPr>
          <w:rFonts w:eastAsia="Times New Roman" w:cs="Times New Roman"/>
        </w:rPr>
      </w:pPr>
    </w:p>
    <w:tbl>
      <w:tblPr>
        <w:tblStyle w:val="TableGrid5"/>
        <w:tblW w:w="9180" w:type="dxa"/>
        <w:jc w:val="center"/>
        <w:tblLayout w:type="fixed"/>
        <w:tblLook w:val="04A0" w:firstRow="1" w:lastRow="0" w:firstColumn="1" w:lastColumn="0" w:noHBand="0" w:noVBand="1"/>
        <w:tblCaption w:val="Table 29: Methuen Public Schools"/>
        <w:tblDescription w:val="Chronic Absence Rates by Student Group, 2017–2018&#10;"/>
      </w:tblPr>
      <w:tblGrid>
        <w:gridCol w:w="1080"/>
        <w:gridCol w:w="810"/>
        <w:gridCol w:w="630"/>
        <w:gridCol w:w="630"/>
        <w:gridCol w:w="900"/>
        <w:gridCol w:w="900"/>
        <w:gridCol w:w="810"/>
        <w:gridCol w:w="810"/>
        <w:gridCol w:w="810"/>
        <w:gridCol w:w="990"/>
        <w:gridCol w:w="810"/>
      </w:tblGrid>
      <w:tr w:rsidR="00D958D1" w:rsidRPr="00D958D1" w14:paraId="3A5A2D30" w14:textId="77777777" w:rsidTr="00AD5D35">
        <w:trPr>
          <w:trHeight w:val="360"/>
          <w:jc w:val="center"/>
        </w:trPr>
        <w:tc>
          <w:tcPr>
            <w:tcW w:w="9180" w:type="dxa"/>
            <w:gridSpan w:val="11"/>
            <w:tcBorders>
              <w:top w:val="nil"/>
              <w:left w:val="nil"/>
              <w:right w:val="nil"/>
            </w:tcBorders>
          </w:tcPr>
          <w:p w14:paraId="4AD9258E"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 xml:space="preserve">Table 29: </w:t>
            </w:r>
            <w:r w:rsidRPr="00D958D1">
              <w:rPr>
                <w:rFonts w:cs="Times New Roman"/>
                <w:b/>
                <w:sz w:val="20"/>
                <w:szCs w:val="20"/>
              </w:rPr>
              <w:t>Methuen Public Schools</w:t>
            </w:r>
          </w:p>
          <w:p w14:paraId="0782A755" w14:textId="70DBBD0E" w:rsidR="00D958D1" w:rsidRPr="00D958D1" w:rsidRDefault="00D958D1" w:rsidP="001C1C12">
            <w:pPr>
              <w:spacing w:after="0" w:line="240" w:lineRule="auto"/>
              <w:jc w:val="center"/>
              <w:rPr>
                <w:rFonts w:eastAsia="Times New Roman" w:cs="Times New Roman"/>
                <w:sz w:val="20"/>
                <w:szCs w:val="20"/>
              </w:rPr>
            </w:pPr>
            <w:r w:rsidRPr="00D958D1">
              <w:rPr>
                <w:rFonts w:eastAsia="Times New Roman" w:cs="Times New Roman"/>
                <w:b/>
                <w:sz w:val="20"/>
                <w:szCs w:val="20"/>
              </w:rPr>
              <w:t xml:space="preserve">Chronic </w:t>
            </w:r>
            <w:r w:rsidR="001C1C12" w:rsidRPr="00D958D1">
              <w:rPr>
                <w:rFonts w:eastAsia="Times New Roman" w:cs="Times New Roman"/>
                <w:b/>
                <w:sz w:val="20"/>
                <w:szCs w:val="20"/>
              </w:rPr>
              <w:t>Absen</w:t>
            </w:r>
            <w:r w:rsidR="001C1C12">
              <w:rPr>
                <w:rFonts w:eastAsia="Times New Roman" w:cs="Times New Roman"/>
                <w:b/>
                <w:sz w:val="20"/>
                <w:szCs w:val="20"/>
              </w:rPr>
              <w:t>ce Rates</w:t>
            </w:r>
            <w:r w:rsidR="00862CE2">
              <w:rPr>
                <w:rFonts w:eastAsia="Times New Roman" w:cs="Times New Roman"/>
                <w:b/>
                <w:sz w:val="20"/>
                <w:szCs w:val="20"/>
              </w:rPr>
              <w:t xml:space="preserve"> by Student Group</w:t>
            </w:r>
            <w:r w:rsidR="001C1C12">
              <w:rPr>
                <w:rFonts w:eastAsia="Times New Roman" w:cs="Times New Roman"/>
                <w:b/>
                <w:sz w:val="20"/>
                <w:szCs w:val="20"/>
              </w:rPr>
              <w:t>,</w:t>
            </w:r>
            <w:r w:rsidRPr="00D958D1">
              <w:rPr>
                <w:rFonts w:eastAsia="Times New Roman" w:cs="Times New Roman"/>
                <w:b/>
                <w:sz w:val="20"/>
                <w:szCs w:val="20"/>
              </w:rPr>
              <w:t>*</w:t>
            </w:r>
            <w:r w:rsidR="001C1C12">
              <w:rPr>
                <w:rFonts w:eastAsia="Times New Roman" w:cs="Times New Roman"/>
                <w:b/>
                <w:sz w:val="20"/>
                <w:szCs w:val="20"/>
              </w:rPr>
              <w:t xml:space="preserve"> 2017–2018</w:t>
            </w:r>
          </w:p>
        </w:tc>
      </w:tr>
      <w:tr w:rsidR="00D958D1" w:rsidRPr="00D958D1" w14:paraId="4F4E7AD0" w14:textId="77777777" w:rsidTr="00AD5D35">
        <w:trPr>
          <w:jc w:val="center"/>
        </w:trPr>
        <w:tc>
          <w:tcPr>
            <w:tcW w:w="1080" w:type="dxa"/>
            <w:shd w:val="clear" w:color="auto" w:fill="BFBFBF" w:themeFill="background1" w:themeFillShade="BF"/>
          </w:tcPr>
          <w:p w14:paraId="308464F4" w14:textId="77777777" w:rsidR="00D958D1" w:rsidRPr="00D958D1" w:rsidRDefault="00D958D1" w:rsidP="00D958D1">
            <w:pPr>
              <w:spacing w:after="0" w:line="240" w:lineRule="auto"/>
              <w:jc w:val="center"/>
              <w:rPr>
                <w:rFonts w:eastAsia="Times New Roman" w:cs="Times New Roman"/>
                <w:b/>
                <w:sz w:val="20"/>
                <w:szCs w:val="20"/>
              </w:rPr>
            </w:pPr>
          </w:p>
        </w:tc>
        <w:tc>
          <w:tcPr>
            <w:tcW w:w="3870" w:type="dxa"/>
            <w:gridSpan w:val="5"/>
            <w:tcBorders>
              <w:right w:val="single" w:sz="2" w:space="0" w:color="auto"/>
            </w:tcBorders>
            <w:shd w:val="clear" w:color="auto" w:fill="BFBFBF" w:themeFill="background1" w:themeFillShade="BF"/>
          </w:tcPr>
          <w:p w14:paraId="6221A84D"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Non-high school</w:t>
            </w:r>
          </w:p>
        </w:tc>
        <w:tc>
          <w:tcPr>
            <w:tcW w:w="4230" w:type="dxa"/>
            <w:gridSpan w:val="5"/>
            <w:tcBorders>
              <w:left w:val="single" w:sz="2" w:space="0" w:color="auto"/>
            </w:tcBorders>
            <w:shd w:val="clear" w:color="auto" w:fill="BFBFBF" w:themeFill="background1" w:themeFillShade="BF"/>
          </w:tcPr>
          <w:p w14:paraId="40426CA3" w14:textId="77777777" w:rsidR="00D958D1" w:rsidRPr="00D958D1" w:rsidRDefault="00D958D1" w:rsidP="00D958D1">
            <w:pPr>
              <w:spacing w:after="0" w:line="240" w:lineRule="auto"/>
              <w:jc w:val="center"/>
              <w:rPr>
                <w:rFonts w:eastAsia="Times New Roman" w:cs="Times New Roman"/>
                <w:b/>
                <w:sz w:val="20"/>
                <w:szCs w:val="20"/>
              </w:rPr>
            </w:pPr>
            <w:r w:rsidRPr="00D958D1">
              <w:rPr>
                <w:rFonts w:eastAsia="Times New Roman" w:cs="Times New Roman"/>
                <w:b/>
                <w:sz w:val="20"/>
                <w:szCs w:val="20"/>
              </w:rPr>
              <w:t>High school</w:t>
            </w:r>
          </w:p>
        </w:tc>
      </w:tr>
      <w:tr w:rsidR="00613349" w:rsidRPr="00D958D1" w14:paraId="7CBE24BF" w14:textId="77777777" w:rsidTr="00AD5D35">
        <w:trPr>
          <w:trHeight w:val="512"/>
          <w:jc w:val="center"/>
        </w:trPr>
        <w:tc>
          <w:tcPr>
            <w:tcW w:w="1080" w:type="dxa"/>
            <w:shd w:val="clear" w:color="auto" w:fill="BFBFBF" w:themeFill="background1" w:themeFillShade="BF"/>
            <w:vAlign w:val="center"/>
          </w:tcPr>
          <w:p w14:paraId="10CA4FFD" w14:textId="77777777" w:rsidR="00D958D1" w:rsidRPr="00D958D1" w:rsidRDefault="00D958D1" w:rsidP="00AD5D35">
            <w:pPr>
              <w:spacing w:after="0" w:line="240" w:lineRule="auto"/>
              <w:rPr>
                <w:rFonts w:eastAsia="Times New Roman" w:cs="Times New Roman"/>
                <w:b/>
                <w:sz w:val="20"/>
                <w:szCs w:val="20"/>
              </w:rPr>
            </w:pPr>
            <w:r w:rsidRPr="00D958D1">
              <w:rPr>
                <w:rFonts w:eastAsia="Times New Roman" w:cs="Times New Roman"/>
                <w:b/>
                <w:sz w:val="20"/>
                <w:szCs w:val="20"/>
              </w:rPr>
              <w:t>Group</w:t>
            </w:r>
          </w:p>
        </w:tc>
        <w:tc>
          <w:tcPr>
            <w:tcW w:w="810" w:type="dxa"/>
            <w:shd w:val="clear" w:color="auto" w:fill="BFBFBF" w:themeFill="background1" w:themeFillShade="BF"/>
            <w:vAlign w:val="center"/>
          </w:tcPr>
          <w:p w14:paraId="3C6B48E5"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N (2018)</w:t>
            </w:r>
          </w:p>
        </w:tc>
        <w:tc>
          <w:tcPr>
            <w:tcW w:w="630" w:type="dxa"/>
            <w:shd w:val="clear" w:color="auto" w:fill="BFBFBF" w:themeFill="background1" w:themeFillShade="BF"/>
            <w:vAlign w:val="center"/>
          </w:tcPr>
          <w:p w14:paraId="7AD84491"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2017</w:t>
            </w:r>
          </w:p>
        </w:tc>
        <w:tc>
          <w:tcPr>
            <w:tcW w:w="630" w:type="dxa"/>
            <w:shd w:val="clear" w:color="auto" w:fill="BFBFBF" w:themeFill="background1" w:themeFillShade="BF"/>
            <w:vAlign w:val="center"/>
          </w:tcPr>
          <w:p w14:paraId="55CB6489"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2018</w:t>
            </w:r>
          </w:p>
        </w:tc>
        <w:tc>
          <w:tcPr>
            <w:tcW w:w="900" w:type="dxa"/>
            <w:shd w:val="clear" w:color="auto" w:fill="BFBFBF" w:themeFill="background1" w:themeFillShade="BF"/>
            <w:vAlign w:val="center"/>
          </w:tcPr>
          <w:p w14:paraId="76DCD154"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Change</w:t>
            </w:r>
          </w:p>
        </w:tc>
        <w:tc>
          <w:tcPr>
            <w:tcW w:w="900" w:type="dxa"/>
            <w:tcBorders>
              <w:right w:val="single" w:sz="2" w:space="0" w:color="auto"/>
            </w:tcBorders>
            <w:shd w:val="clear" w:color="auto" w:fill="BFBFBF" w:themeFill="background1" w:themeFillShade="BF"/>
            <w:vAlign w:val="center"/>
          </w:tcPr>
          <w:p w14:paraId="1057837F" w14:textId="77777777" w:rsidR="00D958D1" w:rsidRPr="00D958D1" w:rsidRDefault="00D958D1" w:rsidP="00AD5D35">
            <w:pPr>
              <w:spacing w:after="0" w:line="240" w:lineRule="auto"/>
              <w:jc w:val="center"/>
              <w:rPr>
                <w:rFonts w:eastAsia="Times New Roman" w:cs="Times New Roman"/>
                <w:b/>
                <w:sz w:val="20"/>
                <w:szCs w:val="20"/>
              </w:rPr>
            </w:pPr>
            <w:r w:rsidRPr="00D958D1">
              <w:rPr>
                <w:rFonts w:eastAsia="Times New Roman" w:cs="Times New Roman"/>
                <w:b/>
                <w:sz w:val="20"/>
                <w:szCs w:val="20"/>
              </w:rPr>
              <w:t>Target</w:t>
            </w:r>
          </w:p>
        </w:tc>
        <w:tc>
          <w:tcPr>
            <w:tcW w:w="810" w:type="dxa"/>
            <w:tcBorders>
              <w:left w:val="single" w:sz="2" w:space="0" w:color="auto"/>
            </w:tcBorders>
            <w:shd w:val="clear" w:color="auto" w:fill="BFBFBF" w:themeFill="background1" w:themeFillShade="BF"/>
            <w:vAlign w:val="center"/>
          </w:tcPr>
          <w:p w14:paraId="085C5BE8" w14:textId="77777777" w:rsidR="00D958D1" w:rsidRPr="00D958D1" w:rsidRDefault="00D958D1" w:rsidP="00AD5D35">
            <w:pPr>
              <w:spacing w:after="0" w:line="240" w:lineRule="auto"/>
              <w:jc w:val="center"/>
              <w:rPr>
                <w:b/>
                <w:sz w:val="20"/>
                <w:szCs w:val="20"/>
              </w:rPr>
            </w:pPr>
            <w:r w:rsidRPr="00D958D1">
              <w:rPr>
                <w:b/>
                <w:sz w:val="20"/>
                <w:szCs w:val="20"/>
              </w:rPr>
              <w:t>N (2018)</w:t>
            </w:r>
          </w:p>
        </w:tc>
        <w:tc>
          <w:tcPr>
            <w:tcW w:w="810" w:type="dxa"/>
            <w:shd w:val="clear" w:color="auto" w:fill="BFBFBF" w:themeFill="background1" w:themeFillShade="BF"/>
            <w:vAlign w:val="center"/>
          </w:tcPr>
          <w:p w14:paraId="5A3E92AB" w14:textId="77777777" w:rsidR="00D958D1" w:rsidRPr="00D958D1" w:rsidRDefault="00D958D1" w:rsidP="00AD5D35">
            <w:pPr>
              <w:spacing w:after="0" w:line="240" w:lineRule="auto"/>
              <w:jc w:val="center"/>
              <w:rPr>
                <w:b/>
                <w:sz w:val="20"/>
                <w:szCs w:val="20"/>
              </w:rPr>
            </w:pPr>
            <w:r w:rsidRPr="00D958D1">
              <w:rPr>
                <w:b/>
                <w:sz w:val="20"/>
                <w:szCs w:val="20"/>
              </w:rPr>
              <w:t>2017</w:t>
            </w:r>
          </w:p>
        </w:tc>
        <w:tc>
          <w:tcPr>
            <w:tcW w:w="810" w:type="dxa"/>
            <w:shd w:val="clear" w:color="auto" w:fill="BFBFBF" w:themeFill="background1" w:themeFillShade="BF"/>
            <w:vAlign w:val="center"/>
          </w:tcPr>
          <w:p w14:paraId="2D8D9D96" w14:textId="77777777" w:rsidR="00D958D1" w:rsidRPr="00D958D1" w:rsidRDefault="00D958D1" w:rsidP="00AD5D35">
            <w:pPr>
              <w:spacing w:after="0" w:line="240" w:lineRule="auto"/>
              <w:jc w:val="center"/>
              <w:rPr>
                <w:b/>
                <w:sz w:val="20"/>
                <w:szCs w:val="20"/>
              </w:rPr>
            </w:pPr>
            <w:r w:rsidRPr="00D958D1">
              <w:rPr>
                <w:b/>
                <w:sz w:val="20"/>
                <w:szCs w:val="20"/>
              </w:rPr>
              <w:t>2018</w:t>
            </w:r>
          </w:p>
        </w:tc>
        <w:tc>
          <w:tcPr>
            <w:tcW w:w="990" w:type="dxa"/>
            <w:shd w:val="clear" w:color="auto" w:fill="BFBFBF" w:themeFill="background1" w:themeFillShade="BF"/>
            <w:vAlign w:val="center"/>
          </w:tcPr>
          <w:p w14:paraId="2CE359D0" w14:textId="77777777" w:rsidR="00D958D1" w:rsidRPr="00D958D1" w:rsidRDefault="00D958D1" w:rsidP="00AD5D35">
            <w:pPr>
              <w:spacing w:after="0" w:line="240" w:lineRule="auto"/>
              <w:jc w:val="center"/>
              <w:rPr>
                <w:b/>
                <w:sz w:val="20"/>
                <w:szCs w:val="20"/>
              </w:rPr>
            </w:pPr>
            <w:r w:rsidRPr="00D958D1">
              <w:rPr>
                <w:b/>
                <w:sz w:val="20"/>
                <w:szCs w:val="20"/>
              </w:rPr>
              <w:t>Change</w:t>
            </w:r>
          </w:p>
        </w:tc>
        <w:tc>
          <w:tcPr>
            <w:tcW w:w="810" w:type="dxa"/>
            <w:shd w:val="clear" w:color="auto" w:fill="BFBFBF" w:themeFill="background1" w:themeFillShade="BF"/>
            <w:vAlign w:val="center"/>
          </w:tcPr>
          <w:p w14:paraId="28F93DA1" w14:textId="77777777" w:rsidR="00D958D1" w:rsidRPr="00D958D1" w:rsidRDefault="00D958D1" w:rsidP="00AD5D35">
            <w:pPr>
              <w:spacing w:after="0" w:line="240" w:lineRule="auto"/>
              <w:jc w:val="center"/>
              <w:rPr>
                <w:b/>
                <w:sz w:val="20"/>
                <w:szCs w:val="20"/>
              </w:rPr>
            </w:pPr>
            <w:r w:rsidRPr="00D958D1">
              <w:rPr>
                <w:b/>
                <w:sz w:val="20"/>
                <w:szCs w:val="20"/>
              </w:rPr>
              <w:t>Target</w:t>
            </w:r>
          </w:p>
        </w:tc>
      </w:tr>
      <w:tr w:rsidR="00613349" w:rsidRPr="00D958D1" w14:paraId="1DDC26E4" w14:textId="77777777" w:rsidTr="00AD5D35">
        <w:trPr>
          <w:jc w:val="center"/>
        </w:trPr>
        <w:tc>
          <w:tcPr>
            <w:tcW w:w="1080" w:type="dxa"/>
            <w:shd w:val="clear" w:color="auto" w:fill="auto"/>
          </w:tcPr>
          <w:p w14:paraId="1EC77A65" w14:textId="77777777" w:rsidR="009F13FF" w:rsidRDefault="00D958D1" w:rsidP="00D958D1">
            <w:pPr>
              <w:spacing w:after="0" w:line="240" w:lineRule="auto"/>
              <w:rPr>
                <w:sz w:val="20"/>
                <w:szCs w:val="20"/>
              </w:rPr>
            </w:pPr>
            <w:r w:rsidRPr="00D958D1">
              <w:rPr>
                <w:sz w:val="20"/>
                <w:szCs w:val="20"/>
              </w:rPr>
              <w:t>African American/</w:t>
            </w:r>
          </w:p>
          <w:p w14:paraId="2594BCBB" w14:textId="7C9C99DC" w:rsidR="00D958D1" w:rsidRPr="00D958D1" w:rsidRDefault="00D958D1" w:rsidP="00D958D1">
            <w:pPr>
              <w:spacing w:after="0" w:line="240" w:lineRule="auto"/>
              <w:rPr>
                <w:sz w:val="20"/>
                <w:szCs w:val="20"/>
              </w:rPr>
            </w:pPr>
            <w:r w:rsidRPr="00D958D1">
              <w:rPr>
                <w:sz w:val="20"/>
                <w:szCs w:val="20"/>
              </w:rPr>
              <w:t>Black</w:t>
            </w:r>
          </w:p>
        </w:tc>
        <w:tc>
          <w:tcPr>
            <w:tcW w:w="810" w:type="dxa"/>
            <w:shd w:val="clear" w:color="auto" w:fill="auto"/>
          </w:tcPr>
          <w:p w14:paraId="561929D3" w14:textId="77777777" w:rsidR="00D958D1" w:rsidRPr="00D958D1" w:rsidRDefault="00D958D1" w:rsidP="00D958D1">
            <w:pPr>
              <w:spacing w:after="0" w:line="240" w:lineRule="auto"/>
              <w:jc w:val="center"/>
              <w:rPr>
                <w:rFonts w:eastAsia="Times New Roman" w:cs="Times New Roman"/>
                <w:sz w:val="20"/>
                <w:szCs w:val="20"/>
              </w:rPr>
            </w:pPr>
            <w:r w:rsidRPr="00D958D1">
              <w:rPr>
                <w:rFonts w:eastAsia="Times New Roman" w:cs="Times New Roman"/>
                <w:sz w:val="20"/>
                <w:szCs w:val="20"/>
              </w:rPr>
              <w:t>68</w:t>
            </w:r>
          </w:p>
        </w:tc>
        <w:tc>
          <w:tcPr>
            <w:tcW w:w="630" w:type="dxa"/>
            <w:shd w:val="clear" w:color="auto" w:fill="auto"/>
          </w:tcPr>
          <w:p w14:paraId="1E665FF7" w14:textId="77777777" w:rsidR="00D958D1" w:rsidRPr="00D958D1" w:rsidRDefault="00D958D1" w:rsidP="00D958D1">
            <w:pPr>
              <w:spacing w:after="0" w:line="240" w:lineRule="auto"/>
              <w:jc w:val="center"/>
              <w:rPr>
                <w:sz w:val="20"/>
                <w:szCs w:val="20"/>
              </w:rPr>
            </w:pPr>
            <w:r w:rsidRPr="00D958D1">
              <w:rPr>
                <w:sz w:val="20"/>
                <w:szCs w:val="20"/>
              </w:rPr>
              <w:t>--</w:t>
            </w:r>
          </w:p>
        </w:tc>
        <w:tc>
          <w:tcPr>
            <w:tcW w:w="630" w:type="dxa"/>
            <w:shd w:val="clear" w:color="auto" w:fill="auto"/>
          </w:tcPr>
          <w:p w14:paraId="587C582D"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shd w:val="clear" w:color="auto" w:fill="auto"/>
          </w:tcPr>
          <w:p w14:paraId="354FA132"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tcBorders>
              <w:right w:val="single" w:sz="2" w:space="0" w:color="auto"/>
            </w:tcBorders>
            <w:shd w:val="clear" w:color="auto" w:fill="auto"/>
          </w:tcPr>
          <w:p w14:paraId="4AE7D5C1"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Borders>
              <w:left w:val="single" w:sz="2" w:space="0" w:color="auto"/>
            </w:tcBorders>
            <w:shd w:val="clear" w:color="auto" w:fill="auto"/>
          </w:tcPr>
          <w:p w14:paraId="3B0017BE" w14:textId="77777777" w:rsidR="00D958D1" w:rsidRPr="00D958D1" w:rsidRDefault="00D958D1" w:rsidP="00D958D1">
            <w:pPr>
              <w:spacing w:after="0" w:line="240" w:lineRule="auto"/>
              <w:jc w:val="center"/>
              <w:rPr>
                <w:sz w:val="20"/>
                <w:szCs w:val="20"/>
              </w:rPr>
            </w:pPr>
            <w:r w:rsidRPr="00D958D1">
              <w:rPr>
                <w:sz w:val="20"/>
                <w:szCs w:val="20"/>
              </w:rPr>
              <w:t>20</w:t>
            </w:r>
          </w:p>
        </w:tc>
        <w:tc>
          <w:tcPr>
            <w:tcW w:w="810" w:type="dxa"/>
            <w:shd w:val="clear" w:color="auto" w:fill="auto"/>
          </w:tcPr>
          <w:p w14:paraId="0D9BAA92"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auto"/>
          </w:tcPr>
          <w:p w14:paraId="27EB4EA6" w14:textId="77777777" w:rsidR="00D958D1" w:rsidRPr="00D958D1" w:rsidRDefault="00D958D1" w:rsidP="00D958D1">
            <w:pPr>
              <w:spacing w:after="0" w:line="240" w:lineRule="auto"/>
              <w:jc w:val="center"/>
              <w:rPr>
                <w:sz w:val="20"/>
                <w:szCs w:val="20"/>
              </w:rPr>
            </w:pPr>
            <w:r w:rsidRPr="00D958D1">
              <w:rPr>
                <w:sz w:val="20"/>
                <w:szCs w:val="20"/>
              </w:rPr>
              <w:t>--</w:t>
            </w:r>
          </w:p>
        </w:tc>
        <w:tc>
          <w:tcPr>
            <w:tcW w:w="990" w:type="dxa"/>
            <w:shd w:val="clear" w:color="auto" w:fill="auto"/>
          </w:tcPr>
          <w:p w14:paraId="09350535"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auto"/>
          </w:tcPr>
          <w:p w14:paraId="52157FFE" w14:textId="77777777" w:rsidR="00D958D1" w:rsidRPr="00D958D1" w:rsidRDefault="00D958D1" w:rsidP="00D958D1">
            <w:pPr>
              <w:spacing w:after="0" w:line="240" w:lineRule="auto"/>
              <w:jc w:val="center"/>
              <w:rPr>
                <w:sz w:val="20"/>
                <w:szCs w:val="20"/>
              </w:rPr>
            </w:pPr>
            <w:r w:rsidRPr="00D958D1">
              <w:rPr>
                <w:sz w:val="20"/>
                <w:szCs w:val="20"/>
              </w:rPr>
              <w:t>--</w:t>
            </w:r>
          </w:p>
        </w:tc>
      </w:tr>
      <w:tr w:rsidR="00613349" w:rsidRPr="00D958D1" w14:paraId="61B3F876" w14:textId="77777777" w:rsidTr="00AD5D35">
        <w:trPr>
          <w:jc w:val="center"/>
        </w:trPr>
        <w:tc>
          <w:tcPr>
            <w:tcW w:w="1080" w:type="dxa"/>
            <w:shd w:val="clear" w:color="auto" w:fill="BFBFBF" w:themeFill="background1" w:themeFillShade="BF"/>
          </w:tcPr>
          <w:p w14:paraId="21CCB6B9" w14:textId="77777777" w:rsidR="00D958D1" w:rsidRPr="00D958D1" w:rsidRDefault="00D958D1" w:rsidP="00D958D1">
            <w:pPr>
              <w:spacing w:after="0" w:line="240" w:lineRule="auto"/>
              <w:rPr>
                <w:sz w:val="20"/>
                <w:szCs w:val="20"/>
              </w:rPr>
            </w:pPr>
            <w:r w:rsidRPr="00D958D1">
              <w:rPr>
                <w:sz w:val="20"/>
                <w:szCs w:val="20"/>
              </w:rPr>
              <w:t>Asian</w:t>
            </w:r>
          </w:p>
        </w:tc>
        <w:tc>
          <w:tcPr>
            <w:tcW w:w="810" w:type="dxa"/>
            <w:shd w:val="clear" w:color="auto" w:fill="BFBFBF" w:themeFill="background1" w:themeFillShade="BF"/>
          </w:tcPr>
          <w:p w14:paraId="458A8C08" w14:textId="77777777" w:rsidR="00D958D1" w:rsidRPr="00D958D1" w:rsidRDefault="00D958D1" w:rsidP="00D958D1">
            <w:pPr>
              <w:spacing w:after="0" w:line="240" w:lineRule="auto"/>
              <w:jc w:val="center"/>
              <w:rPr>
                <w:sz w:val="20"/>
                <w:szCs w:val="20"/>
              </w:rPr>
            </w:pPr>
            <w:r w:rsidRPr="00D958D1">
              <w:rPr>
                <w:sz w:val="20"/>
                <w:szCs w:val="20"/>
              </w:rPr>
              <w:t>162</w:t>
            </w:r>
          </w:p>
        </w:tc>
        <w:tc>
          <w:tcPr>
            <w:tcW w:w="630" w:type="dxa"/>
            <w:shd w:val="clear" w:color="auto" w:fill="BFBFBF" w:themeFill="background1" w:themeFillShade="BF"/>
          </w:tcPr>
          <w:p w14:paraId="6F2AEAEA" w14:textId="77777777" w:rsidR="00D958D1" w:rsidRPr="00D958D1" w:rsidRDefault="00D958D1" w:rsidP="00D958D1">
            <w:pPr>
              <w:spacing w:after="0" w:line="240" w:lineRule="auto"/>
              <w:jc w:val="center"/>
              <w:rPr>
                <w:sz w:val="20"/>
                <w:szCs w:val="20"/>
              </w:rPr>
            </w:pPr>
            <w:r w:rsidRPr="00D958D1">
              <w:rPr>
                <w:sz w:val="20"/>
                <w:szCs w:val="20"/>
              </w:rPr>
              <w:t>--</w:t>
            </w:r>
          </w:p>
        </w:tc>
        <w:tc>
          <w:tcPr>
            <w:tcW w:w="630" w:type="dxa"/>
            <w:shd w:val="clear" w:color="auto" w:fill="BFBFBF" w:themeFill="background1" w:themeFillShade="BF"/>
          </w:tcPr>
          <w:p w14:paraId="5C83154F"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shd w:val="clear" w:color="auto" w:fill="BFBFBF" w:themeFill="background1" w:themeFillShade="BF"/>
          </w:tcPr>
          <w:p w14:paraId="2BD54CBF" w14:textId="77777777" w:rsidR="00D958D1" w:rsidRPr="00D958D1" w:rsidRDefault="00D958D1" w:rsidP="00D958D1">
            <w:pPr>
              <w:spacing w:after="0" w:line="240" w:lineRule="auto"/>
              <w:jc w:val="center"/>
              <w:rPr>
                <w:sz w:val="20"/>
                <w:szCs w:val="20"/>
              </w:rPr>
            </w:pPr>
            <w:r w:rsidRPr="00D958D1">
              <w:rPr>
                <w:sz w:val="20"/>
                <w:szCs w:val="20"/>
              </w:rPr>
              <w:t>--</w:t>
            </w:r>
          </w:p>
        </w:tc>
        <w:tc>
          <w:tcPr>
            <w:tcW w:w="900" w:type="dxa"/>
            <w:tcBorders>
              <w:right w:val="single" w:sz="2" w:space="0" w:color="auto"/>
            </w:tcBorders>
            <w:shd w:val="clear" w:color="auto" w:fill="BFBFBF" w:themeFill="background1" w:themeFillShade="BF"/>
          </w:tcPr>
          <w:p w14:paraId="30EDF515"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tcBorders>
              <w:left w:val="single" w:sz="2" w:space="0" w:color="auto"/>
            </w:tcBorders>
            <w:shd w:val="clear" w:color="auto" w:fill="BFBFBF" w:themeFill="background1" w:themeFillShade="BF"/>
          </w:tcPr>
          <w:p w14:paraId="33DFFB39" w14:textId="77777777" w:rsidR="00D958D1" w:rsidRPr="00D958D1" w:rsidRDefault="00D958D1" w:rsidP="00D958D1">
            <w:pPr>
              <w:spacing w:after="0" w:line="240" w:lineRule="auto"/>
              <w:jc w:val="center"/>
              <w:rPr>
                <w:sz w:val="20"/>
                <w:szCs w:val="20"/>
              </w:rPr>
            </w:pPr>
            <w:r w:rsidRPr="00D958D1">
              <w:rPr>
                <w:sz w:val="20"/>
                <w:szCs w:val="20"/>
              </w:rPr>
              <w:t>85</w:t>
            </w:r>
          </w:p>
        </w:tc>
        <w:tc>
          <w:tcPr>
            <w:tcW w:w="810" w:type="dxa"/>
            <w:shd w:val="clear" w:color="auto" w:fill="BFBFBF" w:themeFill="background1" w:themeFillShade="BF"/>
          </w:tcPr>
          <w:p w14:paraId="32B59652"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BFBFBF" w:themeFill="background1" w:themeFillShade="BF"/>
          </w:tcPr>
          <w:p w14:paraId="7B548EBE" w14:textId="77777777" w:rsidR="00D958D1" w:rsidRPr="00D958D1" w:rsidRDefault="00D958D1" w:rsidP="00D958D1">
            <w:pPr>
              <w:spacing w:after="0" w:line="240" w:lineRule="auto"/>
              <w:jc w:val="center"/>
              <w:rPr>
                <w:sz w:val="20"/>
                <w:szCs w:val="20"/>
              </w:rPr>
            </w:pPr>
            <w:r w:rsidRPr="00D958D1">
              <w:rPr>
                <w:sz w:val="20"/>
                <w:szCs w:val="20"/>
              </w:rPr>
              <w:t>--</w:t>
            </w:r>
          </w:p>
        </w:tc>
        <w:tc>
          <w:tcPr>
            <w:tcW w:w="990" w:type="dxa"/>
            <w:shd w:val="clear" w:color="auto" w:fill="BFBFBF" w:themeFill="background1" w:themeFillShade="BF"/>
          </w:tcPr>
          <w:p w14:paraId="75F50FBF" w14:textId="77777777" w:rsidR="00D958D1" w:rsidRPr="00D958D1" w:rsidRDefault="00D958D1" w:rsidP="00D958D1">
            <w:pPr>
              <w:spacing w:after="0" w:line="240" w:lineRule="auto"/>
              <w:jc w:val="center"/>
              <w:rPr>
                <w:sz w:val="20"/>
                <w:szCs w:val="20"/>
              </w:rPr>
            </w:pPr>
            <w:r w:rsidRPr="00D958D1">
              <w:rPr>
                <w:sz w:val="20"/>
                <w:szCs w:val="20"/>
              </w:rPr>
              <w:t>--</w:t>
            </w:r>
          </w:p>
        </w:tc>
        <w:tc>
          <w:tcPr>
            <w:tcW w:w="810" w:type="dxa"/>
            <w:shd w:val="clear" w:color="auto" w:fill="BFBFBF" w:themeFill="background1" w:themeFillShade="BF"/>
          </w:tcPr>
          <w:p w14:paraId="556A14FC" w14:textId="77777777" w:rsidR="00D958D1" w:rsidRPr="00D958D1" w:rsidRDefault="00D958D1" w:rsidP="00D958D1">
            <w:pPr>
              <w:spacing w:after="0" w:line="240" w:lineRule="auto"/>
              <w:jc w:val="center"/>
              <w:rPr>
                <w:sz w:val="20"/>
                <w:szCs w:val="20"/>
              </w:rPr>
            </w:pPr>
            <w:r w:rsidRPr="00D958D1">
              <w:rPr>
                <w:sz w:val="20"/>
                <w:szCs w:val="20"/>
              </w:rPr>
              <w:t>--</w:t>
            </w:r>
          </w:p>
        </w:tc>
      </w:tr>
      <w:tr w:rsidR="00613349" w:rsidRPr="00D958D1" w14:paraId="6E490A7C" w14:textId="77777777" w:rsidTr="00AD5D35">
        <w:trPr>
          <w:jc w:val="center"/>
        </w:trPr>
        <w:tc>
          <w:tcPr>
            <w:tcW w:w="1080" w:type="dxa"/>
          </w:tcPr>
          <w:p w14:paraId="504FBCCE" w14:textId="38F0C86F" w:rsidR="00D958D1" w:rsidRPr="00D958D1" w:rsidRDefault="00D958D1" w:rsidP="008232F5">
            <w:pPr>
              <w:spacing w:after="0" w:line="240" w:lineRule="auto"/>
              <w:rPr>
                <w:sz w:val="20"/>
                <w:szCs w:val="20"/>
              </w:rPr>
            </w:pPr>
            <w:r w:rsidRPr="00D958D1">
              <w:rPr>
                <w:sz w:val="20"/>
                <w:szCs w:val="20"/>
              </w:rPr>
              <w:t>Hispanic</w:t>
            </w:r>
            <w:r w:rsidR="008232F5">
              <w:rPr>
                <w:sz w:val="20"/>
                <w:szCs w:val="20"/>
              </w:rPr>
              <w:t>/</w:t>
            </w:r>
            <w:r w:rsidRPr="00D958D1">
              <w:rPr>
                <w:sz w:val="20"/>
                <w:szCs w:val="20"/>
              </w:rPr>
              <w:t xml:space="preserve"> Latino</w:t>
            </w:r>
          </w:p>
        </w:tc>
        <w:tc>
          <w:tcPr>
            <w:tcW w:w="810" w:type="dxa"/>
          </w:tcPr>
          <w:p w14:paraId="1E0B00EE" w14:textId="77777777" w:rsidR="00D958D1" w:rsidRPr="00D958D1" w:rsidRDefault="00D958D1" w:rsidP="00D958D1">
            <w:pPr>
              <w:spacing w:after="0" w:line="240" w:lineRule="auto"/>
              <w:jc w:val="center"/>
              <w:rPr>
                <w:sz w:val="20"/>
                <w:szCs w:val="20"/>
              </w:rPr>
            </w:pPr>
            <w:r w:rsidRPr="00D958D1">
              <w:rPr>
                <w:sz w:val="20"/>
                <w:szCs w:val="20"/>
              </w:rPr>
              <w:t>1,928</w:t>
            </w:r>
          </w:p>
        </w:tc>
        <w:tc>
          <w:tcPr>
            <w:tcW w:w="630" w:type="dxa"/>
          </w:tcPr>
          <w:p w14:paraId="272F78FD" w14:textId="77777777" w:rsidR="00D958D1" w:rsidRPr="00D958D1" w:rsidRDefault="00D958D1" w:rsidP="00D958D1">
            <w:pPr>
              <w:spacing w:after="0" w:line="240" w:lineRule="auto"/>
              <w:jc w:val="center"/>
              <w:rPr>
                <w:sz w:val="20"/>
                <w:szCs w:val="20"/>
              </w:rPr>
            </w:pPr>
            <w:r w:rsidRPr="00D958D1">
              <w:rPr>
                <w:sz w:val="20"/>
                <w:szCs w:val="20"/>
              </w:rPr>
              <w:t>14.3</w:t>
            </w:r>
          </w:p>
        </w:tc>
        <w:tc>
          <w:tcPr>
            <w:tcW w:w="630" w:type="dxa"/>
          </w:tcPr>
          <w:p w14:paraId="6341432C" w14:textId="77777777" w:rsidR="00D958D1" w:rsidRPr="00D958D1" w:rsidRDefault="00D958D1" w:rsidP="00D958D1">
            <w:pPr>
              <w:spacing w:after="0" w:line="240" w:lineRule="auto"/>
              <w:jc w:val="center"/>
              <w:rPr>
                <w:sz w:val="20"/>
                <w:szCs w:val="20"/>
              </w:rPr>
            </w:pPr>
            <w:r w:rsidRPr="00D958D1">
              <w:rPr>
                <w:sz w:val="20"/>
                <w:szCs w:val="20"/>
              </w:rPr>
              <w:t>13.0</w:t>
            </w:r>
          </w:p>
        </w:tc>
        <w:tc>
          <w:tcPr>
            <w:tcW w:w="900" w:type="dxa"/>
          </w:tcPr>
          <w:p w14:paraId="59BAD0D7" w14:textId="77777777" w:rsidR="00D958D1" w:rsidRPr="00D958D1" w:rsidRDefault="00D958D1" w:rsidP="00D958D1">
            <w:pPr>
              <w:spacing w:after="0" w:line="240" w:lineRule="auto"/>
              <w:jc w:val="center"/>
              <w:rPr>
                <w:sz w:val="20"/>
                <w:szCs w:val="20"/>
              </w:rPr>
            </w:pPr>
            <w:r w:rsidRPr="00D958D1">
              <w:rPr>
                <w:sz w:val="20"/>
                <w:szCs w:val="20"/>
              </w:rPr>
              <w:t>1.3</w:t>
            </w:r>
          </w:p>
        </w:tc>
        <w:tc>
          <w:tcPr>
            <w:tcW w:w="900" w:type="dxa"/>
            <w:tcBorders>
              <w:right w:val="single" w:sz="2" w:space="0" w:color="auto"/>
            </w:tcBorders>
          </w:tcPr>
          <w:p w14:paraId="6EEAAA7C" w14:textId="77777777" w:rsidR="00D958D1" w:rsidRPr="00D958D1" w:rsidRDefault="00D958D1" w:rsidP="00D958D1">
            <w:pPr>
              <w:spacing w:after="0" w:line="240" w:lineRule="auto"/>
              <w:jc w:val="center"/>
              <w:rPr>
                <w:sz w:val="20"/>
                <w:szCs w:val="20"/>
              </w:rPr>
            </w:pPr>
            <w:r w:rsidRPr="00D958D1">
              <w:rPr>
                <w:sz w:val="20"/>
                <w:szCs w:val="20"/>
              </w:rPr>
              <w:t>11.5</w:t>
            </w:r>
          </w:p>
        </w:tc>
        <w:tc>
          <w:tcPr>
            <w:tcW w:w="810" w:type="dxa"/>
            <w:tcBorders>
              <w:left w:val="single" w:sz="2" w:space="0" w:color="auto"/>
            </w:tcBorders>
          </w:tcPr>
          <w:p w14:paraId="3B9B43D8" w14:textId="77777777" w:rsidR="00D958D1" w:rsidRPr="00D958D1" w:rsidRDefault="00D958D1" w:rsidP="00D958D1">
            <w:pPr>
              <w:spacing w:after="0" w:line="240" w:lineRule="auto"/>
              <w:jc w:val="center"/>
              <w:rPr>
                <w:sz w:val="20"/>
                <w:szCs w:val="20"/>
              </w:rPr>
            </w:pPr>
            <w:r w:rsidRPr="00D958D1">
              <w:rPr>
                <w:sz w:val="20"/>
                <w:szCs w:val="20"/>
              </w:rPr>
              <w:t>743</w:t>
            </w:r>
          </w:p>
        </w:tc>
        <w:tc>
          <w:tcPr>
            <w:tcW w:w="810" w:type="dxa"/>
          </w:tcPr>
          <w:p w14:paraId="4E86856B" w14:textId="77777777" w:rsidR="00D958D1" w:rsidRPr="00D958D1" w:rsidRDefault="00D958D1" w:rsidP="00D958D1">
            <w:pPr>
              <w:spacing w:after="0" w:line="240" w:lineRule="auto"/>
              <w:jc w:val="center"/>
              <w:rPr>
                <w:sz w:val="20"/>
                <w:szCs w:val="20"/>
              </w:rPr>
            </w:pPr>
            <w:r w:rsidRPr="00D958D1">
              <w:rPr>
                <w:sz w:val="20"/>
                <w:szCs w:val="20"/>
              </w:rPr>
              <w:t>44.6</w:t>
            </w:r>
          </w:p>
        </w:tc>
        <w:tc>
          <w:tcPr>
            <w:tcW w:w="810" w:type="dxa"/>
          </w:tcPr>
          <w:p w14:paraId="19B92C72" w14:textId="77777777" w:rsidR="00D958D1" w:rsidRPr="00D958D1" w:rsidRDefault="00D958D1" w:rsidP="00D958D1">
            <w:pPr>
              <w:spacing w:after="0" w:line="240" w:lineRule="auto"/>
              <w:jc w:val="center"/>
              <w:rPr>
                <w:sz w:val="20"/>
                <w:szCs w:val="20"/>
              </w:rPr>
            </w:pPr>
            <w:r w:rsidRPr="00D958D1">
              <w:rPr>
                <w:sz w:val="20"/>
                <w:szCs w:val="20"/>
              </w:rPr>
              <w:t>40.4</w:t>
            </w:r>
          </w:p>
        </w:tc>
        <w:tc>
          <w:tcPr>
            <w:tcW w:w="990" w:type="dxa"/>
          </w:tcPr>
          <w:p w14:paraId="6FEACB55" w14:textId="77777777" w:rsidR="00D958D1" w:rsidRPr="00D958D1" w:rsidRDefault="00D958D1" w:rsidP="00D958D1">
            <w:pPr>
              <w:spacing w:after="0" w:line="240" w:lineRule="auto"/>
              <w:jc w:val="center"/>
              <w:rPr>
                <w:sz w:val="20"/>
                <w:szCs w:val="20"/>
              </w:rPr>
            </w:pPr>
            <w:r w:rsidRPr="00D958D1">
              <w:rPr>
                <w:sz w:val="20"/>
                <w:szCs w:val="20"/>
              </w:rPr>
              <w:t>4.2</w:t>
            </w:r>
          </w:p>
        </w:tc>
        <w:tc>
          <w:tcPr>
            <w:tcW w:w="810" w:type="dxa"/>
          </w:tcPr>
          <w:p w14:paraId="1D876561" w14:textId="77777777" w:rsidR="00D958D1" w:rsidRPr="00D958D1" w:rsidRDefault="00D958D1" w:rsidP="00D958D1">
            <w:pPr>
              <w:spacing w:after="0" w:line="240" w:lineRule="auto"/>
              <w:jc w:val="center"/>
              <w:rPr>
                <w:sz w:val="20"/>
                <w:szCs w:val="20"/>
              </w:rPr>
            </w:pPr>
            <w:r w:rsidRPr="00D958D1">
              <w:rPr>
                <w:sz w:val="20"/>
                <w:szCs w:val="20"/>
              </w:rPr>
              <w:t>41.8</w:t>
            </w:r>
          </w:p>
        </w:tc>
      </w:tr>
      <w:tr w:rsidR="00613349" w:rsidRPr="00D958D1" w14:paraId="5E2C24B9" w14:textId="77777777" w:rsidTr="00AD5D35">
        <w:trPr>
          <w:jc w:val="center"/>
        </w:trPr>
        <w:tc>
          <w:tcPr>
            <w:tcW w:w="1080" w:type="dxa"/>
            <w:shd w:val="clear" w:color="auto" w:fill="BFBFBF" w:themeFill="background1" w:themeFillShade="BF"/>
          </w:tcPr>
          <w:p w14:paraId="0324257F" w14:textId="77777777" w:rsidR="00D958D1" w:rsidRPr="00D958D1" w:rsidRDefault="00D958D1" w:rsidP="00D958D1">
            <w:pPr>
              <w:spacing w:after="0" w:line="240" w:lineRule="auto"/>
              <w:rPr>
                <w:sz w:val="20"/>
                <w:szCs w:val="20"/>
              </w:rPr>
            </w:pPr>
            <w:r w:rsidRPr="00D958D1">
              <w:rPr>
                <w:sz w:val="20"/>
                <w:szCs w:val="20"/>
              </w:rPr>
              <w:t>Multi-Race, non-</w:t>
            </w:r>
            <w:proofErr w:type="spellStart"/>
            <w:r w:rsidRPr="00D958D1">
              <w:rPr>
                <w:sz w:val="20"/>
                <w:szCs w:val="20"/>
              </w:rPr>
              <w:t>Hisp</w:t>
            </w:r>
            <w:proofErr w:type="spellEnd"/>
            <w:r w:rsidRPr="00D958D1">
              <w:rPr>
                <w:sz w:val="20"/>
                <w:szCs w:val="20"/>
              </w:rPr>
              <w:t>./Lat.</w:t>
            </w:r>
          </w:p>
        </w:tc>
        <w:tc>
          <w:tcPr>
            <w:tcW w:w="810" w:type="dxa"/>
            <w:shd w:val="clear" w:color="auto" w:fill="BFBFBF" w:themeFill="background1" w:themeFillShade="BF"/>
          </w:tcPr>
          <w:p w14:paraId="1CBF22B9" w14:textId="77777777" w:rsidR="00D958D1" w:rsidRPr="00D958D1" w:rsidRDefault="00D958D1" w:rsidP="00D958D1">
            <w:pPr>
              <w:spacing w:after="0" w:line="240" w:lineRule="auto"/>
              <w:jc w:val="center"/>
              <w:rPr>
                <w:sz w:val="20"/>
                <w:szCs w:val="20"/>
              </w:rPr>
            </w:pPr>
            <w:r w:rsidRPr="00D958D1">
              <w:rPr>
                <w:sz w:val="20"/>
                <w:szCs w:val="20"/>
              </w:rPr>
              <w:t>238</w:t>
            </w:r>
          </w:p>
        </w:tc>
        <w:tc>
          <w:tcPr>
            <w:tcW w:w="630" w:type="dxa"/>
            <w:shd w:val="clear" w:color="auto" w:fill="BFBFBF" w:themeFill="background1" w:themeFillShade="BF"/>
          </w:tcPr>
          <w:p w14:paraId="6BA3E5C7" w14:textId="77777777" w:rsidR="00D958D1" w:rsidRPr="00D958D1" w:rsidRDefault="00D958D1" w:rsidP="00D958D1">
            <w:pPr>
              <w:spacing w:after="0" w:line="240" w:lineRule="auto"/>
              <w:jc w:val="center"/>
              <w:rPr>
                <w:sz w:val="20"/>
                <w:szCs w:val="20"/>
              </w:rPr>
            </w:pPr>
            <w:r w:rsidRPr="00D958D1">
              <w:rPr>
                <w:sz w:val="20"/>
                <w:szCs w:val="20"/>
              </w:rPr>
              <w:t>9.4</w:t>
            </w:r>
          </w:p>
        </w:tc>
        <w:tc>
          <w:tcPr>
            <w:tcW w:w="630" w:type="dxa"/>
            <w:shd w:val="clear" w:color="auto" w:fill="BFBFBF" w:themeFill="background1" w:themeFillShade="BF"/>
          </w:tcPr>
          <w:p w14:paraId="09B2FA95" w14:textId="77777777" w:rsidR="00D958D1" w:rsidRPr="00D958D1" w:rsidRDefault="00D958D1" w:rsidP="00D958D1">
            <w:pPr>
              <w:spacing w:after="0" w:line="240" w:lineRule="auto"/>
              <w:jc w:val="center"/>
              <w:rPr>
                <w:sz w:val="20"/>
                <w:szCs w:val="20"/>
              </w:rPr>
            </w:pPr>
            <w:r w:rsidRPr="00D958D1">
              <w:rPr>
                <w:sz w:val="20"/>
                <w:szCs w:val="20"/>
              </w:rPr>
              <w:t>4.2</w:t>
            </w:r>
          </w:p>
        </w:tc>
        <w:tc>
          <w:tcPr>
            <w:tcW w:w="900" w:type="dxa"/>
            <w:shd w:val="clear" w:color="auto" w:fill="BFBFBF" w:themeFill="background1" w:themeFillShade="BF"/>
          </w:tcPr>
          <w:p w14:paraId="3243E033" w14:textId="77777777" w:rsidR="00D958D1" w:rsidRPr="00D958D1" w:rsidRDefault="00D958D1" w:rsidP="00D958D1">
            <w:pPr>
              <w:spacing w:after="0" w:line="240" w:lineRule="auto"/>
              <w:jc w:val="center"/>
              <w:rPr>
                <w:sz w:val="20"/>
                <w:szCs w:val="20"/>
              </w:rPr>
            </w:pPr>
            <w:r w:rsidRPr="00D958D1">
              <w:rPr>
                <w:sz w:val="20"/>
                <w:szCs w:val="20"/>
              </w:rPr>
              <w:t>5.2</w:t>
            </w:r>
          </w:p>
        </w:tc>
        <w:tc>
          <w:tcPr>
            <w:tcW w:w="900" w:type="dxa"/>
            <w:tcBorders>
              <w:right w:val="single" w:sz="2" w:space="0" w:color="auto"/>
            </w:tcBorders>
            <w:shd w:val="clear" w:color="auto" w:fill="BFBFBF" w:themeFill="background1" w:themeFillShade="BF"/>
          </w:tcPr>
          <w:p w14:paraId="70FCD599" w14:textId="77777777" w:rsidR="00D958D1" w:rsidRPr="00D958D1" w:rsidRDefault="00D958D1" w:rsidP="00D958D1">
            <w:pPr>
              <w:spacing w:after="0" w:line="240" w:lineRule="auto"/>
              <w:jc w:val="center"/>
              <w:rPr>
                <w:sz w:val="20"/>
                <w:szCs w:val="20"/>
              </w:rPr>
            </w:pPr>
            <w:r w:rsidRPr="00D958D1">
              <w:rPr>
                <w:sz w:val="20"/>
                <w:szCs w:val="20"/>
              </w:rPr>
              <w:t>8.3</w:t>
            </w:r>
          </w:p>
        </w:tc>
        <w:tc>
          <w:tcPr>
            <w:tcW w:w="810" w:type="dxa"/>
            <w:tcBorders>
              <w:left w:val="single" w:sz="2" w:space="0" w:color="auto"/>
            </w:tcBorders>
            <w:shd w:val="clear" w:color="auto" w:fill="BFBFBF" w:themeFill="background1" w:themeFillShade="BF"/>
          </w:tcPr>
          <w:p w14:paraId="2E9B3CF4" w14:textId="77777777" w:rsidR="00D958D1" w:rsidRPr="00D958D1" w:rsidRDefault="00D958D1" w:rsidP="00D958D1">
            <w:pPr>
              <w:spacing w:after="0" w:line="240" w:lineRule="auto"/>
              <w:jc w:val="center"/>
              <w:rPr>
                <w:sz w:val="20"/>
                <w:szCs w:val="20"/>
              </w:rPr>
            </w:pPr>
            <w:r w:rsidRPr="00D958D1">
              <w:rPr>
                <w:sz w:val="20"/>
                <w:szCs w:val="20"/>
              </w:rPr>
              <w:t>109</w:t>
            </w:r>
          </w:p>
        </w:tc>
        <w:tc>
          <w:tcPr>
            <w:tcW w:w="810" w:type="dxa"/>
            <w:shd w:val="clear" w:color="auto" w:fill="BFBFBF" w:themeFill="background1" w:themeFillShade="BF"/>
          </w:tcPr>
          <w:p w14:paraId="147E258D" w14:textId="77777777" w:rsidR="00D958D1" w:rsidRPr="00D958D1" w:rsidRDefault="00D958D1" w:rsidP="00D958D1">
            <w:pPr>
              <w:spacing w:after="0" w:line="240" w:lineRule="auto"/>
              <w:jc w:val="center"/>
              <w:rPr>
                <w:sz w:val="20"/>
                <w:szCs w:val="20"/>
              </w:rPr>
            </w:pPr>
            <w:r w:rsidRPr="00D958D1">
              <w:rPr>
                <w:sz w:val="20"/>
                <w:szCs w:val="20"/>
              </w:rPr>
              <w:t>32.0</w:t>
            </w:r>
          </w:p>
        </w:tc>
        <w:tc>
          <w:tcPr>
            <w:tcW w:w="810" w:type="dxa"/>
            <w:shd w:val="clear" w:color="auto" w:fill="BFBFBF" w:themeFill="background1" w:themeFillShade="BF"/>
          </w:tcPr>
          <w:p w14:paraId="46733B95" w14:textId="77777777" w:rsidR="00D958D1" w:rsidRPr="00D958D1" w:rsidRDefault="00D958D1" w:rsidP="00D958D1">
            <w:pPr>
              <w:spacing w:after="0" w:line="240" w:lineRule="auto"/>
              <w:jc w:val="center"/>
              <w:rPr>
                <w:sz w:val="20"/>
                <w:szCs w:val="20"/>
              </w:rPr>
            </w:pPr>
            <w:r w:rsidRPr="00D958D1">
              <w:rPr>
                <w:sz w:val="20"/>
                <w:szCs w:val="20"/>
              </w:rPr>
              <w:t>33.9</w:t>
            </w:r>
          </w:p>
        </w:tc>
        <w:tc>
          <w:tcPr>
            <w:tcW w:w="990" w:type="dxa"/>
            <w:shd w:val="clear" w:color="auto" w:fill="BFBFBF" w:themeFill="background1" w:themeFillShade="BF"/>
          </w:tcPr>
          <w:p w14:paraId="4DC1A728" w14:textId="77777777" w:rsidR="00D958D1" w:rsidRPr="00D958D1" w:rsidRDefault="00D958D1" w:rsidP="00D958D1">
            <w:pPr>
              <w:spacing w:after="0" w:line="240" w:lineRule="auto"/>
              <w:jc w:val="center"/>
              <w:rPr>
                <w:sz w:val="20"/>
                <w:szCs w:val="20"/>
              </w:rPr>
            </w:pPr>
            <w:r w:rsidRPr="00D958D1">
              <w:rPr>
                <w:sz w:val="20"/>
                <w:szCs w:val="20"/>
              </w:rPr>
              <w:t>-1.9</w:t>
            </w:r>
          </w:p>
        </w:tc>
        <w:tc>
          <w:tcPr>
            <w:tcW w:w="810" w:type="dxa"/>
            <w:shd w:val="clear" w:color="auto" w:fill="BFBFBF" w:themeFill="background1" w:themeFillShade="BF"/>
          </w:tcPr>
          <w:p w14:paraId="1936962E" w14:textId="77777777" w:rsidR="00D958D1" w:rsidRPr="00D958D1" w:rsidRDefault="00D958D1" w:rsidP="00D958D1">
            <w:pPr>
              <w:spacing w:after="0" w:line="240" w:lineRule="auto"/>
              <w:jc w:val="center"/>
              <w:rPr>
                <w:sz w:val="20"/>
                <w:szCs w:val="20"/>
              </w:rPr>
            </w:pPr>
            <w:r w:rsidRPr="00D958D1">
              <w:rPr>
                <w:sz w:val="20"/>
                <w:szCs w:val="20"/>
              </w:rPr>
              <w:t>30.9</w:t>
            </w:r>
          </w:p>
        </w:tc>
      </w:tr>
      <w:tr w:rsidR="00613349" w:rsidRPr="00D958D1" w14:paraId="6BED7D35" w14:textId="77777777" w:rsidTr="00AD5D35">
        <w:trPr>
          <w:jc w:val="center"/>
        </w:trPr>
        <w:tc>
          <w:tcPr>
            <w:tcW w:w="1080" w:type="dxa"/>
          </w:tcPr>
          <w:p w14:paraId="5E89A805" w14:textId="77777777" w:rsidR="00D958D1" w:rsidRPr="00D958D1" w:rsidRDefault="00D958D1" w:rsidP="00D958D1">
            <w:pPr>
              <w:spacing w:after="0" w:line="240" w:lineRule="auto"/>
              <w:rPr>
                <w:sz w:val="20"/>
                <w:szCs w:val="20"/>
              </w:rPr>
            </w:pPr>
            <w:r w:rsidRPr="00D958D1">
              <w:rPr>
                <w:sz w:val="20"/>
                <w:szCs w:val="20"/>
              </w:rPr>
              <w:t>White</w:t>
            </w:r>
          </w:p>
        </w:tc>
        <w:tc>
          <w:tcPr>
            <w:tcW w:w="810" w:type="dxa"/>
          </w:tcPr>
          <w:p w14:paraId="61FFA759" w14:textId="77777777" w:rsidR="00D958D1" w:rsidRPr="00D958D1" w:rsidRDefault="00D958D1" w:rsidP="00D958D1">
            <w:pPr>
              <w:spacing w:after="0" w:line="240" w:lineRule="auto"/>
              <w:jc w:val="center"/>
              <w:rPr>
                <w:sz w:val="20"/>
                <w:szCs w:val="20"/>
              </w:rPr>
            </w:pPr>
            <w:r w:rsidRPr="00D958D1">
              <w:rPr>
                <w:sz w:val="20"/>
                <w:szCs w:val="20"/>
              </w:rPr>
              <w:t>2,224</w:t>
            </w:r>
          </w:p>
        </w:tc>
        <w:tc>
          <w:tcPr>
            <w:tcW w:w="630" w:type="dxa"/>
          </w:tcPr>
          <w:p w14:paraId="27C3F1E0" w14:textId="77777777" w:rsidR="00D958D1" w:rsidRPr="00D958D1" w:rsidRDefault="00D958D1" w:rsidP="00D958D1">
            <w:pPr>
              <w:spacing w:after="0" w:line="240" w:lineRule="auto"/>
              <w:jc w:val="center"/>
              <w:rPr>
                <w:sz w:val="20"/>
                <w:szCs w:val="20"/>
              </w:rPr>
            </w:pPr>
            <w:r w:rsidRPr="00D958D1">
              <w:rPr>
                <w:sz w:val="20"/>
                <w:szCs w:val="20"/>
              </w:rPr>
              <w:t>9.9</w:t>
            </w:r>
          </w:p>
        </w:tc>
        <w:tc>
          <w:tcPr>
            <w:tcW w:w="630" w:type="dxa"/>
          </w:tcPr>
          <w:p w14:paraId="2322F179" w14:textId="77777777" w:rsidR="00D958D1" w:rsidRPr="00D958D1" w:rsidRDefault="00D958D1" w:rsidP="00D958D1">
            <w:pPr>
              <w:spacing w:after="0" w:line="240" w:lineRule="auto"/>
              <w:jc w:val="center"/>
              <w:rPr>
                <w:sz w:val="20"/>
                <w:szCs w:val="20"/>
              </w:rPr>
            </w:pPr>
            <w:r w:rsidRPr="00D958D1">
              <w:rPr>
                <w:sz w:val="20"/>
                <w:szCs w:val="20"/>
              </w:rPr>
              <w:t>8.9</w:t>
            </w:r>
          </w:p>
        </w:tc>
        <w:tc>
          <w:tcPr>
            <w:tcW w:w="900" w:type="dxa"/>
          </w:tcPr>
          <w:p w14:paraId="0E96734C" w14:textId="77777777" w:rsidR="00D958D1" w:rsidRPr="00D958D1" w:rsidRDefault="00D958D1" w:rsidP="00D958D1">
            <w:pPr>
              <w:spacing w:after="0" w:line="240" w:lineRule="auto"/>
              <w:jc w:val="center"/>
              <w:rPr>
                <w:sz w:val="20"/>
                <w:szCs w:val="20"/>
              </w:rPr>
            </w:pPr>
            <w:r w:rsidRPr="00D958D1">
              <w:rPr>
                <w:sz w:val="20"/>
                <w:szCs w:val="20"/>
              </w:rPr>
              <w:t>1.0</w:t>
            </w:r>
          </w:p>
        </w:tc>
        <w:tc>
          <w:tcPr>
            <w:tcW w:w="900" w:type="dxa"/>
            <w:tcBorders>
              <w:right w:val="single" w:sz="2" w:space="0" w:color="auto"/>
            </w:tcBorders>
          </w:tcPr>
          <w:p w14:paraId="3CD1D0E6" w14:textId="77777777" w:rsidR="00D958D1" w:rsidRPr="00D958D1" w:rsidRDefault="00D958D1" w:rsidP="00D958D1">
            <w:pPr>
              <w:spacing w:after="0" w:line="240" w:lineRule="auto"/>
              <w:jc w:val="center"/>
              <w:rPr>
                <w:sz w:val="20"/>
                <w:szCs w:val="20"/>
              </w:rPr>
            </w:pPr>
            <w:r w:rsidRPr="00D958D1">
              <w:rPr>
                <w:sz w:val="20"/>
                <w:szCs w:val="20"/>
              </w:rPr>
              <w:t>8.9</w:t>
            </w:r>
          </w:p>
        </w:tc>
        <w:tc>
          <w:tcPr>
            <w:tcW w:w="810" w:type="dxa"/>
            <w:tcBorders>
              <w:left w:val="single" w:sz="2" w:space="0" w:color="auto"/>
            </w:tcBorders>
          </w:tcPr>
          <w:p w14:paraId="5847DA6D" w14:textId="77777777" w:rsidR="00D958D1" w:rsidRPr="00D958D1" w:rsidRDefault="00D958D1" w:rsidP="00D958D1">
            <w:pPr>
              <w:spacing w:after="0" w:line="240" w:lineRule="auto"/>
              <w:jc w:val="center"/>
              <w:rPr>
                <w:sz w:val="20"/>
                <w:szCs w:val="20"/>
              </w:rPr>
            </w:pPr>
            <w:r w:rsidRPr="00D958D1">
              <w:rPr>
                <w:sz w:val="20"/>
                <w:szCs w:val="20"/>
              </w:rPr>
              <w:t>1,094</w:t>
            </w:r>
          </w:p>
        </w:tc>
        <w:tc>
          <w:tcPr>
            <w:tcW w:w="810" w:type="dxa"/>
          </w:tcPr>
          <w:p w14:paraId="57935D64" w14:textId="77777777" w:rsidR="00D958D1" w:rsidRPr="00D958D1" w:rsidRDefault="00D958D1" w:rsidP="00D958D1">
            <w:pPr>
              <w:spacing w:after="0" w:line="240" w:lineRule="auto"/>
              <w:jc w:val="center"/>
              <w:rPr>
                <w:sz w:val="20"/>
                <w:szCs w:val="20"/>
              </w:rPr>
            </w:pPr>
            <w:r w:rsidRPr="00D958D1">
              <w:rPr>
                <w:sz w:val="20"/>
                <w:szCs w:val="20"/>
              </w:rPr>
              <w:t>38.4</w:t>
            </w:r>
          </w:p>
        </w:tc>
        <w:tc>
          <w:tcPr>
            <w:tcW w:w="810" w:type="dxa"/>
          </w:tcPr>
          <w:p w14:paraId="4B729E58" w14:textId="77777777" w:rsidR="00D958D1" w:rsidRPr="00D958D1" w:rsidRDefault="00D958D1" w:rsidP="00D958D1">
            <w:pPr>
              <w:spacing w:after="0" w:line="240" w:lineRule="auto"/>
              <w:jc w:val="center"/>
              <w:rPr>
                <w:sz w:val="20"/>
                <w:szCs w:val="20"/>
              </w:rPr>
            </w:pPr>
            <w:r w:rsidRPr="00D958D1">
              <w:rPr>
                <w:sz w:val="20"/>
                <w:szCs w:val="20"/>
              </w:rPr>
              <w:t>35.8</w:t>
            </w:r>
          </w:p>
        </w:tc>
        <w:tc>
          <w:tcPr>
            <w:tcW w:w="990" w:type="dxa"/>
          </w:tcPr>
          <w:p w14:paraId="073167B8" w14:textId="77777777" w:rsidR="00D958D1" w:rsidRPr="00D958D1" w:rsidRDefault="00D958D1" w:rsidP="00D958D1">
            <w:pPr>
              <w:spacing w:after="0" w:line="240" w:lineRule="auto"/>
              <w:jc w:val="center"/>
              <w:rPr>
                <w:sz w:val="20"/>
                <w:szCs w:val="20"/>
              </w:rPr>
            </w:pPr>
            <w:r w:rsidRPr="00D958D1">
              <w:rPr>
                <w:sz w:val="20"/>
                <w:szCs w:val="20"/>
              </w:rPr>
              <w:t>2.6</w:t>
            </w:r>
          </w:p>
        </w:tc>
        <w:tc>
          <w:tcPr>
            <w:tcW w:w="810" w:type="dxa"/>
          </w:tcPr>
          <w:p w14:paraId="0D64B7D7" w14:textId="77777777" w:rsidR="00D958D1" w:rsidRPr="00D958D1" w:rsidRDefault="00D958D1" w:rsidP="00D958D1">
            <w:pPr>
              <w:spacing w:after="0" w:line="240" w:lineRule="auto"/>
              <w:jc w:val="center"/>
              <w:rPr>
                <w:sz w:val="20"/>
                <w:szCs w:val="20"/>
              </w:rPr>
            </w:pPr>
            <w:r w:rsidRPr="00D958D1">
              <w:rPr>
                <w:sz w:val="20"/>
                <w:szCs w:val="20"/>
              </w:rPr>
              <w:t>37.4</w:t>
            </w:r>
          </w:p>
        </w:tc>
      </w:tr>
      <w:tr w:rsidR="00613349" w:rsidRPr="00D958D1" w14:paraId="4E3B6433" w14:textId="77777777" w:rsidTr="00AD5D35">
        <w:trPr>
          <w:jc w:val="center"/>
        </w:trPr>
        <w:tc>
          <w:tcPr>
            <w:tcW w:w="1080" w:type="dxa"/>
            <w:shd w:val="clear" w:color="auto" w:fill="BFBFBF" w:themeFill="background1" w:themeFillShade="BF"/>
          </w:tcPr>
          <w:p w14:paraId="10E94CBF" w14:textId="77777777" w:rsidR="00D958D1" w:rsidRPr="00D958D1" w:rsidRDefault="00D958D1" w:rsidP="00D958D1">
            <w:pPr>
              <w:spacing w:after="0" w:line="240" w:lineRule="auto"/>
              <w:rPr>
                <w:sz w:val="20"/>
                <w:szCs w:val="20"/>
              </w:rPr>
            </w:pPr>
            <w:r w:rsidRPr="00D958D1">
              <w:rPr>
                <w:sz w:val="20"/>
                <w:szCs w:val="20"/>
              </w:rPr>
              <w:t>High needs</w:t>
            </w:r>
          </w:p>
        </w:tc>
        <w:tc>
          <w:tcPr>
            <w:tcW w:w="810" w:type="dxa"/>
            <w:shd w:val="clear" w:color="auto" w:fill="BFBFBF" w:themeFill="background1" w:themeFillShade="BF"/>
          </w:tcPr>
          <w:p w14:paraId="613203D7" w14:textId="77777777" w:rsidR="00D958D1" w:rsidRPr="00D958D1" w:rsidRDefault="00D958D1" w:rsidP="00D958D1">
            <w:pPr>
              <w:spacing w:after="0" w:line="240" w:lineRule="auto"/>
              <w:jc w:val="center"/>
              <w:rPr>
                <w:sz w:val="20"/>
                <w:szCs w:val="20"/>
              </w:rPr>
            </w:pPr>
            <w:r w:rsidRPr="00D958D1">
              <w:rPr>
                <w:sz w:val="20"/>
                <w:szCs w:val="20"/>
              </w:rPr>
              <w:t>2,503</w:t>
            </w:r>
          </w:p>
        </w:tc>
        <w:tc>
          <w:tcPr>
            <w:tcW w:w="630" w:type="dxa"/>
            <w:shd w:val="clear" w:color="auto" w:fill="BFBFBF" w:themeFill="background1" w:themeFillShade="BF"/>
          </w:tcPr>
          <w:p w14:paraId="56CA41BF" w14:textId="77777777" w:rsidR="00D958D1" w:rsidRPr="00D958D1" w:rsidRDefault="00D958D1" w:rsidP="00D958D1">
            <w:pPr>
              <w:spacing w:after="0" w:line="240" w:lineRule="auto"/>
              <w:jc w:val="center"/>
              <w:rPr>
                <w:sz w:val="20"/>
                <w:szCs w:val="20"/>
              </w:rPr>
            </w:pPr>
            <w:r w:rsidRPr="00D958D1">
              <w:rPr>
                <w:sz w:val="20"/>
                <w:szCs w:val="20"/>
              </w:rPr>
              <w:t>16.8</w:t>
            </w:r>
          </w:p>
        </w:tc>
        <w:tc>
          <w:tcPr>
            <w:tcW w:w="630" w:type="dxa"/>
            <w:shd w:val="clear" w:color="auto" w:fill="BFBFBF" w:themeFill="background1" w:themeFillShade="BF"/>
          </w:tcPr>
          <w:p w14:paraId="284912C8" w14:textId="77777777" w:rsidR="00D958D1" w:rsidRPr="00D958D1" w:rsidRDefault="00D958D1" w:rsidP="00D958D1">
            <w:pPr>
              <w:spacing w:after="0" w:line="240" w:lineRule="auto"/>
              <w:jc w:val="center"/>
              <w:rPr>
                <w:sz w:val="20"/>
                <w:szCs w:val="20"/>
              </w:rPr>
            </w:pPr>
            <w:r w:rsidRPr="00D958D1">
              <w:rPr>
                <w:sz w:val="20"/>
                <w:szCs w:val="20"/>
              </w:rPr>
              <w:t>13.9</w:t>
            </w:r>
          </w:p>
        </w:tc>
        <w:tc>
          <w:tcPr>
            <w:tcW w:w="900" w:type="dxa"/>
            <w:shd w:val="clear" w:color="auto" w:fill="BFBFBF" w:themeFill="background1" w:themeFillShade="BF"/>
          </w:tcPr>
          <w:p w14:paraId="166246B2" w14:textId="77777777" w:rsidR="00D958D1" w:rsidRPr="00D958D1" w:rsidRDefault="00D958D1" w:rsidP="00D958D1">
            <w:pPr>
              <w:spacing w:after="0" w:line="240" w:lineRule="auto"/>
              <w:jc w:val="center"/>
              <w:rPr>
                <w:sz w:val="20"/>
                <w:szCs w:val="20"/>
              </w:rPr>
            </w:pPr>
            <w:r w:rsidRPr="00D958D1">
              <w:rPr>
                <w:sz w:val="20"/>
                <w:szCs w:val="20"/>
              </w:rPr>
              <w:t>2.9</w:t>
            </w:r>
          </w:p>
        </w:tc>
        <w:tc>
          <w:tcPr>
            <w:tcW w:w="900" w:type="dxa"/>
            <w:tcBorders>
              <w:right w:val="single" w:sz="2" w:space="0" w:color="auto"/>
            </w:tcBorders>
            <w:shd w:val="clear" w:color="auto" w:fill="BFBFBF" w:themeFill="background1" w:themeFillShade="BF"/>
          </w:tcPr>
          <w:p w14:paraId="533ECB71" w14:textId="77777777" w:rsidR="00D958D1" w:rsidRPr="00D958D1" w:rsidRDefault="00D958D1" w:rsidP="00D958D1">
            <w:pPr>
              <w:spacing w:after="0" w:line="240" w:lineRule="auto"/>
              <w:jc w:val="center"/>
              <w:rPr>
                <w:sz w:val="20"/>
                <w:szCs w:val="20"/>
              </w:rPr>
            </w:pPr>
            <w:r w:rsidRPr="00D958D1">
              <w:rPr>
                <w:sz w:val="20"/>
                <w:szCs w:val="20"/>
              </w:rPr>
              <w:t>14.9</w:t>
            </w:r>
          </w:p>
        </w:tc>
        <w:tc>
          <w:tcPr>
            <w:tcW w:w="810" w:type="dxa"/>
            <w:tcBorders>
              <w:left w:val="single" w:sz="2" w:space="0" w:color="auto"/>
            </w:tcBorders>
            <w:shd w:val="clear" w:color="auto" w:fill="BFBFBF" w:themeFill="background1" w:themeFillShade="BF"/>
          </w:tcPr>
          <w:p w14:paraId="2B0F9168" w14:textId="77777777" w:rsidR="00D958D1" w:rsidRPr="00D958D1" w:rsidRDefault="00D958D1" w:rsidP="00D958D1">
            <w:pPr>
              <w:spacing w:after="0" w:line="240" w:lineRule="auto"/>
              <w:jc w:val="center"/>
              <w:rPr>
                <w:sz w:val="20"/>
                <w:szCs w:val="20"/>
              </w:rPr>
            </w:pPr>
            <w:r w:rsidRPr="00D958D1">
              <w:rPr>
                <w:sz w:val="20"/>
                <w:szCs w:val="20"/>
              </w:rPr>
              <w:t>917</w:t>
            </w:r>
          </w:p>
        </w:tc>
        <w:tc>
          <w:tcPr>
            <w:tcW w:w="810" w:type="dxa"/>
            <w:shd w:val="clear" w:color="auto" w:fill="BFBFBF" w:themeFill="background1" w:themeFillShade="BF"/>
          </w:tcPr>
          <w:p w14:paraId="0F4A1714" w14:textId="77777777" w:rsidR="00D958D1" w:rsidRPr="00D958D1" w:rsidRDefault="00D958D1" w:rsidP="00D958D1">
            <w:pPr>
              <w:spacing w:after="0" w:line="240" w:lineRule="auto"/>
              <w:jc w:val="center"/>
              <w:rPr>
                <w:sz w:val="20"/>
                <w:szCs w:val="20"/>
              </w:rPr>
            </w:pPr>
            <w:r w:rsidRPr="00D958D1">
              <w:rPr>
                <w:sz w:val="20"/>
                <w:szCs w:val="20"/>
              </w:rPr>
              <w:t>49.8</w:t>
            </w:r>
          </w:p>
        </w:tc>
        <w:tc>
          <w:tcPr>
            <w:tcW w:w="810" w:type="dxa"/>
            <w:shd w:val="clear" w:color="auto" w:fill="BFBFBF" w:themeFill="background1" w:themeFillShade="BF"/>
          </w:tcPr>
          <w:p w14:paraId="28641B01" w14:textId="77777777" w:rsidR="00D958D1" w:rsidRPr="00D958D1" w:rsidRDefault="00D958D1" w:rsidP="00D958D1">
            <w:pPr>
              <w:spacing w:after="0" w:line="240" w:lineRule="auto"/>
              <w:jc w:val="center"/>
              <w:rPr>
                <w:sz w:val="20"/>
                <w:szCs w:val="20"/>
              </w:rPr>
            </w:pPr>
            <w:r w:rsidRPr="00D958D1">
              <w:rPr>
                <w:sz w:val="20"/>
                <w:szCs w:val="20"/>
              </w:rPr>
              <w:t>45.0</w:t>
            </w:r>
          </w:p>
        </w:tc>
        <w:tc>
          <w:tcPr>
            <w:tcW w:w="990" w:type="dxa"/>
            <w:shd w:val="clear" w:color="auto" w:fill="BFBFBF" w:themeFill="background1" w:themeFillShade="BF"/>
          </w:tcPr>
          <w:p w14:paraId="236CCCCF" w14:textId="77777777" w:rsidR="00D958D1" w:rsidRPr="00D958D1" w:rsidRDefault="00D958D1" w:rsidP="00D958D1">
            <w:pPr>
              <w:spacing w:after="0" w:line="240" w:lineRule="auto"/>
              <w:jc w:val="center"/>
              <w:rPr>
                <w:sz w:val="20"/>
                <w:szCs w:val="20"/>
              </w:rPr>
            </w:pPr>
            <w:r w:rsidRPr="00D958D1">
              <w:rPr>
                <w:sz w:val="20"/>
                <w:szCs w:val="20"/>
              </w:rPr>
              <w:t>4.8</w:t>
            </w:r>
          </w:p>
        </w:tc>
        <w:tc>
          <w:tcPr>
            <w:tcW w:w="810" w:type="dxa"/>
            <w:shd w:val="clear" w:color="auto" w:fill="BFBFBF" w:themeFill="background1" w:themeFillShade="BF"/>
          </w:tcPr>
          <w:p w14:paraId="1FF9D3B4" w14:textId="77777777" w:rsidR="00D958D1" w:rsidRPr="00D958D1" w:rsidRDefault="00D958D1" w:rsidP="00D958D1">
            <w:pPr>
              <w:spacing w:after="0" w:line="240" w:lineRule="auto"/>
              <w:jc w:val="center"/>
              <w:rPr>
                <w:sz w:val="20"/>
                <w:szCs w:val="20"/>
              </w:rPr>
            </w:pPr>
            <w:r w:rsidRPr="00D958D1">
              <w:rPr>
                <w:sz w:val="20"/>
                <w:szCs w:val="20"/>
              </w:rPr>
              <w:t>47.9</w:t>
            </w:r>
          </w:p>
        </w:tc>
      </w:tr>
      <w:tr w:rsidR="00613349" w:rsidRPr="00D958D1" w14:paraId="45DAE288" w14:textId="6A915B2F" w:rsidTr="00AD5D35">
        <w:trPr>
          <w:jc w:val="center"/>
        </w:trPr>
        <w:tc>
          <w:tcPr>
            <w:tcW w:w="1080" w:type="dxa"/>
          </w:tcPr>
          <w:p w14:paraId="577FE120" w14:textId="041485E2" w:rsidR="00D958D1" w:rsidRPr="00D958D1" w:rsidRDefault="00B61A0B" w:rsidP="00B61A0B">
            <w:pPr>
              <w:spacing w:after="0" w:line="240" w:lineRule="auto"/>
              <w:rPr>
                <w:sz w:val="20"/>
                <w:szCs w:val="20"/>
              </w:rPr>
            </w:pPr>
            <w:r w:rsidRPr="00D958D1">
              <w:rPr>
                <w:sz w:val="20"/>
                <w:szCs w:val="20"/>
              </w:rPr>
              <w:t>Econ</w:t>
            </w:r>
            <w:r>
              <w:rPr>
                <w:sz w:val="20"/>
                <w:szCs w:val="20"/>
              </w:rPr>
              <w:t>.</w:t>
            </w:r>
            <w:r w:rsidRPr="00D958D1">
              <w:rPr>
                <w:sz w:val="20"/>
                <w:szCs w:val="20"/>
              </w:rPr>
              <w:t xml:space="preserve"> Dis</w:t>
            </w:r>
            <w:r>
              <w:rPr>
                <w:sz w:val="20"/>
                <w:szCs w:val="20"/>
              </w:rPr>
              <w:t>.</w:t>
            </w:r>
          </w:p>
        </w:tc>
        <w:tc>
          <w:tcPr>
            <w:tcW w:w="810" w:type="dxa"/>
          </w:tcPr>
          <w:p w14:paraId="5FEC7857" w14:textId="1776F708" w:rsidR="00D958D1" w:rsidRPr="00D958D1" w:rsidRDefault="00D958D1" w:rsidP="00D958D1">
            <w:pPr>
              <w:spacing w:after="0" w:line="240" w:lineRule="auto"/>
              <w:jc w:val="center"/>
              <w:rPr>
                <w:sz w:val="20"/>
                <w:szCs w:val="20"/>
              </w:rPr>
            </w:pPr>
            <w:r w:rsidRPr="00D958D1">
              <w:rPr>
                <w:sz w:val="20"/>
                <w:szCs w:val="20"/>
              </w:rPr>
              <w:t>1,616</w:t>
            </w:r>
          </w:p>
        </w:tc>
        <w:tc>
          <w:tcPr>
            <w:tcW w:w="630" w:type="dxa"/>
          </w:tcPr>
          <w:p w14:paraId="0DD19B24" w14:textId="49EFA38E" w:rsidR="00D958D1" w:rsidRPr="00D958D1" w:rsidRDefault="00D958D1" w:rsidP="00D958D1">
            <w:pPr>
              <w:spacing w:after="0" w:line="240" w:lineRule="auto"/>
              <w:jc w:val="center"/>
              <w:rPr>
                <w:sz w:val="20"/>
                <w:szCs w:val="20"/>
              </w:rPr>
            </w:pPr>
            <w:r w:rsidRPr="00D958D1">
              <w:rPr>
                <w:sz w:val="20"/>
                <w:szCs w:val="20"/>
              </w:rPr>
              <w:t>19.0</w:t>
            </w:r>
          </w:p>
        </w:tc>
        <w:tc>
          <w:tcPr>
            <w:tcW w:w="630" w:type="dxa"/>
          </w:tcPr>
          <w:p w14:paraId="3D397F62" w14:textId="09625A87" w:rsidR="00D958D1" w:rsidRPr="00D958D1" w:rsidRDefault="00D958D1" w:rsidP="00D958D1">
            <w:pPr>
              <w:spacing w:after="0" w:line="240" w:lineRule="auto"/>
              <w:jc w:val="center"/>
              <w:rPr>
                <w:sz w:val="20"/>
                <w:szCs w:val="20"/>
              </w:rPr>
            </w:pPr>
            <w:r w:rsidRPr="00D958D1">
              <w:rPr>
                <w:sz w:val="20"/>
                <w:szCs w:val="20"/>
              </w:rPr>
              <w:t>16.4</w:t>
            </w:r>
          </w:p>
        </w:tc>
        <w:tc>
          <w:tcPr>
            <w:tcW w:w="900" w:type="dxa"/>
          </w:tcPr>
          <w:p w14:paraId="61D89B21" w14:textId="1D379BA7" w:rsidR="00D958D1" w:rsidRPr="00D958D1" w:rsidRDefault="00D958D1" w:rsidP="00D958D1">
            <w:pPr>
              <w:spacing w:after="0" w:line="240" w:lineRule="auto"/>
              <w:jc w:val="center"/>
              <w:rPr>
                <w:sz w:val="20"/>
                <w:szCs w:val="20"/>
              </w:rPr>
            </w:pPr>
            <w:r w:rsidRPr="00D958D1">
              <w:rPr>
                <w:sz w:val="20"/>
                <w:szCs w:val="20"/>
              </w:rPr>
              <w:t>2.6</w:t>
            </w:r>
          </w:p>
        </w:tc>
        <w:tc>
          <w:tcPr>
            <w:tcW w:w="900" w:type="dxa"/>
            <w:tcBorders>
              <w:right w:val="single" w:sz="2" w:space="0" w:color="auto"/>
            </w:tcBorders>
          </w:tcPr>
          <w:p w14:paraId="4DC43A99" w14:textId="795B0864" w:rsidR="00D958D1" w:rsidRPr="00D958D1" w:rsidRDefault="00D958D1" w:rsidP="00D958D1">
            <w:pPr>
              <w:spacing w:after="0" w:line="240" w:lineRule="auto"/>
              <w:jc w:val="center"/>
              <w:rPr>
                <w:sz w:val="20"/>
                <w:szCs w:val="20"/>
              </w:rPr>
            </w:pPr>
            <w:r w:rsidRPr="00D958D1">
              <w:rPr>
                <w:sz w:val="20"/>
                <w:szCs w:val="20"/>
              </w:rPr>
              <w:t>16.4</w:t>
            </w:r>
          </w:p>
        </w:tc>
        <w:tc>
          <w:tcPr>
            <w:tcW w:w="810" w:type="dxa"/>
            <w:tcBorders>
              <w:left w:val="single" w:sz="2" w:space="0" w:color="auto"/>
            </w:tcBorders>
          </w:tcPr>
          <w:p w14:paraId="7C08D1DA" w14:textId="345DE368" w:rsidR="00D958D1" w:rsidRPr="00D958D1" w:rsidRDefault="00D958D1" w:rsidP="00D958D1">
            <w:pPr>
              <w:spacing w:after="0" w:line="240" w:lineRule="auto"/>
              <w:jc w:val="center"/>
              <w:rPr>
                <w:sz w:val="20"/>
                <w:szCs w:val="20"/>
              </w:rPr>
            </w:pPr>
            <w:r w:rsidRPr="00D958D1">
              <w:rPr>
                <w:sz w:val="20"/>
                <w:szCs w:val="20"/>
              </w:rPr>
              <w:t>629</w:t>
            </w:r>
          </w:p>
        </w:tc>
        <w:tc>
          <w:tcPr>
            <w:tcW w:w="810" w:type="dxa"/>
          </w:tcPr>
          <w:p w14:paraId="796782F7" w14:textId="10E9E905" w:rsidR="00D958D1" w:rsidRPr="00D958D1" w:rsidRDefault="00D958D1" w:rsidP="00D958D1">
            <w:pPr>
              <w:spacing w:after="0" w:line="240" w:lineRule="auto"/>
              <w:jc w:val="center"/>
              <w:rPr>
                <w:sz w:val="20"/>
                <w:szCs w:val="20"/>
              </w:rPr>
            </w:pPr>
            <w:r w:rsidRPr="00D958D1">
              <w:rPr>
                <w:sz w:val="20"/>
                <w:szCs w:val="20"/>
              </w:rPr>
              <w:t>50.4</w:t>
            </w:r>
          </w:p>
        </w:tc>
        <w:tc>
          <w:tcPr>
            <w:tcW w:w="810" w:type="dxa"/>
          </w:tcPr>
          <w:p w14:paraId="131837CB" w14:textId="789D2F4B" w:rsidR="00D958D1" w:rsidRPr="00D958D1" w:rsidRDefault="00D958D1" w:rsidP="00D958D1">
            <w:pPr>
              <w:spacing w:after="0" w:line="240" w:lineRule="auto"/>
              <w:jc w:val="center"/>
              <w:rPr>
                <w:sz w:val="20"/>
                <w:szCs w:val="20"/>
              </w:rPr>
            </w:pPr>
            <w:r w:rsidRPr="00D958D1">
              <w:rPr>
                <w:sz w:val="20"/>
                <w:szCs w:val="20"/>
              </w:rPr>
              <w:t>47.2</w:t>
            </w:r>
          </w:p>
        </w:tc>
        <w:tc>
          <w:tcPr>
            <w:tcW w:w="990" w:type="dxa"/>
          </w:tcPr>
          <w:p w14:paraId="2321162E" w14:textId="412C3F37" w:rsidR="00D958D1" w:rsidRPr="00D958D1" w:rsidRDefault="00D958D1" w:rsidP="00D958D1">
            <w:pPr>
              <w:spacing w:after="0" w:line="240" w:lineRule="auto"/>
              <w:jc w:val="center"/>
              <w:rPr>
                <w:sz w:val="20"/>
                <w:szCs w:val="20"/>
              </w:rPr>
            </w:pPr>
            <w:r w:rsidRPr="00D958D1">
              <w:rPr>
                <w:sz w:val="20"/>
                <w:szCs w:val="20"/>
              </w:rPr>
              <w:t>3.2</w:t>
            </w:r>
          </w:p>
        </w:tc>
        <w:tc>
          <w:tcPr>
            <w:tcW w:w="810" w:type="dxa"/>
          </w:tcPr>
          <w:p w14:paraId="475C955D" w14:textId="5981FB45" w:rsidR="00D958D1" w:rsidRPr="00D958D1" w:rsidRDefault="00D958D1" w:rsidP="00D958D1">
            <w:pPr>
              <w:spacing w:after="0" w:line="240" w:lineRule="auto"/>
              <w:jc w:val="center"/>
              <w:rPr>
                <w:sz w:val="20"/>
                <w:szCs w:val="20"/>
              </w:rPr>
            </w:pPr>
            <w:r w:rsidRPr="00D958D1">
              <w:rPr>
                <w:sz w:val="20"/>
                <w:szCs w:val="20"/>
              </w:rPr>
              <w:t>47.8</w:t>
            </w:r>
          </w:p>
        </w:tc>
      </w:tr>
      <w:tr w:rsidR="00613349" w:rsidRPr="00D958D1" w14:paraId="1494489E" w14:textId="77777777" w:rsidTr="00AD5D35">
        <w:trPr>
          <w:jc w:val="center"/>
        </w:trPr>
        <w:tc>
          <w:tcPr>
            <w:tcW w:w="1080" w:type="dxa"/>
            <w:tcBorders>
              <w:bottom w:val="single" w:sz="4" w:space="0" w:color="auto"/>
            </w:tcBorders>
          </w:tcPr>
          <w:p w14:paraId="6B34262A" w14:textId="77777777" w:rsidR="00D958D1" w:rsidRPr="00D958D1" w:rsidRDefault="00D958D1" w:rsidP="00D958D1">
            <w:pPr>
              <w:spacing w:after="0" w:line="240" w:lineRule="auto"/>
              <w:rPr>
                <w:sz w:val="20"/>
                <w:szCs w:val="20"/>
              </w:rPr>
            </w:pPr>
            <w:r w:rsidRPr="00D958D1">
              <w:rPr>
                <w:sz w:val="20"/>
                <w:szCs w:val="20"/>
              </w:rPr>
              <w:t>SWD</w:t>
            </w:r>
          </w:p>
        </w:tc>
        <w:tc>
          <w:tcPr>
            <w:tcW w:w="810" w:type="dxa"/>
            <w:tcBorders>
              <w:bottom w:val="single" w:sz="4" w:space="0" w:color="auto"/>
            </w:tcBorders>
          </w:tcPr>
          <w:p w14:paraId="4AA8F977" w14:textId="77777777" w:rsidR="00D958D1" w:rsidRPr="00D958D1" w:rsidRDefault="00D958D1" w:rsidP="00D958D1">
            <w:pPr>
              <w:spacing w:after="0" w:line="240" w:lineRule="auto"/>
              <w:jc w:val="center"/>
              <w:rPr>
                <w:sz w:val="20"/>
                <w:szCs w:val="20"/>
              </w:rPr>
            </w:pPr>
            <w:r w:rsidRPr="00D958D1">
              <w:rPr>
                <w:sz w:val="20"/>
                <w:szCs w:val="20"/>
              </w:rPr>
              <w:t>913</w:t>
            </w:r>
          </w:p>
        </w:tc>
        <w:tc>
          <w:tcPr>
            <w:tcW w:w="630" w:type="dxa"/>
            <w:tcBorders>
              <w:bottom w:val="single" w:sz="4" w:space="0" w:color="auto"/>
            </w:tcBorders>
          </w:tcPr>
          <w:p w14:paraId="4F772CC3" w14:textId="77777777" w:rsidR="00D958D1" w:rsidRPr="00D958D1" w:rsidRDefault="00D958D1" w:rsidP="00D958D1">
            <w:pPr>
              <w:spacing w:after="0" w:line="240" w:lineRule="auto"/>
              <w:jc w:val="center"/>
              <w:rPr>
                <w:sz w:val="20"/>
                <w:szCs w:val="20"/>
              </w:rPr>
            </w:pPr>
            <w:r w:rsidRPr="00D958D1">
              <w:rPr>
                <w:sz w:val="20"/>
                <w:szCs w:val="20"/>
              </w:rPr>
              <w:t>18.8</w:t>
            </w:r>
          </w:p>
        </w:tc>
        <w:tc>
          <w:tcPr>
            <w:tcW w:w="630" w:type="dxa"/>
            <w:tcBorders>
              <w:bottom w:val="single" w:sz="4" w:space="0" w:color="auto"/>
            </w:tcBorders>
          </w:tcPr>
          <w:p w14:paraId="29FD0936" w14:textId="77777777" w:rsidR="00D958D1" w:rsidRPr="00D958D1" w:rsidRDefault="00D958D1" w:rsidP="00D958D1">
            <w:pPr>
              <w:spacing w:after="0" w:line="240" w:lineRule="auto"/>
              <w:jc w:val="center"/>
              <w:rPr>
                <w:sz w:val="20"/>
                <w:szCs w:val="20"/>
              </w:rPr>
            </w:pPr>
            <w:r w:rsidRPr="00D958D1">
              <w:rPr>
                <w:sz w:val="20"/>
                <w:szCs w:val="20"/>
              </w:rPr>
              <w:t>14.7</w:t>
            </w:r>
          </w:p>
        </w:tc>
        <w:tc>
          <w:tcPr>
            <w:tcW w:w="900" w:type="dxa"/>
            <w:tcBorders>
              <w:bottom w:val="single" w:sz="4" w:space="0" w:color="auto"/>
            </w:tcBorders>
          </w:tcPr>
          <w:p w14:paraId="6B572452" w14:textId="77777777" w:rsidR="00D958D1" w:rsidRPr="00D958D1" w:rsidRDefault="00D958D1" w:rsidP="00D958D1">
            <w:pPr>
              <w:spacing w:after="0" w:line="240" w:lineRule="auto"/>
              <w:jc w:val="center"/>
              <w:rPr>
                <w:sz w:val="20"/>
                <w:szCs w:val="20"/>
              </w:rPr>
            </w:pPr>
            <w:r w:rsidRPr="00D958D1">
              <w:rPr>
                <w:sz w:val="20"/>
                <w:szCs w:val="20"/>
              </w:rPr>
              <w:t>4.1</w:t>
            </w:r>
          </w:p>
        </w:tc>
        <w:tc>
          <w:tcPr>
            <w:tcW w:w="900" w:type="dxa"/>
            <w:tcBorders>
              <w:bottom w:val="single" w:sz="4" w:space="0" w:color="auto"/>
              <w:right w:val="single" w:sz="2" w:space="0" w:color="auto"/>
            </w:tcBorders>
          </w:tcPr>
          <w:p w14:paraId="0919577A" w14:textId="77777777" w:rsidR="00D958D1" w:rsidRPr="00D958D1" w:rsidRDefault="00D958D1" w:rsidP="00D958D1">
            <w:pPr>
              <w:spacing w:after="0" w:line="240" w:lineRule="auto"/>
              <w:jc w:val="center"/>
              <w:rPr>
                <w:sz w:val="20"/>
                <w:szCs w:val="20"/>
              </w:rPr>
            </w:pPr>
            <w:r w:rsidRPr="00D958D1">
              <w:rPr>
                <w:sz w:val="20"/>
                <w:szCs w:val="20"/>
              </w:rPr>
              <w:t>16.4</w:t>
            </w:r>
          </w:p>
        </w:tc>
        <w:tc>
          <w:tcPr>
            <w:tcW w:w="810" w:type="dxa"/>
            <w:tcBorders>
              <w:left w:val="single" w:sz="2" w:space="0" w:color="auto"/>
              <w:bottom w:val="single" w:sz="4" w:space="0" w:color="auto"/>
            </w:tcBorders>
          </w:tcPr>
          <w:p w14:paraId="2C3D9633" w14:textId="77777777" w:rsidR="00D958D1" w:rsidRPr="00D958D1" w:rsidRDefault="00D958D1" w:rsidP="00D958D1">
            <w:pPr>
              <w:spacing w:after="0" w:line="240" w:lineRule="auto"/>
              <w:jc w:val="center"/>
              <w:rPr>
                <w:sz w:val="20"/>
                <w:szCs w:val="20"/>
              </w:rPr>
            </w:pPr>
            <w:r w:rsidRPr="00D958D1">
              <w:rPr>
                <w:sz w:val="20"/>
                <w:szCs w:val="20"/>
              </w:rPr>
              <w:t>208</w:t>
            </w:r>
          </w:p>
        </w:tc>
        <w:tc>
          <w:tcPr>
            <w:tcW w:w="810" w:type="dxa"/>
            <w:tcBorders>
              <w:bottom w:val="single" w:sz="4" w:space="0" w:color="auto"/>
            </w:tcBorders>
          </w:tcPr>
          <w:p w14:paraId="51B7E2D1" w14:textId="77777777" w:rsidR="00D958D1" w:rsidRPr="00D958D1" w:rsidRDefault="00D958D1" w:rsidP="00D958D1">
            <w:pPr>
              <w:spacing w:after="0" w:line="240" w:lineRule="auto"/>
              <w:jc w:val="center"/>
              <w:rPr>
                <w:sz w:val="20"/>
                <w:szCs w:val="20"/>
              </w:rPr>
            </w:pPr>
            <w:r w:rsidRPr="00D958D1">
              <w:rPr>
                <w:sz w:val="20"/>
                <w:szCs w:val="20"/>
              </w:rPr>
              <w:t>48.6</w:t>
            </w:r>
          </w:p>
        </w:tc>
        <w:tc>
          <w:tcPr>
            <w:tcW w:w="810" w:type="dxa"/>
            <w:tcBorders>
              <w:bottom w:val="single" w:sz="4" w:space="0" w:color="auto"/>
            </w:tcBorders>
          </w:tcPr>
          <w:p w14:paraId="16853FEC" w14:textId="77777777" w:rsidR="00D958D1" w:rsidRPr="00D958D1" w:rsidRDefault="00D958D1" w:rsidP="00D958D1">
            <w:pPr>
              <w:spacing w:after="0" w:line="240" w:lineRule="auto"/>
              <w:jc w:val="center"/>
              <w:rPr>
                <w:sz w:val="20"/>
                <w:szCs w:val="20"/>
              </w:rPr>
            </w:pPr>
            <w:r w:rsidRPr="00D958D1">
              <w:rPr>
                <w:sz w:val="20"/>
                <w:szCs w:val="20"/>
              </w:rPr>
              <w:t>39.4</w:t>
            </w:r>
          </w:p>
        </w:tc>
        <w:tc>
          <w:tcPr>
            <w:tcW w:w="990" w:type="dxa"/>
            <w:tcBorders>
              <w:bottom w:val="single" w:sz="4" w:space="0" w:color="auto"/>
            </w:tcBorders>
          </w:tcPr>
          <w:p w14:paraId="10F20BF7" w14:textId="77777777" w:rsidR="00D958D1" w:rsidRPr="00D958D1" w:rsidRDefault="00D958D1" w:rsidP="00D958D1">
            <w:pPr>
              <w:spacing w:after="0" w:line="240" w:lineRule="auto"/>
              <w:jc w:val="center"/>
              <w:rPr>
                <w:sz w:val="20"/>
                <w:szCs w:val="20"/>
              </w:rPr>
            </w:pPr>
            <w:r w:rsidRPr="00D958D1">
              <w:rPr>
                <w:sz w:val="20"/>
                <w:szCs w:val="20"/>
              </w:rPr>
              <w:t>9.2</w:t>
            </w:r>
          </w:p>
        </w:tc>
        <w:tc>
          <w:tcPr>
            <w:tcW w:w="810" w:type="dxa"/>
            <w:tcBorders>
              <w:bottom w:val="single" w:sz="4" w:space="0" w:color="auto"/>
            </w:tcBorders>
          </w:tcPr>
          <w:p w14:paraId="30C1C44B" w14:textId="77777777" w:rsidR="00D958D1" w:rsidRPr="00D958D1" w:rsidRDefault="00D958D1" w:rsidP="00D958D1">
            <w:pPr>
              <w:spacing w:after="0" w:line="240" w:lineRule="auto"/>
              <w:jc w:val="center"/>
              <w:rPr>
                <w:sz w:val="20"/>
                <w:szCs w:val="20"/>
              </w:rPr>
            </w:pPr>
            <w:r w:rsidRPr="00D958D1">
              <w:rPr>
                <w:sz w:val="20"/>
                <w:szCs w:val="20"/>
              </w:rPr>
              <w:t>46.2</w:t>
            </w:r>
          </w:p>
        </w:tc>
      </w:tr>
      <w:tr w:rsidR="00613349" w:rsidRPr="00D958D1" w14:paraId="32F2EFDB" w14:textId="77777777" w:rsidTr="00AD5D35">
        <w:trPr>
          <w:jc w:val="center"/>
        </w:trPr>
        <w:tc>
          <w:tcPr>
            <w:tcW w:w="1080" w:type="dxa"/>
            <w:tcBorders>
              <w:bottom w:val="single" w:sz="4" w:space="0" w:color="auto"/>
            </w:tcBorders>
          </w:tcPr>
          <w:p w14:paraId="482AD4C5" w14:textId="4EA21D40" w:rsidR="001C1C12" w:rsidRPr="00D958D1" w:rsidRDefault="001C1C12" w:rsidP="001C1C12">
            <w:pPr>
              <w:spacing w:after="0" w:line="240" w:lineRule="auto"/>
              <w:rPr>
                <w:sz w:val="20"/>
                <w:szCs w:val="20"/>
              </w:rPr>
            </w:pPr>
            <w:r w:rsidRPr="00D958D1">
              <w:rPr>
                <w:sz w:val="20"/>
                <w:szCs w:val="20"/>
              </w:rPr>
              <w:t>EL</w:t>
            </w:r>
          </w:p>
        </w:tc>
        <w:tc>
          <w:tcPr>
            <w:tcW w:w="810" w:type="dxa"/>
            <w:tcBorders>
              <w:bottom w:val="single" w:sz="4" w:space="0" w:color="auto"/>
            </w:tcBorders>
          </w:tcPr>
          <w:p w14:paraId="2E315BEA" w14:textId="355276F2" w:rsidR="001C1C12" w:rsidRPr="00D958D1" w:rsidRDefault="001C1C12" w:rsidP="001C1C12">
            <w:pPr>
              <w:spacing w:after="0" w:line="240" w:lineRule="auto"/>
              <w:jc w:val="center"/>
              <w:rPr>
                <w:sz w:val="20"/>
                <w:szCs w:val="20"/>
              </w:rPr>
            </w:pPr>
            <w:r w:rsidRPr="00D958D1">
              <w:rPr>
                <w:sz w:val="20"/>
                <w:szCs w:val="20"/>
              </w:rPr>
              <w:t>933</w:t>
            </w:r>
          </w:p>
        </w:tc>
        <w:tc>
          <w:tcPr>
            <w:tcW w:w="630" w:type="dxa"/>
            <w:tcBorders>
              <w:bottom w:val="single" w:sz="4" w:space="0" w:color="auto"/>
            </w:tcBorders>
          </w:tcPr>
          <w:p w14:paraId="369FF6DA" w14:textId="37A9FE9A" w:rsidR="001C1C12" w:rsidRPr="00D958D1" w:rsidRDefault="001C1C12" w:rsidP="001C1C12">
            <w:pPr>
              <w:spacing w:after="0" w:line="240" w:lineRule="auto"/>
              <w:jc w:val="center"/>
              <w:rPr>
                <w:sz w:val="20"/>
                <w:szCs w:val="20"/>
              </w:rPr>
            </w:pPr>
            <w:r w:rsidRPr="00D958D1">
              <w:rPr>
                <w:sz w:val="20"/>
                <w:szCs w:val="20"/>
              </w:rPr>
              <w:t>12.2</w:t>
            </w:r>
          </w:p>
        </w:tc>
        <w:tc>
          <w:tcPr>
            <w:tcW w:w="630" w:type="dxa"/>
            <w:tcBorders>
              <w:bottom w:val="single" w:sz="4" w:space="0" w:color="auto"/>
            </w:tcBorders>
          </w:tcPr>
          <w:p w14:paraId="31CDD0AE" w14:textId="0F9927E0" w:rsidR="001C1C12" w:rsidRPr="00D958D1" w:rsidRDefault="001C1C12" w:rsidP="001C1C12">
            <w:pPr>
              <w:spacing w:after="0" w:line="240" w:lineRule="auto"/>
              <w:jc w:val="center"/>
              <w:rPr>
                <w:sz w:val="20"/>
                <w:szCs w:val="20"/>
              </w:rPr>
            </w:pPr>
            <w:r w:rsidRPr="00D958D1">
              <w:rPr>
                <w:sz w:val="20"/>
                <w:szCs w:val="20"/>
              </w:rPr>
              <w:t>11.8</w:t>
            </w:r>
          </w:p>
        </w:tc>
        <w:tc>
          <w:tcPr>
            <w:tcW w:w="900" w:type="dxa"/>
            <w:tcBorders>
              <w:bottom w:val="single" w:sz="4" w:space="0" w:color="auto"/>
            </w:tcBorders>
          </w:tcPr>
          <w:p w14:paraId="3FCB61A0" w14:textId="019B6C42" w:rsidR="001C1C12" w:rsidRPr="00D958D1" w:rsidRDefault="001C1C12" w:rsidP="001C1C12">
            <w:pPr>
              <w:spacing w:after="0" w:line="240" w:lineRule="auto"/>
              <w:jc w:val="center"/>
              <w:rPr>
                <w:sz w:val="20"/>
                <w:szCs w:val="20"/>
              </w:rPr>
            </w:pPr>
            <w:r w:rsidRPr="00D958D1">
              <w:rPr>
                <w:sz w:val="20"/>
                <w:szCs w:val="20"/>
              </w:rPr>
              <w:t>0.4</w:t>
            </w:r>
          </w:p>
        </w:tc>
        <w:tc>
          <w:tcPr>
            <w:tcW w:w="900" w:type="dxa"/>
            <w:tcBorders>
              <w:bottom w:val="single" w:sz="4" w:space="0" w:color="auto"/>
              <w:right w:val="single" w:sz="2" w:space="0" w:color="auto"/>
            </w:tcBorders>
          </w:tcPr>
          <w:p w14:paraId="786D1CBA" w14:textId="4294D613" w:rsidR="001C1C12" w:rsidRPr="00D958D1" w:rsidRDefault="001C1C12" w:rsidP="001C1C12">
            <w:pPr>
              <w:spacing w:after="0" w:line="240" w:lineRule="auto"/>
              <w:jc w:val="center"/>
              <w:rPr>
                <w:sz w:val="20"/>
                <w:szCs w:val="20"/>
              </w:rPr>
            </w:pPr>
            <w:r w:rsidRPr="00D958D1">
              <w:rPr>
                <w:sz w:val="20"/>
                <w:szCs w:val="20"/>
              </w:rPr>
              <w:t>8.8</w:t>
            </w:r>
          </w:p>
        </w:tc>
        <w:tc>
          <w:tcPr>
            <w:tcW w:w="810" w:type="dxa"/>
            <w:tcBorders>
              <w:left w:val="single" w:sz="2" w:space="0" w:color="auto"/>
              <w:bottom w:val="single" w:sz="4" w:space="0" w:color="auto"/>
            </w:tcBorders>
          </w:tcPr>
          <w:p w14:paraId="0CF3F11A" w14:textId="62E57649" w:rsidR="001C1C12" w:rsidRPr="00D958D1" w:rsidRDefault="001C1C12" w:rsidP="001C1C12">
            <w:pPr>
              <w:spacing w:after="0" w:line="240" w:lineRule="auto"/>
              <w:jc w:val="center"/>
              <w:rPr>
                <w:sz w:val="20"/>
                <w:szCs w:val="20"/>
              </w:rPr>
            </w:pPr>
            <w:r w:rsidRPr="00D958D1">
              <w:rPr>
                <w:sz w:val="20"/>
                <w:szCs w:val="20"/>
              </w:rPr>
              <w:t>211</w:t>
            </w:r>
          </w:p>
        </w:tc>
        <w:tc>
          <w:tcPr>
            <w:tcW w:w="810" w:type="dxa"/>
            <w:tcBorders>
              <w:bottom w:val="single" w:sz="4" w:space="0" w:color="auto"/>
            </w:tcBorders>
          </w:tcPr>
          <w:p w14:paraId="05752AB8" w14:textId="17F7BC98" w:rsidR="001C1C12" w:rsidRPr="00D958D1" w:rsidRDefault="001C1C12" w:rsidP="001C1C12">
            <w:pPr>
              <w:spacing w:after="0" w:line="240" w:lineRule="auto"/>
              <w:jc w:val="center"/>
              <w:rPr>
                <w:sz w:val="20"/>
                <w:szCs w:val="20"/>
              </w:rPr>
            </w:pPr>
            <w:r w:rsidRPr="00D958D1">
              <w:rPr>
                <w:sz w:val="20"/>
                <w:szCs w:val="20"/>
              </w:rPr>
              <w:t>43.7</w:t>
            </w:r>
          </w:p>
        </w:tc>
        <w:tc>
          <w:tcPr>
            <w:tcW w:w="810" w:type="dxa"/>
            <w:tcBorders>
              <w:bottom w:val="single" w:sz="4" w:space="0" w:color="auto"/>
            </w:tcBorders>
          </w:tcPr>
          <w:p w14:paraId="7AF49820" w14:textId="160AC02E" w:rsidR="001C1C12" w:rsidRPr="00D958D1" w:rsidRDefault="001C1C12" w:rsidP="001C1C12">
            <w:pPr>
              <w:spacing w:after="0" w:line="240" w:lineRule="auto"/>
              <w:jc w:val="center"/>
              <w:rPr>
                <w:sz w:val="20"/>
                <w:szCs w:val="20"/>
              </w:rPr>
            </w:pPr>
            <w:r w:rsidRPr="00D958D1">
              <w:rPr>
                <w:sz w:val="20"/>
                <w:szCs w:val="20"/>
              </w:rPr>
              <w:t>37.4</w:t>
            </w:r>
          </w:p>
        </w:tc>
        <w:tc>
          <w:tcPr>
            <w:tcW w:w="990" w:type="dxa"/>
            <w:tcBorders>
              <w:bottom w:val="single" w:sz="4" w:space="0" w:color="auto"/>
            </w:tcBorders>
          </w:tcPr>
          <w:p w14:paraId="147D082D" w14:textId="357B5797" w:rsidR="001C1C12" w:rsidRPr="00D958D1" w:rsidRDefault="001C1C12" w:rsidP="001C1C12">
            <w:pPr>
              <w:spacing w:after="0" w:line="240" w:lineRule="auto"/>
              <w:jc w:val="center"/>
              <w:rPr>
                <w:sz w:val="20"/>
                <w:szCs w:val="20"/>
              </w:rPr>
            </w:pPr>
            <w:r w:rsidRPr="00D958D1">
              <w:rPr>
                <w:sz w:val="20"/>
                <w:szCs w:val="20"/>
              </w:rPr>
              <w:t>6.3</w:t>
            </w:r>
          </w:p>
        </w:tc>
        <w:tc>
          <w:tcPr>
            <w:tcW w:w="810" w:type="dxa"/>
            <w:tcBorders>
              <w:bottom w:val="single" w:sz="4" w:space="0" w:color="auto"/>
            </w:tcBorders>
          </w:tcPr>
          <w:p w14:paraId="1BAF6644" w14:textId="57DBFC25" w:rsidR="001C1C12" w:rsidRPr="00D958D1" w:rsidRDefault="001C1C12" w:rsidP="001C1C12">
            <w:pPr>
              <w:spacing w:after="0" w:line="240" w:lineRule="auto"/>
              <w:jc w:val="center"/>
              <w:rPr>
                <w:sz w:val="20"/>
                <w:szCs w:val="20"/>
              </w:rPr>
            </w:pPr>
            <w:r w:rsidRPr="00D958D1">
              <w:rPr>
                <w:sz w:val="20"/>
                <w:szCs w:val="20"/>
              </w:rPr>
              <w:t>40.3</w:t>
            </w:r>
          </w:p>
        </w:tc>
      </w:tr>
      <w:tr w:rsidR="00613349" w:rsidRPr="00D958D1" w14:paraId="7BE51018" w14:textId="77777777" w:rsidTr="00AD5D35">
        <w:trPr>
          <w:jc w:val="center"/>
        </w:trPr>
        <w:tc>
          <w:tcPr>
            <w:tcW w:w="1080" w:type="dxa"/>
            <w:tcBorders>
              <w:bottom w:val="single" w:sz="4" w:space="0" w:color="auto"/>
            </w:tcBorders>
            <w:shd w:val="clear" w:color="auto" w:fill="BFBFBF" w:themeFill="background1" w:themeFillShade="BF"/>
          </w:tcPr>
          <w:p w14:paraId="17B280EF" w14:textId="77777777" w:rsidR="00D958D1" w:rsidRPr="00D958D1" w:rsidRDefault="00D958D1" w:rsidP="00D958D1">
            <w:pPr>
              <w:spacing w:after="0" w:line="240" w:lineRule="auto"/>
              <w:rPr>
                <w:sz w:val="20"/>
                <w:szCs w:val="20"/>
              </w:rPr>
            </w:pPr>
            <w:r w:rsidRPr="00D958D1">
              <w:rPr>
                <w:sz w:val="20"/>
                <w:szCs w:val="20"/>
              </w:rPr>
              <w:t>All</w:t>
            </w:r>
          </w:p>
        </w:tc>
        <w:tc>
          <w:tcPr>
            <w:tcW w:w="810" w:type="dxa"/>
            <w:tcBorders>
              <w:bottom w:val="single" w:sz="4" w:space="0" w:color="auto"/>
            </w:tcBorders>
            <w:shd w:val="clear" w:color="auto" w:fill="BFBFBF" w:themeFill="background1" w:themeFillShade="BF"/>
          </w:tcPr>
          <w:p w14:paraId="360918C2" w14:textId="77777777" w:rsidR="00D958D1" w:rsidRPr="00D958D1" w:rsidRDefault="00D958D1" w:rsidP="00D958D1">
            <w:pPr>
              <w:spacing w:after="0" w:line="240" w:lineRule="auto"/>
              <w:jc w:val="center"/>
              <w:rPr>
                <w:sz w:val="20"/>
                <w:szCs w:val="20"/>
              </w:rPr>
            </w:pPr>
            <w:r w:rsidRPr="00D958D1">
              <w:rPr>
                <w:sz w:val="20"/>
                <w:szCs w:val="20"/>
              </w:rPr>
              <w:t>4,624</w:t>
            </w:r>
          </w:p>
        </w:tc>
        <w:tc>
          <w:tcPr>
            <w:tcW w:w="630" w:type="dxa"/>
            <w:tcBorders>
              <w:bottom w:val="single" w:sz="4" w:space="0" w:color="auto"/>
            </w:tcBorders>
            <w:shd w:val="clear" w:color="auto" w:fill="BFBFBF" w:themeFill="background1" w:themeFillShade="BF"/>
          </w:tcPr>
          <w:p w14:paraId="16078C57" w14:textId="77777777" w:rsidR="00D958D1" w:rsidRPr="00D958D1" w:rsidRDefault="00D958D1" w:rsidP="00D958D1">
            <w:pPr>
              <w:spacing w:after="0" w:line="240" w:lineRule="auto"/>
              <w:jc w:val="center"/>
              <w:rPr>
                <w:sz w:val="20"/>
                <w:szCs w:val="20"/>
              </w:rPr>
            </w:pPr>
            <w:r w:rsidRPr="00D958D1">
              <w:rPr>
                <w:sz w:val="20"/>
                <w:szCs w:val="20"/>
              </w:rPr>
              <w:t>11.4</w:t>
            </w:r>
          </w:p>
        </w:tc>
        <w:tc>
          <w:tcPr>
            <w:tcW w:w="630" w:type="dxa"/>
            <w:tcBorders>
              <w:bottom w:val="single" w:sz="4" w:space="0" w:color="auto"/>
            </w:tcBorders>
            <w:shd w:val="clear" w:color="auto" w:fill="BFBFBF" w:themeFill="background1" w:themeFillShade="BF"/>
          </w:tcPr>
          <w:p w14:paraId="3A9FB27C" w14:textId="77777777" w:rsidR="00D958D1" w:rsidRPr="00D958D1" w:rsidRDefault="00D958D1" w:rsidP="00D958D1">
            <w:pPr>
              <w:spacing w:after="0" w:line="240" w:lineRule="auto"/>
              <w:jc w:val="center"/>
              <w:rPr>
                <w:sz w:val="20"/>
                <w:szCs w:val="20"/>
              </w:rPr>
            </w:pPr>
            <w:r w:rsidRPr="00D958D1">
              <w:rPr>
                <w:sz w:val="20"/>
                <w:szCs w:val="20"/>
              </w:rPr>
              <w:t>10.1</w:t>
            </w:r>
          </w:p>
        </w:tc>
        <w:tc>
          <w:tcPr>
            <w:tcW w:w="900" w:type="dxa"/>
            <w:tcBorders>
              <w:bottom w:val="single" w:sz="4" w:space="0" w:color="auto"/>
            </w:tcBorders>
            <w:shd w:val="clear" w:color="auto" w:fill="BFBFBF" w:themeFill="background1" w:themeFillShade="BF"/>
          </w:tcPr>
          <w:p w14:paraId="1B8F0076" w14:textId="77777777" w:rsidR="00D958D1" w:rsidRPr="00D958D1" w:rsidRDefault="00D958D1" w:rsidP="00D958D1">
            <w:pPr>
              <w:spacing w:after="0" w:line="240" w:lineRule="auto"/>
              <w:jc w:val="center"/>
              <w:rPr>
                <w:sz w:val="20"/>
                <w:szCs w:val="20"/>
              </w:rPr>
            </w:pPr>
            <w:r w:rsidRPr="00D958D1">
              <w:rPr>
                <w:sz w:val="20"/>
                <w:szCs w:val="20"/>
              </w:rPr>
              <w:t>1.3</w:t>
            </w:r>
          </w:p>
        </w:tc>
        <w:tc>
          <w:tcPr>
            <w:tcW w:w="900" w:type="dxa"/>
            <w:tcBorders>
              <w:bottom w:val="single" w:sz="4" w:space="0" w:color="auto"/>
              <w:right w:val="single" w:sz="2" w:space="0" w:color="auto"/>
            </w:tcBorders>
            <w:shd w:val="clear" w:color="auto" w:fill="BFBFBF" w:themeFill="background1" w:themeFillShade="BF"/>
          </w:tcPr>
          <w:p w14:paraId="5811784C" w14:textId="77777777" w:rsidR="00D958D1" w:rsidRPr="00D958D1" w:rsidRDefault="00D958D1" w:rsidP="00D958D1">
            <w:pPr>
              <w:spacing w:after="0" w:line="240" w:lineRule="auto"/>
              <w:jc w:val="center"/>
              <w:rPr>
                <w:sz w:val="20"/>
                <w:szCs w:val="20"/>
              </w:rPr>
            </w:pPr>
            <w:r w:rsidRPr="00D958D1">
              <w:rPr>
                <w:sz w:val="20"/>
                <w:szCs w:val="20"/>
              </w:rPr>
              <w:t>10.3</w:t>
            </w:r>
          </w:p>
        </w:tc>
        <w:tc>
          <w:tcPr>
            <w:tcW w:w="810" w:type="dxa"/>
            <w:tcBorders>
              <w:left w:val="single" w:sz="2" w:space="0" w:color="auto"/>
              <w:bottom w:val="single" w:sz="4" w:space="0" w:color="auto"/>
            </w:tcBorders>
            <w:shd w:val="clear" w:color="auto" w:fill="BFBFBF" w:themeFill="background1" w:themeFillShade="BF"/>
          </w:tcPr>
          <w:p w14:paraId="3140D5C0" w14:textId="77777777" w:rsidR="00D958D1" w:rsidRPr="00D958D1" w:rsidRDefault="00D958D1" w:rsidP="00D958D1">
            <w:pPr>
              <w:spacing w:after="0" w:line="240" w:lineRule="auto"/>
              <w:jc w:val="center"/>
              <w:rPr>
                <w:sz w:val="20"/>
                <w:szCs w:val="20"/>
              </w:rPr>
            </w:pPr>
            <w:r w:rsidRPr="00D958D1">
              <w:rPr>
                <w:sz w:val="20"/>
                <w:szCs w:val="20"/>
              </w:rPr>
              <w:t>2,056</w:t>
            </w:r>
          </w:p>
        </w:tc>
        <w:tc>
          <w:tcPr>
            <w:tcW w:w="810" w:type="dxa"/>
            <w:tcBorders>
              <w:bottom w:val="single" w:sz="4" w:space="0" w:color="auto"/>
            </w:tcBorders>
            <w:shd w:val="clear" w:color="auto" w:fill="BFBFBF" w:themeFill="background1" w:themeFillShade="BF"/>
          </w:tcPr>
          <w:p w14:paraId="1F54EDEF" w14:textId="77777777" w:rsidR="00D958D1" w:rsidRPr="00D958D1" w:rsidRDefault="00D958D1" w:rsidP="00D958D1">
            <w:pPr>
              <w:spacing w:after="0" w:line="240" w:lineRule="auto"/>
              <w:jc w:val="center"/>
              <w:rPr>
                <w:sz w:val="20"/>
                <w:szCs w:val="20"/>
              </w:rPr>
            </w:pPr>
            <w:r w:rsidRPr="00D958D1">
              <w:rPr>
                <w:sz w:val="20"/>
                <w:szCs w:val="20"/>
              </w:rPr>
              <w:t>39.6</w:t>
            </w:r>
          </w:p>
        </w:tc>
        <w:tc>
          <w:tcPr>
            <w:tcW w:w="810" w:type="dxa"/>
            <w:tcBorders>
              <w:bottom w:val="single" w:sz="4" w:space="0" w:color="auto"/>
            </w:tcBorders>
            <w:shd w:val="clear" w:color="auto" w:fill="BFBFBF" w:themeFill="background1" w:themeFillShade="BF"/>
          </w:tcPr>
          <w:p w14:paraId="1838B2BB" w14:textId="77777777" w:rsidR="00D958D1" w:rsidRPr="00D958D1" w:rsidRDefault="00D958D1" w:rsidP="00D958D1">
            <w:pPr>
              <w:spacing w:after="0" w:line="240" w:lineRule="auto"/>
              <w:jc w:val="center"/>
              <w:rPr>
                <w:sz w:val="20"/>
                <w:szCs w:val="20"/>
              </w:rPr>
            </w:pPr>
            <w:r w:rsidRPr="00D958D1">
              <w:rPr>
                <w:sz w:val="20"/>
                <w:szCs w:val="20"/>
              </w:rPr>
              <w:t>36.6</w:t>
            </w:r>
          </w:p>
        </w:tc>
        <w:tc>
          <w:tcPr>
            <w:tcW w:w="990" w:type="dxa"/>
            <w:tcBorders>
              <w:bottom w:val="single" w:sz="4" w:space="0" w:color="auto"/>
            </w:tcBorders>
            <w:shd w:val="clear" w:color="auto" w:fill="BFBFBF" w:themeFill="background1" w:themeFillShade="BF"/>
          </w:tcPr>
          <w:p w14:paraId="522D7FA8" w14:textId="77777777" w:rsidR="00D958D1" w:rsidRPr="00D958D1" w:rsidRDefault="00D958D1" w:rsidP="00D958D1">
            <w:pPr>
              <w:spacing w:after="0" w:line="240" w:lineRule="auto"/>
              <w:jc w:val="center"/>
              <w:rPr>
                <w:sz w:val="20"/>
                <w:szCs w:val="20"/>
              </w:rPr>
            </w:pPr>
            <w:r w:rsidRPr="00D958D1">
              <w:rPr>
                <w:sz w:val="20"/>
                <w:szCs w:val="20"/>
              </w:rPr>
              <w:t>3.0</w:t>
            </w:r>
          </w:p>
        </w:tc>
        <w:tc>
          <w:tcPr>
            <w:tcW w:w="810" w:type="dxa"/>
            <w:tcBorders>
              <w:bottom w:val="single" w:sz="4" w:space="0" w:color="auto"/>
            </w:tcBorders>
            <w:shd w:val="clear" w:color="auto" w:fill="BFBFBF" w:themeFill="background1" w:themeFillShade="BF"/>
          </w:tcPr>
          <w:p w14:paraId="36873410" w14:textId="77777777" w:rsidR="00D958D1" w:rsidRPr="00D958D1" w:rsidRDefault="00D958D1" w:rsidP="00D958D1">
            <w:pPr>
              <w:spacing w:after="0" w:line="240" w:lineRule="auto"/>
              <w:jc w:val="center"/>
              <w:rPr>
                <w:sz w:val="20"/>
                <w:szCs w:val="20"/>
              </w:rPr>
            </w:pPr>
            <w:r w:rsidRPr="00D958D1">
              <w:rPr>
                <w:sz w:val="20"/>
                <w:szCs w:val="20"/>
              </w:rPr>
              <w:t>38.5</w:t>
            </w:r>
          </w:p>
        </w:tc>
      </w:tr>
      <w:tr w:rsidR="00D958D1" w:rsidRPr="00D958D1" w14:paraId="36DEE09C" w14:textId="77777777" w:rsidTr="00AD5D35">
        <w:trPr>
          <w:jc w:val="center"/>
        </w:trPr>
        <w:tc>
          <w:tcPr>
            <w:tcW w:w="9180" w:type="dxa"/>
            <w:gridSpan w:val="11"/>
            <w:tcBorders>
              <w:left w:val="nil"/>
              <w:bottom w:val="nil"/>
              <w:right w:val="nil"/>
            </w:tcBorders>
          </w:tcPr>
          <w:p w14:paraId="1DA75119" w14:textId="2260F191" w:rsidR="00D958D1" w:rsidRPr="00D958D1" w:rsidRDefault="001E00F9" w:rsidP="0061485F">
            <w:pPr>
              <w:spacing w:before="60" w:after="0" w:line="240" w:lineRule="auto"/>
              <w:rPr>
                <w:sz w:val="18"/>
                <w:szCs w:val="18"/>
              </w:rPr>
            </w:pPr>
            <w:r>
              <w:rPr>
                <w:sz w:val="18"/>
                <w:szCs w:val="18"/>
              </w:rPr>
              <w:t>*</w:t>
            </w:r>
            <w:r w:rsidR="00D958D1" w:rsidRPr="00D958D1">
              <w:rPr>
                <w:sz w:val="18"/>
                <w:szCs w:val="18"/>
              </w:rPr>
              <w:t xml:space="preserve">The percentage of students absent 10 </w:t>
            </w:r>
            <w:r w:rsidR="001C1C12">
              <w:rPr>
                <w:sz w:val="18"/>
                <w:szCs w:val="18"/>
              </w:rPr>
              <w:t xml:space="preserve">percent </w:t>
            </w:r>
            <w:r w:rsidR="00D958D1" w:rsidRPr="00D958D1">
              <w:rPr>
                <w:sz w:val="18"/>
                <w:szCs w:val="18"/>
              </w:rPr>
              <w:t>or more of their total number of student days of membership in a school</w:t>
            </w:r>
          </w:p>
        </w:tc>
      </w:tr>
    </w:tbl>
    <w:p w14:paraId="1F5B80D0" w14:textId="77777777" w:rsidR="00D958D1" w:rsidRPr="00D958D1" w:rsidRDefault="00D958D1" w:rsidP="00D958D1">
      <w:pPr>
        <w:spacing w:after="0" w:line="240" w:lineRule="auto"/>
        <w:rPr>
          <w:rFonts w:eastAsia="Times New Roman" w:cs="Times New Roman"/>
        </w:rPr>
      </w:pPr>
    </w:p>
    <w:p w14:paraId="1EE98BF0" w14:textId="77777777" w:rsidR="00D958D1" w:rsidRPr="00D958D1" w:rsidRDefault="00D958D1" w:rsidP="00D958D1"/>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21341609"/>
      <w:bookmarkStart w:id="11" w:name="_Toc350870261"/>
      <w:r>
        <w:lastRenderedPageBreak/>
        <w:t>Leadership and Governance</w:t>
      </w:r>
      <w:bookmarkEnd w:id="10"/>
    </w:p>
    <w:p w14:paraId="68DAABB0" w14:textId="77777777" w:rsidR="00083AA1" w:rsidRPr="00C412C4" w:rsidRDefault="0023695F" w:rsidP="007C01ED">
      <w:pPr>
        <w:rPr>
          <w:b/>
          <w:i/>
          <w:sz w:val="28"/>
          <w:szCs w:val="28"/>
        </w:rPr>
      </w:pPr>
      <w:r w:rsidRPr="0023695F">
        <w:rPr>
          <w:b/>
          <w:i/>
          <w:sz w:val="28"/>
          <w:szCs w:val="28"/>
        </w:rPr>
        <w:t>Contextual Background</w:t>
      </w:r>
    </w:p>
    <w:p w14:paraId="2863F8E0" w14:textId="5A0F4B69" w:rsidR="004C11B0" w:rsidRDefault="00266DD0" w:rsidP="0061485F">
      <w:pPr>
        <w:tabs>
          <w:tab w:val="left" w:pos="360"/>
          <w:tab w:val="left" w:pos="720"/>
          <w:tab w:val="left" w:pos="1080"/>
          <w:tab w:val="left" w:pos="1440"/>
          <w:tab w:val="left" w:pos="1800"/>
          <w:tab w:val="left" w:pos="2160"/>
        </w:tabs>
      </w:pPr>
      <w:r>
        <w:t xml:space="preserve">Methuen has a seven-member school committee chaired by the mayor.  </w:t>
      </w:r>
      <w:r w:rsidR="008232F5">
        <w:t xml:space="preserve">At the time of the onsite in January 2019, three </w:t>
      </w:r>
      <w:r>
        <w:t xml:space="preserve">members, including the chair, </w:t>
      </w:r>
      <w:r w:rsidR="008232F5">
        <w:t xml:space="preserve">were </w:t>
      </w:r>
      <w:r w:rsidR="00BF1C96">
        <w:t xml:space="preserve">relatively </w:t>
      </w:r>
      <w:r>
        <w:t>new, having assumed their positions in January 2018.  The committee meets twice a month for business meetings and add</w:t>
      </w:r>
      <w:r w:rsidR="00E350A3">
        <w:t>s</w:t>
      </w:r>
      <w:r>
        <w:t xml:space="preserve"> workshop business meetings for budget development.  The school committee has convened a budget subcommittee, which includes the district’s business manager and two school committee members. </w:t>
      </w:r>
    </w:p>
    <w:p w14:paraId="4734C80D" w14:textId="0DCC452B" w:rsidR="004C11B0" w:rsidRDefault="004C11B0" w:rsidP="004C11B0">
      <w:pPr>
        <w:tabs>
          <w:tab w:val="left" w:pos="360"/>
          <w:tab w:val="left" w:pos="720"/>
          <w:tab w:val="left" w:pos="1080"/>
          <w:tab w:val="left" w:pos="1440"/>
          <w:tab w:val="left" w:pos="1800"/>
          <w:tab w:val="left" w:pos="2160"/>
        </w:tabs>
      </w:pPr>
      <w:r>
        <w:t>In its self-assessment submitted in advance of the onsite, the district rated the school committee’s establishment of a culture of collaboration as “Not at All Well” described by the indicator “The committee maintains collaborative working relationships and engages stakeholders in the district improvement process. District and municipal leaders engage in open, frequent communication and have positive relationships.” Possible ratings are “Very Well,” “Well,” Somewhat Well,” and Not at All Well.”</w:t>
      </w:r>
    </w:p>
    <w:p w14:paraId="1B9595EC" w14:textId="4554981F" w:rsidR="004C11B0" w:rsidRDefault="004C11B0" w:rsidP="004C11B0">
      <w:pPr>
        <w:tabs>
          <w:tab w:val="left" w:pos="360"/>
          <w:tab w:val="left" w:pos="720"/>
          <w:tab w:val="left" w:pos="1080"/>
          <w:tab w:val="left" w:pos="1440"/>
          <w:tab w:val="left" w:pos="1800"/>
          <w:tab w:val="left" w:pos="2160"/>
        </w:tabs>
      </w:pPr>
      <w:r>
        <w:t xml:space="preserve">The team was told that school committee members did not have a shared vision for district improvement.  </w:t>
      </w:r>
    </w:p>
    <w:p w14:paraId="019FE084" w14:textId="6912AC98" w:rsidR="00266DD0" w:rsidRDefault="00266DD0" w:rsidP="00266DD0">
      <w:pPr>
        <w:tabs>
          <w:tab w:val="left" w:pos="360"/>
          <w:tab w:val="left" w:pos="720"/>
          <w:tab w:val="left" w:pos="1080"/>
          <w:tab w:val="left" w:pos="1440"/>
          <w:tab w:val="left" w:pos="1800"/>
          <w:tab w:val="left" w:pos="2160"/>
        </w:tabs>
      </w:pPr>
      <w:r>
        <w:t>The district</w:t>
      </w:r>
      <w:r w:rsidR="00E350A3">
        <w:t>’s</w:t>
      </w:r>
      <w:r>
        <w:t xml:space="preserve"> central office leadership team meets weekly and is made up of the interim superintendent, </w:t>
      </w:r>
      <w:r w:rsidR="00816720">
        <w:t xml:space="preserve">the interim assistant superintendent, </w:t>
      </w:r>
      <w:r w:rsidR="00E350A3">
        <w:t xml:space="preserve">the </w:t>
      </w:r>
      <w:r>
        <w:t xml:space="preserve">director of </w:t>
      </w:r>
      <w:r w:rsidR="00E065EE">
        <w:t xml:space="preserve">the </w:t>
      </w:r>
      <w:r>
        <w:t xml:space="preserve">language acquisition department, </w:t>
      </w:r>
      <w:r w:rsidR="00E350A3">
        <w:t xml:space="preserve">the </w:t>
      </w:r>
      <w:r>
        <w:t xml:space="preserve">director of student services, </w:t>
      </w:r>
      <w:r w:rsidR="00E350A3">
        <w:t xml:space="preserve">the </w:t>
      </w:r>
      <w:r>
        <w:t xml:space="preserve">director of </w:t>
      </w:r>
      <w:r w:rsidR="00B80F41">
        <w:t xml:space="preserve">instructional </w:t>
      </w:r>
      <w:r>
        <w:t xml:space="preserve">technology, </w:t>
      </w:r>
      <w:r w:rsidR="00E350A3">
        <w:t xml:space="preserve">the </w:t>
      </w:r>
      <w:r>
        <w:t xml:space="preserve">director of human resources, and </w:t>
      </w:r>
      <w:r w:rsidR="00E350A3">
        <w:t xml:space="preserve">the </w:t>
      </w:r>
      <w:r>
        <w:t xml:space="preserve">business administrator. The district leadership team meets biweekly and is </w:t>
      </w:r>
      <w:r w:rsidR="00E350A3">
        <w:t>composed</w:t>
      </w:r>
      <w:r>
        <w:t xml:space="preserve"> of the central office leadership team and five supervising principals</w:t>
      </w:r>
      <w:r w:rsidR="00BB006D">
        <w:rPr>
          <w:rStyle w:val="FootnoteReference"/>
        </w:rPr>
        <w:footnoteReference w:id="2"/>
      </w:r>
      <w:r>
        <w:t xml:space="preserve"> who lead Methuen schools.</w:t>
      </w:r>
    </w:p>
    <w:p w14:paraId="3FB2AA9C" w14:textId="7E4AA644" w:rsidR="00A34CC6" w:rsidRPr="00FB140F" w:rsidRDefault="00A34CC6" w:rsidP="00A34CC6">
      <w:pPr>
        <w:tabs>
          <w:tab w:val="left" w:pos="0"/>
          <w:tab w:val="left" w:pos="360"/>
          <w:tab w:val="left" w:pos="1440"/>
          <w:tab w:val="left" w:pos="2160"/>
        </w:tabs>
      </w:pPr>
      <w:r>
        <w:t>A review of length of service indicated longevity among administrators in the system except</w:t>
      </w:r>
      <w:r w:rsidRPr="00A34CC6">
        <w:rPr>
          <w:rFonts w:cstheme="minorHAnsi"/>
        </w:rPr>
        <w:t xml:space="preserve"> at the Marsh Grammar School.  </w:t>
      </w:r>
      <w:r w:rsidR="007B74DF">
        <w:rPr>
          <w:rFonts w:cstheme="minorHAnsi"/>
        </w:rPr>
        <w:t>At the time of the onsite, 12</w:t>
      </w:r>
      <w:r w:rsidR="007B74DF" w:rsidRPr="00A34CC6">
        <w:rPr>
          <w:rFonts w:cstheme="minorHAnsi"/>
        </w:rPr>
        <w:t xml:space="preserve"> </w:t>
      </w:r>
      <w:r w:rsidRPr="00A34CC6">
        <w:rPr>
          <w:rFonts w:cstheme="minorHAnsi"/>
        </w:rPr>
        <w:t xml:space="preserve">of the </w:t>
      </w:r>
      <w:r w:rsidR="007B74DF">
        <w:rPr>
          <w:rFonts w:cstheme="minorHAnsi"/>
        </w:rPr>
        <w:t>14</w:t>
      </w:r>
      <w:r w:rsidR="007B74DF" w:rsidRPr="00A34CC6">
        <w:rPr>
          <w:rFonts w:cstheme="minorHAnsi"/>
        </w:rPr>
        <w:t xml:space="preserve"> </w:t>
      </w:r>
      <w:r w:rsidRPr="00A34CC6">
        <w:rPr>
          <w:rFonts w:cstheme="minorHAnsi"/>
        </w:rPr>
        <w:t xml:space="preserve">district and school administrators </w:t>
      </w:r>
      <w:r w:rsidR="007B74DF">
        <w:rPr>
          <w:rFonts w:cstheme="minorHAnsi"/>
        </w:rPr>
        <w:t>had</w:t>
      </w:r>
      <w:r w:rsidR="007B74DF" w:rsidRPr="00A34CC6">
        <w:rPr>
          <w:rFonts w:cstheme="minorHAnsi"/>
        </w:rPr>
        <w:t xml:space="preserve"> </w:t>
      </w:r>
      <w:r w:rsidRPr="00A34CC6">
        <w:rPr>
          <w:rFonts w:cstheme="minorHAnsi"/>
        </w:rPr>
        <w:t xml:space="preserve">been in the system for at least </w:t>
      </w:r>
      <w:r w:rsidR="007B74DF">
        <w:rPr>
          <w:rFonts w:cstheme="minorHAnsi"/>
        </w:rPr>
        <w:t>10</w:t>
      </w:r>
      <w:r w:rsidR="007B74DF" w:rsidRPr="00A34CC6">
        <w:rPr>
          <w:rFonts w:cstheme="minorHAnsi"/>
        </w:rPr>
        <w:t xml:space="preserve"> </w:t>
      </w:r>
      <w:r w:rsidRPr="00A34CC6">
        <w:rPr>
          <w:rFonts w:cstheme="minorHAnsi"/>
        </w:rPr>
        <w:t xml:space="preserve">years. One of the fourteen </w:t>
      </w:r>
      <w:r w:rsidR="007B74DF" w:rsidRPr="00A34CC6">
        <w:rPr>
          <w:rFonts w:cstheme="minorHAnsi"/>
        </w:rPr>
        <w:t>ha</w:t>
      </w:r>
      <w:r w:rsidR="007B74DF">
        <w:rPr>
          <w:rFonts w:cstheme="minorHAnsi"/>
        </w:rPr>
        <w:t>d</w:t>
      </w:r>
      <w:r w:rsidR="007B74DF" w:rsidRPr="00A34CC6">
        <w:rPr>
          <w:rFonts w:cstheme="minorHAnsi"/>
        </w:rPr>
        <w:t xml:space="preserve"> </w:t>
      </w:r>
      <w:r w:rsidRPr="00A34CC6">
        <w:rPr>
          <w:rFonts w:cstheme="minorHAnsi"/>
        </w:rPr>
        <w:t xml:space="preserve">been in the system for seven and a half years.  Eleven of the fourteen </w:t>
      </w:r>
      <w:r w:rsidR="007B74DF">
        <w:rPr>
          <w:rFonts w:cstheme="minorHAnsi"/>
        </w:rPr>
        <w:t>had</w:t>
      </w:r>
      <w:r w:rsidR="007B74DF" w:rsidRPr="00A34CC6">
        <w:rPr>
          <w:rFonts w:cstheme="minorHAnsi"/>
        </w:rPr>
        <w:t xml:space="preserve"> </w:t>
      </w:r>
      <w:r w:rsidRPr="00A34CC6">
        <w:rPr>
          <w:rFonts w:cstheme="minorHAnsi"/>
        </w:rPr>
        <w:t>been in their current administrative position</w:t>
      </w:r>
      <w:r>
        <w:rPr>
          <w:rFonts w:cstheme="minorHAnsi"/>
        </w:rPr>
        <w:t>s</w:t>
      </w:r>
      <w:r w:rsidRPr="00A34CC6">
        <w:rPr>
          <w:rFonts w:cstheme="minorHAnsi"/>
        </w:rPr>
        <w:t xml:space="preserve"> for four or more years.</w:t>
      </w:r>
      <w:r w:rsidR="00B236EF">
        <w:t xml:space="preserve"> </w:t>
      </w:r>
      <w:r w:rsidRPr="00A34CC6">
        <w:rPr>
          <w:rFonts w:cstheme="minorHAnsi"/>
        </w:rPr>
        <w:t xml:space="preserve">The interim superintendent told </w:t>
      </w:r>
      <w:r>
        <w:rPr>
          <w:rFonts w:cstheme="minorHAnsi"/>
        </w:rPr>
        <w:t>the review team</w:t>
      </w:r>
      <w:r w:rsidRPr="00A34CC6">
        <w:rPr>
          <w:rFonts w:cstheme="minorHAnsi"/>
        </w:rPr>
        <w:t xml:space="preserve"> that one strength of the district </w:t>
      </w:r>
      <w:r>
        <w:rPr>
          <w:rFonts w:cstheme="minorHAnsi"/>
        </w:rPr>
        <w:t>was</w:t>
      </w:r>
      <w:r w:rsidRPr="00A34CC6">
        <w:rPr>
          <w:rFonts w:cstheme="minorHAnsi"/>
        </w:rPr>
        <w:t xml:space="preserve"> that “many of us have a historical perspective.” </w:t>
      </w:r>
    </w:p>
    <w:p w14:paraId="3774983D" w14:textId="6776AEC5" w:rsidR="00266DD0" w:rsidRDefault="00266DD0" w:rsidP="00266DD0">
      <w:pPr>
        <w:tabs>
          <w:tab w:val="left" w:pos="360"/>
          <w:tab w:val="left" w:pos="720"/>
          <w:tab w:val="left" w:pos="1080"/>
          <w:tab w:val="left" w:pos="1440"/>
          <w:tab w:val="left" w:pos="1800"/>
          <w:tab w:val="left" w:pos="2160"/>
        </w:tabs>
      </w:pPr>
      <w:r>
        <w:t>The school committee voted on August 30, 2018</w:t>
      </w:r>
      <w:r w:rsidR="00E350A3">
        <w:t>,</w:t>
      </w:r>
      <w:r>
        <w:t xml:space="preserve"> to accept the </w:t>
      </w:r>
      <w:r w:rsidR="00E350A3">
        <w:t xml:space="preserve">resignation of the </w:t>
      </w:r>
      <w:r>
        <w:t xml:space="preserve">former superintendent, who had </w:t>
      </w:r>
      <w:r w:rsidR="00E350A3">
        <w:t xml:space="preserve">led </w:t>
      </w:r>
      <w:r>
        <w:t xml:space="preserve">the </w:t>
      </w:r>
      <w:r w:rsidR="00E350A3">
        <w:t xml:space="preserve">district </w:t>
      </w:r>
      <w:r>
        <w:t xml:space="preserve">since 2010, and appointed the assistant superintendent </w:t>
      </w:r>
      <w:r w:rsidR="002228B0">
        <w:t xml:space="preserve">as </w:t>
      </w:r>
      <w:r>
        <w:t xml:space="preserve">acting superintendent.  On October 9, 2018, school committee members voted the acting superintendent to be interim superintendent while they </w:t>
      </w:r>
      <w:r>
        <w:lastRenderedPageBreak/>
        <w:t xml:space="preserve">searched for a permanent superintendent. The </w:t>
      </w:r>
      <w:r w:rsidR="00E350A3">
        <w:t xml:space="preserve">chair of the English </w:t>
      </w:r>
      <w:r>
        <w:t>department was named interim assistant superintendent in November 2018.</w:t>
      </w:r>
    </w:p>
    <w:p w14:paraId="3A6AC7BA" w14:textId="04EDA826" w:rsidR="00266DD0" w:rsidRDefault="00E350A3" w:rsidP="00266DD0">
      <w:pPr>
        <w:tabs>
          <w:tab w:val="left" w:pos="360"/>
          <w:tab w:val="left" w:pos="720"/>
          <w:tab w:val="left" w:pos="1080"/>
          <w:tab w:val="left" w:pos="1440"/>
          <w:tab w:val="left" w:pos="1800"/>
          <w:tab w:val="left" w:pos="2160"/>
        </w:tabs>
      </w:pPr>
      <w:r>
        <w:t xml:space="preserve">Each of the </w:t>
      </w:r>
      <w:r w:rsidR="00266DD0">
        <w:t>four P</w:t>
      </w:r>
      <w:r>
        <w:t>re-</w:t>
      </w:r>
      <w:r w:rsidR="00E065EE">
        <w:t>K</w:t>
      </w:r>
      <w:r>
        <w:t>–</w:t>
      </w:r>
      <w:r w:rsidR="00266DD0">
        <w:t xml:space="preserve">8 grammar schools </w:t>
      </w:r>
      <w:proofErr w:type="gramStart"/>
      <w:r w:rsidR="00266DD0">
        <w:t>has</w:t>
      </w:r>
      <w:proofErr w:type="gramEnd"/>
      <w:r w:rsidR="00266DD0">
        <w:t xml:space="preserve"> a supervising principal and </w:t>
      </w:r>
      <w:r w:rsidR="009F4972">
        <w:t xml:space="preserve">two </w:t>
      </w:r>
      <w:r w:rsidR="00266DD0">
        <w:t>associate principals</w:t>
      </w:r>
      <w:r w:rsidR="00E065EE">
        <w:t>. The P</w:t>
      </w:r>
      <w:r>
        <w:t>re-</w:t>
      </w:r>
      <w:r w:rsidR="00E065EE">
        <w:t>K</w:t>
      </w:r>
      <w:r>
        <w:t>–</w:t>
      </w:r>
      <w:r w:rsidR="00E065EE">
        <w:t>8</w:t>
      </w:r>
      <w:r w:rsidR="00266DD0">
        <w:t xml:space="preserve"> </w:t>
      </w:r>
      <w:r>
        <w:t xml:space="preserve">schools do not have </w:t>
      </w:r>
      <w:r w:rsidR="00266DD0">
        <w:t xml:space="preserve">department chairs </w:t>
      </w:r>
      <w:r w:rsidR="00E065EE">
        <w:t>or</w:t>
      </w:r>
      <w:r w:rsidR="00266DD0">
        <w:t xml:space="preserve"> curriculum coordinators.  There is one high school with a supervising principal, four associate principals, and </w:t>
      </w:r>
      <w:r>
        <w:t>content-</w:t>
      </w:r>
      <w:r w:rsidR="00266DD0">
        <w:t>specific coordinators or department chairs for every subject</w:t>
      </w:r>
      <w:r w:rsidR="006A7E3C">
        <w:t>, including social studies and the arts</w:t>
      </w:r>
      <w:r w:rsidR="00266DD0">
        <w:t xml:space="preserve">. All schools have a </w:t>
      </w:r>
      <w:r w:rsidR="00266DD0" w:rsidRPr="0029703E">
        <w:t xml:space="preserve">special education administrator.  </w:t>
      </w:r>
      <w:r w:rsidR="00266DD0" w:rsidRPr="009665DF">
        <w:t xml:space="preserve">The </w:t>
      </w:r>
      <w:r w:rsidRPr="009665DF">
        <w:t xml:space="preserve">district has </w:t>
      </w:r>
      <w:r w:rsidR="00266DD0" w:rsidRPr="009665DF">
        <w:t>four systemwide supervisors for fine arts</w:t>
      </w:r>
      <w:r w:rsidR="00EE35C5" w:rsidRPr="009665DF">
        <w:t>;</w:t>
      </w:r>
      <w:r w:rsidR="00266DD0" w:rsidRPr="009665DF">
        <w:t xml:space="preserve"> physical education, health</w:t>
      </w:r>
      <w:r w:rsidRPr="009665DF">
        <w:t>,</w:t>
      </w:r>
      <w:r w:rsidR="00266DD0" w:rsidRPr="009665DF">
        <w:t xml:space="preserve"> and wellness</w:t>
      </w:r>
      <w:r w:rsidR="00EE35C5" w:rsidRPr="009665DF">
        <w:t>;</w:t>
      </w:r>
      <w:r w:rsidR="00266DD0" w:rsidRPr="009665DF">
        <w:t xml:space="preserve"> Title I</w:t>
      </w:r>
      <w:r w:rsidR="00EE35C5" w:rsidRPr="009665DF">
        <w:t>;</w:t>
      </w:r>
      <w:r w:rsidR="00266DD0" w:rsidRPr="009665DF">
        <w:t xml:space="preserve"> and language acquisition. The grammar schools</w:t>
      </w:r>
      <w:r w:rsidRPr="009665DF">
        <w:t>’</w:t>
      </w:r>
      <w:r w:rsidR="00266DD0" w:rsidRPr="009665DF">
        <w:t xml:space="preserve"> instructional coaches and deans </w:t>
      </w:r>
      <w:r w:rsidRPr="009665DF">
        <w:t>were</w:t>
      </w:r>
      <w:r w:rsidR="00266DD0" w:rsidRPr="009665DF">
        <w:t xml:space="preserve"> cut from the </w:t>
      </w:r>
      <w:r w:rsidRPr="009665DF">
        <w:t xml:space="preserve">fiscal year 2018 </w:t>
      </w:r>
      <w:r w:rsidR="00266DD0" w:rsidRPr="009665DF">
        <w:t xml:space="preserve">and </w:t>
      </w:r>
      <w:r w:rsidRPr="009665DF">
        <w:t xml:space="preserve">fiscal year 2019 </w:t>
      </w:r>
      <w:r w:rsidR="00266DD0" w:rsidRPr="009665DF">
        <w:t>school budgets, respectively.</w:t>
      </w:r>
      <w:r w:rsidR="00266DD0">
        <w:t xml:space="preserve">  </w:t>
      </w:r>
    </w:p>
    <w:p w14:paraId="2FF103E3" w14:textId="08A609F3" w:rsidR="00266DD0" w:rsidRDefault="00266DD0" w:rsidP="00266DD0">
      <w:pPr>
        <w:tabs>
          <w:tab w:val="left" w:pos="360"/>
          <w:tab w:val="left" w:pos="720"/>
          <w:tab w:val="left" w:pos="1080"/>
          <w:tab w:val="left" w:pos="1440"/>
          <w:tab w:val="left" w:pos="1800"/>
          <w:tab w:val="left" w:pos="2160"/>
        </w:tabs>
      </w:pPr>
      <w:r>
        <w:t>The district developed a 2013</w:t>
      </w:r>
      <w:r w:rsidR="00E350A3">
        <w:t>–</w:t>
      </w:r>
      <w:r>
        <w:t xml:space="preserve">2016 </w:t>
      </w:r>
      <w:r w:rsidR="00E350A3">
        <w:t xml:space="preserve">District Improvement Plan (DIP) </w:t>
      </w:r>
      <w:r>
        <w:t>which has been updated annually</w:t>
      </w:r>
      <w:r w:rsidR="004664C3">
        <w:t xml:space="preserve"> through 2018</w:t>
      </w:r>
      <w:r>
        <w:t xml:space="preserve">.  The grammar schools and </w:t>
      </w:r>
      <w:r w:rsidR="00E350A3">
        <w:t xml:space="preserve">the </w:t>
      </w:r>
      <w:r>
        <w:t xml:space="preserve">high school have aligned their </w:t>
      </w:r>
      <w:r w:rsidR="00E350A3">
        <w:t xml:space="preserve">School Improvement Plans (SIPs) </w:t>
      </w:r>
      <w:r>
        <w:t xml:space="preserve">with the </w:t>
      </w:r>
      <w:r w:rsidR="00E350A3">
        <w:t>DIP</w:t>
      </w:r>
      <w:r>
        <w:t xml:space="preserve">.  </w:t>
      </w:r>
    </w:p>
    <w:p w14:paraId="4C2EEA10" w14:textId="0A5318FC" w:rsidR="00266DD0" w:rsidRDefault="00266DD0" w:rsidP="00266DD0">
      <w:pPr>
        <w:tabs>
          <w:tab w:val="left" w:pos="360"/>
          <w:tab w:val="left" w:pos="720"/>
          <w:tab w:val="left" w:pos="1080"/>
          <w:tab w:val="left" w:pos="1440"/>
          <w:tab w:val="left" w:pos="1800"/>
          <w:tab w:val="left" w:pos="2160"/>
        </w:tabs>
      </w:pPr>
      <w:r>
        <w:t xml:space="preserve">The </w:t>
      </w:r>
      <w:r w:rsidR="006E1622">
        <w:t xml:space="preserve">fiscal year 2018 </w:t>
      </w:r>
      <w:r>
        <w:t xml:space="preserve">budget ended in a $3.8 million deficit that surprised city officials </w:t>
      </w:r>
      <w:r w:rsidR="001C5766">
        <w:t xml:space="preserve">and the </w:t>
      </w:r>
      <w:r>
        <w:t xml:space="preserve">city </w:t>
      </w:r>
      <w:proofErr w:type="gramStart"/>
      <w:r w:rsidR="00E065EE">
        <w:t>council</w:t>
      </w:r>
      <w:r w:rsidR="006E1622">
        <w:t>,</w:t>
      </w:r>
      <w:r w:rsidR="00E065EE">
        <w:t xml:space="preserve"> and</w:t>
      </w:r>
      <w:proofErr w:type="gramEnd"/>
      <w:r>
        <w:t xml:space="preserve"> put a st</w:t>
      </w:r>
      <w:r w:rsidR="00E065EE">
        <w:t>r</w:t>
      </w:r>
      <w:r>
        <w:t>ain on their relationship</w:t>
      </w:r>
      <w:r w:rsidR="00FA758A">
        <w:t xml:space="preserve"> with the </w:t>
      </w:r>
      <w:r w:rsidR="006E1622">
        <w:t>school committee</w:t>
      </w:r>
      <w:r>
        <w:t xml:space="preserve">. </w:t>
      </w:r>
      <w:r w:rsidR="006C191A">
        <w:t>At the time of the onsite</w:t>
      </w:r>
      <w:r>
        <w:t xml:space="preserve">, the interim superintendent </w:t>
      </w:r>
      <w:r w:rsidR="006C191A">
        <w:t xml:space="preserve">was </w:t>
      </w:r>
      <w:r>
        <w:t xml:space="preserve">working </w:t>
      </w:r>
      <w:r w:rsidR="009F4625">
        <w:t xml:space="preserve">with </w:t>
      </w:r>
      <w:r>
        <w:t xml:space="preserve">school committee members </w:t>
      </w:r>
      <w:r w:rsidR="003F15A8">
        <w:t xml:space="preserve">and other district leaders </w:t>
      </w:r>
      <w:r w:rsidR="006C191A">
        <w:t xml:space="preserve">to </w:t>
      </w:r>
      <w:r w:rsidR="001C5766">
        <w:t>monitor</w:t>
      </w:r>
      <w:r w:rsidR="006C191A">
        <w:t xml:space="preserve"> all expenditures very closely and </w:t>
      </w:r>
      <w:r>
        <w:t>to develop and pass a needs-based school budget.</w:t>
      </w:r>
    </w:p>
    <w:p w14:paraId="1EE0D013" w14:textId="1569D811" w:rsidR="00083AA1" w:rsidRPr="00C412C4" w:rsidRDefault="00505DDA" w:rsidP="007C01ED">
      <w:pPr>
        <w:rPr>
          <w:b/>
          <w:i/>
          <w:sz w:val="28"/>
          <w:szCs w:val="28"/>
        </w:rPr>
      </w:pPr>
      <w:r>
        <w:rPr>
          <w:b/>
          <w:i/>
          <w:sz w:val="28"/>
          <w:szCs w:val="28"/>
        </w:rPr>
        <w:t>Strength Finding</w:t>
      </w:r>
    </w:p>
    <w:p w14:paraId="051C73DA" w14:textId="72068D0E" w:rsidR="00815372" w:rsidRPr="00974027" w:rsidRDefault="00974027" w:rsidP="00477C05">
      <w:pPr>
        <w:tabs>
          <w:tab w:val="left" w:pos="360"/>
          <w:tab w:val="left" w:pos="720"/>
          <w:tab w:val="left" w:pos="1080"/>
          <w:tab w:val="left" w:pos="1440"/>
          <w:tab w:val="left" w:pos="1800"/>
          <w:tab w:val="left" w:pos="2160"/>
        </w:tabs>
        <w:ind w:left="360" w:hanging="360"/>
        <w:rPr>
          <w:b/>
          <w:i/>
        </w:rPr>
      </w:pPr>
      <w:r>
        <w:rPr>
          <w:b/>
        </w:rPr>
        <w:t>1.</w:t>
      </w:r>
      <w:r>
        <w:rPr>
          <w:b/>
        </w:rPr>
        <w:tab/>
      </w:r>
      <w:r w:rsidR="00815372" w:rsidRPr="00974027">
        <w:rPr>
          <w:b/>
        </w:rPr>
        <w:t xml:space="preserve">The interim </w:t>
      </w:r>
      <w:r w:rsidR="00815372" w:rsidRPr="00974027">
        <w:rPr>
          <w:rFonts w:cstheme="minorHAnsi"/>
          <w:b/>
        </w:rPr>
        <w:t xml:space="preserve">superintendent is developing a collaborative working relationship with the school committee and </w:t>
      </w:r>
      <w:r w:rsidR="006C191A" w:rsidRPr="00974027">
        <w:rPr>
          <w:rFonts w:cstheme="minorHAnsi"/>
          <w:b/>
        </w:rPr>
        <w:t xml:space="preserve">other </w:t>
      </w:r>
      <w:r w:rsidR="00815372" w:rsidRPr="00974027">
        <w:rPr>
          <w:rFonts w:cstheme="minorHAnsi"/>
          <w:b/>
        </w:rPr>
        <w:t xml:space="preserve">district and school leaders.  </w:t>
      </w:r>
    </w:p>
    <w:p w14:paraId="2F951D21" w14:textId="005E4149" w:rsidR="00815372" w:rsidRPr="0023504E" w:rsidRDefault="00815372" w:rsidP="00336548">
      <w:pPr>
        <w:pStyle w:val="ListParagraph"/>
        <w:numPr>
          <w:ilvl w:val="1"/>
          <w:numId w:val="3"/>
        </w:numPr>
        <w:tabs>
          <w:tab w:val="left" w:pos="360"/>
          <w:tab w:val="left" w:pos="720"/>
          <w:tab w:val="left" w:pos="1080"/>
          <w:tab w:val="left" w:pos="1440"/>
          <w:tab w:val="left" w:pos="1800"/>
          <w:tab w:val="left" w:pos="2160"/>
        </w:tabs>
        <w:ind w:left="720"/>
        <w:contextualSpacing w:val="0"/>
        <w:rPr>
          <w:b/>
          <w:i/>
        </w:rPr>
      </w:pPr>
      <w:r>
        <w:t xml:space="preserve">The interim superintendent has been establishing a collaborative working relationship with the school committee </w:t>
      </w:r>
      <w:r w:rsidR="003F15A8">
        <w:t xml:space="preserve">and other district and school leaders </w:t>
      </w:r>
      <w:r>
        <w:t xml:space="preserve">since she </w:t>
      </w:r>
      <w:r w:rsidR="006C191A">
        <w:t>began leading the district</w:t>
      </w:r>
      <w:r>
        <w:t xml:space="preserve"> on August 31, 2018</w:t>
      </w:r>
      <w:r w:rsidRPr="0023504E">
        <w:t xml:space="preserve">. </w:t>
      </w:r>
    </w:p>
    <w:p w14:paraId="068B57E7" w14:textId="5169E5CC" w:rsidR="00815372" w:rsidRPr="0023504E" w:rsidRDefault="00815372" w:rsidP="00336548">
      <w:pPr>
        <w:pStyle w:val="ListParagraph"/>
        <w:numPr>
          <w:ilvl w:val="2"/>
          <w:numId w:val="3"/>
        </w:numPr>
        <w:tabs>
          <w:tab w:val="left" w:pos="360"/>
          <w:tab w:val="left" w:pos="720"/>
          <w:tab w:val="left" w:pos="1080"/>
          <w:tab w:val="left" w:pos="1440"/>
          <w:tab w:val="left" w:pos="1800"/>
          <w:tab w:val="left" w:pos="2160"/>
        </w:tabs>
        <w:ind w:left="1080"/>
        <w:contextualSpacing w:val="0"/>
        <w:rPr>
          <w:b/>
          <w:i/>
        </w:rPr>
      </w:pPr>
      <w:r>
        <w:t xml:space="preserve">The interim superintendent was the assistant superintendent for </w:t>
      </w:r>
      <w:r w:rsidR="006C191A">
        <w:t xml:space="preserve">6 </w:t>
      </w:r>
      <w:r>
        <w:t xml:space="preserve">years and has been in the district for </w:t>
      </w:r>
      <w:r w:rsidR="006C191A">
        <w:t xml:space="preserve">17 </w:t>
      </w:r>
      <w:r>
        <w:t>years</w:t>
      </w:r>
      <w:r w:rsidRPr="0023504E">
        <w:t xml:space="preserve">. </w:t>
      </w:r>
    </w:p>
    <w:p w14:paraId="2AB7F563" w14:textId="66A19767" w:rsidR="00815372" w:rsidRPr="00697C04" w:rsidRDefault="00815372" w:rsidP="00336548">
      <w:pPr>
        <w:pStyle w:val="ListParagraph"/>
        <w:numPr>
          <w:ilvl w:val="4"/>
          <w:numId w:val="3"/>
        </w:numPr>
        <w:tabs>
          <w:tab w:val="left" w:pos="360"/>
          <w:tab w:val="left" w:pos="720"/>
          <w:tab w:val="left" w:pos="1080"/>
          <w:tab w:val="left" w:pos="1260"/>
        </w:tabs>
        <w:contextualSpacing w:val="0"/>
        <w:rPr>
          <w:b/>
          <w:i/>
        </w:rPr>
      </w:pPr>
      <w:r>
        <w:tab/>
        <w:t xml:space="preserve">As the assistant superintendent, the interim superintendent was responsible for curriculum, instruction, assessment, grant writing, and other duties. She regularly attended school committee meetings and reported many times on MCAS </w:t>
      </w:r>
      <w:r w:rsidR="00711EDE">
        <w:t xml:space="preserve">assessment </w:t>
      </w:r>
      <w:r>
        <w:t xml:space="preserve">reports and other </w:t>
      </w:r>
      <w:r w:rsidR="00711EDE">
        <w:t xml:space="preserve">student </w:t>
      </w:r>
      <w:r>
        <w:t>achievement data</w:t>
      </w:r>
      <w:r w:rsidRPr="0083754A">
        <w:t xml:space="preserve">. </w:t>
      </w:r>
      <w:r>
        <w:t xml:space="preserve"> </w:t>
      </w:r>
    </w:p>
    <w:p w14:paraId="6E4DA0D7" w14:textId="5B7408D1" w:rsidR="00815372" w:rsidRPr="0083754A" w:rsidRDefault="00815372" w:rsidP="00336548">
      <w:pPr>
        <w:pStyle w:val="ListParagraph"/>
        <w:numPr>
          <w:ilvl w:val="4"/>
          <w:numId w:val="3"/>
        </w:numPr>
        <w:tabs>
          <w:tab w:val="left" w:pos="360"/>
          <w:tab w:val="left" w:pos="720"/>
          <w:tab w:val="left" w:pos="1080"/>
          <w:tab w:val="left" w:pos="1440"/>
        </w:tabs>
        <w:contextualSpacing w:val="0"/>
        <w:rPr>
          <w:b/>
          <w:i/>
        </w:rPr>
      </w:pPr>
      <w:r>
        <w:t>The interim superintendent</w:t>
      </w:r>
      <w:r w:rsidR="003E1AA7">
        <w:t xml:space="preserve"> </w:t>
      </w:r>
      <w:r w:rsidR="006E1408">
        <w:t xml:space="preserve">has </w:t>
      </w:r>
      <w:r w:rsidR="003E1AA7">
        <w:t>also</w:t>
      </w:r>
      <w:r>
        <w:t xml:space="preserve"> had other roles in the district</w:t>
      </w:r>
      <w:r w:rsidR="00961328">
        <w:t>,</w:t>
      </w:r>
      <w:r>
        <w:t xml:space="preserve"> </w:t>
      </w:r>
      <w:r w:rsidR="006C191A">
        <w:t>including</w:t>
      </w:r>
      <w:r>
        <w:t xml:space="preserve"> principal of the Comprehensive Grammar School. </w:t>
      </w:r>
    </w:p>
    <w:p w14:paraId="33205C0E" w14:textId="65CCF4C7" w:rsidR="00815372" w:rsidRDefault="00815372" w:rsidP="00336548">
      <w:pPr>
        <w:pStyle w:val="ListParagraph"/>
        <w:numPr>
          <w:ilvl w:val="2"/>
          <w:numId w:val="3"/>
        </w:numPr>
        <w:tabs>
          <w:tab w:val="left" w:pos="0"/>
          <w:tab w:val="left" w:pos="360"/>
          <w:tab w:val="left" w:pos="720"/>
          <w:tab w:val="left" w:pos="1080"/>
          <w:tab w:val="left" w:pos="1440"/>
          <w:tab w:val="left" w:pos="1800"/>
          <w:tab w:val="left" w:pos="2160"/>
        </w:tabs>
        <w:ind w:left="1080"/>
        <w:contextualSpacing w:val="0"/>
        <w:rPr>
          <w:rFonts w:cstheme="minorHAnsi"/>
        </w:rPr>
      </w:pPr>
      <w:r>
        <w:rPr>
          <w:rFonts w:cstheme="minorHAnsi"/>
        </w:rPr>
        <w:lastRenderedPageBreak/>
        <w:t>School</w:t>
      </w:r>
      <w:r w:rsidRPr="007C2429">
        <w:rPr>
          <w:rFonts w:cstheme="minorHAnsi"/>
        </w:rPr>
        <w:t xml:space="preserve"> committee members told </w:t>
      </w:r>
      <w:r w:rsidR="001D2425">
        <w:rPr>
          <w:rFonts w:cstheme="minorHAnsi"/>
        </w:rPr>
        <w:t>the review team that</w:t>
      </w:r>
      <w:r w:rsidR="001D2425" w:rsidRPr="007C2429">
        <w:rPr>
          <w:rFonts w:cstheme="minorHAnsi"/>
        </w:rPr>
        <w:t xml:space="preserve"> </w:t>
      </w:r>
      <w:r w:rsidRPr="007C2429">
        <w:rPr>
          <w:rFonts w:cstheme="minorHAnsi"/>
        </w:rPr>
        <w:t xml:space="preserve">they </w:t>
      </w:r>
      <w:r w:rsidR="001D2425">
        <w:rPr>
          <w:rFonts w:cstheme="minorHAnsi"/>
        </w:rPr>
        <w:t>had</w:t>
      </w:r>
      <w:r w:rsidR="001D2425" w:rsidRPr="007C2429">
        <w:rPr>
          <w:rFonts w:cstheme="minorHAnsi"/>
        </w:rPr>
        <w:t xml:space="preserve"> </w:t>
      </w:r>
      <w:r w:rsidRPr="007C2429">
        <w:rPr>
          <w:rFonts w:cstheme="minorHAnsi"/>
        </w:rPr>
        <w:t xml:space="preserve">open lines of communication with the interim superintendent.  They </w:t>
      </w:r>
      <w:r w:rsidR="005F13C8">
        <w:rPr>
          <w:rFonts w:cstheme="minorHAnsi"/>
        </w:rPr>
        <w:t xml:space="preserve">said that they </w:t>
      </w:r>
      <w:r w:rsidRPr="007C2429">
        <w:rPr>
          <w:rFonts w:cstheme="minorHAnsi"/>
        </w:rPr>
        <w:t>support</w:t>
      </w:r>
      <w:r w:rsidR="005F13C8">
        <w:rPr>
          <w:rFonts w:cstheme="minorHAnsi"/>
        </w:rPr>
        <w:t>ed</w:t>
      </w:r>
      <w:r w:rsidRPr="007C2429">
        <w:rPr>
          <w:rFonts w:cstheme="minorHAnsi"/>
        </w:rPr>
        <w:t xml:space="preserve"> her and describe</w:t>
      </w:r>
      <w:r w:rsidR="00961328">
        <w:rPr>
          <w:rFonts w:cstheme="minorHAnsi"/>
        </w:rPr>
        <w:t>d</w:t>
      </w:r>
      <w:r w:rsidRPr="007C2429">
        <w:rPr>
          <w:rFonts w:cstheme="minorHAnsi"/>
        </w:rPr>
        <w:t xml:space="preserve"> the </w:t>
      </w:r>
      <w:r w:rsidR="005F13C8">
        <w:rPr>
          <w:rFonts w:cstheme="minorHAnsi"/>
        </w:rPr>
        <w:t>relationship</w:t>
      </w:r>
      <w:r>
        <w:rPr>
          <w:rFonts w:cstheme="minorHAnsi"/>
        </w:rPr>
        <w:t xml:space="preserve"> as extremely positive. </w:t>
      </w:r>
    </w:p>
    <w:p w14:paraId="2B17C12C" w14:textId="70E2BB83" w:rsidR="00815372" w:rsidRDefault="00815372" w:rsidP="00336548">
      <w:pPr>
        <w:pStyle w:val="ListParagraph"/>
        <w:numPr>
          <w:ilvl w:val="1"/>
          <w:numId w:val="3"/>
        </w:numPr>
        <w:tabs>
          <w:tab w:val="left" w:pos="0"/>
          <w:tab w:val="left" w:pos="360"/>
          <w:tab w:val="left" w:pos="1080"/>
          <w:tab w:val="left" w:pos="1800"/>
          <w:tab w:val="left" w:pos="2160"/>
        </w:tabs>
        <w:ind w:left="720"/>
        <w:contextualSpacing w:val="0"/>
      </w:pPr>
      <w:r>
        <w:t>The</w:t>
      </w:r>
      <w:r w:rsidRPr="0023504E">
        <w:t xml:space="preserve"> </w:t>
      </w:r>
      <w:r>
        <w:t xml:space="preserve">interim superintendent has a </w:t>
      </w:r>
      <w:r w:rsidR="00005123">
        <w:t xml:space="preserve">long history of working </w:t>
      </w:r>
      <w:r>
        <w:t>collaborative</w:t>
      </w:r>
      <w:r w:rsidR="00005123">
        <w:t>ly</w:t>
      </w:r>
      <w:r>
        <w:t xml:space="preserve"> with </w:t>
      </w:r>
      <w:r w:rsidR="00005123">
        <w:t xml:space="preserve">others in the </w:t>
      </w:r>
      <w:r>
        <w:t>district</w:t>
      </w:r>
      <w:r w:rsidRPr="0023504E">
        <w:t xml:space="preserve">. </w:t>
      </w:r>
    </w:p>
    <w:p w14:paraId="495A90D9" w14:textId="54FA7BCA" w:rsidR="00815372" w:rsidRDefault="00815372" w:rsidP="00336548">
      <w:pPr>
        <w:pStyle w:val="ListParagraph"/>
        <w:numPr>
          <w:ilvl w:val="2"/>
          <w:numId w:val="3"/>
        </w:numPr>
        <w:tabs>
          <w:tab w:val="left" w:pos="0"/>
          <w:tab w:val="left" w:pos="360"/>
          <w:tab w:val="left" w:pos="1080"/>
          <w:tab w:val="left" w:pos="1800"/>
          <w:tab w:val="left" w:pos="2160"/>
        </w:tabs>
        <w:ind w:left="1080"/>
        <w:contextualSpacing w:val="0"/>
      </w:pPr>
      <w:bookmarkStart w:id="12" w:name="_Hlk536438263"/>
      <w:r>
        <w:t xml:space="preserve">The interim superintendent is transitioning from performing </w:t>
      </w:r>
      <w:r w:rsidR="001C0D21">
        <w:t xml:space="preserve">the </w:t>
      </w:r>
      <w:r>
        <w:t xml:space="preserve">duties of the assistant superintendent to </w:t>
      </w:r>
      <w:r w:rsidR="001C0D21">
        <w:t xml:space="preserve">those of </w:t>
      </w:r>
      <w:r>
        <w:t>the superintendent</w:t>
      </w:r>
      <w:r w:rsidRPr="0023504E">
        <w:t xml:space="preserve">. </w:t>
      </w:r>
      <w:r>
        <w:t xml:space="preserve"> </w:t>
      </w:r>
    </w:p>
    <w:bookmarkEnd w:id="12"/>
    <w:p w14:paraId="0BF8F622" w14:textId="4E6DE8DD" w:rsidR="002D4F79" w:rsidRDefault="001C0D21" w:rsidP="00336548">
      <w:pPr>
        <w:pStyle w:val="ListParagraph"/>
        <w:numPr>
          <w:ilvl w:val="3"/>
          <w:numId w:val="5"/>
        </w:numPr>
        <w:tabs>
          <w:tab w:val="left" w:pos="0"/>
          <w:tab w:val="left" w:pos="360"/>
          <w:tab w:val="left" w:pos="1440"/>
          <w:tab w:val="left" w:pos="2160"/>
        </w:tabs>
        <w:ind w:left="1440"/>
        <w:contextualSpacing w:val="0"/>
      </w:pPr>
      <w:r>
        <w:t>D</w:t>
      </w:r>
      <w:r w:rsidR="00815372">
        <w:t xml:space="preserve">istrict and school leaders </w:t>
      </w:r>
      <w:r>
        <w:t xml:space="preserve">described </w:t>
      </w:r>
      <w:r w:rsidR="00815372">
        <w:t xml:space="preserve">a smooth transition of leadership.  </w:t>
      </w:r>
    </w:p>
    <w:p w14:paraId="3273A2D5" w14:textId="7BDA0D0F" w:rsidR="00815372" w:rsidRDefault="00815372" w:rsidP="00336548">
      <w:pPr>
        <w:pStyle w:val="ListParagraph"/>
        <w:numPr>
          <w:ilvl w:val="3"/>
          <w:numId w:val="5"/>
        </w:numPr>
        <w:tabs>
          <w:tab w:val="left" w:pos="0"/>
          <w:tab w:val="left" w:pos="360"/>
          <w:tab w:val="left" w:pos="1440"/>
          <w:tab w:val="left" w:pos="2160"/>
        </w:tabs>
        <w:ind w:left="1440"/>
        <w:contextualSpacing w:val="0"/>
      </w:pPr>
      <w:r w:rsidRPr="00150EAB">
        <w:t xml:space="preserve">Administrators told the </w:t>
      </w:r>
      <w:r w:rsidR="001C0D21">
        <w:t xml:space="preserve">review </w:t>
      </w:r>
      <w:r w:rsidRPr="00150EAB">
        <w:t>team that</w:t>
      </w:r>
      <w:r>
        <w:t xml:space="preserve"> t</w:t>
      </w:r>
      <w:r w:rsidRPr="00150EAB">
        <w:t xml:space="preserve">he transition was smooth and seamless because the assistant superintendent </w:t>
      </w:r>
      <w:r w:rsidR="001C0D21" w:rsidRPr="00150EAB">
        <w:t>ha</w:t>
      </w:r>
      <w:r w:rsidR="001C0D21">
        <w:t>d</w:t>
      </w:r>
      <w:r w:rsidR="001C0D21" w:rsidRPr="00150EAB">
        <w:t xml:space="preserve"> </w:t>
      </w:r>
      <w:r w:rsidR="001C0D21">
        <w:t xml:space="preserve">a long history </w:t>
      </w:r>
      <w:r w:rsidR="00F5098C">
        <w:t xml:space="preserve">working collaboratively with others </w:t>
      </w:r>
      <w:r w:rsidR="001C0D21">
        <w:t>in the district.</w:t>
      </w:r>
    </w:p>
    <w:p w14:paraId="76B3487C" w14:textId="2E02369E" w:rsidR="00862CE2" w:rsidRDefault="00815372" w:rsidP="004549DC">
      <w:pPr>
        <w:pStyle w:val="Subsection"/>
        <w:tabs>
          <w:tab w:val="left" w:pos="360"/>
          <w:tab w:val="left" w:pos="720"/>
          <w:tab w:val="left" w:pos="1080"/>
          <w:tab w:val="left" w:pos="1440"/>
          <w:tab w:val="left" w:pos="1800"/>
          <w:tab w:val="left" w:pos="2160"/>
          <w:tab w:val="left" w:pos="2520"/>
          <w:tab w:val="left" w:pos="2880"/>
        </w:tabs>
        <w:spacing w:before="0"/>
      </w:pPr>
      <w:r w:rsidRPr="004E594D">
        <w:rPr>
          <w:sz w:val="22"/>
        </w:rPr>
        <w:t xml:space="preserve">Impact: </w:t>
      </w:r>
      <w:r w:rsidRPr="0061485F">
        <w:rPr>
          <w:b w:val="0"/>
          <w:sz w:val="22"/>
        </w:rPr>
        <w:t>When the district</w:t>
      </w:r>
      <w:r w:rsidR="000D1B06">
        <w:rPr>
          <w:b w:val="0"/>
          <w:sz w:val="22"/>
        </w:rPr>
        <w:t>’s</w:t>
      </w:r>
      <w:r w:rsidRPr="0061485F">
        <w:rPr>
          <w:b w:val="0"/>
          <w:sz w:val="22"/>
        </w:rPr>
        <w:t xml:space="preserve"> leader has a collaborative working relationship with school committee members and </w:t>
      </w:r>
      <w:r w:rsidR="000D1B06">
        <w:rPr>
          <w:b w:val="0"/>
          <w:sz w:val="22"/>
        </w:rPr>
        <w:t xml:space="preserve">other </w:t>
      </w:r>
      <w:r w:rsidRPr="0061485F">
        <w:rPr>
          <w:b w:val="0"/>
          <w:sz w:val="22"/>
        </w:rPr>
        <w:t xml:space="preserve">district and school leaders, they likely </w:t>
      </w:r>
      <w:r w:rsidR="00961328">
        <w:rPr>
          <w:b w:val="0"/>
          <w:sz w:val="22"/>
        </w:rPr>
        <w:t>share responsibility for</w:t>
      </w:r>
      <w:r w:rsidRPr="0061485F">
        <w:rPr>
          <w:b w:val="0"/>
          <w:sz w:val="22"/>
        </w:rPr>
        <w:t xml:space="preserve"> student </w:t>
      </w:r>
      <w:r w:rsidR="00961328">
        <w:rPr>
          <w:b w:val="0"/>
          <w:sz w:val="22"/>
        </w:rPr>
        <w:t>learnin</w:t>
      </w:r>
      <w:r w:rsidR="000049CF">
        <w:rPr>
          <w:b w:val="0"/>
          <w:sz w:val="22"/>
        </w:rPr>
        <w:t>g and can focus on district priorities.</w:t>
      </w:r>
      <w:r w:rsidR="00083AA1" w:rsidRPr="00A34CC6">
        <w:rPr>
          <w:b w:val="0"/>
          <w:color w:val="FF0000"/>
          <w:sz w:val="22"/>
        </w:rPr>
        <w:t xml:space="preserve"> </w:t>
      </w:r>
    </w:p>
    <w:p w14:paraId="2A9D6CF2" w14:textId="4F332D60" w:rsidR="00862CE2" w:rsidRDefault="00862CE2" w:rsidP="0061485F"/>
    <w:p w14:paraId="299C0462" w14:textId="77777777" w:rsidR="00083AA1" w:rsidRPr="00C412C4" w:rsidRDefault="0023695F" w:rsidP="007C01ED">
      <w:pPr>
        <w:rPr>
          <w:b/>
          <w:i/>
          <w:sz w:val="28"/>
          <w:szCs w:val="28"/>
        </w:rPr>
      </w:pPr>
      <w:r w:rsidRPr="0023695F">
        <w:rPr>
          <w:b/>
          <w:i/>
          <w:sz w:val="28"/>
          <w:szCs w:val="28"/>
        </w:rPr>
        <w:t>Challenges and Areas for Growth</w:t>
      </w:r>
    </w:p>
    <w:p w14:paraId="3BFF5F71" w14:textId="0F6D21BB" w:rsidR="00815372" w:rsidRPr="0061485F" w:rsidRDefault="00815372" w:rsidP="0061485F">
      <w:pPr>
        <w:pStyle w:val="ListParagraph"/>
        <w:numPr>
          <w:ilvl w:val="0"/>
          <w:numId w:val="5"/>
        </w:numPr>
        <w:contextualSpacing w:val="0"/>
        <w:rPr>
          <w:b/>
        </w:rPr>
      </w:pPr>
      <w:bookmarkStart w:id="13" w:name="_Hlk536710752"/>
      <w:bookmarkStart w:id="14" w:name="_Hlk536698191"/>
      <w:r w:rsidRPr="0061485F">
        <w:rPr>
          <w:b/>
        </w:rPr>
        <w:t xml:space="preserve">The district and school improvement planning process </w:t>
      </w:r>
      <w:proofErr w:type="gramStart"/>
      <w:r w:rsidR="009F41A3" w:rsidRPr="0061485F">
        <w:rPr>
          <w:b/>
        </w:rPr>
        <w:t>is</w:t>
      </w:r>
      <w:proofErr w:type="gramEnd"/>
      <w:r w:rsidR="00511B00" w:rsidRPr="0061485F">
        <w:rPr>
          <w:b/>
        </w:rPr>
        <w:t xml:space="preserve"> missing </w:t>
      </w:r>
      <w:r w:rsidRPr="0061485F">
        <w:rPr>
          <w:b/>
        </w:rPr>
        <w:t xml:space="preserve">input from teachers, </w:t>
      </w:r>
      <w:r w:rsidR="00E4458B" w:rsidRPr="0061485F">
        <w:rPr>
          <w:b/>
        </w:rPr>
        <w:t>families</w:t>
      </w:r>
      <w:r w:rsidRPr="0061485F">
        <w:rPr>
          <w:b/>
        </w:rPr>
        <w:t>, and the community.  The plans are not grounded in root cause analysis</w:t>
      </w:r>
      <w:r w:rsidR="003F15A8" w:rsidRPr="0061485F">
        <w:rPr>
          <w:b/>
        </w:rPr>
        <w:t xml:space="preserve"> and</w:t>
      </w:r>
      <w:r w:rsidRPr="0061485F">
        <w:rPr>
          <w:b/>
        </w:rPr>
        <w:t xml:space="preserve"> data analysis, </w:t>
      </w:r>
      <w:r w:rsidR="00511B00" w:rsidRPr="0061485F">
        <w:rPr>
          <w:b/>
        </w:rPr>
        <w:t xml:space="preserve">and do not </w:t>
      </w:r>
      <w:r w:rsidR="00E065EE" w:rsidRPr="0061485F">
        <w:rPr>
          <w:b/>
        </w:rPr>
        <w:t xml:space="preserve">include </w:t>
      </w:r>
      <w:r w:rsidRPr="0061485F">
        <w:rPr>
          <w:b/>
        </w:rPr>
        <w:t xml:space="preserve">measurable outcomes.  </w:t>
      </w:r>
      <w:r w:rsidR="00511B00" w:rsidRPr="0061485F">
        <w:rPr>
          <w:b/>
        </w:rPr>
        <w:t xml:space="preserve">The </w:t>
      </w:r>
      <w:r w:rsidR="009F41A3" w:rsidRPr="0061485F">
        <w:rPr>
          <w:b/>
        </w:rPr>
        <w:t xml:space="preserve">improvement </w:t>
      </w:r>
      <w:r w:rsidR="00511B00" w:rsidRPr="0061485F">
        <w:rPr>
          <w:b/>
        </w:rPr>
        <w:t>plans do not include benchmarks to</w:t>
      </w:r>
      <w:r w:rsidRPr="0061485F">
        <w:rPr>
          <w:b/>
        </w:rPr>
        <w:t xml:space="preserve"> monitor progress </w:t>
      </w:r>
      <w:r w:rsidR="00511B00" w:rsidRPr="0061485F">
        <w:rPr>
          <w:b/>
        </w:rPr>
        <w:t xml:space="preserve">and </w:t>
      </w:r>
      <w:r w:rsidRPr="0061485F">
        <w:rPr>
          <w:b/>
        </w:rPr>
        <w:t xml:space="preserve">measure impact </w:t>
      </w:r>
      <w:r w:rsidR="00511B00" w:rsidRPr="0061485F">
        <w:rPr>
          <w:b/>
        </w:rPr>
        <w:t xml:space="preserve">during </w:t>
      </w:r>
      <w:r w:rsidRPr="0061485F">
        <w:rPr>
          <w:b/>
        </w:rPr>
        <w:t xml:space="preserve">implementation. </w:t>
      </w:r>
      <w:bookmarkEnd w:id="13"/>
      <w:r w:rsidRPr="0061485F">
        <w:rPr>
          <w:b/>
        </w:rPr>
        <w:t xml:space="preserve"> </w:t>
      </w:r>
    </w:p>
    <w:bookmarkEnd w:id="14"/>
    <w:p w14:paraId="4EFD496B" w14:textId="62F49EDD" w:rsidR="00815372" w:rsidRDefault="008238DE" w:rsidP="008F77F4">
      <w:pPr>
        <w:pStyle w:val="ListParagraph"/>
        <w:numPr>
          <w:ilvl w:val="0"/>
          <w:numId w:val="11"/>
        </w:numPr>
        <w:contextualSpacing w:val="0"/>
      </w:pPr>
      <w:r>
        <w:t>I</w:t>
      </w:r>
      <w:r w:rsidRPr="00701A8D">
        <w:t>n 2013</w:t>
      </w:r>
      <w:r>
        <w:t>, the assistant superintendent developed the</w:t>
      </w:r>
      <w:r w:rsidRPr="00701A8D">
        <w:t xml:space="preserve"> </w:t>
      </w:r>
      <w:r w:rsidR="00815372" w:rsidRPr="00701A8D">
        <w:t>framework for the district improvement plan</w:t>
      </w:r>
      <w:r>
        <w:t xml:space="preserve"> (DIP)</w:t>
      </w:r>
      <w:r w:rsidR="00564CE5">
        <w:t xml:space="preserve"> and brought it to the district leadership team</w:t>
      </w:r>
      <w:r w:rsidR="00815372" w:rsidRPr="00701A8D">
        <w:t>.</w:t>
      </w:r>
      <w:r w:rsidR="00815372">
        <w:t xml:space="preserve"> </w:t>
      </w:r>
    </w:p>
    <w:p w14:paraId="37C4D080" w14:textId="6ABB2944" w:rsidR="00815372" w:rsidRPr="00701A8D" w:rsidRDefault="00815372" w:rsidP="00EE4408">
      <w:pPr>
        <w:pStyle w:val="ListParagraph"/>
        <w:numPr>
          <w:ilvl w:val="6"/>
          <w:numId w:val="3"/>
        </w:numPr>
        <w:ind w:left="1080"/>
        <w:contextualSpacing w:val="0"/>
      </w:pPr>
      <w:r w:rsidRPr="00701A8D">
        <w:t xml:space="preserve">The </w:t>
      </w:r>
      <w:r>
        <w:t xml:space="preserve">district leadership team </w:t>
      </w:r>
      <w:r w:rsidR="00564CE5">
        <w:t xml:space="preserve">helped </w:t>
      </w:r>
      <w:r>
        <w:t>develop the 2013</w:t>
      </w:r>
      <w:r w:rsidR="008238DE">
        <w:t>–</w:t>
      </w:r>
      <w:r w:rsidRPr="00701A8D">
        <w:t xml:space="preserve">2016 </w:t>
      </w:r>
      <w:r>
        <w:t>DIP</w:t>
      </w:r>
      <w:r w:rsidR="00564CE5">
        <w:t>;</w:t>
      </w:r>
      <w:r>
        <w:t xml:space="preserve"> </w:t>
      </w:r>
      <w:r w:rsidRPr="00701A8D">
        <w:t xml:space="preserve">annual </w:t>
      </w:r>
      <w:r w:rsidR="00564CE5">
        <w:t xml:space="preserve">improvement </w:t>
      </w:r>
      <w:r w:rsidRPr="00701A8D">
        <w:t>plans</w:t>
      </w:r>
      <w:r>
        <w:t xml:space="preserve"> </w:t>
      </w:r>
      <w:r w:rsidR="00564CE5">
        <w:t>for 2017, 2018, and 2019</w:t>
      </w:r>
      <w:r w:rsidR="007726AC">
        <w:rPr>
          <w:rStyle w:val="FootnoteReference"/>
        </w:rPr>
        <w:footnoteReference w:id="3"/>
      </w:r>
      <w:r w:rsidR="00564CE5">
        <w:t xml:space="preserve"> were </w:t>
      </w:r>
      <w:r>
        <w:t xml:space="preserve">developed </w:t>
      </w:r>
      <w:r w:rsidRPr="00701A8D">
        <w:t xml:space="preserve">thereafter.  However, the </w:t>
      </w:r>
      <w:r w:rsidR="002114B3">
        <w:t xml:space="preserve">plans did </w:t>
      </w:r>
      <w:r w:rsidRPr="00701A8D">
        <w:t>no</w:t>
      </w:r>
      <w:r w:rsidR="002114B3">
        <w:t>t</w:t>
      </w:r>
      <w:r w:rsidRPr="00701A8D">
        <w:t xml:space="preserve"> </w:t>
      </w:r>
      <w:r>
        <w:t xml:space="preserve">mention staff or </w:t>
      </w:r>
      <w:r w:rsidR="00E4458B">
        <w:t xml:space="preserve">family </w:t>
      </w:r>
      <w:r>
        <w:t>input.</w:t>
      </w:r>
    </w:p>
    <w:p w14:paraId="7A6C3CA9" w14:textId="02F84228" w:rsidR="00815372" w:rsidRPr="006565FF" w:rsidRDefault="00815372" w:rsidP="001C5766">
      <w:pPr>
        <w:pStyle w:val="ListParagraph"/>
        <w:numPr>
          <w:ilvl w:val="0"/>
          <w:numId w:val="3"/>
        </w:numPr>
        <w:ind w:left="1080"/>
        <w:contextualSpacing w:val="0"/>
        <w:rPr>
          <w:rFonts w:cstheme="minorHAnsi"/>
        </w:rPr>
      </w:pPr>
      <w:r w:rsidRPr="006565FF">
        <w:rPr>
          <w:rFonts w:cstheme="minorHAnsi"/>
        </w:rPr>
        <w:t xml:space="preserve">School </w:t>
      </w:r>
      <w:r w:rsidR="00E4458B">
        <w:rPr>
          <w:rFonts w:cstheme="minorHAnsi"/>
        </w:rPr>
        <w:t>I</w:t>
      </w:r>
      <w:r w:rsidR="00E4458B" w:rsidRPr="006565FF">
        <w:rPr>
          <w:rFonts w:cstheme="minorHAnsi"/>
        </w:rPr>
        <w:t xml:space="preserve">mprovement </w:t>
      </w:r>
      <w:r w:rsidR="00E4458B">
        <w:rPr>
          <w:rFonts w:cstheme="minorHAnsi"/>
        </w:rPr>
        <w:t>P</w:t>
      </w:r>
      <w:r w:rsidR="00E4458B" w:rsidRPr="006565FF">
        <w:rPr>
          <w:rFonts w:cstheme="minorHAnsi"/>
        </w:rPr>
        <w:t xml:space="preserve">lans </w:t>
      </w:r>
      <w:r w:rsidRPr="006565FF">
        <w:rPr>
          <w:rFonts w:cstheme="minorHAnsi"/>
        </w:rPr>
        <w:t xml:space="preserve">(SIPs) are developed by the school leadership team and are closely aligned with the </w:t>
      </w:r>
      <w:r w:rsidR="00E4458B">
        <w:rPr>
          <w:rFonts w:cstheme="minorHAnsi"/>
        </w:rPr>
        <w:t>DIP</w:t>
      </w:r>
      <w:r w:rsidRPr="006565FF">
        <w:rPr>
          <w:rFonts w:cstheme="minorHAnsi"/>
        </w:rPr>
        <w:t xml:space="preserve">. However, input from teachers and </w:t>
      </w:r>
      <w:r w:rsidR="00E4458B">
        <w:rPr>
          <w:rFonts w:cstheme="minorHAnsi"/>
        </w:rPr>
        <w:t xml:space="preserve">families is </w:t>
      </w:r>
      <w:r w:rsidR="00564CE5">
        <w:rPr>
          <w:rFonts w:cstheme="minorHAnsi"/>
        </w:rPr>
        <w:t>missing</w:t>
      </w:r>
      <w:r w:rsidR="00A55E37">
        <w:rPr>
          <w:rFonts w:cstheme="minorHAnsi"/>
        </w:rPr>
        <w:t xml:space="preserve"> from the SIPs</w:t>
      </w:r>
      <w:r w:rsidRPr="006565FF">
        <w:rPr>
          <w:rFonts w:cstheme="minorHAnsi"/>
        </w:rPr>
        <w:t xml:space="preserve">. </w:t>
      </w:r>
    </w:p>
    <w:p w14:paraId="6FFFEC7D" w14:textId="41E3BB06" w:rsidR="00815372" w:rsidRDefault="00E4458B" w:rsidP="001C5766">
      <w:pPr>
        <w:pStyle w:val="ListParagraph"/>
        <w:numPr>
          <w:ilvl w:val="0"/>
          <w:numId w:val="13"/>
        </w:numPr>
        <w:tabs>
          <w:tab w:val="left" w:pos="2880"/>
        </w:tabs>
        <w:ind w:left="1440"/>
        <w:contextualSpacing w:val="0"/>
        <w:rPr>
          <w:rFonts w:cstheme="minorHAnsi"/>
        </w:rPr>
      </w:pPr>
      <w:r>
        <w:rPr>
          <w:rFonts w:cstheme="minorHAnsi"/>
        </w:rPr>
        <w:lastRenderedPageBreak/>
        <w:t>S</w:t>
      </w:r>
      <w:r w:rsidR="00815372" w:rsidRPr="006D1C79">
        <w:rPr>
          <w:rFonts w:cstheme="minorHAnsi"/>
        </w:rPr>
        <w:t>chool leaders told the team that they work</w:t>
      </w:r>
      <w:r>
        <w:rPr>
          <w:rFonts w:cstheme="minorHAnsi"/>
        </w:rPr>
        <w:t>ed</w:t>
      </w:r>
      <w:r w:rsidR="00815372" w:rsidRPr="006D1C79">
        <w:rPr>
          <w:rFonts w:cstheme="minorHAnsi"/>
        </w:rPr>
        <w:t xml:space="preserve"> on goals and share</w:t>
      </w:r>
      <w:r w:rsidR="009F41A3">
        <w:rPr>
          <w:rFonts w:cstheme="minorHAnsi"/>
        </w:rPr>
        <w:t>d</w:t>
      </w:r>
      <w:r w:rsidR="00815372" w:rsidRPr="006D1C79">
        <w:rPr>
          <w:rFonts w:cstheme="minorHAnsi"/>
        </w:rPr>
        <w:t xml:space="preserve"> their drafts with and </w:t>
      </w:r>
      <w:r>
        <w:rPr>
          <w:rFonts w:cstheme="minorHAnsi"/>
        </w:rPr>
        <w:t>received</w:t>
      </w:r>
      <w:r w:rsidRPr="006D1C79">
        <w:rPr>
          <w:rFonts w:cstheme="minorHAnsi"/>
        </w:rPr>
        <w:t xml:space="preserve"> </w:t>
      </w:r>
      <w:r w:rsidR="00815372" w:rsidRPr="006D1C79">
        <w:rPr>
          <w:rFonts w:cstheme="minorHAnsi"/>
        </w:rPr>
        <w:t xml:space="preserve">feedback from district leaders.  School leaders </w:t>
      </w:r>
      <w:r>
        <w:rPr>
          <w:rFonts w:cstheme="minorHAnsi"/>
        </w:rPr>
        <w:t xml:space="preserve">also </w:t>
      </w:r>
      <w:r w:rsidR="00815372" w:rsidRPr="006D1C79">
        <w:rPr>
          <w:rFonts w:cstheme="minorHAnsi"/>
        </w:rPr>
        <w:t xml:space="preserve">share their work with school councils and with school staff. </w:t>
      </w:r>
    </w:p>
    <w:p w14:paraId="1BF0A961" w14:textId="2B8B3FCE" w:rsidR="00815372" w:rsidRDefault="00815372" w:rsidP="001C5766">
      <w:pPr>
        <w:pStyle w:val="ListParagraph"/>
        <w:numPr>
          <w:ilvl w:val="0"/>
          <w:numId w:val="13"/>
        </w:numPr>
        <w:tabs>
          <w:tab w:val="left" w:pos="2880"/>
        </w:tabs>
        <w:ind w:left="1440"/>
        <w:contextualSpacing w:val="0"/>
        <w:rPr>
          <w:rFonts w:cstheme="minorHAnsi"/>
        </w:rPr>
      </w:pPr>
      <w:r w:rsidRPr="006D1C79">
        <w:rPr>
          <w:rFonts w:cstheme="minorHAnsi"/>
        </w:rPr>
        <w:t xml:space="preserve">The </w:t>
      </w:r>
      <w:r w:rsidR="00E4458B">
        <w:rPr>
          <w:rFonts w:cstheme="minorHAnsi"/>
        </w:rPr>
        <w:t>i</w:t>
      </w:r>
      <w:r w:rsidRPr="006D1C79">
        <w:rPr>
          <w:rFonts w:cstheme="minorHAnsi"/>
        </w:rPr>
        <w:t xml:space="preserve">nterim </w:t>
      </w:r>
      <w:r w:rsidR="00E4458B">
        <w:rPr>
          <w:rFonts w:cstheme="minorHAnsi"/>
        </w:rPr>
        <w:t>s</w:t>
      </w:r>
      <w:r w:rsidR="00E4458B" w:rsidRPr="006D1C79">
        <w:rPr>
          <w:rFonts w:cstheme="minorHAnsi"/>
        </w:rPr>
        <w:t xml:space="preserve">uperintendent </w:t>
      </w:r>
      <w:r w:rsidRPr="006D1C79">
        <w:rPr>
          <w:rFonts w:cstheme="minorHAnsi"/>
        </w:rPr>
        <w:t xml:space="preserve">told </w:t>
      </w:r>
      <w:r w:rsidR="00E4458B">
        <w:rPr>
          <w:rFonts w:cstheme="minorHAnsi"/>
        </w:rPr>
        <w:t>the team</w:t>
      </w:r>
      <w:r w:rsidR="00E4458B" w:rsidRPr="006D1C79">
        <w:rPr>
          <w:rFonts w:cstheme="minorHAnsi"/>
        </w:rPr>
        <w:t xml:space="preserve"> </w:t>
      </w:r>
      <w:r w:rsidRPr="006D1C79">
        <w:rPr>
          <w:rFonts w:cstheme="minorHAnsi"/>
        </w:rPr>
        <w:t xml:space="preserve">that each school council </w:t>
      </w:r>
      <w:r w:rsidR="00E4458B">
        <w:rPr>
          <w:rFonts w:cstheme="minorHAnsi"/>
        </w:rPr>
        <w:t>met</w:t>
      </w:r>
      <w:r w:rsidR="00E4458B" w:rsidRPr="006D1C79">
        <w:rPr>
          <w:rFonts w:cstheme="minorHAnsi"/>
        </w:rPr>
        <w:t xml:space="preserve"> </w:t>
      </w:r>
      <w:r w:rsidRPr="006D1C79">
        <w:rPr>
          <w:rFonts w:cstheme="minorHAnsi"/>
        </w:rPr>
        <w:t xml:space="preserve">four times a year.  </w:t>
      </w:r>
      <w:r w:rsidR="00E4458B">
        <w:rPr>
          <w:rFonts w:cstheme="minorHAnsi"/>
        </w:rPr>
        <w:t>She said that she expected</w:t>
      </w:r>
      <w:r w:rsidR="00E4458B" w:rsidRPr="006D1C79">
        <w:rPr>
          <w:rFonts w:cstheme="minorHAnsi"/>
        </w:rPr>
        <w:t xml:space="preserve"> </w:t>
      </w:r>
      <w:r w:rsidRPr="006D1C79">
        <w:rPr>
          <w:rFonts w:cstheme="minorHAnsi"/>
        </w:rPr>
        <w:t xml:space="preserve">parents </w:t>
      </w:r>
      <w:r w:rsidR="00E4458B">
        <w:rPr>
          <w:rFonts w:cstheme="minorHAnsi"/>
        </w:rPr>
        <w:t>to have</w:t>
      </w:r>
      <w:r w:rsidRPr="006D1C79">
        <w:rPr>
          <w:rFonts w:cstheme="minorHAnsi"/>
        </w:rPr>
        <w:t xml:space="preserve"> a say in that setting.</w:t>
      </w:r>
      <w:r w:rsidR="00D5601F">
        <w:rPr>
          <w:rFonts w:cstheme="minorHAnsi"/>
        </w:rPr>
        <w:t xml:space="preserve"> However, other interviewees said that the school councils d</w:t>
      </w:r>
      <w:r w:rsidR="002247C9">
        <w:rPr>
          <w:rFonts w:cstheme="minorHAnsi"/>
        </w:rPr>
        <w:t xml:space="preserve">id </w:t>
      </w:r>
      <w:r w:rsidR="00D5601F">
        <w:rPr>
          <w:rFonts w:cstheme="minorHAnsi"/>
        </w:rPr>
        <w:t>not make changes to the SIPs.</w:t>
      </w:r>
    </w:p>
    <w:p w14:paraId="4734670D" w14:textId="76336C67" w:rsidR="00815372" w:rsidRPr="00441FAC" w:rsidRDefault="00815372" w:rsidP="001C5766">
      <w:pPr>
        <w:pStyle w:val="ListParagraph"/>
        <w:numPr>
          <w:ilvl w:val="0"/>
          <w:numId w:val="3"/>
        </w:numPr>
        <w:ind w:left="1080"/>
        <w:contextualSpacing w:val="0"/>
      </w:pPr>
      <w:r w:rsidRPr="00441FAC">
        <w:t xml:space="preserve">The DIP provides the staff with goals, objectives, and activities to implement during the school year.  However, the </w:t>
      </w:r>
      <w:r w:rsidR="00B06450">
        <w:t>DIP</w:t>
      </w:r>
      <w:r w:rsidRPr="00441FAC">
        <w:t xml:space="preserve"> </w:t>
      </w:r>
      <w:r w:rsidR="00B06450">
        <w:t xml:space="preserve">does not </w:t>
      </w:r>
      <w:r w:rsidRPr="00441FAC">
        <w:t xml:space="preserve">refer to root cause analysis or benchmarks for achieving annual goals.  </w:t>
      </w:r>
    </w:p>
    <w:p w14:paraId="11E66D67" w14:textId="7D6704C8" w:rsidR="00815372" w:rsidRPr="006D1C79" w:rsidRDefault="00815372" w:rsidP="001C5766">
      <w:pPr>
        <w:pStyle w:val="ListParagraph"/>
        <w:numPr>
          <w:ilvl w:val="0"/>
          <w:numId w:val="9"/>
        </w:numPr>
        <w:tabs>
          <w:tab w:val="left" w:pos="360"/>
          <w:tab w:val="left" w:pos="720"/>
          <w:tab w:val="left" w:pos="1440"/>
          <w:tab w:val="left" w:pos="1530"/>
          <w:tab w:val="left" w:pos="1800"/>
          <w:tab w:val="left" w:pos="2160"/>
        </w:tabs>
        <w:contextualSpacing w:val="0"/>
        <w:rPr>
          <w:rFonts w:cstheme="minorHAnsi"/>
        </w:rPr>
      </w:pPr>
      <w:r w:rsidRPr="006D1C79">
        <w:t xml:space="preserve">A review of the </w:t>
      </w:r>
      <w:r w:rsidR="00B06450">
        <w:t>DIP</w:t>
      </w:r>
      <w:r w:rsidRPr="006D1C79">
        <w:t xml:space="preserve"> </w:t>
      </w:r>
      <w:r w:rsidR="00B06450" w:rsidRPr="006D1C79">
        <w:t>indicate</w:t>
      </w:r>
      <w:r w:rsidR="00B06450">
        <w:t>d</w:t>
      </w:r>
      <w:r w:rsidR="00B06450" w:rsidRPr="006D1C79">
        <w:t xml:space="preserve"> </w:t>
      </w:r>
      <w:r w:rsidRPr="006D1C79">
        <w:t xml:space="preserve">seven district goals and corresponding conditions </w:t>
      </w:r>
      <w:r w:rsidR="00EA7FC5">
        <w:t>based on DESE’s Conditions for School Effectiveness</w:t>
      </w:r>
      <w:r w:rsidRPr="006D1C79">
        <w:t xml:space="preserve">.   However, the </w:t>
      </w:r>
      <w:r w:rsidR="008A0F48">
        <w:t>team did not find evidence that the district evaluated its progress toward DIP</w:t>
      </w:r>
      <w:r w:rsidRPr="006D1C79">
        <w:t xml:space="preserve"> goals.</w:t>
      </w:r>
    </w:p>
    <w:p w14:paraId="261A7A78" w14:textId="77777777" w:rsidR="00AF4834" w:rsidRDefault="00AF4834" w:rsidP="00AF4834">
      <w:pPr>
        <w:pStyle w:val="ListParagraph"/>
        <w:numPr>
          <w:ilvl w:val="0"/>
          <w:numId w:val="9"/>
        </w:numPr>
        <w:tabs>
          <w:tab w:val="left" w:pos="360"/>
          <w:tab w:val="left" w:pos="720"/>
          <w:tab w:val="left" w:pos="1440"/>
          <w:tab w:val="left" w:pos="1530"/>
          <w:tab w:val="left" w:pos="1800"/>
          <w:tab w:val="left" w:pos="2160"/>
        </w:tabs>
        <w:contextualSpacing w:val="0"/>
        <w:rPr>
          <w:rFonts w:cstheme="minorHAnsi"/>
        </w:rPr>
      </w:pPr>
      <w:r>
        <w:rPr>
          <w:rFonts w:cstheme="minorHAnsi"/>
        </w:rPr>
        <w:t>T</w:t>
      </w:r>
      <w:r w:rsidRPr="00820539">
        <w:rPr>
          <w:rFonts w:cstheme="minorHAnsi"/>
        </w:rPr>
        <w:t xml:space="preserve">he DIP and </w:t>
      </w:r>
      <w:r>
        <w:rPr>
          <w:rFonts w:cstheme="minorHAnsi"/>
        </w:rPr>
        <w:t>the SIP</w:t>
      </w:r>
      <w:r w:rsidRPr="00820539">
        <w:rPr>
          <w:rFonts w:cstheme="minorHAnsi"/>
        </w:rPr>
        <w:t xml:space="preserve"> goals </w:t>
      </w:r>
      <w:r>
        <w:rPr>
          <w:rFonts w:cstheme="minorHAnsi"/>
        </w:rPr>
        <w:t>are not</w:t>
      </w:r>
      <w:r w:rsidRPr="00820539">
        <w:rPr>
          <w:rFonts w:cstheme="minorHAnsi"/>
        </w:rPr>
        <w:t xml:space="preserve"> </w:t>
      </w:r>
      <w:proofErr w:type="gramStart"/>
      <w:r w:rsidRPr="00820539">
        <w:rPr>
          <w:rFonts w:cstheme="minorHAnsi"/>
        </w:rPr>
        <w:t>specific</w:t>
      </w:r>
      <w:r>
        <w:rPr>
          <w:rFonts w:cstheme="minorHAnsi"/>
        </w:rPr>
        <w:t xml:space="preserve">, </w:t>
      </w:r>
      <w:r w:rsidRPr="00820539">
        <w:rPr>
          <w:rFonts w:cstheme="minorHAnsi"/>
        </w:rPr>
        <w:t>and</w:t>
      </w:r>
      <w:proofErr w:type="gramEnd"/>
      <w:r w:rsidRPr="00820539">
        <w:rPr>
          <w:rFonts w:cstheme="minorHAnsi"/>
        </w:rPr>
        <w:t xml:space="preserve"> </w:t>
      </w:r>
      <w:r>
        <w:rPr>
          <w:rFonts w:cstheme="minorHAnsi"/>
        </w:rPr>
        <w:t>are</w:t>
      </w:r>
      <w:r w:rsidRPr="00820539">
        <w:rPr>
          <w:rFonts w:cstheme="minorHAnsi"/>
        </w:rPr>
        <w:t xml:space="preserve"> not </w:t>
      </w:r>
      <w:r>
        <w:rPr>
          <w:rFonts w:cstheme="minorHAnsi"/>
        </w:rPr>
        <w:t>based on root cause analysis.</w:t>
      </w:r>
    </w:p>
    <w:p w14:paraId="4FFFC76F" w14:textId="12B97412" w:rsidR="00815372" w:rsidRPr="006D1C79" w:rsidRDefault="00815372" w:rsidP="001C5766">
      <w:pPr>
        <w:pStyle w:val="ListParagraph"/>
        <w:numPr>
          <w:ilvl w:val="0"/>
          <w:numId w:val="9"/>
        </w:numPr>
        <w:tabs>
          <w:tab w:val="left" w:pos="360"/>
          <w:tab w:val="left" w:pos="720"/>
          <w:tab w:val="left" w:pos="1440"/>
          <w:tab w:val="left" w:pos="1530"/>
          <w:tab w:val="left" w:pos="1800"/>
          <w:tab w:val="left" w:pos="2160"/>
        </w:tabs>
        <w:contextualSpacing w:val="0"/>
        <w:rPr>
          <w:rFonts w:cstheme="minorHAnsi"/>
        </w:rPr>
      </w:pPr>
      <w:r>
        <w:t>Each goal has a set of actions</w:t>
      </w:r>
      <w:r>
        <w:rPr>
          <w:rFonts w:cstheme="minorHAnsi"/>
          <w:color w:val="000000"/>
        </w:rPr>
        <w:t xml:space="preserve"> that </w:t>
      </w:r>
      <w:r w:rsidRPr="00AD6CDC">
        <w:rPr>
          <w:rFonts w:cstheme="minorHAnsi"/>
          <w:color w:val="000000"/>
        </w:rPr>
        <w:t xml:space="preserve">provide direction and guidance during the school year.  However, </w:t>
      </w:r>
      <w:r w:rsidR="006A4C12">
        <w:rPr>
          <w:rFonts w:cstheme="minorHAnsi"/>
          <w:color w:val="000000"/>
        </w:rPr>
        <w:t>the DIP</w:t>
      </w:r>
      <w:r w:rsidR="006A4C12" w:rsidRPr="00AD6CDC">
        <w:rPr>
          <w:rFonts w:cstheme="minorHAnsi"/>
          <w:color w:val="000000"/>
        </w:rPr>
        <w:t xml:space="preserve"> </w:t>
      </w:r>
      <w:r w:rsidRPr="00AD6CDC">
        <w:rPr>
          <w:rFonts w:cstheme="minorHAnsi"/>
          <w:color w:val="000000"/>
        </w:rPr>
        <w:t>does not provide benchmark</w:t>
      </w:r>
      <w:r>
        <w:rPr>
          <w:rFonts w:cstheme="minorHAnsi"/>
          <w:color w:val="000000"/>
        </w:rPr>
        <w:t>s</w:t>
      </w:r>
      <w:r w:rsidRPr="00AD6CDC">
        <w:rPr>
          <w:rFonts w:cstheme="minorHAnsi"/>
          <w:color w:val="000000"/>
        </w:rPr>
        <w:t xml:space="preserve"> </w:t>
      </w:r>
      <w:r>
        <w:rPr>
          <w:rFonts w:cstheme="minorHAnsi"/>
          <w:color w:val="000000"/>
        </w:rPr>
        <w:t xml:space="preserve">to monitor progress. </w:t>
      </w:r>
    </w:p>
    <w:p w14:paraId="389766A1" w14:textId="53469862" w:rsidR="00815372" w:rsidRPr="00D26509" w:rsidRDefault="00815372" w:rsidP="001C5766">
      <w:pPr>
        <w:pStyle w:val="ListParagraph"/>
        <w:numPr>
          <w:ilvl w:val="0"/>
          <w:numId w:val="9"/>
        </w:numPr>
        <w:tabs>
          <w:tab w:val="left" w:pos="360"/>
          <w:tab w:val="left" w:pos="720"/>
          <w:tab w:val="left" w:pos="1440"/>
          <w:tab w:val="left" w:pos="1530"/>
          <w:tab w:val="left" w:pos="1800"/>
          <w:tab w:val="left" w:pos="2160"/>
        </w:tabs>
        <w:contextualSpacing w:val="0"/>
        <w:rPr>
          <w:rFonts w:cstheme="minorHAnsi"/>
        </w:rPr>
      </w:pPr>
      <w:r w:rsidRPr="006D1C79">
        <w:t xml:space="preserve">The DIP provides three </w:t>
      </w:r>
      <w:r w:rsidR="002F4AAB">
        <w:t xml:space="preserve">strategic </w:t>
      </w:r>
      <w:r w:rsidRPr="006D1C79">
        <w:t xml:space="preserve">objectives to address </w:t>
      </w:r>
      <w:r w:rsidR="002F4AAB">
        <w:t xml:space="preserve">each of </w:t>
      </w:r>
      <w:r w:rsidRPr="006D1C79">
        <w:t xml:space="preserve">the district’s </w:t>
      </w:r>
      <w:r w:rsidR="002F4AAB">
        <w:t xml:space="preserve">three </w:t>
      </w:r>
      <w:r w:rsidRPr="006D1C79">
        <w:t>priority improvement initiatives for 2018</w:t>
      </w:r>
      <w:r w:rsidR="006A4C12">
        <w:t>–</w:t>
      </w:r>
      <w:r w:rsidRPr="006D1C79">
        <w:t>2019.</w:t>
      </w:r>
      <w:r w:rsidR="002F4AAB">
        <w:rPr>
          <w:rStyle w:val="FootnoteReference"/>
        </w:rPr>
        <w:footnoteReference w:id="4"/>
      </w:r>
      <w:r w:rsidRPr="006D1C79">
        <w:t xml:space="preserve">  </w:t>
      </w:r>
    </w:p>
    <w:p w14:paraId="226CE8C2" w14:textId="7AA56853" w:rsidR="00815372" w:rsidRDefault="00815372" w:rsidP="001C5766">
      <w:pPr>
        <w:pStyle w:val="ListParagraph"/>
        <w:numPr>
          <w:ilvl w:val="4"/>
          <w:numId w:val="3"/>
        </w:numPr>
        <w:tabs>
          <w:tab w:val="left" w:pos="1440"/>
        </w:tabs>
        <w:contextualSpacing w:val="0"/>
        <w:rPr>
          <w:rFonts w:cstheme="minorHAnsi"/>
        </w:rPr>
      </w:pPr>
      <w:r w:rsidRPr="00295CFF">
        <w:rPr>
          <w:rFonts w:cstheme="minorHAnsi"/>
        </w:rPr>
        <w:t xml:space="preserve">A </w:t>
      </w:r>
      <w:r w:rsidR="008E3560">
        <w:rPr>
          <w:rFonts w:cstheme="minorHAnsi"/>
        </w:rPr>
        <w:t xml:space="preserve">document </w:t>
      </w:r>
      <w:r w:rsidRPr="00295CFF">
        <w:rPr>
          <w:rFonts w:cstheme="minorHAnsi"/>
        </w:rPr>
        <w:t xml:space="preserve">review indicated that </w:t>
      </w:r>
      <w:r w:rsidR="008E3560">
        <w:rPr>
          <w:rFonts w:cstheme="minorHAnsi"/>
        </w:rPr>
        <w:t>SIPs</w:t>
      </w:r>
      <w:r w:rsidRPr="00295CFF">
        <w:rPr>
          <w:rFonts w:cstheme="minorHAnsi"/>
        </w:rPr>
        <w:t xml:space="preserve"> </w:t>
      </w:r>
      <w:r w:rsidR="008E3560" w:rsidRPr="00295CFF">
        <w:rPr>
          <w:rFonts w:cstheme="minorHAnsi"/>
        </w:rPr>
        <w:t>d</w:t>
      </w:r>
      <w:r w:rsidR="008E3560">
        <w:rPr>
          <w:rFonts w:cstheme="minorHAnsi"/>
        </w:rPr>
        <w:t>id</w:t>
      </w:r>
      <w:r w:rsidR="008E3560" w:rsidRPr="00295CFF">
        <w:rPr>
          <w:rFonts w:cstheme="minorHAnsi"/>
        </w:rPr>
        <w:t xml:space="preserve"> </w:t>
      </w:r>
      <w:r w:rsidRPr="00295CFF">
        <w:rPr>
          <w:rFonts w:cstheme="minorHAnsi"/>
        </w:rPr>
        <w:t xml:space="preserve">not use historical data.  When asked </w:t>
      </w:r>
      <w:r w:rsidR="008E3560">
        <w:rPr>
          <w:rFonts w:cstheme="minorHAnsi"/>
        </w:rPr>
        <w:t>whether</w:t>
      </w:r>
      <w:r w:rsidR="008E3560" w:rsidRPr="00295CFF">
        <w:rPr>
          <w:rFonts w:cstheme="minorHAnsi"/>
        </w:rPr>
        <w:t xml:space="preserve"> </w:t>
      </w:r>
      <w:r w:rsidRPr="00295CFF">
        <w:rPr>
          <w:rFonts w:cstheme="minorHAnsi"/>
        </w:rPr>
        <w:t>the plans evaluated what happened last year, the interim superin</w:t>
      </w:r>
      <w:r w:rsidR="001C5766">
        <w:rPr>
          <w:rFonts w:cstheme="minorHAnsi"/>
        </w:rPr>
        <w:t>tendent responded, “</w:t>
      </w:r>
      <w:r w:rsidR="008E3560">
        <w:rPr>
          <w:rFonts w:cstheme="minorHAnsi"/>
        </w:rPr>
        <w:t>No</w:t>
      </w:r>
      <w:r w:rsidR="001C5766">
        <w:rPr>
          <w:rFonts w:cstheme="minorHAnsi"/>
        </w:rPr>
        <w:t>.”</w:t>
      </w:r>
    </w:p>
    <w:p w14:paraId="34299285" w14:textId="0CCBB3C0" w:rsidR="00815372" w:rsidRDefault="00815372" w:rsidP="001C5766">
      <w:pPr>
        <w:pStyle w:val="ListParagraph"/>
        <w:numPr>
          <w:ilvl w:val="4"/>
          <w:numId w:val="3"/>
        </w:numPr>
        <w:tabs>
          <w:tab w:val="left" w:pos="1440"/>
        </w:tabs>
        <w:contextualSpacing w:val="0"/>
        <w:rPr>
          <w:rFonts w:cstheme="minorHAnsi"/>
        </w:rPr>
      </w:pPr>
      <w:r w:rsidRPr="00295CFF">
        <w:rPr>
          <w:rFonts w:cstheme="minorHAnsi"/>
        </w:rPr>
        <w:t xml:space="preserve">A review of </w:t>
      </w:r>
      <w:r w:rsidR="008E3560">
        <w:rPr>
          <w:rFonts w:cstheme="minorHAnsi"/>
        </w:rPr>
        <w:t xml:space="preserve">the minutes of the October 22, 2018, </w:t>
      </w:r>
      <w:r w:rsidRPr="00295CFF">
        <w:rPr>
          <w:rFonts w:cstheme="minorHAnsi"/>
        </w:rPr>
        <w:t xml:space="preserve">school committee </w:t>
      </w:r>
      <w:r w:rsidR="008E3560">
        <w:rPr>
          <w:rFonts w:cstheme="minorHAnsi"/>
        </w:rPr>
        <w:t xml:space="preserve">meeting </w:t>
      </w:r>
      <w:r w:rsidRPr="00295CFF">
        <w:rPr>
          <w:rFonts w:cstheme="minorHAnsi"/>
        </w:rPr>
        <w:t>indicate</w:t>
      </w:r>
      <w:r w:rsidR="0040575C">
        <w:rPr>
          <w:rFonts w:cstheme="minorHAnsi"/>
        </w:rPr>
        <w:t>d</w:t>
      </w:r>
      <w:r w:rsidRPr="00295CFF">
        <w:rPr>
          <w:rFonts w:cstheme="minorHAnsi"/>
        </w:rPr>
        <w:t xml:space="preserve"> that school committee members </w:t>
      </w:r>
      <w:r w:rsidR="008E3560">
        <w:rPr>
          <w:rFonts w:cstheme="minorHAnsi"/>
        </w:rPr>
        <w:t xml:space="preserve">believed </w:t>
      </w:r>
      <w:r w:rsidRPr="00295CFF">
        <w:rPr>
          <w:rFonts w:cstheme="minorHAnsi"/>
        </w:rPr>
        <w:t>that the</w:t>
      </w:r>
      <w:r w:rsidR="001C5766">
        <w:rPr>
          <w:rFonts w:cstheme="minorHAnsi"/>
        </w:rPr>
        <w:t xml:space="preserve"> DIP and </w:t>
      </w:r>
      <w:r w:rsidR="008E3560">
        <w:rPr>
          <w:rFonts w:cstheme="minorHAnsi"/>
        </w:rPr>
        <w:t xml:space="preserve">the </w:t>
      </w:r>
      <w:r w:rsidR="001C5766">
        <w:rPr>
          <w:rFonts w:cstheme="minorHAnsi"/>
        </w:rPr>
        <w:t xml:space="preserve">SIPs </w:t>
      </w:r>
      <w:r w:rsidR="008E3560">
        <w:rPr>
          <w:rFonts w:cstheme="minorHAnsi"/>
        </w:rPr>
        <w:t xml:space="preserve">were missing </w:t>
      </w:r>
      <w:r w:rsidR="001C5766">
        <w:rPr>
          <w:rFonts w:cstheme="minorHAnsi"/>
        </w:rPr>
        <w:t>specificity.</w:t>
      </w:r>
      <w:r w:rsidRPr="00295CFF">
        <w:rPr>
          <w:rFonts w:cstheme="minorHAnsi"/>
        </w:rPr>
        <w:t xml:space="preserve"> </w:t>
      </w:r>
    </w:p>
    <w:p w14:paraId="4C8BD588" w14:textId="339A8E75" w:rsidR="00815372" w:rsidRDefault="00E065EE" w:rsidP="001C5766">
      <w:pPr>
        <w:pStyle w:val="ListParagraph"/>
        <w:numPr>
          <w:ilvl w:val="0"/>
          <w:numId w:val="3"/>
        </w:numPr>
        <w:tabs>
          <w:tab w:val="left" w:pos="1260"/>
          <w:tab w:val="left" w:pos="1800"/>
          <w:tab w:val="left" w:pos="2160"/>
        </w:tabs>
        <w:ind w:left="1080"/>
        <w:contextualSpacing w:val="0"/>
      </w:pPr>
      <w:r>
        <w:t xml:space="preserve">School committee members </w:t>
      </w:r>
      <w:r w:rsidR="00815372" w:rsidRPr="00E566A4">
        <w:t xml:space="preserve">may </w:t>
      </w:r>
      <w:r w:rsidR="00815372">
        <w:t xml:space="preserve">have </w:t>
      </w:r>
      <w:r>
        <w:t>varying</w:t>
      </w:r>
      <w:r w:rsidR="00815372" w:rsidRPr="00E566A4">
        <w:t xml:space="preserve"> views of the vision for the district.</w:t>
      </w:r>
    </w:p>
    <w:p w14:paraId="266948AE" w14:textId="08472C4A" w:rsidR="00EF6487" w:rsidRDefault="00EF6487" w:rsidP="001C5766">
      <w:pPr>
        <w:pStyle w:val="ListParagraph"/>
        <w:numPr>
          <w:ilvl w:val="0"/>
          <w:numId w:val="12"/>
        </w:numPr>
        <w:tabs>
          <w:tab w:val="left" w:pos="1440"/>
          <w:tab w:val="left" w:pos="1800"/>
          <w:tab w:val="left" w:pos="2160"/>
        </w:tabs>
        <w:ind w:left="1440"/>
        <w:contextualSpacing w:val="0"/>
      </w:pPr>
      <w:r>
        <w:lastRenderedPageBreak/>
        <w:t>Some s</w:t>
      </w:r>
      <w:r w:rsidRPr="0034413A">
        <w:t xml:space="preserve">chool </w:t>
      </w:r>
      <w:r w:rsidR="00815372" w:rsidRPr="0034413A">
        <w:t xml:space="preserve">committee members told the team </w:t>
      </w:r>
      <w:r>
        <w:t>that</w:t>
      </w:r>
      <w:r w:rsidRPr="0034413A">
        <w:t xml:space="preserve"> </w:t>
      </w:r>
      <w:r>
        <w:t>the district did not have a</w:t>
      </w:r>
      <w:r w:rsidRPr="0034413A">
        <w:t xml:space="preserve"> </w:t>
      </w:r>
      <w:r w:rsidR="00815372" w:rsidRPr="0034413A">
        <w:t xml:space="preserve">vision.  </w:t>
      </w:r>
    </w:p>
    <w:p w14:paraId="28DB98A9" w14:textId="6DFA70D1" w:rsidR="00815372" w:rsidRPr="009E1125" w:rsidRDefault="00815372" w:rsidP="001C5766">
      <w:pPr>
        <w:pStyle w:val="ListParagraph"/>
        <w:numPr>
          <w:ilvl w:val="0"/>
          <w:numId w:val="12"/>
        </w:numPr>
        <w:tabs>
          <w:tab w:val="left" w:pos="1440"/>
          <w:tab w:val="left" w:pos="1800"/>
          <w:tab w:val="left" w:pos="2160"/>
        </w:tabs>
        <w:ind w:left="1440"/>
        <w:contextualSpacing w:val="0"/>
      </w:pPr>
      <w:r w:rsidRPr="0034413A">
        <w:t xml:space="preserve">Some members </w:t>
      </w:r>
      <w:r w:rsidR="00EF6487">
        <w:t>expressed the opinion</w:t>
      </w:r>
      <w:r w:rsidR="00EF6487" w:rsidRPr="0034413A">
        <w:t xml:space="preserve"> </w:t>
      </w:r>
      <w:r w:rsidRPr="0034413A">
        <w:t xml:space="preserve">that they </w:t>
      </w:r>
      <w:r w:rsidR="00EF6487">
        <w:t>were</w:t>
      </w:r>
      <w:r w:rsidR="00EF6487" w:rsidRPr="0034413A">
        <w:t xml:space="preserve"> </w:t>
      </w:r>
      <w:r w:rsidR="00EF6487">
        <w:t>“</w:t>
      </w:r>
      <w:r w:rsidRPr="0034413A">
        <w:t>on the same page</w:t>
      </w:r>
      <w:r w:rsidR="00EF6487">
        <w:t>”</w:t>
      </w:r>
      <w:r w:rsidRPr="0034413A">
        <w:t xml:space="preserve"> because of the </w:t>
      </w:r>
      <w:r w:rsidR="0022009C">
        <w:t>budget.</w:t>
      </w:r>
    </w:p>
    <w:p w14:paraId="0B7C4159" w14:textId="53CBA977" w:rsidR="00815372" w:rsidRPr="00E9147A" w:rsidRDefault="00815372" w:rsidP="001C5766">
      <w:pPr>
        <w:pStyle w:val="ListParagraph"/>
        <w:numPr>
          <w:ilvl w:val="0"/>
          <w:numId w:val="12"/>
        </w:numPr>
        <w:tabs>
          <w:tab w:val="left" w:pos="1440"/>
          <w:tab w:val="left" w:pos="1800"/>
          <w:tab w:val="left" w:pos="2160"/>
        </w:tabs>
        <w:ind w:left="1440"/>
        <w:contextualSpacing w:val="0"/>
      </w:pPr>
      <w:r>
        <w:t>Some</w:t>
      </w:r>
      <w:r w:rsidRPr="00E9147A">
        <w:t xml:space="preserve"> </w:t>
      </w:r>
      <w:r w:rsidR="00EF6487">
        <w:t xml:space="preserve">school committee </w:t>
      </w:r>
      <w:r w:rsidRPr="00E9147A">
        <w:t xml:space="preserve">members told </w:t>
      </w:r>
      <w:r w:rsidR="00EF6487">
        <w:t>reviewers</w:t>
      </w:r>
      <w:r w:rsidRPr="00E9147A">
        <w:t xml:space="preserve"> that the vision of the district </w:t>
      </w:r>
      <w:r w:rsidR="00EF6487">
        <w:t>was</w:t>
      </w:r>
      <w:r w:rsidR="00EF6487" w:rsidRPr="00E9147A">
        <w:t xml:space="preserve"> </w:t>
      </w:r>
      <w:r w:rsidRPr="00E9147A">
        <w:t xml:space="preserve">up to the superintendent.  </w:t>
      </w:r>
    </w:p>
    <w:p w14:paraId="535C04A5" w14:textId="171D537D" w:rsidR="00815372" w:rsidRPr="00E566A4" w:rsidRDefault="00BD598C" w:rsidP="001C5766">
      <w:pPr>
        <w:pStyle w:val="ListParagraph"/>
        <w:numPr>
          <w:ilvl w:val="0"/>
          <w:numId w:val="12"/>
        </w:numPr>
        <w:tabs>
          <w:tab w:val="left" w:pos="1440"/>
          <w:tab w:val="left" w:pos="1800"/>
          <w:tab w:val="left" w:pos="2160"/>
        </w:tabs>
        <w:ind w:left="1440"/>
        <w:contextualSpacing w:val="0"/>
      </w:pPr>
      <w:r>
        <w:t xml:space="preserve">The </w:t>
      </w:r>
      <w:r w:rsidR="00815372">
        <w:t xml:space="preserve">review team </w:t>
      </w:r>
      <w:r w:rsidR="00046C77">
        <w:t xml:space="preserve">did not find evidence </w:t>
      </w:r>
      <w:r w:rsidR="00815372">
        <w:t xml:space="preserve">that the school committee </w:t>
      </w:r>
      <w:r w:rsidR="00046C77">
        <w:t xml:space="preserve">sufficiently </w:t>
      </w:r>
      <w:r w:rsidR="00815372">
        <w:t>use</w:t>
      </w:r>
      <w:r w:rsidR="00046C77">
        <w:t>d</w:t>
      </w:r>
      <w:r w:rsidR="00815372">
        <w:t xml:space="preserve"> the district’s vision and improvement plans to guide decisions. </w:t>
      </w:r>
    </w:p>
    <w:p w14:paraId="0C2B1EF0" w14:textId="693E7405" w:rsidR="00815372" w:rsidRPr="00D26509" w:rsidRDefault="00815372" w:rsidP="0061485F">
      <w:pPr>
        <w:pStyle w:val="ListParagraph"/>
        <w:tabs>
          <w:tab w:val="left" w:pos="360"/>
          <w:tab w:val="left" w:pos="720"/>
          <w:tab w:val="left" w:pos="1170"/>
          <w:tab w:val="left" w:pos="1440"/>
          <w:tab w:val="left" w:pos="1800"/>
        </w:tabs>
        <w:ind w:left="0"/>
        <w:contextualSpacing w:val="0"/>
      </w:pPr>
      <w:r w:rsidRPr="005368C5">
        <w:rPr>
          <w:b/>
        </w:rPr>
        <w:t xml:space="preserve">Impact: </w:t>
      </w:r>
      <w:r w:rsidRPr="00D26509">
        <w:t xml:space="preserve">When improvement plans are not grounded in root cause analysis </w:t>
      </w:r>
      <w:r w:rsidR="00371F71">
        <w:t xml:space="preserve">and </w:t>
      </w:r>
      <w:r w:rsidRPr="00D26509">
        <w:t xml:space="preserve">data analysis, </w:t>
      </w:r>
      <w:r w:rsidR="00371F71">
        <w:t xml:space="preserve">do not include </w:t>
      </w:r>
      <w:r w:rsidRPr="00D26509">
        <w:t xml:space="preserve">benchmarks </w:t>
      </w:r>
      <w:r w:rsidR="00371F71">
        <w:t>to</w:t>
      </w:r>
      <w:r w:rsidRPr="00D26509">
        <w:t xml:space="preserve"> monitor progress, and</w:t>
      </w:r>
      <w:r w:rsidR="00300414">
        <w:t xml:space="preserve"> do not include wide and meaningful input from key district</w:t>
      </w:r>
      <w:r w:rsidRPr="00D26509">
        <w:t xml:space="preserve"> stakeholders</w:t>
      </w:r>
      <w:r w:rsidR="00300414">
        <w:t xml:space="preserve">, </w:t>
      </w:r>
      <w:r w:rsidR="00371F71">
        <w:t>the district cannot ensure</w:t>
      </w:r>
      <w:r w:rsidRPr="00D26509">
        <w:t xml:space="preserve"> that </w:t>
      </w:r>
      <w:r w:rsidR="00371F71">
        <w:t xml:space="preserve">its improvement </w:t>
      </w:r>
      <w:r w:rsidRPr="00D26509">
        <w:t xml:space="preserve">plans </w:t>
      </w:r>
      <w:r w:rsidR="00D377AD">
        <w:t xml:space="preserve">effectively </w:t>
      </w:r>
      <w:r w:rsidRPr="00D26509">
        <w:t>drive the development, implementation</w:t>
      </w:r>
      <w:r w:rsidR="00371F71">
        <w:t>,</w:t>
      </w:r>
      <w:r w:rsidRPr="00D26509">
        <w:t xml:space="preserve"> </w:t>
      </w:r>
      <w:r w:rsidR="00371F71">
        <w:t xml:space="preserve">monitoring, </w:t>
      </w:r>
      <w:r w:rsidRPr="00D26509">
        <w:t xml:space="preserve">and </w:t>
      </w:r>
      <w:r w:rsidR="00371F71">
        <w:t>refinement</w:t>
      </w:r>
      <w:r w:rsidR="00371F71" w:rsidRPr="00D26509">
        <w:t xml:space="preserve"> </w:t>
      </w:r>
      <w:r w:rsidRPr="00D26509">
        <w:t xml:space="preserve">of educational programs and practices. </w:t>
      </w:r>
      <w:r w:rsidR="000B6031">
        <w:t xml:space="preserve">Without a clear and common vision </w:t>
      </w:r>
      <w:r w:rsidR="000B6031" w:rsidRPr="000B6031">
        <w:t>to guide its policies, deliberations, and decisions</w:t>
      </w:r>
      <w:r w:rsidR="000B6031">
        <w:t xml:space="preserve">, the school committee cannot effectively </w:t>
      </w:r>
      <w:r w:rsidR="000B6031" w:rsidRPr="000B6031">
        <w:t>focus on impr</w:t>
      </w:r>
      <w:r w:rsidR="000B6031">
        <w:t>oving outcomes for all students</w:t>
      </w:r>
      <w:r w:rsidR="000B6031" w:rsidRPr="000B6031">
        <w:t xml:space="preserve"> and act as </w:t>
      </w:r>
      <w:r w:rsidR="000B6031">
        <w:t>a</w:t>
      </w:r>
      <w:r w:rsidR="000B6031" w:rsidRPr="000B6031">
        <w:t xml:space="preserve"> primary </w:t>
      </w:r>
      <w:r w:rsidR="000B6031">
        <w:t xml:space="preserve">and consistent </w:t>
      </w:r>
      <w:r w:rsidR="000B6031" w:rsidRPr="000B6031">
        <w:t>advocate in the community for meeting students’ needs.</w:t>
      </w:r>
    </w:p>
    <w:p w14:paraId="6D4E8D5D" w14:textId="56BBE1FD" w:rsidR="00815372" w:rsidRDefault="007520C8" w:rsidP="008E3560">
      <w:pPr>
        <w:pStyle w:val="ListParagraph"/>
        <w:tabs>
          <w:tab w:val="left" w:pos="360"/>
          <w:tab w:val="left" w:pos="1080"/>
          <w:tab w:val="left" w:pos="1440"/>
          <w:tab w:val="left" w:pos="1800"/>
          <w:tab w:val="left" w:pos="2160"/>
        </w:tabs>
        <w:ind w:left="360" w:hanging="360"/>
        <w:contextualSpacing w:val="0"/>
        <w:rPr>
          <w:b/>
        </w:rPr>
      </w:pPr>
      <w:r>
        <w:rPr>
          <w:b/>
        </w:rPr>
        <w:t>3</w:t>
      </w:r>
      <w:r w:rsidR="00815372" w:rsidRPr="009461B6">
        <w:rPr>
          <w:b/>
        </w:rPr>
        <w:t>.</w:t>
      </w:r>
      <w:r w:rsidR="00815372" w:rsidRPr="009461B6">
        <w:rPr>
          <w:b/>
        </w:rPr>
        <w:tab/>
      </w:r>
      <w:bookmarkStart w:id="15" w:name="_Hlk536715105"/>
      <w:r w:rsidR="00815372" w:rsidRPr="009461B6">
        <w:rPr>
          <w:b/>
        </w:rPr>
        <w:t xml:space="preserve">The district’s four </w:t>
      </w:r>
      <w:r w:rsidR="00815372">
        <w:rPr>
          <w:b/>
        </w:rPr>
        <w:t>P</w:t>
      </w:r>
      <w:r w:rsidR="00815372" w:rsidRPr="009461B6">
        <w:rPr>
          <w:b/>
        </w:rPr>
        <w:t>re-</w:t>
      </w:r>
      <w:r w:rsidR="00DF70D8">
        <w:rPr>
          <w:b/>
        </w:rPr>
        <w:t>K-</w:t>
      </w:r>
      <w:r w:rsidR="00815372" w:rsidRPr="009461B6">
        <w:rPr>
          <w:b/>
        </w:rPr>
        <w:t xml:space="preserve">8 </w:t>
      </w:r>
      <w:r w:rsidR="00DF70D8">
        <w:rPr>
          <w:b/>
        </w:rPr>
        <w:t>grammar</w:t>
      </w:r>
      <w:r w:rsidR="00DF70D8" w:rsidRPr="009461B6">
        <w:rPr>
          <w:b/>
        </w:rPr>
        <w:t xml:space="preserve"> </w:t>
      </w:r>
      <w:r w:rsidR="00815372" w:rsidRPr="009461B6">
        <w:rPr>
          <w:b/>
        </w:rPr>
        <w:t xml:space="preserve">schools </w:t>
      </w:r>
      <w:r w:rsidR="00DF70D8">
        <w:rPr>
          <w:b/>
        </w:rPr>
        <w:t>are missing</w:t>
      </w:r>
      <w:r w:rsidR="00DF70D8" w:rsidRPr="009461B6">
        <w:rPr>
          <w:b/>
        </w:rPr>
        <w:t xml:space="preserve"> </w:t>
      </w:r>
      <w:r w:rsidR="00815372" w:rsidRPr="009461B6">
        <w:rPr>
          <w:b/>
        </w:rPr>
        <w:t xml:space="preserve">the leadership structure </w:t>
      </w:r>
      <w:r w:rsidR="00815372">
        <w:rPr>
          <w:b/>
        </w:rPr>
        <w:t xml:space="preserve">to provide </w:t>
      </w:r>
      <w:r w:rsidR="00D26509">
        <w:rPr>
          <w:b/>
        </w:rPr>
        <w:t xml:space="preserve">effective </w:t>
      </w:r>
      <w:r w:rsidR="00815372">
        <w:rPr>
          <w:b/>
        </w:rPr>
        <w:t>instructional and curriculum support to staff.</w:t>
      </w:r>
      <w:r w:rsidR="00155E19">
        <w:rPr>
          <w:rStyle w:val="FootnoteReference"/>
          <w:b/>
        </w:rPr>
        <w:footnoteReference w:id="5"/>
      </w:r>
      <w:r w:rsidR="00815372">
        <w:rPr>
          <w:b/>
        </w:rPr>
        <w:t xml:space="preserve">  </w:t>
      </w:r>
      <w:r w:rsidR="00815372" w:rsidRPr="009461B6">
        <w:rPr>
          <w:b/>
        </w:rPr>
        <w:t xml:space="preserve">  </w:t>
      </w:r>
      <w:bookmarkEnd w:id="15"/>
    </w:p>
    <w:p w14:paraId="760D714F" w14:textId="00D98C11" w:rsidR="00815372" w:rsidRPr="000E623A" w:rsidRDefault="00815372" w:rsidP="008E3560">
      <w:pPr>
        <w:pStyle w:val="ListParagraph"/>
        <w:numPr>
          <w:ilvl w:val="0"/>
          <w:numId w:val="10"/>
        </w:numPr>
        <w:ind w:left="720"/>
        <w:contextualSpacing w:val="0"/>
      </w:pPr>
      <w:r w:rsidRPr="000E623A">
        <w:t xml:space="preserve">The leadership </w:t>
      </w:r>
      <w:r w:rsidR="00CD3D1F" w:rsidRPr="000E623A">
        <w:t>st</w:t>
      </w:r>
      <w:r w:rsidR="00CD3D1F">
        <w:t xml:space="preserve">ructure </w:t>
      </w:r>
      <w:r w:rsidRPr="000E623A">
        <w:t xml:space="preserve">in the district’s grammar schools is </w:t>
      </w:r>
      <w:r w:rsidR="00DF70D8">
        <w:t xml:space="preserve">not </w:t>
      </w:r>
      <w:r w:rsidRPr="000E623A">
        <w:t xml:space="preserve">adequate. </w:t>
      </w:r>
    </w:p>
    <w:p w14:paraId="0CD77EFB" w14:textId="54AABBAA" w:rsidR="00815372" w:rsidRDefault="00815372" w:rsidP="008E3560">
      <w:pPr>
        <w:pStyle w:val="ListParagraph"/>
        <w:numPr>
          <w:ilvl w:val="3"/>
          <w:numId w:val="10"/>
        </w:numPr>
        <w:tabs>
          <w:tab w:val="left" w:pos="360"/>
          <w:tab w:val="left" w:pos="1080"/>
          <w:tab w:val="left" w:pos="1260"/>
          <w:tab w:val="left" w:pos="1440"/>
          <w:tab w:val="left" w:pos="1890"/>
          <w:tab w:val="left" w:pos="2160"/>
        </w:tabs>
        <w:ind w:left="1080"/>
        <w:contextualSpacing w:val="0"/>
      </w:pPr>
      <w:r>
        <w:t>The district</w:t>
      </w:r>
      <w:r w:rsidR="00DF70D8">
        <w:t>’s</w:t>
      </w:r>
      <w:r>
        <w:t xml:space="preserve"> four grammar schools have a lean leadership structure to provide oversight of staff and students.  </w:t>
      </w:r>
    </w:p>
    <w:p w14:paraId="422F24BF" w14:textId="4A4DC23C" w:rsidR="00815372" w:rsidRDefault="00815372" w:rsidP="008E3560">
      <w:pPr>
        <w:pStyle w:val="ListParagraph"/>
        <w:numPr>
          <w:ilvl w:val="4"/>
          <w:numId w:val="10"/>
        </w:numPr>
        <w:tabs>
          <w:tab w:val="left" w:pos="360"/>
          <w:tab w:val="left" w:pos="720"/>
          <w:tab w:val="left" w:pos="1440"/>
          <w:tab w:val="left" w:pos="1890"/>
          <w:tab w:val="left" w:pos="2160"/>
        </w:tabs>
        <w:ind w:left="1440"/>
        <w:contextualSpacing w:val="0"/>
      </w:pPr>
      <w:r>
        <w:t>Each grammar school’s leadership structure includes the supervising principal, two associate principals, and the special education administrator</w:t>
      </w:r>
      <w:r w:rsidR="009732A8">
        <w:t>,</w:t>
      </w:r>
      <w:r>
        <w:t xml:space="preserve"> for enrollment </w:t>
      </w:r>
      <w:r w:rsidR="00F129FE">
        <w:t xml:space="preserve">in 2017–2018 </w:t>
      </w:r>
      <w:r w:rsidR="00DF70D8">
        <w:t xml:space="preserve">of </w:t>
      </w:r>
      <w:r>
        <w:t>between 1</w:t>
      </w:r>
      <w:r w:rsidR="00DF70D8">
        <w:t>,</w:t>
      </w:r>
      <w:r>
        <w:t>065</w:t>
      </w:r>
      <w:r w:rsidR="00DF70D8">
        <w:t xml:space="preserve"> and </w:t>
      </w:r>
      <w:r>
        <w:t>1</w:t>
      </w:r>
      <w:r w:rsidR="00DF70D8">
        <w:t>,</w:t>
      </w:r>
      <w:r>
        <w:t xml:space="preserve">381 students.  In contrast, the high school leadership structure has four associate principals and subject area department chairs who provide </w:t>
      </w:r>
      <w:bookmarkStart w:id="16" w:name="_Hlk536725930"/>
      <w:r>
        <w:t>content specific support, curriculum oversight, professional development, and data analysis</w:t>
      </w:r>
      <w:bookmarkEnd w:id="16"/>
      <w:r w:rsidR="009732A8">
        <w:t>, for enrollment in 2017–2018 of 1,949 students</w:t>
      </w:r>
      <w:r w:rsidR="00202315">
        <w:t>.</w:t>
      </w:r>
    </w:p>
    <w:p w14:paraId="25A18AC1" w14:textId="7C72E7C7" w:rsidR="00815372" w:rsidRDefault="00DF70D8" w:rsidP="0061485F">
      <w:pPr>
        <w:tabs>
          <w:tab w:val="left" w:pos="360"/>
          <w:tab w:val="left" w:pos="720"/>
          <w:tab w:val="left" w:pos="1080"/>
          <w:tab w:val="left" w:pos="1440"/>
          <w:tab w:val="left" w:pos="1800"/>
          <w:tab w:val="left" w:pos="2160"/>
          <w:tab w:val="left" w:pos="2520"/>
          <w:tab w:val="left" w:pos="3240"/>
        </w:tabs>
        <w:ind w:left="1800" w:hanging="1800"/>
      </w:pPr>
      <w:r>
        <w:tab/>
      </w:r>
      <w:r>
        <w:tab/>
      </w:r>
      <w:r>
        <w:tab/>
      </w:r>
      <w:r w:rsidR="00477C05">
        <w:tab/>
      </w:r>
      <w:proofErr w:type="spellStart"/>
      <w:r>
        <w:t>i</w:t>
      </w:r>
      <w:proofErr w:type="spellEnd"/>
      <w:r>
        <w:t>.</w:t>
      </w:r>
      <w:r>
        <w:tab/>
      </w:r>
      <w:r w:rsidR="00815372" w:rsidRPr="006E62A8">
        <w:t xml:space="preserve">The associate principals are the administrators </w:t>
      </w:r>
      <w:r w:rsidR="00815372">
        <w:t>who have broad roles in their schools and</w:t>
      </w:r>
      <w:r w:rsidR="00815372" w:rsidRPr="006E62A8">
        <w:t xml:space="preserve"> work </w:t>
      </w:r>
      <w:r w:rsidR="00815372">
        <w:t xml:space="preserve">the </w:t>
      </w:r>
      <w:r w:rsidR="00C4140E">
        <w:t xml:space="preserve">most </w:t>
      </w:r>
      <w:r w:rsidR="00815372" w:rsidRPr="006E62A8">
        <w:t>close</w:t>
      </w:r>
      <w:r w:rsidR="00C4140E">
        <w:t>ly</w:t>
      </w:r>
      <w:r w:rsidR="00815372" w:rsidRPr="006E62A8">
        <w:t xml:space="preserve"> </w:t>
      </w:r>
      <w:r w:rsidR="00815372">
        <w:t>with</w:t>
      </w:r>
      <w:r w:rsidR="00815372" w:rsidRPr="006E62A8">
        <w:t xml:space="preserve"> teachers. </w:t>
      </w:r>
    </w:p>
    <w:p w14:paraId="4154E003" w14:textId="57461978" w:rsidR="00815372" w:rsidRPr="009665DF" w:rsidRDefault="00F129FE" w:rsidP="008E3560">
      <w:pPr>
        <w:pStyle w:val="ListParagraph"/>
        <w:numPr>
          <w:ilvl w:val="4"/>
          <w:numId w:val="10"/>
        </w:numPr>
        <w:tabs>
          <w:tab w:val="left" w:pos="360"/>
          <w:tab w:val="left" w:pos="720"/>
          <w:tab w:val="left" w:pos="1440"/>
          <w:tab w:val="left" w:pos="1890"/>
          <w:tab w:val="left" w:pos="2160"/>
        </w:tabs>
        <w:ind w:left="1440"/>
        <w:contextualSpacing w:val="0"/>
      </w:pPr>
      <w:r w:rsidRPr="009665DF">
        <w:lastRenderedPageBreak/>
        <w:t>Between 201</w:t>
      </w:r>
      <w:r w:rsidR="00202315" w:rsidRPr="009665DF">
        <w:t>8</w:t>
      </w:r>
      <w:r w:rsidRPr="009665DF">
        <w:t xml:space="preserve"> and 2019</w:t>
      </w:r>
      <w:r w:rsidR="00815372" w:rsidRPr="009665DF">
        <w:t>, the district eliminated deans and instructional coaches</w:t>
      </w:r>
      <w:r w:rsidR="00FA029D" w:rsidRPr="009665DF">
        <w:t xml:space="preserve"> in the grammar schools</w:t>
      </w:r>
      <w:r w:rsidR="00815372" w:rsidRPr="009665DF">
        <w:t xml:space="preserve">. </w:t>
      </w:r>
      <w:r w:rsidR="00FA029D" w:rsidRPr="009665DF">
        <w:t>Associate principals in the grammar schools assumed the responsibilities of the former instructional coaches and deans</w:t>
      </w:r>
      <w:r w:rsidR="008758B6" w:rsidRPr="009665DF">
        <w:t xml:space="preserve"> </w:t>
      </w:r>
      <w:r w:rsidR="00FA029D" w:rsidRPr="009665DF">
        <w:t>(See the Curriculum and Instruction Contextual Background below)</w:t>
      </w:r>
      <w:r w:rsidR="008758B6" w:rsidRPr="009665DF">
        <w:t>.</w:t>
      </w:r>
    </w:p>
    <w:p w14:paraId="70229B05" w14:textId="44923ABF" w:rsidR="00815372" w:rsidRPr="008D4C99" w:rsidRDefault="00F129FE" w:rsidP="00202315">
      <w:pPr>
        <w:pStyle w:val="ListParagraph"/>
        <w:numPr>
          <w:ilvl w:val="5"/>
          <w:numId w:val="10"/>
        </w:numPr>
        <w:tabs>
          <w:tab w:val="left" w:pos="360"/>
          <w:tab w:val="left" w:pos="720"/>
          <w:tab w:val="left" w:pos="1440"/>
          <w:tab w:val="left" w:pos="1800"/>
          <w:tab w:val="left" w:pos="2160"/>
          <w:tab w:val="left" w:pos="2520"/>
        </w:tabs>
        <w:ind w:left="1800"/>
        <w:contextualSpacing w:val="0"/>
      </w:pPr>
      <w:r>
        <w:t>Grammar s</w:t>
      </w:r>
      <w:r w:rsidRPr="002251DD">
        <w:t xml:space="preserve">chool </w:t>
      </w:r>
      <w:r w:rsidR="00815372" w:rsidRPr="002251DD">
        <w:t xml:space="preserve">deans </w:t>
      </w:r>
      <w:r>
        <w:t xml:space="preserve">had </w:t>
      </w:r>
      <w:r w:rsidR="00815372" w:rsidRPr="002251DD">
        <w:t xml:space="preserve">provided support to students with </w:t>
      </w:r>
      <w:r w:rsidR="00202315" w:rsidRPr="002251DD">
        <w:t>social</w:t>
      </w:r>
      <w:r w:rsidR="00202315">
        <w:t>-</w:t>
      </w:r>
      <w:r w:rsidR="00815372" w:rsidRPr="002251DD">
        <w:t xml:space="preserve">emotional </w:t>
      </w:r>
      <w:r w:rsidR="00815372">
        <w:t>wellbeing and behavior</w:t>
      </w:r>
      <w:r w:rsidR="00815372" w:rsidRPr="002251DD">
        <w:t xml:space="preserve">.  </w:t>
      </w:r>
      <w:r w:rsidR="00CE52D5">
        <w:t>Their elimination</w:t>
      </w:r>
      <w:r w:rsidR="00CE52D5" w:rsidRPr="002251DD">
        <w:t xml:space="preserve"> </w:t>
      </w:r>
      <w:r w:rsidR="00815372" w:rsidRPr="002251DD">
        <w:t xml:space="preserve">likely </w:t>
      </w:r>
      <w:r>
        <w:t>mean</w:t>
      </w:r>
      <w:r w:rsidR="00CE52D5">
        <w:t>s</w:t>
      </w:r>
      <w:r>
        <w:t xml:space="preserve"> that</w:t>
      </w:r>
      <w:r w:rsidRPr="002251DD">
        <w:t xml:space="preserve"> </w:t>
      </w:r>
      <w:r w:rsidR="00815372" w:rsidRPr="002251DD">
        <w:t xml:space="preserve">principals and associate principals at the </w:t>
      </w:r>
      <w:r w:rsidR="00815372">
        <w:t>g</w:t>
      </w:r>
      <w:r w:rsidR="00815372" w:rsidRPr="002251DD">
        <w:t xml:space="preserve">rammar </w:t>
      </w:r>
      <w:r w:rsidR="00675F28">
        <w:t xml:space="preserve">schools </w:t>
      </w:r>
      <w:r w:rsidR="00CE52D5">
        <w:t xml:space="preserve">have </w:t>
      </w:r>
      <w:r w:rsidR="00815372" w:rsidRPr="002251DD">
        <w:t xml:space="preserve">less time </w:t>
      </w:r>
      <w:r w:rsidR="00CE52D5">
        <w:t xml:space="preserve">available to </w:t>
      </w:r>
      <w:r w:rsidR="00815372" w:rsidRPr="002251DD">
        <w:t>work with teachers.</w:t>
      </w:r>
      <w:r w:rsidR="00815372" w:rsidRPr="008D4C99">
        <w:t xml:space="preserve">   </w:t>
      </w:r>
    </w:p>
    <w:p w14:paraId="7AA1F70A" w14:textId="6DD02B4E" w:rsidR="00815372" w:rsidRDefault="00FA029D" w:rsidP="00202315">
      <w:pPr>
        <w:pStyle w:val="ListParagraph"/>
        <w:numPr>
          <w:ilvl w:val="5"/>
          <w:numId w:val="10"/>
        </w:numPr>
        <w:tabs>
          <w:tab w:val="left" w:pos="360"/>
          <w:tab w:val="left" w:pos="720"/>
          <w:tab w:val="left" w:pos="1440"/>
          <w:tab w:val="left" w:pos="1800"/>
          <w:tab w:val="left" w:pos="2160"/>
        </w:tabs>
        <w:ind w:left="1800"/>
        <w:contextualSpacing w:val="0"/>
      </w:pPr>
      <w:r>
        <w:t>Instructional c</w:t>
      </w:r>
      <w:r w:rsidR="00F129FE">
        <w:t>oaches</w:t>
      </w:r>
      <w:r w:rsidR="00F129FE" w:rsidRPr="002251DD">
        <w:t xml:space="preserve"> </w:t>
      </w:r>
      <w:r w:rsidR="00F129FE">
        <w:t xml:space="preserve">had </w:t>
      </w:r>
      <w:r w:rsidR="00815372" w:rsidRPr="002251DD">
        <w:t xml:space="preserve">supported initiatives, worked with </w:t>
      </w:r>
      <w:proofErr w:type="gramStart"/>
      <w:r w:rsidR="00815372" w:rsidRPr="002251DD">
        <w:t>teachers</w:t>
      </w:r>
      <w:proofErr w:type="gramEnd"/>
      <w:r w:rsidR="00815372" w:rsidRPr="002251DD">
        <w:t xml:space="preserve"> and conducted demonstration lessons, provided professional development, helped </w:t>
      </w:r>
      <w:r w:rsidR="00F129FE">
        <w:t>develop</w:t>
      </w:r>
      <w:r w:rsidR="00F129FE" w:rsidRPr="002251DD">
        <w:t xml:space="preserve"> </w:t>
      </w:r>
      <w:r w:rsidR="00F129FE">
        <w:t>S</w:t>
      </w:r>
      <w:r w:rsidR="00F129FE" w:rsidRPr="002251DD">
        <w:t xml:space="preserve">chool </w:t>
      </w:r>
      <w:r w:rsidR="00F129FE">
        <w:t>I</w:t>
      </w:r>
      <w:r w:rsidR="00F129FE" w:rsidRPr="002251DD">
        <w:t xml:space="preserve">mprovement </w:t>
      </w:r>
      <w:r w:rsidR="00F129FE">
        <w:t>P</w:t>
      </w:r>
      <w:r w:rsidR="00F129FE" w:rsidRPr="002251DD">
        <w:t>lans</w:t>
      </w:r>
      <w:r w:rsidR="00815372" w:rsidRPr="002251DD">
        <w:t xml:space="preserve">, and participated in data analysis.  </w:t>
      </w:r>
    </w:p>
    <w:p w14:paraId="328F2DF3" w14:textId="1A087748" w:rsidR="00815372" w:rsidRDefault="00815372" w:rsidP="00782CC1">
      <w:pPr>
        <w:pStyle w:val="ListParagraph"/>
        <w:numPr>
          <w:ilvl w:val="4"/>
          <w:numId w:val="10"/>
        </w:numPr>
        <w:tabs>
          <w:tab w:val="left" w:pos="360"/>
          <w:tab w:val="left" w:pos="720"/>
          <w:tab w:val="left" w:pos="1080"/>
          <w:tab w:val="left" w:pos="1440"/>
          <w:tab w:val="left" w:pos="1980"/>
          <w:tab w:val="left" w:pos="2160"/>
        </w:tabs>
        <w:ind w:left="1440"/>
        <w:contextualSpacing w:val="0"/>
      </w:pPr>
      <w:r>
        <w:t xml:space="preserve">The district has a thin administrative team compared </w:t>
      </w:r>
      <w:r w:rsidR="007818EC">
        <w:t xml:space="preserve">with </w:t>
      </w:r>
      <w:r>
        <w:t>districts statewide, and the difference has grown.</w:t>
      </w:r>
    </w:p>
    <w:p w14:paraId="39E28BBC" w14:textId="4740B08C" w:rsidR="00815372" w:rsidRPr="009665DF" w:rsidRDefault="007D7701" w:rsidP="0061485F">
      <w:pPr>
        <w:pStyle w:val="ListParagraph"/>
        <w:numPr>
          <w:ilvl w:val="0"/>
          <w:numId w:val="52"/>
        </w:numPr>
        <w:tabs>
          <w:tab w:val="left" w:pos="360"/>
          <w:tab w:val="left" w:pos="720"/>
          <w:tab w:val="left" w:pos="1080"/>
          <w:tab w:val="left" w:pos="1440"/>
          <w:tab w:val="left" w:pos="1800"/>
          <w:tab w:val="left" w:pos="2160"/>
          <w:tab w:val="left" w:pos="2520"/>
          <w:tab w:val="left" w:pos="2880"/>
        </w:tabs>
        <w:ind w:left="1800"/>
        <w:contextualSpacing w:val="0"/>
      </w:pPr>
      <w:r>
        <w:t xml:space="preserve"> </w:t>
      </w:r>
      <w:r>
        <w:tab/>
      </w:r>
      <w:r w:rsidR="00815372" w:rsidRPr="009665DF">
        <w:t>In 2017</w:t>
      </w:r>
      <w:r w:rsidR="007818EC" w:rsidRPr="009665DF">
        <w:t>–</w:t>
      </w:r>
      <w:r w:rsidR="00815372" w:rsidRPr="009665DF">
        <w:t>2018, before the elimination of the dean positions, the district’s ratio of administrators</w:t>
      </w:r>
      <w:r w:rsidR="00675F28" w:rsidRPr="009665DF">
        <w:t>/instructional leaders</w:t>
      </w:r>
      <w:r w:rsidR="00815372" w:rsidRPr="009665DF">
        <w:t xml:space="preserve"> to students was 1:167, </w:t>
      </w:r>
      <w:r w:rsidR="00782CC1" w:rsidRPr="009665DF">
        <w:t xml:space="preserve">46 percent higher than </w:t>
      </w:r>
      <w:r w:rsidR="00815372" w:rsidRPr="009665DF">
        <w:t xml:space="preserve">the statewide </w:t>
      </w:r>
      <w:r w:rsidR="00782CC1" w:rsidRPr="009665DF">
        <w:t xml:space="preserve">ratio </w:t>
      </w:r>
      <w:r w:rsidR="00815372" w:rsidRPr="009665DF">
        <w:t xml:space="preserve">of 1:114. </w:t>
      </w:r>
    </w:p>
    <w:p w14:paraId="765318CB" w14:textId="1DFE3E7F" w:rsidR="00815372" w:rsidRPr="009665DF" w:rsidRDefault="007D7701" w:rsidP="0061485F">
      <w:pPr>
        <w:pStyle w:val="ListParagraph"/>
        <w:numPr>
          <w:ilvl w:val="0"/>
          <w:numId w:val="52"/>
        </w:numPr>
        <w:tabs>
          <w:tab w:val="left" w:pos="360"/>
          <w:tab w:val="left" w:pos="720"/>
          <w:tab w:val="left" w:pos="1440"/>
          <w:tab w:val="left" w:pos="1980"/>
          <w:tab w:val="left" w:pos="2160"/>
        </w:tabs>
        <w:ind w:left="1800"/>
        <w:contextualSpacing w:val="0"/>
      </w:pPr>
      <w:r w:rsidRPr="009665DF">
        <w:t xml:space="preserve"> </w:t>
      </w:r>
      <w:r w:rsidRPr="009665DF">
        <w:tab/>
      </w:r>
      <w:r w:rsidR="00815372" w:rsidRPr="009665DF">
        <w:t>In 2017</w:t>
      </w:r>
      <w:r w:rsidR="00571C18" w:rsidRPr="009665DF">
        <w:t>–</w:t>
      </w:r>
      <w:r w:rsidR="00815372" w:rsidRPr="009665DF">
        <w:t xml:space="preserve">2018, </w:t>
      </w:r>
      <w:r w:rsidR="00571C18" w:rsidRPr="009665DF">
        <w:t>after eliminating the K–8 instructional coaches</w:t>
      </w:r>
      <w:r w:rsidR="00675F28" w:rsidRPr="009665DF">
        <w:t>,</w:t>
      </w:r>
      <w:r w:rsidR="00571C18" w:rsidRPr="009665DF">
        <w:t xml:space="preserve"> </w:t>
      </w:r>
      <w:r w:rsidR="00815372" w:rsidRPr="009665DF">
        <w:t>the district had only 3.0 FTE instructional coaches, a ratio of instructional coaches to students of 1:2,312</w:t>
      </w:r>
      <w:r w:rsidR="00FD5275" w:rsidRPr="009665DF">
        <w:t>, compared with</w:t>
      </w:r>
      <w:r w:rsidR="00815372" w:rsidRPr="009665DF">
        <w:t xml:space="preserve"> the </w:t>
      </w:r>
      <w:r w:rsidR="00FD5275" w:rsidRPr="009665DF">
        <w:t xml:space="preserve">statewide </w:t>
      </w:r>
      <w:r w:rsidR="00815372" w:rsidRPr="009665DF">
        <w:t xml:space="preserve">ratio </w:t>
      </w:r>
      <w:r w:rsidR="00571C18" w:rsidRPr="009665DF">
        <w:t xml:space="preserve">of </w:t>
      </w:r>
      <w:r w:rsidR="00815372" w:rsidRPr="009665DF">
        <w:t xml:space="preserve">1:556. </w:t>
      </w:r>
    </w:p>
    <w:p w14:paraId="6160E2D7" w14:textId="45ED805C" w:rsidR="00083AA1" w:rsidRDefault="00815372" w:rsidP="00815372">
      <w:pPr>
        <w:tabs>
          <w:tab w:val="left" w:pos="360"/>
          <w:tab w:val="left" w:pos="720"/>
          <w:tab w:val="left" w:pos="1080"/>
          <w:tab w:val="left" w:pos="1440"/>
          <w:tab w:val="left" w:pos="1800"/>
          <w:tab w:val="left" w:pos="2160"/>
          <w:tab w:val="left" w:pos="2520"/>
          <w:tab w:val="left" w:pos="2880"/>
        </w:tabs>
        <w:rPr>
          <w:b/>
        </w:rPr>
      </w:pPr>
      <w:r w:rsidRPr="007D7002">
        <w:rPr>
          <w:b/>
        </w:rPr>
        <w:t xml:space="preserve">Impact: </w:t>
      </w:r>
      <w:r>
        <w:rPr>
          <w:b/>
        </w:rPr>
        <w:t xml:space="preserve"> </w:t>
      </w:r>
      <w:r w:rsidRPr="00D26509">
        <w:t xml:space="preserve">Without an adequate leadership structure at the grammar schools, </w:t>
      </w:r>
      <w:r w:rsidR="00E41FDC">
        <w:t>district and</w:t>
      </w:r>
      <w:r w:rsidR="00E41FDC" w:rsidRPr="00D26509">
        <w:t xml:space="preserve"> </w:t>
      </w:r>
      <w:r w:rsidR="00E41FDC">
        <w:t xml:space="preserve">school </w:t>
      </w:r>
      <w:r w:rsidRPr="00D26509">
        <w:t xml:space="preserve">leaders </w:t>
      </w:r>
      <w:r w:rsidR="00E41FDC">
        <w:t>are</w:t>
      </w:r>
      <w:r w:rsidR="00E41FDC" w:rsidRPr="00D26509">
        <w:t xml:space="preserve"> </w:t>
      </w:r>
      <w:r w:rsidR="00571C18">
        <w:t>challenged</w:t>
      </w:r>
      <w:r w:rsidRPr="00D26509">
        <w:t xml:space="preserve"> to provide staff, students, and families with the support they need in pursuit of excellence</w:t>
      </w:r>
      <w:r>
        <w:rPr>
          <w:b/>
        </w:rPr>
        <w:t xml:space="preserve"> </w:t>
      </w:r>
      <w:r w:rsidRPr="00D26509">
        <w:t>for all</w:t>
      </w:r>
      <w:r>
        <w:rPr>
          <w:b/>
        </w:rPr>
        <w:t xml:space="preserve"> </w:t>
      </w:r>
      <w:r w:rsidRPr="00D26509">
        <w:t>students</w:t>
      </w:r>
      <w:r>
        <w:rPr>
          <w:b/>
        </w:rPr>
        <w:t xml:space="preserve">. </w:t>
      </w:r>
    </w:p>
    <w:p w14:paraId="43622CA1" w14:textId="68FF57B0" w:rsidR="004549DC" w:rsidRDefault="004549DC" w:rsidP="00815372">
      <w:pPr>
        <w:tabs>
          <w:tab w:val="left" w:pos="360"/>
          <w:tab w:val="left" w:pos="720"/>
          <w:tab w:val="left" w:pos="1080"/>
          <w:tab w:val="left" w:pos="1440"/>
          <w:tab w:val="left" w:pos="1800"/>
          <w:tab w:val="left" w:pos="2160"/>
          <w:tab w:val="left" w:pos="2520"/>
          <w:tab w:val="left" w:pos="2880"/>
        </w:tabs>
        <w:rPr>
          <w:b/>
        </w:rPr>
      </w:pPr>
    </w:p>
    <w:p w14:paraId="5CEB37A2" w14:textId="77777777" w:rsidR="00083AA1" w:rsidRPr="00C412C4" w:rsidRDefault="0023695F" w:rsidP="007C01ED">
      <w:pPr>
        <w:rPr>
          <w:b/>
          <w:i/>
          <w:sz w:val="28"/>
          <w:szCs w:val="28"/>
        </w:rPr>
      </w:pPr>
      <w:r w:rsidRPr="0023695F">
        <w:rPr>
          <w:b/>
          <w:i/>
          <w:sz w:val="28"/>
          <w:szCs w:val="28"/>
        </w:rPr>
        <w:t>Recommendations</w:t>
      </w:r>
    </w:p>
    <w:p w14:paraId="53ABCC8E" w14:textId="7C82DAF4" w:rsidR="00D26509" w:rsidRPr="00637C82" w:rsidRDefault="00D26509" w:rsidP="00EC300C">
      <w:pPr>
        <w:numPr>
          <w:ilvl w:val="0"/>
          <w:numId w:val="14"/>
        </w:numPr>
        <w:tabs>
          <w:tab w:val="left" w:pos="1080"/>
          <w:tab w:val="left" w:pos="1440"/>
          <w:tab w:val="left" w:pos="1800"/>
          <w:tab w:val="left" w:pos="2160"/>
        </w:tabs>
      </w:pPr>
      <w:r>
        <w:rPr>
          <w:b/>
        </w:rPr>
        <w:t xml:space="preserve">The district should </w:t>
      </w:r>
      <w:r w:rsidR="00B31254">
        <w:rPr>
          <w:b/>
        </w:rPr>
        <w:t xml:space="preserve">ensure that </w:t>
      </w:r>
      <w:r>
        <w:rPr>
          <w:b/>
        </w:rPr>
        <w:t xml:space="preserve">the improvement </w:t>
      </w:r>
      <w:r w:rsidR="00B31254">
        <w:rPr>
          <w:b/>
        </w:rPr>
        <w:t xml:space="preserve">planning </w:t>
      </w:r>
      <w:r>
        <w:rPr>
          <w:b/>
        </w:rPr>
        <w:t xml:space="preserve">process is </w:t>
      </w:r>
      <w:r w:rsidR="00483F47">
        <w:rPr>
          <w:b/>
        </w:rPr>
        <w:t xml:space="preserve">inclusive and that plans </w:t>
      </w:r>
      <w:r w:rsidR="00B31254">
        <w:rPr>
          <w:b/>
        </w:rPr>
        <w:t xml:space="preserve">are </w:t>
      </w:r>
      <w:r w:rsidRPr="00551280">
        <w:rPr>
          <w:b/>
        </w:rPr>
        <w:t xml:space="preserve">grounded in </w:t>
      </w:r>
      <w:r>
        <w:rPr>
          <w:b/>
        </w:rPr>
        <w:t xml:space="preserve">root cause </w:t>
      </w:r>
      <w:r w:rsidRPr="00551280">
        <w:rPr>
          <w:b/>
        </w:rPr>
        <w:t xml:space="preserve">analysis </w:t>
      </w:r>
      <w:r>
        <w:rPr>
          <w:b/>
        </w:rPr>
        <w:t xml:space="preserve">and </w:t>
      </w:r>
      <w:r w:rsidRPr="00551280">
        <w:rPr>
          <w:b/>
        </w:rPr>
        <w:t>district data</w:t>
      </w:r>
      <w:r>
        <w:rPr>
          <w:b/>
        </w:rPr>
        <w:t xml:space="preserve"> analysis.  </w:t>
      </w:r>
      <w:r w:rsidR="00B31254">
        <w:rPr>
          <w:b/>
        </w:rPr>
        <w:t>Plans</w:t>
      </w:r>
      <w:r w:rsidR="00B31254" w:rsidRPr="00551280">
        <w:rPr>
          <w:b/>
        </w:rPr>
        <w:t xml:space="preserve"> </w:t>
      </w:r>
      <w:r w:rsidRPr="00551280">
        <w:rPr>
          <w:b/>
        </w:rPr>
        <w:t>s</w:t>
      </w:r>
      <w:r>
        <w:rPr>
          <w:b/>
        </w:rPr>
        <w:t>hould s</w:t>
      </w:r>
      <w:r w:rsidRPr="00551280">
        <w:rPr>
          <w:b/>
        </w:rPr>
        <w:t xml:space="preserve">et specific, measurable </w:t>
      </w:r>
      <w:r w:rsidR="00771B0C">
        <w:rPr>
          <w:b/>
        </w:rPr>
        <w:t>goals</w:t>
      </w:r>
      <w:r>
        <w:rPr>
          <w:b/>
        </w:rPr>
        <w:t xml:space="preserve"> </w:t>
      </w:r>
      <w:r w:rsidR="00B31254">
        <w:rPr>
          <w:b/>
        </w:rPr>
        <w:t xml:space="preserve">and </w:t>
      </w:r>
      <w:r>
        <w:rPr>
          <w:b/>
        </w:rPr>
        <w:t xml:space="preserve">identify benchmarks to monitor progress and measure impact </w:t>
      </w:r>
      <w:r w:rsidR="00B31254">
        <w:rPr>
          <w:b/>
        </w:rPr>
        <w:t xml:space="preserve">during </w:t>
      </w:r>
      <w:r>
        <w:rPr>
          <w:b/>
        </w:rPr>
        <w:t xml:space="preserve">implementation.  </w:t>
      </w:r>
      <w:r w:rsidRPr="00551280">
        <w:rPr>
          <w:b/>
        </w:rPr>
        <w:t xml:space="preserve"> </w:t>
      </w:r>
    </w:p>
    <w:p w14:paraId="103B0969" w14:textId="02CA0ED2" w:rsidR="00771B0C" w:rsidRDefault="004933C9" w:rsidP="00EC300C">
      <w:pPr>
        <w:pStyle w:val="ListParagraph"/>
        <w:numPr>
          <w:ilvl w:val="1"/>
          <w:numId w:val="3"/>
        </w:numPr>
        <w:tabs>
          <w:tab w:val="left" w:pos="1080"/>
          <w:tab w:val="left" w:pos="1440"/>
          <w:tab w:val="left" w:pos="1800"/>
          <w:tab w:val="left" w:pos="2160"/>
        </w:tabs>
        <w:ind w:left="720"/>
        <w:contextualSpacing w:val="0"/>
      </w:pPr>
      <w:r>
        <w:t xml:space="preserve">Under the leadership of the superintendent, the </w:t>
      </w:r>
      <w:r w:rsidR="00D26509">
        <w:t>district should</w:t>
      </w:r>
      <w:r w:rsidR="00D26509" w:rsidRPr="00551280">
        <w:t xml:space="preserve"> </w:t>
      </w:r>
      <w:r>
        <w:t>convene a representative group of</w:t>
      </w:r>
      <w:r w:rsidR="00D26509" w:rsidRPr="00551280">
        <w:t xml:space="preserve"> stakeholders </w:t>
      </w:r>
      <w:r>
        <w:t>to develop measurable goals (including progress benchmarks and final outcomes) for its planning documents.</w:t>
      </w:r>
    </w:p>
    <w:p w14:paraId="53A38B42" w14:textId="53D76C4E" w:rsidR="00771B0C" w:rsidRDefault="00477C05" w:rsidP="0061485F">
      <w:pPr>
        <w:tabs>
          <w:tab w:val="left" w:pos="720"/>
          <w:tab w:val="left" w:pos="1080"/>
          <w:tab w:val="left" w:pos="1440"/>
          <w:tab w:val="left" w:pos="1800"/>
          <w:tab w:val="left" w:pos="2160"/>
        </w:tabs>
        <w:ind w:left="1080" w:hanging="1080"/>
      </w:pPr>
      <w:r>
        <w:lastRenderedPageBreak/>
        <w:tab/>
      </w:r>
      <w:r w:rsidR="00771B0C">
        <w:t>1.</w:t>
      </w:r>
      <w:r w:rsidR="00771B0C">
        <w:tab/>
        <w:t>The goals should be based on an analysis of historical, longitudinal, and current disaggregated data related to student performance, opportunities, and outcomes.</w:t>
      </w:r>
    </w:p>
    <w:p w14:paraId="00D33FAD" w14:textId="1CA7473D" w:rsidR="00D26509" w:rsidRDefault="00771B0C" w:rsidP="00771B0C">
      <w:pPr>
        <w:tabs>
          <w:tab w:val="left" w:pos="720"/>
          <w:tab w:val="left" w:pos="1080"/>
          <w:tab w:val="left" w:pos="1440"/>
          <w:tab w:val="left" w:pos="1800"/>
          <w:tab w:val="left" w:pos="2160"/>
        </w:tabs>
        <w:ind w:left="1080" w:hanging="1080"/>
      </w:pPr>
      <w:r>
        <w:tab/>
        <w:t>2.</w:t>
      </w:r>
      <w:r>
        <w:tab/>
        <w:t>The goals should be SMART (Specific and Strategic; Measurable; Action Oriented; Rigorous, Realistic, and Results Focused; and Time and Tracked).</w:t>
      </w:r>
      <w:r w:rsidR="00D26509" w:rsidRPr="00551280">
        <w:t xml:space="preserve"> </w:t>
      </w:r>
    </w:p>
    <w:p w14:paraId="48D4B8AA" w14:textId="3BC9A313" w:rsidR="00771B0C" w:rsidRDefault="00771B0C" w:rsidP="00771B0C">
      <w:pPr>
        <w:tabs>
          <w:tab w:val="left" w:pos="720"/>
          <w:tab w:val="left" w:pos="1080"/>
          <w:tab w:val="left" w:pos="1440"/>
          <w:tab w:val="left" w:pos="1800"/>
          <w:tab w:val="left" w:pos="2160"/>
        </w:tabs>
        <w:ind w:left="1080" w:hanging="1080"/>
      </w:pPr>
      <w:r>
        <w:tab/>
        <w:t>3.</w:t>
      </w:r>
      <w:r>
        <w:tab/>
        <w:t>The district should develop a process for using the most recent student data to continually monitor and update District and School Improvement Plans</w:t>
      </w:r>
      <w:r w:rsidR="00500EC5">
        <w:t xml:space="preserve"> (DIP and SIPs)</w:t>
      </w:r>
      <w:r>
        <w:t>.</w:t>
      </w:r>
    </w:p>
    <w:p w14:paraId="519CA92D" w14:textId="28052CCA" w:rsidR="00D26509" w:rsidRDefault="00500EC5" w:rsidP="00EC300C">
      <w:pPr>
        <w:pStyle w:val="ListParagraph"/>
        <w:numPr>
          <w:ilvl w:val="1"/>
          <w:numId w:val="3"/>
        </w:numPr>
        <w:tabs>
          <w:tab w:val="left" w:pos="1080"/>
          <w:tab w:val="left" w:pos="1440"/>
          <w:tab w:val="left" w:pos="1800"/>
          <w:tab w:val="left" w:pos="2160"/>
        </w:tabs>
        <w:ind w:left="720"/>
        <w:contextualSpacing w:val="0"/>
      </w:pPr>
      <w:r>
        <w:t>Principals, in collaboration with school councils, should ensure that each SIP includes specific measures to determine the progress of school-based initiatives.</w:t>
      </w:r>
    </w:p>
    <w:p w14:paraId="7C3DA05F" w14:textId="722BB43A" w:rsidR="00500EC5" w:rsidRPr="00295CFF" w:rsidRDefault="00500EC5" w:rsidP="0061485F">
      <w:pPr>
        <w:tabs>
          <w:tab w:val="left" w:pos="720"/>
          <w:tab w:val="left" w:pos="1080"/>
          <w:tab w:val="left" w:pos="1440"/>
          <w:tab w:val="left" w:pos="1800"/>
          <w:tab w:val="left" w:pos="2160"/>
        </w:tabs>
        <w:ind w:left="1080" w:hanging="360"/>
      </w:pPr>
      <w:r>
        <w:t>1.</w:t>
      </w:r>
      <w:r>
        <w:tab/>
      </w:r>
      <w:proofErr w:type="gramStart"/>
      <w:r>
        <w:t>Similar to</w:t>
      </w:r>
      <w:proofErr w:type="gramEnd"/>
      <w:r>
        <w:t xml:space="preserve"> the DIP, these measures should be SMART.</w:t>
      </w:r>
    </w:p>
    <w:p w14:paraId="4A247EB5" w14:textId="0344B886" w:rsidR="00500EC5" w:rsidRPr="0061485F" w:rsidRDefault="00500EC5" w:rsidP="00477C05">
      <w:pPr>
        <w:tabs>
          <w:tab w:val="left" w:pos="360"/>
          <w:tab w:val="left" w:pos="720"/>
          <w:tab w:val="left" w:pos="1080"/>
          <w:tab w:val="left" w:pos="1440"/>
          <w:tab w:val="left" w:pos="1800"/>
          <w:tab w:val="left" w:pos="2160"/>
        </w:tabs>
        <w:ind w:left="720" w:hanging="360"/>
        <w:rPr>
          <w:b/>
        </w:rPr>
      </w:pPr>
      <w:r w:rsidRPr="0061485F">
        <w:rPr>
          <w:b/>
        </w:rPr>
        <w:t>C.</w:t>
      </w:r>
      <w:r>
        <w:rPr>
          <w:b/>
        </w:rPr>
        <w:tab/>
      </w:r>
      <w:r w:rsidRPr="0061485F">
        <w:t>District and school leaders</w:t>
      </w:r>
      <w:r w:rsidR="003B077C">
        <w:t xml:space="preserve"> should provide frequent, timely, and thorough information to the school committee, staff, students, families, and the community on progress toward the achievement of plan goals.</w:t>
      </w:r>
    </w:p>
    <w:p w14:paraId="69FF72CD" w14:textId="56AEE20E" w:rsidR="00D26509" w:rsidRDefault="00D26509" w:rsidP="00EC300C">
      <w:pPr>
        <w:pStyle w:val="ListParagraph"/>
        <w:tabs>
          <w:tab w:val="left" w:pos="1080"/>
          <w:tab w:val="left" w:pos="1440"/>
          <w:tab w:val="left" w:pos="1800"/>
          <w:tab w:val="left" w:pos="2160"/>
        </w:tabs>
        <w:ind w:left="0"/>
        <w:contextualSpacing w:val="0"/>
      </w:pPr>
      <w:r w:rsidRPr="00DB3955">
        <w:rPr>
          <w:b/>
        </w:rPr>
        <w:t xml:space="preserve">Benefits: </w:t>
      </w:r>
      <w:r w:rsidR="009A055F" w:rsidRPr="0061485F">
        <w:t xml:space="preserve">By </w:t>
      </w:r>
      <w:r w:rsidR="00B36416">
        <w:t>using</w:t>
      </w:r>
      <w:r>
        <w:t xml:space="preserve"> an inclusive planning process, an</w:t>
      </w:r>
      <w:r w:rsidR="00B36416">
        <w:t>d</w:t>
      </w:r>
      <w:r>
        <w:t xml:space="preserve"> </w:t>
      </w:r>
      <w:r w:rsidR="00B36416">
        <w:t>developing, communicating, and using measurable goals based on an analysis of historical, longitudinal, and current disaggregated</w:t>
      </w:r>
      <w:r>
        <w:t xml:space="preserve"> student </w:t>
      </w:r>
      <w:r w:rsidR="00B36416">
        <w:t xml:space="preserve">data </w:t>
      </w:r>
      <w:r>
        <w:t xml:space="preserve">and </w:t>
      </w:r>
      <w:r w:rsidR="00B36416">
        <w:t>other data sources</w:t>
      </w:r>
      <w:r w:rsidRPr="00DB3955">
        <w:t xml:space="preserve">, </w:t>
      </w:r>
      <w:r w:rsidR="00B36416">
        <w:t xml:space="preserve">the district will ensure that it is focused on the most important areas for improvement. </w:t>
      </w:r>
      <w:r w:rsidR="00A80AA1">
        <w:t>By making a commitment to the yearly amount of change that it plans to achieve, the district will be able to plan and regularly</w:t>
      </w:r>
      <w:r w:rsidRPr="00DB3955">
        <w:t xml:space="preserve"> monitor </w:t>
      </w:r>
      <w:r w:rsidR="00A80AA1">
        <w:t>the impact of key improvement strategies, instructional</w:t>
      </w:r>
      <w:r w:rsidRPr="00DB3955">
        <w:t xml:space="preserve"> practice</w:t>
      </w:r>
      <w:r w:rsidR="00A80AA1">
        <w:t>s</w:t>
      </w:r>
      <w:r w:rsidRPr="00DB3955">
        <w:t xml:space="preserve">, </w:t>
      </w:r>
      <w:r w:rsidR="00A80AA1">
        <w:t>and the use of resources on student performance, opportunities, and outcomes</w:t>
      </w:r>
      <w:r w:rsidRPr="00DB3955">
        <w:t>.</w:t>
      </w:r>
    </w:p>
    <w:p w14:paraId="5286C163" w14:textId="0E231326" w:rsidR="00D26509" w:rsidRDefault="00EC300C" w:rsidP="00D26509">
      <w:pPr>
        <w:pStyle w:val="ListParagraph"/>
        <w:tabs>
          <w:tab w:val="left" w:pos="1440"/>
          <w:tab w:val="left" w:pos="1800"/>
          <w:tab w:val="left" w:pos="2160"/>
        </w:tabs>
        <w:ind w:left="0"/>
        <w:rPr>
          <w:b/>
        </w:rPr>
      </w:pPr>
      <w:r>
        <w:rPr>
          <w:b/>
        </w:rPr>
        <w:t>Recommended resource</w:t>
      </w:r>
      <w:r w:rsidR="00A80AA1">
        <w:rPr>
          <w:b/>
        </w:rPr>
        <w:t>s</w:t>
      </w:r>
      <w:r>
        <w:rPr>
          <w:b/>
        </w:rPr>
        <w:t>:</w:t>
      </w:r>
    </w:p>
    <w:p w14:paraId="16B5CA42" w14:textId="60A81CEE" w:rsidR="00D26509" w:rsidRDefault="00D377AD" w:rsidP="0061485F">
      <w:pPr>
        <w:numPr>
          <w:ilvl w:val="0"/>
          <w:numId w:val="15"/>
        </w:numPr>
        <w:tabs>
          <w:tab w:val="left" w:pos="360"/>
          <w:tab w:val="left" w:pos="600"/>
          <w:tab w:val="left" w:pos="1080"/>
          <w:tab w:val="left" w:pos="1440"/>
          <w:tab w:val="left" w:pos="1800"/>
          <w:tab w:val="left" w:pos="2160"/>
        </w:tabs>
        <w:ind w:left="360"/>
        <w:rPr>
          <w:rFonts w:cs="Calibri"/>
        </w:rPr>
      </w:pPr>
      <w:r>
        <w:rPr>
          <w:rFonts w:cs="Calibri"/>
        </w:rPr>
        <w:t>D</w:t>
      </w:r>
      <w:r w:rsidR="00D26509" w:rsidRPr="00DA718A">
        <w:rPr>
          <w:rFonts w:cs="Calibri"/>
        </w:rPr>
        <w:t xml:space="preserve">ESE’s </w:t>
      </w:r>
      <w:r w:rsidR="00D26509" w:rsidRPr="00DA718A">
        <w:rPr>
          <w:rFonts w:cs="Calibri"/>
          <w:i/>
        </w:rPr>
        <w:t>Planning for Success</w:t>
      </w:r>
      <w:r w:rsidR="00D26509" w:rsidRPr="00DA718A">
        <w:rPr>
          <w:rFonts w:cs="Calibri"/>
        </w:rPr>
        <w:t xml:space="preserve"> tools (</w:t>
      </w:r>
      <w:hyperlink r:id="rId20" w:history="1">
        <w:r w:rsidR="00D26509" w:rsidRPr="00DA718A">
          <w:rPr>
            <w:rFonts w:cs="Calibri"/>
            <w:color w:val="0000FF"/>
            <w:u w:val="single"/>
          </w:rPr>
          <w:t>http://www.doe.mass.edu/research/success/</w:t>
        </w:r>
      </w:hyperlink>
      <w:r w:rsidR="00D26509" w:rsidRPr="00DA718A">
        <w:rPr>
          <w:rFonts w:cs="Calibri"/>
        </w:rPr>
        <w:t>) support the improvement planning process by spotlighting practices, characteristics, and behaviors that support effective planning and implementation and meet existing state requirements for improvement planning.</w:t>
      </w:r>
    </w:p>
    <w:p w14:paraId="5CEA99DB" w14:textId="77777777" w:rsidR="00A80AA1" w:rsidRPr="009309B1" w:rsidRDefault="00A80AA1" w:rsidP="0061485F">
      <w:pPr>
        <w:pStyle w:val="ListParagraph"/>
        <w:numPr>
          <w:ilvl w:val="1"/>
          <w:numId w:val="15"/>
        </w:numPr>
        <w:tabs>
          <w:tab w:val="left" w:pos="360"/>
          <w:tab w:val="left" w:pos="900"/>
          <w:tab w:val="left" w:pos="1080"/>
          <w:tab w:val="left" w:pos="1440"/>
          <w:tab w:val="left" w:pos="1800"/>
          <w:tab w:val="left" w:pos="2160"/>
        </w:tabs>
        <w:ind w:left="720"/>
        <w:contextualSpacing w:val="0"/>
        <w:rPr>
          <w:rFonts w:cs="Calibri"/>
        </w:rPr>
      </w:pPr>
      <w:r w:rsidRPr="00522E18">
        <w:rPr>
          <w:rFonts w:cs="Calibri"/>
          <w:i/>
        </w:rPr>
        <w:t>Selecting Outcome Measures and Setting Targets</w:t>
      </w:r>
      <w:r w:rsidRPr="00443093">
        <w:rPr>
          <w:rFonts w:cs="Calibri"/>
        </w:rPr>
        <w:t xml:space="preserve"> (</w:t>
      </w:r>
      <w:hyperlink r:id="rId21" w:history="1">
        <w:r w:rsidRPr="00443093">
          <w:rPr>
            <w:rStyle w:val="Hyperlink"/>
            <w:rFonts w:cs="Calibri"/>
          </w:rPr>
          <w:t>http://www.doe.mass.edu/research/success/setting-outcomes-targets.docx</w:t>
        </w:r>
      </w:hyperlink>
      <w:r w:rsidRPr="00443093">
        <w:rPr>
          <w:rFonts w:cs="Calibri"/>
        </w:rPr>
        <w:t xml:space="preserve">) might be particularly helpful as the district </w:t>
      </w:r>
      <w:r w:rsidRPr="0027375C">
        <w:rPr>
          <w:rFonts w:cs="Calibri"/>
        </w:rPr>
        <w:t>analyzes data in order to establish measurable goals.</w:t>
      </w:r>
    </w:p>
    <w:p w14:paraId="0F597C7E" w14:textId="7F25B1B0" w:rsidR="00A80AA1" w:rsidRPr="004606EB" w:rsidRDefault="00EB1134" w:rsidP="0061485F">
      <w:pPr>
        <w:pStyle w:val="ListParagraph"/>
        <w:numPr>
          <w:ilvl w:val="0"/>
          <w:numId w:val="69"/>
        </w:numPr>
        <w:tabs>
          <w:tab w:val="left" w:pos="360"/>
          <w:tab w:val="left" w:pos="600"/>
          <w:tab w:val="left" w:pos="1080"/>
          <w:tab w:val="left" w:pos="1440"/>
          <w:tab w:val="left" w:pos="1800"/>
          <w:tab w:val="left" w:pos="2160"/>
        </w:tabs>
        <w:ind w:left="360"/>
        <w:contextualSpacing w:val="0"/>
        <w:rPr>
          <w:rFonts w:cs="Calibri"/>
        </w:rPr>
      </w:pPr>
      <w:r w:rsidRPr="004606EB">
        <w:rPr>
          <w:i/>
        </w:rPr>
        <w:t>What Makes a Goal Smarter?</w:t>
      </w:r>
      <w:r w:rsidRPr="00F13649">
        <w:t xml:space="preserve"> (</w:t>
      </w:r>
      <w:hyperlink r:id="rId22" w:history="1">
        <w:r w:rsidRPr="004606EB">
          <w:rPr>
            <w:color w:val="0000FF"/>
            <w:u w:val="single"/>
          </w:rPr>
          <w:t>http://www.doe.mass.edu/edeval/resources/presentations/SMARTGoals/Handout5.pdf</w:t>
        </w:r>
      </w:hyperlink>
      <w:r w:rsidRPr="00F13649">
        <w:t xml:space="preserve">) is a description of SMART goals with accompanying examples. The handout was designed to support educators in developing goals as part of the educator evaluation </w:t>
      </w:r>
      <w:proofErr w:type="gramStart"/>
      <w:r w:rsidRPr="00F13649">
        <w:lastRenderedPageBreak/>
        <w:t>system, but</w:t>
      </w:r>
      <w:proofErr w:type="gramEnd"/>
      <w:r w:rsidRPr="00F13649">
        <w:t xml:space="preserve"> could also be a useful reference for the district as it develops or refines its DIP and SIPs</w:t>
      </w:r>
      <w:r>
        <w:t>.</w:t>
      </w:r>
    </w:p>
    <w:p w14:paraId="641EB348" w14:textId="31E24046" w:rsidR="003E1453" w:rsidRPr="00D377AD" w:rsidRDefault="003E1453" w:rsidP="0061485F">
      <w:pPr>
        <w:numPr>
          <w:ilvl w:val="0"/>
          <w:numId w:val="70"/>
        </w:numPr>
        <w:tabs>
          <w:tab w:val="left" w:pos="360"/>
          <w:tab w:val="left" w:pos="600"/>
          <w:tab w:val="left" w:pos="1080"/>
          <w:tab w:val="left" w:pos="1440"/>
          <w:tab w:val="left" w:pos="1800"/>
          <w:tab w:val="left" w:pos="2160"/>
        </w:tabs>
        <w:ind w:left="360"/>
        <w:rPr>
          <w:rFonts w:cs="Calibri"/>
        </w:rPr>
      </w:pPr>
      <w:r w:rsidRPr="00D377AD">
        <w:rPr>
          <w:rFonts w:cs="Calibri"/>
          <w:i/>
        </w:rPr>
        <w:t>District Accelerated Improvement Planning - Guiding Principles for Effective Benchmarks</w:t>
      </w:r>
      <w:r w:rsidRPr="00D377AD">
        <w:rPr>
          <w:rFonts w:cs="Calibri"/>
        </w:rPr>
        <w:t xml:space="preserve"> (</w:t>
      </w:r>
      <w:hyperlink r:id="rId23" w:history="1">
        <w:r w:rsidRPr="00910462">
          <w:rPr>
            <w:rStyle w:val="Hyperlink"/>
          </w:rPr>
          <w:t>http://www.mass.gov/edu/docs/ese/accountability/turnaround/level-4-guiding-principles-effective-benchmarks.pdf</w:t>
        </w:r>
      </w:hyperlink>
      <w:r w:rsidRPr="00910462">
        <w:t>) provides i</w:t>
      </w:r>
      <w:r w:rsidRPr="00D377AD">
        <w:rPr>
          <w:rFonts w:cs="Calibri"/>
        </w:rPr>
        <w:t xml:space="preserve">nformation about different types of benchmarks to guide and measure district improvement efforts. </w:t>
      </w:r>
    </w:p>
    <w:p w14:paraId="571D10E7" w14:textId="77DD37D2" w:rsidR="00D26509" w:rsidRDefault="00D26509" w:rsidP="00336548">
      <w:pPr>
        <w:pStyle w:val="ListParagraph"/>
        <w:numPr>
          <w:ilvl w:val="0"/>
          <w:numId w:val="14"/>
        </w:numPr>
        <w:tabs>
          <w:tab w:val="left" w:pos="1440"/>
          <w:tab w:val="left" w:pos="1800"/>
          <w:tab w:val="left" w:pos="2160"/>
        </w:tabs>
        <w:contextualSpacing w:val="0"/>
        <w:rPr>
          <w:b/>
        </w:rPr>
      </w:pPr>
      <w:r w:rsidRPr="009A604D">
        <w:rPr>
          <w:b/>
        </w:rPr>
        <w:t xml:space="preserve">The school committee, </w:t>
      </w:r>
      <w:r w:rsidR="00393C60">
        <w:rPr>
          <w:b/>
        </w:rPr>
        <w:t xml:space="preserve">the </w:t>
      </w:r>
      <w:r w:rsidRPr="009A604D">
        <w:rPr>
          <w:b/>
        </w:rPr>
        <w:t xml:space="preserve">city council, and municipal officials should </w:t>
      </w:r>
      <w:r>
        <w:rPr>
          <w:b/>
        </w:rPr>
        <w:t xml:space="preserve">maximize their effort to </w:t>
      </w:r>
      <w:r w:rsidRPr="009A604D">
        <w:rPr>
          <w:b/>
        </w:rPr>
        <w:t>work together to develop a culture of collaboration and cooperation</w:t>
      </w:r>
      <w:r w:rsidRPr="009A604D">
        <w:t>.</w:t>
      </w:r>
      <w:r w:rsidRPr="009A604D">
        <w:rPr>
          <w:b/>
        </w:rPr>
        <w:t xml:space="preserve">  </w:t>
      </w:r>
    </w:p>
    <w:p w14:paraId="556284BB" w14:textId="029B2837" w:rsidR="00D26509" w:rsidRPr="009A604D" w:rsidRDefault="00D26509" w:rsidP="00D26509">
      <w:pPr>
        <w:pStyle w:val="ListParagraph"/>
        <w:tabs>
          <w:tab w:val="left" w:pos="1440"/>
          <w:tab w:val="left" w:pos="1800"/>
          <w:tab w:val="left" w:pos="2160"/>
        </w:tabs>
        <w:ind w:hanging="360"/>
        <w:contextualSpacing w:val="0"/>
      </w:pPr>
      <w:r w:rsidRPr="0061485F">
        <w:rPr>
          <w:b/>
        </w:rPr>
        <w:t>A.</w:t>
      </w:r>
      <w:r w:rsidRPr="009A604D">
        <w:tab/>
        <w:t xml:space="preserve">Inviting members to each other’s meetings is </w:t>
      </w:r>
      <w:r w:rsidR="00E04986">
        <w:t xml:space="preserve">an </w:t>
      </w:r>
      <w:r w:rsidRPr="009A604D">
        <w:t xml:space="preserve">extremely positive first step.  The new superintendent, district and school leaders, staff, students, </w:t>
      </w:r>
      <w:r w:rsidR="00393C60">
        <w:t>families</w:t>
      </w:r>
      <w:r w:rsidR="009801AC">
        <w:t>,</w:t>
      </w:r>
      <w:r w:rsidR="00393C60" w:rsidRPr="009A604D">
        <w:t xml:space="preserve"> </w:t>
      </w:r>
      <w:r w:rsidR="009801AC">
        <w:t>and</w:t>
      </w:r>
      <w:r w:rsidRPr="009A604D">
        <w:t xml:space="preserve"> city leaders </w:t>
      </w:r>
      <w:r w:rsidR="009801AC">
        <w:t xml:space="preserve">should </w:t>
      </w:r>
      <w:r w:rsidRPr="009A604D">
        <w:t xml:space="preserve">work together to advocate for and help students accelerate their progress.   </w:t>
      </w:r>
    </w:p>
    <w:p w14:paraId="4A80F4E5" w14:textId="283B66E0" w:rsidR="00D26509" w:rsidRDefault="00D26509" w:rsidP="00055DD0">
      <w:pPr>
        <w:pStyle w:val="ListParagraph"/>
        <w:numPr>
          <w:ilvl w:val="1"/>
          <w:numId w:val="14"/>
        </w:numPr>
        <w:tabs>
          <w:tab w:val="left" w:pos="1800"/>
          <w:tab w:val="left" w:pos="2160"/>
        </w:tabs>
        <w:ind w:left="1080"/>
        <w:contextualSpacing w:val="0"/>
      </w:pPr>
      <w:r w:rsidRPr="00CF2640">
        <w:t xml:space="preserve">The </w:t>
      </w:r>
      <w:r>
        <w:t xml:space="preserve">school committee, municipal officials, and </w:t>
      </w:r>
      <w:r w:rsidR="00393C60">
        <w:t xml:space="preserve">the </w:t>
      </w:r>
      <w:r>
        <w:t xml:space="preserve">city council should meet and discuss how they can work together on behalf of students.  This includes how to develop an authentic culture of collaboration and cooperation. </w:t>
      </w:r>
    </w:p>
    <w:p w14:paraId="3DF894EB" w14:textId="0A1ABEDD" w:rsidR="00D26509" w:rsidRPr="00100FB9" w:rsidRDefault="00D26509" w:rsidP="00055DD0">
      <w:pPr>
        <w:pStyle w:val="ListParagraph"/>
        <w:numPr>
          <w:ilvl w:val="1"/>
          <w:numId w:val="14"/>
        </w:numPr>
        <w:tabs>
          <w:tab w:val="left" w:pos="1800"/>
          <w:tab w:val="left" w:pos="2160"/>
        </w:tabs>
        <w:ind w:left="1080"/>
        <w:contextualSpacing w:val="0"/>
      </w:pPr>
      <w:r>
        <w:t xml:space="preserve">An experienced facilitator could be helpful to </w:t>
      </w:r>
      <w:r w:rsidR="00090694">
        <w:t xml:space="preserve">support </w:t>
      </w:r>
      <w:r>
        <w:t xml:space="preserve">the </w:t>
      </w:r>
      <w:r w:rsidR="00090694">
        <w:t xml:space="preserve">effective collaboration of the </w:t>
      </w:r>
      <w:r>
        <w:t xml:space="preserve">school committee, </w:t>
      </w:r>
      <w:r w:rsidR="00393C60">
        <w:t xml:space="preserve">the </w:t>
      </w:r>
      <w:r>
        <w:t xml:space="preserve">city council, and municipal officials. </w:t>
      </w:r>
    </w:p>
    <w:p w14:paraId="0475DCDB" w14:textId="3F18E2DA" w:rsidR="00D26509" w:rsidRDefault="00D26509" w:rsidP="00D26509">
      <w:pPr>
        <w:tabs>
          <w:tab w:val="left" w:pos="1440"/>
          <w:tab w:val="left" w:pos="1800"/>
          <w:tab w:val="left" w:pos="2160"/>
        </w:tabs>
      </w:pPr>
      <w:r w:rsidRPr="00CF2640">
        <w:rPr>
          <w:b/>
        </w:rPr>
        <w:t>Benefits</w:t>
      </w:r>
      <w:r>
        <w:rPr>
          <w:b/>
        </w:rPr>
        <w:t xml:space="preserve">:  </w:t>
      </w:r>
      <w:r w:rsidRPr="00DB3955">
        <w:t xml:space="preserve">When there is a culture of collaboration and cooperation among key stakeholders, it is more likely that </w:t>
      </w:r>
      <w:r w:rsidR="00393C60">
        <w:t xml:space="preserve">the </w:t>
      </w:r>
      <w:r w:rsidRPr="00DB3955">
        <w:t>school committee</w:t>
      </w:r>
      <w:r>
        <w:t xml:space="preserve">, </w:t>
      </w:r>
      <w:r w:rsidR="00393C60">
        <w:t xml:space="preserve">the </w:t>
      </w:r>
      <w:r>
        <w:t xml:space="preserve">city council, and municipal officials </w:t>
      </w:r>
      <w:r w:rsidRPr="00DB3955">
        <w:t>will work strategically to</w:t>
      </w:r>
      <w:r>
        <w:t xml:space="preserve">gether so that their actions will effectively address the needs of students. </w:t>
      </w:r>
      <w:r w:rsidRPr="00DB3955">
        <w:t xml:space="preserve"> </w:t>
      </w:r>
    </w:p>
    <w:p w14:paraId="38A67D19" w14:textId="38C3925F" w:rsidR="00D26509" w:rsidRDefault="0042679C" w:rsidP="00D26509">
      <w:pPr>
        <w:tabs>
          <w:tab w:val="left" w:pos="1440"/>
          <w:tab w:val="left" w:pos="1800"/>
          <w:tab w:val="left" w:pos="2160"/>
        </w:tabs>
        <w:rPr>
          <w:b/>
        </w:rPr>
      </w:pPr>
      <w:r>
        <w:rPr>
          <w:b/>
        </w:rPr>
        <w:t>Recommended resource</w:t>
      </w:r>
      <w:r w:rsidR="00D26509">
        <w:rPr>
          <w:b/>
        </w:rPr>
        <w:t xml:space="preserve">: </w:t>
      </w:r>
    </w:p>
    <w:p w14:paraId="661A031E" w14:textId="77777777" w:rsidR="00D26509" w:rsidRPr="000146B6" w:rsidRDefault="00D26509" w:rsidP="00505DDA">
      <w:pPr>
        <w:numPr>
          <w:ilvl w:val="0"/>
          <w:numId w:val="15"/>
        </w:numPr>
        <w:ind w:left="360"/>
        <w:rPr>
          <w:rFonts w:cs="Calibri"/>
          <w:bCs/>
        </w:rPr>
      </w:pPr>
      <w:r w:rsidRPr="00910462">
        <w:rPr>
          <w:rFonts w:cs="Calibri"/>
          <w:bCs/>
        </w:rPr>
        <w:t>The</w:t>
      </w:r>
      <w:r w:rsidRPr="00910462">
        <w:rPr>
          <w:rFonts w:cs="Calibri"/>
          <w:bCs/>
          <w:i/>
        </w:rPr>
        <w:t xml:space="preserve"> District Governance Program </w:t>
      </w:r>
      <w:r w:rsidRPr="00910462">
        <w:rPr>
          <w:rFonts w:cs="Calibri"/>
          <w:bCs/>
        </w:rPr>
        <w:t>(</w:t>
      </w:r>
      <w:hyperlink r:id="rId24" w:history="1">
        <w:r w:rsidRPr="00910462">
          <w:rPr>
            <w:rStyle w:val="Hyperlink"/>
            <w:rFonts w:cs="Calibri"/>
            <w:bCs/>
          </w:rPr>
          <w:t>http://www.masc.org/field-services/district-governance-project</w:t>
        </w:r>
      </w:hyperlink>
      <w:r w:rsidRPr="00910462">
        <w:rPr>
          <w:rFonts w:cs="Calibri"/>
          <w:bCs/>
        </w:rPr>
        <w:t xml:space="preserve">), provided by the Massachusetts Association of School Committees, is designed to focus on continuous improvement and to build understanding of the roles and responsibilities of the school committee and the superintendent.  </w:t>
      </w:r>
    </w:p>
    <w:p w14:paraId="06262187" w14:textId="77777777" w:rsidR="0023695F" w:rsidRDefault="00083AA1" w:rsidP="0023695F">
      <w:pPr>
        <w:pStyle w:val="Section"/>
      </w:pPr>
      <w:bookmarkStart w:id="17" w:name="_Toc21341610"/>
      <w:r>
        <w:lastRenderedPageBreak/>
        <w:t>Curriculum and Instruction</w:t>
      </w:r>
      <w:bookmarkEnd w:id="17"/>
    </w:p>
    <w:p w14:paraId="4E095826" w14:textId="7A464B9C" w:rsidR="005C43C6" w:rsidRDefault="008534FA" w:rsidP="005C43C6">
      <w:pPr>
        <w:rPr>
          <w:b/>
          <w:i/>
          <w:sz w:val="28"/>
          <w:szCs w:val="28"/>
        </w:rPr>
      </w:pPr>
      <w:r w:rsidRPr="0023695F">
        <w:rPr>
          <w:b/>
          <w:i/>
          <w:sz w:val="28"/>
          <w:szCs w:val="28"/>
        </w:rPr>
        <w:t>Contextual Background</w:t>
      </w:r>
    </w:p>
    <w:p w14:paraId="79983A21" w14:textId="51426007" w:rsidR="0014366B" w:rsidRPr="0014366B" w:rsidRDefault="0014366B" w:rsidP="0014366B">
      <w:pPr>
        <w:pStyle w:val="CommentText"/>
        <w:spacing w:line="276" w:lineRule="auto"/>
        <w:rPr>
          <w:rFonts w:cstheme="minorHAnsi"/>
          <w:sz w:val="22"/>
          <w:szCs w:val="22"/>
        </w:rPr>
      </w:pPr>
      <w:r w:rsidRPr="0014366B">
        <w:rPr>
          <w:rFonts w:cstheme="minorHAnsi"/>
          <w:sz w:val="22"/>
          <w:szCs w:val="22"/>
        </w:rPr>
        <w:t>The district has made efforts to ensure greater curriculum consistency among the four K</w:t>
      </w:r>
      <w:r w:rsidR="00EA4B97">
        <w:rPr>
          <w:rFonts w:cstheme="minorHAnsi"/>
          <w:sz w:val="22"/>
          <w:szCs w:val="22"/>
        </w:rPr>
        <w:t>–</w:t>
      </w:r>
      <w:r w:rsidRPr="0014366B">
        <w:rPr>
          <w:rFonts w:cstheme="minorHAnsi"/>
          <w:sz w:val="22"/>
          <w:szCs w:val="22"/>
        </w:rPr>
        <w:t xml:space="preserve">8 grammar schools. </w:t>
      </w:r>
      <w:r w:rsidR="00EA4B97">
        <w:rPr>
          <w:rFonts w:cstheme="minorHAnsi"/>
          <w:sz w:val="22"/>
          <w:szCs w:val="22"/>
        </w:rPr>
        <w:t>At the time of the onsite in January 2019, t</w:t>
      </w:r>
      <w:r w:rsidRPr="0014366B">
        <w:rPr>
          <w:rFonts w:cstheme="minorHAnsi"/>
          <w:sz w:val="22"/>
          <w:szCs w:val="22"/>
        </w:rPr>
        <w:t xml:space="preserve">he district </w:t>
      </w:r>
      <w:r w:rsidR="00EA4B97">
        <w:rPr>
          <w:rFonts w:cstheme="minorHAnsi"/>
          <w:sz w:val="22"/>
          <w:szCs w:val="22"/>
        </w:rPr>
        <w:t>was</w:t>
      </w:r>
      <w:r w:rsidR="00EA4B97" w:rsidRPr="0014366B">
        <w:rPr>
          <w:rFonts w:cstheme="minorHAnsi"/>
          <w:sz w:val="22"/>
          <w:szCs w:val="22"/>
        </w:rPr>
        <w:t xml:space="preserve"> </w:t>
      </w:r>
      <w:r w:rsidRPr="0014366B">
        <w:rPr>
          <w:rFonts w:cstheme="minorHAnsi"/>
          <w:sz w:val="22"/>
          <w:szCs w:val="22"/>
        </w:rPr>
        <w:t>piloting two K</w:t>
      </w:r>
      <w:r w:rsidR="00EA4B97">
        <w:rPr>
          <w:rFonts w:cstheme="minorHAnsi"/>
          <w:sz w:val="22"/>
          <w:szCs w:val="22"/>
        </w:rPr>
        <w:t>–</w:t>
      </w:r>
      <w:r w:rsidRPr="0014366B">
        <w:rPr>
          <w:rFonts w:cstheme="minorHAnsi"/>
          <w:sz w:val="22"/>
          <w:szCs w:val="22"/>
        </w:rPr>
        <w:t>6 integrated, balanced literacy programs</w:t>
      </w:r>
      <w:r w:rsidR="00EA4B97">
        <w:rPr>
          <w:rFonts w:cstheme="minorHAnsi"/>
          <w:sz w:val="22"/>
          <w:szCs w:val="22"/>
        </w:rPr>
        <w:t>,</w:t>
      </w:r>
      <w:r w:rsidRPr="0014366B">
        <w:rPr>
          <w:rFonts w:cstheme="minorHAnsi"/>
          <w:sz w:val="22"/>
          <w:szCs w:val="22"/>
        </w:rPr>
        <w:t xml:space="preserve"> </w:t>
      </w:r>
      <w:proofErr w:type="spellStart"/>
      <w:r w:rsidRPr="0014366B">
        <w:rPr>
          <w:rFonts w:cstheme="minorHAnsi"/>
          <w:sz w:val="22"/>
          <w:szCs w:val="22"/>
        </w:rPr>
        <w:t>ReadyGEN</w:t>
      </w:r>
      <w:proofErr w:type="spellEnd"/>
      <w:r w:rsidRPr="0014366B">
        <w:rPr>
          <w:rFonts w:cstheme="minorHAnsi"/>
          <w:sz w:val="22"/>
          <w:szCs w:val="22"/>
        </w:rPr>
        <w:t xml:space="preserve"> by Pearson and Wonders by McGraw Hill</w:t>
      </w:r>
      <w:r w:rsidR="00EA4B97">
        <w:rPr>
          <w:rFonts w:cstheme="minorHAnsi"/>
          <w:sz w:val="22"/>
          <w:szCs w:val="22"/>
        </w:rPr>
        <w:t>,</w:t>
      </w:r>
      <w:r w:rsidRPr="0014366B">
        <w:rPr>
          <w:rFonts w:cstheme="minorHAnsi"/>
          <w:sz w:val="22"/>
          <w:szCs w:val="22"/>
        </w:rPr>
        <w:t xml:space="preserve"> at the </w:t>
      </w:r>
      <w:proofErr w:type="spellStart"/>
      <w:r w:rsidRPr="0014366B">
        <w:rPr>
          <w:rFonts w:cstheme="minorHAnsi"/>
          <w:sz w:val="22"/>
          <w:szCs w:val="22"/>
        </w:rPr>
        <w:t>Tenney</w:t>
      </w:r>
      <w:proofErr w:type="spellEnd"/>
      <w:r w:rsidRPr="0014366B">
        <w:rPr>
          <w:rFonts w:cstheme="minorHAnsi"/>
          <w:sz w:val="22"/>
          <w:szCs w:val="22"/>
        </w:rPr>
        <w:t xml:space="preserve"> and the Comprehensive </w:t>
      </w:r>
      <w:r w:rsidR="00EA4B97">
        <w:rPr>
          <w:rFonts w:cstheme="minorHAnsi"/>
          <w:sz w:val="22"/>
          <w:szCs w:val="22"/>
        </w:rPr>
        <w:t>g</w:t>
      </w:r>
      <w:r w:rsidR="00EA4B97" w:rsidRPr="0014366B">
        <w:rPr>
          <w:rFonts w:cstheme="minorHAnsi"/>
          <w:sz w:val="22"/>
          <w:szCs w:val="22"/>
        </w:rPr>
        <w:t xml:space="preserve">rammar </w:t>
      </w:r>
      <w:r w:rsidR="00EA4B97">
        <w:rPr>
          <w:rFonts w:cstheme="minorHAnsi"/>
          <w:sz w:val="22"/>
          <w:szCs w:val="22"/>
        </w:rPr>
        <w:t>s</w:t>
      </w:r>
      <w:r w:rsidR="00EA4B97" w:rsidRPr="0014366B">
        <w:rPr>
          <w:rFonts w:cstheme="minorHAnsi"/>
          <w:sz w:val="22"/>
          <w:szCs w:val="22"/>
        </w:rPr>
        <w:t xml:space="preserve">chools </w:t>
      </w:r>
      <w:r w:rsidRPr="0014366B">
        <w:rPr>
          <w:rFonts w:cstheme="minorHAnsi"/>
          <w:sz w:val="22"/>
          <w:szCs w:val="22"/>
        </w:rPr>
        <w:t xml:space="preserve">with an adoption decision anticipated by the close of the </w:t>
      </w:r>
      <w:r w:rsidR="00EA4B97">
        <w:rPr>
          <w:rFonts w:cstheme="minorHAnsi"/>
          <w:sz w:val="22"/>
          <w:szCs w:val="22"/>
        </w:rPr>
        <w:t xml:space="preserve">2018–2019 </w:t>
      </w:r>
      <w:r w:rsidRPr="0014366B">
        <w:rPr>
          <w:rFonts w:cstheme="minorHAnsi"/>
          <w:sz w:val="22"/>
          <w:szCs w:val="22"/>
        </w:rPr>
        <w:t xml:space="preserve">school year. The following instructional resources are consistently used in all grammar schools: </w:t>
      </w:r>
      <w:proofErr w:type="spellStart"/>
      <w:r w:rsidRPr="0014366B">
        <w:rPr>
          <w:rFonts w:cstheme="minorHAnsi"/>
          <w:sz w:val="22"/>
          <w:szCs w:val="22"/>
        </w:rPr>
        <w:t>Fundations</w:t>
      </w:r>
      <w:proofErr w:type="spellEnd"/>
      <w:r w:rsidRPr="0014366B">
        <w:rPr>
          <w:rFonts w:cstheme="minorHAnsi"/>
          <w:sz w:val="22"/>
          <w:szCs w:val="22"/>
        </w:rPr>
        <w:t xml:space="preserve"> (kindergarten), Lucy </w:t>
      </w:r>
      <w:proofErr w:type="spellStart"/>
      <w:r w:rsidRPr="0014366B">
        <w:rPr>
          <w:rFonts w:cstheme="minorHAnsi"/>
          <w:sz w:val="22"/>
          <w:szCs w:val="22"/>
        </w:rPr>
        <w:t>Caulkins</w:t>
      </w:r>
      <w:proofErr w:type="spellEnd"/>
      <w:r w:rsidRPr="0014366B">
        <w:rPr>
          <w:rFonts w:cstheme="minorHAnsi"/>
          <w:sz w:val="22"/>
          <w:szCs w:val="22"/>
        </w:rPr>
        <w:t xml:space="preserve"> writing units, Newsela, and Reading Plus (reading interventions K</w:t>
      </w:r>
      <w:r w:rsidR="00EA4B97">
        <w:rPr>
          <w:rFonts w:cstheme="minorHAnsi"/>
          <w:sz w:val="22"/>
          <w:szCs w:val="22"/>
        </w:rPr>
        <w:t>–</w:t>
      </w:r>
      <w:r w:rsidRPr="0014366B">
        <w:rPr>
          <w:rFonts w:cstheme="minorHAnsi"/>
          <w:sz w:val="22"/>
          <w:szCs w:val="22"/>
        </w:rPr>
        <w:t>10).</w:t>
      </w:r>
    </w:p>
    <w:p w14:paraId="5FFAECBD" w14:textId="5CEDC941" w:rsidR="0014366B" w:rsidRPr="0014366B" w:rsidRDefault="0014366B" w:rsidP="0014366B">
      <w:pPr>
        <w:pStyle w:val="CommentText"/>
        <w:spacing w:line="276" w:lineRule="auto"/>
        <w:rPr>
          <w:rFonts w:cstheme="minorHAnsi"/>
          <w:sz w:val="22"/>
          <w:szCs w:val="22"/>
        </w:rPr>
      </w:pPr>
      <w:r w:rsidRPr="0014366B">
        <w:rPr>
          <w:rFonts w:cstheme="minorHAnsi"/>
          <w:sz w:val="22"/>
          <w:szCs w:val="22"/>
        </w:rPr>
        <w:t>Pearson’s Mystery Science has been the K</w:t>
      </w:r>
      <w:r w:rsidR="00EA4B97">
        <w:rPr>
          <w:rFonts w:cstheme="minorHAnsi"/>
          <w:sz w:val="22"/>
          <w:szCs w:val="22"/>
        </w:rPr>
        <w:t>–</w:t>
      </w:r>
      <w:r w:rsidR="00E16C05">
        <w:rPr>
          <w:rFonts w:cstheme="minorHAnsi"/>
          <w:sz w:val="22"/>
          <w:szCs w:val="22"/>
        </w:rPr>
        <w:t>5</w:t>
      </w:r>
      <w:r w:rsidR="00E16C05" w:rsidRPr="0014366B">
        <w:rPr>
          <w:rFonts w:cstheme="minorHAnsi"/>
          <w:sz w:val="22"/>
          <w:szCs w:val="22"/>
        </w:rPr>
        <w:t xml:space="preserve"> </w:t>
      </w:r>
      <w:r w:rsidRPr="0014366B">
        <w:rPr>
          <w:rFonts w:cstheme="minorHAnsi"/>
          <w:sz w:val="22"/>
          <w:szCs w:val="22"/>
        </w:rPr>
        <w:t xml:space="preserve">science program at all grammar schools since the fall of 2017. </w:t>
      </w:r>
      <w:r w:rsidR="00E16C05">
        <w:rPr>
          <w:rFonts w:cstheme="minorHAnsi"/>
          <w:sz w:val="22"/>
          <w:szCs w:val="22"/>
        </w:rPr>
        <w:t xml:space="preserve">Two programs from Pearson, Interactive Science and Elevate, are being piloted in grades 6–8. </w:t>
      </w:r>
      <w:r w:rsidRPr="0014366B">
        <w:rPr>
          <w:rFonts w:cstheme="minorHAnsi"/>
          <w:sz w:val="22"/>
          <w:szCs w:val="22"/>
        </w:rPr>
        <w:t xml:space="preserve">The online program provides units and lessons that are aligned with the 2016 state science standards.  The district has created science kits to complete unit activities. However, review team members were </w:t>
      </w:r>
      <w:r w:rsidR="00EA4B97">
        <w:rPr>
          <w:rFonts w:cstheme="minorHAnsi"/>
          <w:sz w:val="22"/>
          <w:szCs w:val="22"/>
        </w:rPr>
        <w:t>told</w:t>
      </w:r>
      <w:r w:rsidR="00EA4B97" w:rsidRPr="0014366B">
        <w:rPr>
          <w:rFonts w:cstheme="minorHAnsi"/>
          <w:sz w:val="22"/>
          <w:szCs w:val="22"/>
        </w:rPr>
        <w:t xml:space="preserve"> </w:t>
      </w:r>
      <w:r w:rsidRPr="0014366B">
        <w:rPr>
          <w:rFonts w:cstheme="minorHAnsi"/>
          <w:sz w:val="22"/>
          <w:szCs w:val="22"/>
        </w:rPr>
        <w:t xml:space="preserve">that kit consumables </w:t>
      </w:r>
      <w:r w:rsidR="00EA4B97">
        <w:rPr>
          <w:rFonts w:cstheme="minorHAnsi"/>
          <w:sz w:val="22"/>
          <w:szCs w:val="22"/>
        </w:rPr>
        <w:t>were</w:t>
      </w:r>
      <w:r w:rsidR="00EA4B97" w:rsidRPr="0014366B">
        <w:rPr>
          <w:rFonts w:cstheme="minorHAnsi"/>
          <w:sz w:val="22"/>
          <w:szCs w:val="22"/>
        </w:rPr>
        <w:t xml:space="preserve"> </w:t>
      </w:r>
      <w:r w:rsidRPr="0014366B">
        <w:rPr>
          <w:rFonts w:cstheme="minorHAnsi"/>
          <w:sz w:val="22"/>
          <w:szCs w:val="22"/>
        </w:rPr>
        <w:t xml:space="preserve">not consistently replaced in a timely manner and teachers </w:t>
      </w:r>
      <w:r w:rsidR="00EA4B97">
        <w:rPr>
          <w:rFonts w:cstheme="minorHAnsi"/>
          <w:sz w:val="22"/>
          <w:szCs w:val="22"/>
        </w:rPr>
        <w:t>were</w:t>
      </w:r>
      <w:r w:rsidR="00EA4B97" w:rsidRPr="0014366B">
        <w:rPr>
          <w:rFonts w:cstheme="minorHAnsi"/>
          <w:sz w:val="22"/>
          <w:szCs w:val="22"/>
        </w:rPr>
        <w:t xml:space="preserve"> </w:t>
      </w:r>
      <w:r w:rsidRPr="0014366B">
        <w:rPr>
          <w:rFonts w:cstheme="minorHAnsi"/>
          <w:sz w:val="22"/>
          <w:szCs w:val="22"/>
        </w:rPr>
        <w:t xml:space="preserve">limited in the investigations they </w:t>
      </w:r>
      <w:r w:rsidR="00EA4B97">
        <w:rPr>
          <w:rFonts w:cstheme="minorHAnsi"/>
          <w:sz w:val="22"/>
          <w:szCs w:val="22"/>
        </w:rPr>
        <w:t>could</w:t>
      </w:r>
      <w:r w:rsidR="00EA4B97" w:rsidRPr="0014366B">
        <w:rPr>
          <w:rFonts w:cstheme="minorHAnsi"/>
          <w:sz w:val="22"/>
          <w:szCs w:val="22"/>
        </w:rPr>
        <w:t xml:space="preserve"> </w:t>
      </w:r>
      <w:r w:rsidRPr="0014366B">
        <w:rPr>
          <w:rFonts w:cstheme="minorHAnsi"/>
          <w:sz w:val="22"/>
          <w:szCs w:val="22"/>
        </w:rPr>
        <w:t>offer students, particularly in grades 6</w:t>
      </w:r>
      <w:r w:rsidR="00EA4B97">
        <w:rPr>
          <w:rFonts w:cstheme="minorHAnsi"/>
          <w:sz w:val="22"/>
          <w:szCs w:val="22"/>
        </w:rPr>
        <w:t>–</w:t>
      </w:r>
      <w:r w:rsidRPr="0014366B">
        <w:rPr>
          <w:rFonts w:cstheme="minorHAnsi"/>
          <w:sz w:val="22"/>
          <w:szCs w:val="22"/>
        </w:rPr>
        <w:t>8.</w:t>
      </w:r>
    </w:p>
    <w:p w14:paraId="3858E61A" w14:textId="7CDAF39A" w:rsidR="0014366B" w:rsidRPr="0014366B" w:rsidRDefault="0014366B" w:rsidP="0014366B">
      <w:pPr>
        <w:pStyle w:val="CommentText"/>
        <w:spacing w:line="276" w:lineRule="auto"/>
        <w:rPr>
          <w:rFonts w:cstheme="minorHAnsi"/>
          <w:sz w:val="22"/>
          <w:szCs w:val="22"/>
        </w:rPr>
      </w:pPr>
      <w:r w:rsidRPr="0014366B">
        <w:rPr>
          <w:rFonts w:cstheme="minorHAnsi"/>
          <w:sz w:val="22"/>
          <w:szCs w:val="22"/>
        </w:rPr>
        <w:t>The district adopted Eureka Math in 2016 as its mathematics program. The Eureka Math program also supports the advanced mathematics classes in grades 6</w:t>
      </w:r>
      <w:r w:rsidR="00EA4B97">
        <w:rPr>
          <w:rFonts w:cstheme="minorHAnsi"/>
          <w:sz w:val="22"/>
          <w:szCs w:val="22"/>
        </w:rPr>
        <w:t>–</w:t>
      </w:r>
      <w:r w:rsidRPr="0014366B">
        <w:rPr>
          <w:rFonts w:cstheme="minorHAnsi"/>
          <w:sz w:val="22"/>
          <w:szCs w:val="22"/>
        </w:rPr>
        <w:t>8.</w:t>
      </w:r>
    </w:p>
    <w:p w14:paraId="75CFA052" w14:textId="243D2178" w:rsidR="0014366B" w:rsidRDefault="0014366B" w:rsidP="0014366B">
      <w:pPr>
        <w:rPr>
          <w:b/>
          <w:i/>
          <w:sz w:val="28"/>
          <w:szCs w:val="28"/>
        </w:rPr>
      </w:pPr>
      <w:r w:rsidRPr="0014366B">
        <w:rPr>
          <w:rFonts w:cstheme="minorHAnsi"/>
        </w:rPr>
        <w:t xml:space="preserve">At Methuen </w:t>
      </w:r>
      <w:r w:rsidR="00EA4B97">
        <w:rPr>
          <w:rFonts w:cstheme="minorHAnsi"/>
        </w:rPr>
        <w:t>H</w:t>
      </w:r>
      <w:r w:rsidR="00EA4B97" w:rsidRPr="0014366B">
        <w:rPr>
          <w:rFonts w:cstheme="minorHAnsi"/>
        </w:rPr>
        <w:t xml:space="preserve">igh </w:t>
      </w:r>
      <w:r w:rsidR="00EA4B97">
        <w:rPr>
          <w:rFonts w:cstheme="minorHAnsi"/>
        </w:rPr>
        <w:t>S</w:t>
      </w:r>
      <w:r w:rsidR="00EA4B97" w:rsidRPr="0014366B">
        <w:rPr>
          <w:rFonts w:cstheme="minorHAnsi"/>
        </w:rPr>
        <w:t>chool</w:t>
      </w:r>
      <w:r w:rsidRPr="0014366B">
        <w:rPr>
          <w:rFonts w:cstheme="minorHAnsi"/>
        </w:rPr>
        <w:t xml:space="preserve">, the ELA, mathematics, and science departments </w:t>
      </w:r>
      <w:r w:rsidR="00860BD9">
        <w:rPr>
          <w:rFonts w:cstheme="minorHAnsi"/>
        </w:rPr>
        <w:t>have a robust system of</w:t>
      </w:r>
      <w:r w:rsidRPr="0014366B">
        <w:rPr>
          <w:rFonts w:cstheme="minorHAnsi"/>
        </w:rPr>
        <w:t xml:space="preserve"> support</w:t>
      </w:r>
      <w:r w:rsidR="00860BD9">
        <w:rPr>
          <w:rFonts w:cstheme="minorHAnsi"/>
        </w:rPr>
        <w:t>s</w:t>
      </w:r>
      <w:r w:rsidRPr="0014366B">
        <w:rPr>
          <w:rFonts w:cstheme="minorHAnsi"/>
        </w:rPr>
        <w:t xml:space="preserve"> </w:t>
      </w:r>
      <w:r w:rsidR="00860BD9">
        <w:rPr>
          <w:rFonts w:cstheme="minorHAnsi"/>
        </w:rPr>
        <w:t xml:space="preserve">for </w:t>
      </w:r>
      <w:r w:rsidRPr="0014366B">
        <w:rPr>
          <w:rFonts w:cstheme="minorHAnsi"/>
        </w:rPr>
        <w:t xml:space="preserve">curriculum </w:t>
      </w:r>
      <w:r w:rsidR="00860BD9">
        <w:rPr>
          <w:rFonts w:cstheme="minorHAnsi"/>
        </w:rPr>
        <w:t>selection, review, and revision</w:t>
      </w:r>
      <w:r w:rsidRPr="0014366B">
        <w:rPr>
          <w:rFonts w:cstheme="minorHAnsi"/>
        </w:rPr>
        <w:t>, including instructional materials.</w:t>
      </w:r>
      <w:r w:rsidR="00860BD9">
        <w:rPr>
          <w:rFonts w:cstheme="minorHAnsi"/>
        </w:rPr>
        <w:t xml:space="preserve"> In addition to </w:t>
      </w:r>
      <w:r w:rsidR="00DF12AB">
        <w:rPr>
          <w:rFonts w:cstheme="minorHAnsi"/>
        </w:rPr>
        <w:t xml:space="preserve">adopting </w:t>
      </w:r>
      <w:r w:rsidR="00860BD9">
        <w:rPr>
          <w:rFonts w:cstheme="minorHAnsi"/>
        </w:rPr>
        <w:t>course text</w:t>
      </w:r>
      <w:r w:rsidRPr="0014366B">
        <w:rPr>
          <w:rFonts w:cstheme="minorHAnsi"/>
        </w:rPr>
        <w:t>book</w:t>
      </w:r>
      <w:r w:rsidR="00DF12AB">
        <w:rPr>
          <w:rFonts w:cstheme="minorHAnsi"/>
        </w:rPr>
        <w:t>s</w:t>
      </w:r>
      <w:r w:rsidRPr="0014366B">
        <w:rPr>
          <w:rFonts w:cstheme="minorHAnsi"/>
        </w:rPr>
        <w:t>, these departments access open domain/digital texts and other online resources to supplement their curricula. Curriculum needs are consistently monitored and as needs arise, they are prioritized and documented in a multi-year department curriculum action plan.</w:t>
      </w:r>
    </w:p>
    <w:p w14:paraId="3ABD408A" w14:textId="186C758A" w:rsidR="009E4A9E" w:rsidRPr="00C412C4" w:rsidRDefault="009E4A9E" w:rsidP="009E4A9E">
      <w:pPr>
        <w:rPr>
          <w:b/>
          <w:i/>
          <w:sz w:val="28"/>
          <w:szCs w:val="28"/>
        </w:rPr>
      </w:pPr>
      <w:r>
        <w:rPr>
          <w:rFonts w:cstheme="minorHAnsi"/>
        </w:rPr>
        <w:t>The district’s K–12 curriculum maps are aligned with the 2017 Massachusetts English Language Arts and Mathematics frameworks. While some alignment discussions have begun around history and social science topics, particularly at the secondary level, K–12 science curriculum maps are not fully aligned with the 2016 Massachusetts Science and Technology/ Engineering Framework. The district’s Language Acquisition department recently developed English language development (ELD) curriculum maps for upper grammar school grades and the high school.  These maps are aligned with the WIDA ELD</w:t>
      </w:r>
      <w:r>
        <w:rPr>
          <w:rStyle w:val="FootnoteReference"/>
          <w:rFonts w:cstheme="minorHAnsi"/>
        </w:rPr>
        <w:footnoteReference w:id="6"/>
      </w:r>
      <w:r>
        <w:rPr>
          <w:rFonts w:cstheme="minorHAnsi"/>
        </w:rPr>
        <w:t xml:space="preserve"> Standards and the state’s 2017 ELA framework. At the time of the onsite, the district was </w:t>
      </w:r>
      <w:r>
        <w:rPr>
          <w:rFonts w:cstheme="minorHAnsi"/>
        </w:rPr>
        <w:lastRenderedPageBreak/>
        <w:t>transitioning from Atlas to the Google platform to house its curricula, providing easy access for all educators.</w:t>
      </w:r>
    </w:p>
    <w:p w14:paraId="1559E40A" w14:textId="1C78B6DD" w:rsidR="009E4A9E" w:rsidRDefault="009E4A9E" w:rsidP="005C43C6">
      <w:pPr>
        <w:rPr>
          <w:b/>
          <w:i/>
          <w:sz w:val="28"/>
          <w:szCs w:val="28"/>
        </w:rPr>
      </w:pPr>
      <w:r>
        <w:rPr>
          <w:rFonts w:cstheme="minorHAnsi"/>
        </w:rPr>
        <w:t xml:space="preserve">Students in Methuen have access to a range of rigorous coursework.  A review of the high school’s program of studies indicated a variety of core and elective courses that appeal to students’ interests and ambitions. Graduation requirements are aligned with </w:t>
      </w:r>
      <w:proofErr w:type="spellStart"/>
      <w:r>
        <w:rPr>
          <w:rFonts w:cstheme="minorHAnsi"/>
        </w:rPr>
        <w:t>MassCore</w:t>
      </w:r>
      <w:proofErr w:type="spellEnd"/>
      <w:r>
        <w:rPr>
          <w:rFonts w:cstheme="minorHAnsi"/>
        </w:rPr>
        <w:t xml:space="preserve"> requirements. All students have access to accelerated learning pathways. The district has expanded its AP course options and students have taken advantage of the district’s AP open-enrollment policy. The high school offers an AP Enhancement course that enables students to complete projects or receive extra help.  </w:t>
      </w:r>
      <w:r w:rsidRPr="00140B62">
        <w:rPr>
          <w:rFonts w:cstheme="minorHAnsi"/>
        </w:rPr>
        <w:t>The high school partners with UMASS Lowell for enriched science opportunities for students.</w:t>
      </w:r>
      <w:r>
        <w:rPr>
          <w:rFonts w:cstheme="minorHAnsi"/>
        </w:rPr>
        <w:t xml:space="preserve"> The high school partners with Northern Essex Community College to offer students dual enrollment. The school’s Alpha Program is designed for students who may be unable to participate in a traditional high-school experience because of work, </w:t>
      </w:r>
      <w:proofErr w:type="gramStart"/>
      <w:r>
        <w:rPr>
          <w:rFonts w:cstheme="minorHAnsi"/>
        </w:rPr>
        <w:t>family</w:t>
      </w:r>
      <w:proofErr w:type="gramEnd"/>
      <w:r>
        <w:rPr>
          <w:rFonts w:cstheme="minorHAnsi"/>
        </w:rPr>
        <w:t xml:space="preserve"> or personal health issues, learning style, a need for credit recovery, etc. This program enables students to meet graduation requirements, and many </w:t>
      </w:r>
      <w:proofErr w:type="gramStart"/>
      <w:r>
        <w:rPr>
          <w:rFonts w:cstheme="minorHAnsi"/>
        </w:rPr>
        <w:t>graduate</w:t>
      </w:r>
      <w:proofErr w:type="gramEnd"/>
      <w:r>
        <w:rPr>
          <w:rFonts w:cstheme="minorHAnsi"/>
        </w:rPr>
        <w:t xml:space="preserve"> with their class. Advanced mathematics pathways are available for students at the upper grammar school level (grades 5–8) and Spanish is included in the grade 8 course of studies.</w:t>
      </w:r>
    </w:p>
    <w:p w14:paraId="1B73C50F" w14:textId="295CF9D6" w:rsidR="00151A1D" w:rsidRDefault="005C43C6" w:rsidP="005C43C6">
      <w:pPr>
        <w:pStyle w:val="CommentText"/>
        <w:spacing w:line="276" w:lineRule="auto"/>
        <w:rPr>
          <w:rFonts w:cstheme="minorHAnsi"/>
          <w:sz w:val="22"/>
          <w:szCs w:val="22"/>
        </w:rPr>
      </w:pPr>
      <w:r>
        <w:rPr>
          <w:rFonts w:cstheme="minorHAnsi"/>
          <w:sz w:val="22"/>
          <w:szCs w:val="22"/>
        </w:rPr>
        <w:t>The assistant superintendent of schools is responsible for the oversight of all curriculum and instructional initiatives. While this responsibility has not changed over time, designated K</w:t>
      </w:r>
      <w:r w:rsidR="002D4717">
        <w:rPr>
          <w:rFonts w:cstheme="minorHAnsi"/>
          <w:sz w:val="22"/>
          <w:szCs w:val="22"/>
        </w:rPr>
        <w:t>–</w:t>
      </w:r>
      <w:r>
        <w:rPr>
          <w:rFonts w:cstheme="minorHAnsi"/>
          <w:sz w:val="22"/>
          <w:szCs w:val="22"/>
        </w:rPr>
        <w:t xml:space="preserve">8 curriculum/instructional support positions have been eliminated. Educators </w:t>
      </w:r>
      <w:r w:rsidR="002D4717">
        <w:rPr>
          <w:rFonts w:cstheme="minorHAnsi"/>
          <w:sz w:val="22"/>
          <w:szCs w:val="22"/>
        </w:rPr>
        <w:t xml:space="preserve">stated </w:t>
      </w:r>
      <w:r>
        <w:rPr>
          <w:rFonts w:cstheme="minorHAnsi"/>
          <w:sz w:val="22"/>
          <w:szCs w:val="22"/>
        </w:rPr>
        <w:t>that the district once had a K</w:t>
      </w:r>
      <w:r w:rsidR="002D4717">
        <w:rPr>
          <w:rFonts w:cstheme="minorHAnsi"/>
          <w:sz w:val="22"/>
          <w:szCs w:val="22"/>
        </w:rPr>
        <w:t>–</w:t>
      </w:r>
      <w:r>
        <w:rPr>
          <w:rFonts w:cstheme="minorHAnsi"/>
          <w:sz w:val="22"/>
          <w:szCs w:val="22"/>
        </w:rPr>
        <w:t>8 curriculum director and that each grammar school had ELA and mathematics instructional coaches. The director and coaches met regularly with the assistant superintendent to coordinate and support K</w:t>
      </w:r>
      <w:r w:rsidR="002D4717">
        <w:rPr>
          <w:rFonts w:cstheme="minorHAnsi"/>
          <w:sz w:val="22"/>
          <w:szCs w:val="22"/>
        </w:rPr>
        <w:t>–</w:t>
      </w:r>
      <w:r>
        <w:rPr>
          <w:rFonts w:cstheme="minorHAnsi"/>
          <w:sz w:val="22"/>
          <w:szCs w:val="22"/>
        </w:rPr>
        <w:t xml:space="preserve">8 curriculum efforts. </w:t>
      </w:r>
    </w:p>
    <w:p w14:paraId="08DA8D60" w14:textId="183FC923" w:rsidR="005C43C6" w:rsidRDefault="002D4717" w:rsidP="005C43C6">
      <w:pPr>
        <w:pStyle w:val="CommentText"/>
        <w:spacing w:line="276" w:lineRule="auto"/>
        <w:rPr>
          <w:rFonts w:cstheme="minorHAnsi"/>
          <w:sz w:val="22"/>
          <w:szCs w:val="22"/>
        </w:rPr>
      </w:pPr>
      <w:r>
        <w:rPr>
          <w:rFonts w:cstheme="minorHAnsi"/>
          <w:sz w:val="22"/>
          <w:szCs w:val="22"/>
        </w:rPr>
        <w:t>Approximately 10 years before the onsite in January 201</w:t>
      </w:r>
      <w:r w:rsidR="000C2994">
        <w:rPr>
          <w:rFonts w:cstheme="minorHAnsi"/>
          <w:sz w:val="22"/>
          <w:szCs w:val="22"/>
        </w:rPr>
        <w:t>9</w:t>
      </w:r>
      <w:r>
        <w:rPr>
          <w:rFonts w:cstheme="minorHAnsi"/>
          <w:sz w:val="22"/>
          <w:szCs w:val="22"/>
        </w:rPr>
        <w:t xml:space="preserve">, the </w:t>
      </w:r>
      <w:r w:rsidR="005C43C6">
        <w:rPr>
          <w:rFonts w:cstheme="minorHAnsi"/>
          <w:sz w:val="22"/>
          <w:szCs w:val="22"/>
        </w:rPr>
        <w:t>K</w:t>
      </w:r>
      <w:r>
        <w:rPr>
          <w:rFonts w:cstheme="minorHAnsi"/>
          <w:sz w:val="22"/>
          <w:szCs w:val="22"/>
        </w:rPr>
        <w:t>–</w:t>
      </w:r>
      <w:r w:rsidR="005C43C6">
        <w:rPr>
          <w:rFonts w:cstheme="minorHAnsi"/>
          <w:sz w:val="22"/>
          <w:szCs w:val="22"/>
        </w:rPr>
        <w:t xml:space="preserve">8 </w:t>
      </w:r>
      <w:r w:rsidR="00A14EBD">
        <w:rPr>
          <w:rFonts w:cstheme="minorHAnsi"/>
          <w:sz w:val="22"/>
          <w:szCs w:val="22"/>
        </w:rPr>
        <w:t>curriculum</w:t>
      </w:r>
      <w:r w:rsidR="009E4A9E">
        <w:rPr>
          <w:rFonts w:cstheme="minorHAnsi"/>
          <w:sz w:val="22"/>
          <w:szCs w:val="22"/>
        </w:rPr>
        <w:t xml:space="preserve"> </w:t>
      </w:r>
      <w:r w:rsidR="005C43C6">
        <w:rPr>
          <w:rFonts w:cstheme="minorHAnsi"/>
          <w:sz w:val="22"/>
          <w:szCs w:val="22"/>
        </w:rPr>
        <w:t>coordinator’s position was eliminated and replaced by deans. The deans oversaw student discipline</w:t>
      </w:r>
      <w:r w:rsidR="007E22A3">
        <w:rPr>
          <w:rFonts w:cstheme="minorHAnsi"/>
          <w:sz w:val="22"/>
          <w:szCs w:val="22"/>
        </w:rPr>
        <w:t>,</w:t>
      </w:r>
      <w:r w:rsidR="005C43C6">
        <w:rPr>
          <w:rFonts w:cstheme="minorHAnsi"/>
          <w:sz w:val="22"/>
          <w:szCs w:val="22"/>
        </w:rPr>
        <w:t xml:space="preserve"> freeing up associate principals to assume more curriculum oversight in their </w:t>
      </w:r>
      <w:r>
        <w:rPr>
          <w:rFonts w:cstheme="minorHAnsi"/>
          <w:sz w:val="22"/>
          <w:szCs w:val="22"/>
        </w:rPr>
        <w:t>schools</w:t>
      </w:r>
      <w:r w:rsidR="005C43C6">
        <w:rPr>
          <w:rFonts w:cstheme="minorHAnsi"/>
          <w:sz w:val="22"/>
          <w:szCs w:val="22"/>
        </w:rPr>
        <w:t xml:space="preserve">. </w:t>
      </w:r>
      <w:r>
        <w:rPr>
          <w:rFonts w:cstheme="minorHAnsi"/>
          <w:sz w:val="22"/>
          <w:szCs w:val="22"/>
        </w:rPr>
        <w:t>U</w:t>
      </w:r>
      <w:r w:rsidR="005C43C6">
        <w:rPr>
          <w:rFonts w:cstheme="minorHAnsi"/>
          <w:sz w:val="22"/>
          <w:szCs w:val="22"/>
        </w:rPr>
        <w:t xml:space="preserve">ntil </w:t>
      </w:r>
      <w:r>
        <w:rPr>
          <w:rFonts w:cstheme="minorHAnsi"/>
          <w:sz w:val="22"/>
          <w:szCs w:val="22"/>
        </w:rPr>
        <w:t xml:space="preserve">the 2017–2018 school </w:t>
      </w:r>
      <w:r w:rsidR="005C43C6">
        <w:rPr>
          <w:rFonts w:cstheme="minorHAnsi"/>
          <w:sz w:val="22"/>
          <w:szCs w:val="22"/>
        </w:rPr>
        <w:t xml:space="preserve">year, associate principals regularly met with the assistant superintendent to manage this work. </w:t>
      </w:r>
      <w:r w:rsidR="005C43C6" w:rsidRPr="009665DF">
        <w:rPr>
          <w:rFonts w:cstheme="minorHAnsi"/>
          <w:sz w:val="22"/>
          <w:szCs w:val="22"/>
        </w:rPr>
        <w:t xml:space="preserve">The grammar school instructional coaches were eliminated in </w:t>
      </w:r>
      <w:r w:rsidR="00733C86" w:rsidRPr="009665DF">
        <w:rPr>
          <w:rFonts w:cstheme="minorHAnsi"/>
          <w:sz w:val="22"/>
          <w:szCs w:val="22"/>
        </w:rPr>
        <w:t xml:space="preserve">the 2017–2018 school year </w:t>
      </w:r>
      <w:r w:rsidR="005C43C6" w:rsidRPr="009665DF">
        <w:rPr>
          <w:rFonts w:cstheme="minorHAnsi"/>
          <w:sz w:val="22"/>
          <w:szCs w:val="22"/>
        </w:rPr>
        <w:t xml:space="preserve">and the deans in </w:t>
      </w:r>
      <w:r w:rsidR="00733C86" w:rsidRPr="009665DF">
        <w:rPr>
          <w:rFonts w:cstheme="minorHAnsi"/>
          <w:sz w:val="22"/>
          <w:szCs w:val="22"/>
        </w:rPr>
        <w:t>the 2018–2019 school year</w:t>
      </w:r>
      <w:r w:rsidR="005C43C6" w:rsidRPr="009665DF">
        <w:rPr>
          <w:rFonts w:cstheme="minorHAnsi"/>
          <w:sz w:val="22"/>
          <w:szCs w:val="22"/>
        </w:rPr>
        <w:t xml:space="preserve">. </w:t>
      </w:r>
      <w:r w:rsidR="00733C86" w:rsidRPr="009665DF">
        <w:rPr>
          <w:rFonts w:cstheme="minorHAnsi"/>
          <w:sz w:val="22"/>
          <w:szCs w:val="22"/>
        </w:rPr>
        <w:t>At the time of the onsite</w:t>
      </w:r>
      <w:r w:rsidR="005C43C6" w:rsidRPr="009665DF">
        <w:rPr>
          <w:rFonts w:cstheme="minorHAnsi"/>
          <w:sz w:val="22"/>
          <w:szCs w:val="22"/>
        </w:rPr>
        <w:t xml:space="preserve">, </w:t>
      </w:r>
      <w:r w:rsidR="00733C86" w:rsidRPr="009665DF">
        <w:rPr>
          <w:rFonts w:cstheme="minorHAnsi"/>
          <w:sz w:val="22"/>
          <w:szCs w:val="22"/>
        </w:rPr>
        <w:t>associate principals</w:t>
      </w:r>
      <w:r w:rsidR="00733C86">
        <w:rPr>
          <w:rFonts w:cstheme="minorHAnsi"/>
          <w:sz w:val="22"/>
          <w:szCs w:val="22"/>
        </w:rPr>
        <w:t xml:space="preserve"> in the </w:t>
      </w:r>
      <w:r w:rsidR="005C43C6">
        <w:rPr>
          <w:rFonts w:cstheme="minorHAnsi"/>
          <w:sz w:val="22"/>
          <w:szCs w:val="22"/>
        </w:rPr>
        <w:t>grammar school</w:t>
      </w:r>
      <w:r w:rsidR="00733C86">
        <w:rPr>
          <w:rFonts w:cstheme="minorHAnsi"/>
          <w:sz w:val="22"/>
          <w:szCs w:val="22"/>
        </w:rPr>
        <w:t>s</w:t>
      </w:r>
      <w:r w:rsidR="005C43C6">
        <w:rPr>
          <w:rFonts w:cstheme="minorHAnsi"/>
          <w:sz w:val="22"/>
          <w:szCs w:val="22"/>
        </w:rPr>
        <w:t xml:space="preserve"> </w:t>
      </w:r>
      <w:r w:rsidR="00733C86">
        <w:rPr>
          <w:rFonts w:cstheme="minorHAnsi"/>
          <w:sz w:val="22"/>
          <w:szCs w:val="22"/>
        </w:rPr>
        <w:t xml:space="preserve">were </w:t>
      </w:r>
      <w:r w:rsidR="005C43C6">
        <w:rPr>
          <w:rFonts w:cstheme="minorHAnsi"/>
          <w:sz w:val="22"/>
          <w:szCs w:val="22"/>
        </w:rPr>
        <w:t xml:space="preserve">struggling to assume the responsibilities of the former instructional coaches and deans. </w:t>
      </w:r>
      <w:r w:rsidR="00733C86">
        <w:rPr>
          <w:rFonts w:cstheme="minorHAnsi"/>
          <w:sz w:val="22"/>
          <w:szCs w:val="22"/>
        </w:rPr>
        <w:t xml:space="preserve">In </w:t>
      </w:r>
      <w:r w:rsidR="005C43C6">
        <w:rPr>
          <w:rFonts w:cstheme="minorHAnsi"/>
          <w:sz w:val="22"/>
          <w:szCs w:val="22"/>
        </w:rPr>
        <w:t xml:space="preserve">contrast, the </w:t>
      </w:r>
      <w:r w:rsidR="00F71B91">
        <w:rPr>
          <w:rFonts w:cstheme="minorHAnsi"/>
          <w:sz w:val="22"/>
          <w:szCs w:val="22"/>
        </w:rPr>
        <w:t>high-</w:t>
      </w:r>
      <w:r w:rsidR="005C43C6">
        <w:rPr>
          <w:rFonts w:cstheme="minorHAnsi"/>
          <w:sz w:val="22"/>
          <w:szCs w:val="22"/>
        </w:rPr>
        <w:t>school’s curriculum and instructional support system</w:t>
      </w:r>
      <w:r w:rsidR="00733C86">
        <w:rPr>
          <w:rFonts w:cstheme="minorHAnsi"/>
          <w:sz w:val="22"/>
          <w:szCs w:val="22"/>
        </w:rPr>
        <w:t>—</w:t>
      </w:r>
      <w:r w:rsidR="005C43C6">
        <w:rPr>
          <w:rFonts w:cstheme="minorHAnsi"/>
          <w:sz w:val="22"/>
          <w:szCs w:val="22"/>
        </w:rPr>
        <w:t>primarily content department chairs</w:t>
      </w:r>
      <w:r w:rsidR="00733C86">
        <w:rPr>
          <w:rFonts w:cstheme="minorHAnsi"/>
          <w:sz w:val="22"/>
          <w:szCs w:val="22"/>
        </w:rPr>
        <w:t>—</w:t>
      </w:r>
      <w:r w:rsidR="005C43C6">
        <w:rPr>
          <w:rFonts w:cstheme="minorHAnsi"/>
          <w:sz w:val="22"/>
          <w:szCs w:val="22"/>
        </w:rPr>
        <w:t xml:space="preserve">has not been </w:t>
      </w:r>
      <w:r w:rsidR="00733C86">
        <w:rPr>
          <w:rFonts w:cstheme="minorHAnsi"/>
          <w:sz w:val="22"/>
          <w:szCs w:val="22"/>
        </w:rPr>
        <w:t>faced</w:t>
      </w:r>
      <w:r w:rsidR="005C43C6">
        <w:rPr>
          <w:rFonts w:cstheme="minorHAnsi"/>
          <w:sz w:val="22"/>
          <w:szCs w:val="22"/>
        </w:rPr>
        <w:t xml:space="preserve"> </w:t>
      </w:r>
      <w:r w:rsidR="00733C86">
        <w:rPr>
          <w:rFonts w:cstheme="minorHAnsi"/>
          <w:sz w:val="22"/>
          <w:szCs w:val="22"/>
        </w:rPr>
        <w:t xml:space="preserve">staff </w:t>
      </w:r>
      <w:r w:rsidR="005C43C6">
        <w:rPr>
          <w:rFonts w:cstheme="minorHAnsi"/>
          <w:sz w:val="22"/>
          <w:szCs w:val="22"/>
        </w:rPr>
        <w:t xml:space="preserve">reductions </w:t>
      </w:r>
      <w:r w:rsidR="00733C86">
        <w:rPr>
          <w:rFonts w:cstheme="minorHAnsi"/>
          <w:sz w:val="22"/>
          <w:szCs w:val="22"/>
        </w:rPr>
        <w:t xml:space="preserve">partly because of </w:t>
      </w:r>
      <w:r w:rsidR="00B04AD4">
        <w:rPr>
          <w:rFonts w:cstheme="minorHAnsi"/>
          <w:sz w:val="22"/>
          <w:szCs w:val="22"/>
        </w:rPr>
        <w:t xml:space="preserve">the district’s desire to improve </w:t>
      </w:r>
      <w:r w:rsidR="00BB7116">
        <w:rPr>
          <w:rFonts w:cstheme="minorHAnsi"/>
          <w:sz w:val="22"/>
          <w:szCs w:val="22"/>
        </w:rPr>
        <w:t xml:space="preserve">teaching and learning in </w:t>
      </w:r>
      <w:r w:rsidR="00B04AD4">
        <w:rPr>
          <w:rFonts w:cstheme="minorHAnsi"/>
          <w:sz w:val="22"/>
          <w:szCs w:val="22"/>
        </w:rPr>
        <w:t xml:space="preserve">the school after </w:t>
      </w:r>
      <w:r w:rsidR="00733C86">
        <w:rPr>
          <w:rFonts w:cstheme="minorHAnsi"/>
          <w:sz w:val="22"/>
          <w:szCs w:val="22"/>
        </w:rPr>
        <w:t xml:space="preserve">it </w:t>
      </w:r>
      <w:r w:rsidR="00B04AD4">
        <w:rPr>
          <w:rFonts w:cstheme="minorHAnsi"/>
          <w:sz w:val="22"/>
          <w:szCs w:val="22"/>
        </w:rPr>
        <w:t xml:space="preserve">was designated </w:t>
      </w:r>
      <w:r w:rsidR="00707C67">
        <w:rPr>
          <w:rFonts w:cstheme="minorHAnsi"/>
          <w:sz w:val="22"/>
          <w:szCs w:val="22"/>
        </w:rPr>
        <w:t xml:space="preserve">by DESE </w:t>
      </w:r>
      <w:r w:rsidR="005C43C6">
        <w:rPr>
          <w:rFonts w:cstheme="minorHAnsi"/>
          <w:sz w:val="22"/>
          <w:szCs w:val="22"/>
        </w:rPr>
        <w:t xml:space="preserve">as a Level 3 school. </w:t>
      </w:r>
    </w:p>
    <w:p w14:paraId="436E6142" w14:textId="036253FD" w:rsidR="005C43C6" w:rsidRDefault="005C43C6" w:rsidP="005C43C6">
      <w:pPr>
        <w:pStyle w:val="CommentText"/>
        <w:spacing w:line="276" w:lineRule="auto"/>
        <w:rPr>
          <w:rFonts w:cstheme="minorHAnsi"/>
          <w:sz w:val="22"/>
          <w:szCs w:val="22"/>
        </w:rPr>
      </w:pPr>
      <w:r>
        <w:rPr>
          <w:rFonts w:cstheme="minorHAnsi"/>
          <w:sz w:val="22"/>
          <w:szCs w:val="22"/>
        </w:rPr>
        <w:t>The loss of the</w:t>
      </w:r>
      <w:r w:rsidR="00733C86">
        <w:rPr>
          <w:rFonts w:cstheme="minorHAnsi"/>
          <w:sz w:val="22"/>
          <w:szCs w:val="22"/>
        </w:rPr>
        <w:t xml:space="preserve"> K–8</w:t>
      </w:r>
      <w:r>
        <w:rPr>
          <w:rFonts w:cstheme="minorHAnsi"/>
          <w:sz w:val="22"/>
          <w:szCs w:val="22"/>
        </w:rPr>
        <w:t xml:space="preserve"> instructional coaches and deans has significantly jeopardized the district’s ability to adequately provide ongoing curriculum review, revision, and implementation support.  </w:t>
      </w:r>
      <w:r w:rsidR="00500B2D">
        <w:rPr>
          <w:rFonts w:cstheme="minorHAnsi"/>
          <w:sz w:val="22"/>
          <w:szCs w:val="22"/>
        </w:rPr>
        <w:t xml:space="preserve">In addition, </w:t>
      </w:r>
      <w:r>
        <w:rPr>
          <w:rFonts w:cstheme="minorHAnsi"/>
          <w:sz w:val="22"/>
          <w:szCs w:val="22"/>
        </w:rPr>
        <w:t xml:space="preserve">science and social studies teachers at the grammar </w:t>
      </w:r>
      <w:r>
        <w:rPr>
          <w:rFonts w:cstheme="minorHAnsi"/>
          <w:sz w:val="22"/>
          <w:szCs w:val="22"/>
        </w:rPr>
        <w:lastRenderedPageBreak/>
        <w:t xml:space="preserve">schools have not had the benefit of content instructional coaches despite the district’s ongoing challenge to meet </w:t>
      </w:r>
      <w:proofErr w:type="gramStart"/>
      <w:r>
        <w:rPr>
          <w:rFonts w:cstheme="minorHAnsi"/>
          <w:sz w:val="22"/>
          <w:szCs w:val="22"/>
        </w:rPr>
        <w:t>state-determined</w:t>
      </w:r>
      <w:proofErr w:type="gramEnd"/>
      <w:r>
        <w:rPr>
          <w:rFonts w:cstheme="minorHAnsi"/>
          <w:sz w:val="22"/>
          <w:szCs w:val="22"/>
        </w:rPr>
        <w:t xml:space="preserve"> MCAS science performance targets.</w:t>
      </w:r>
    </w:p>
    <w:p w14:paraId="54083448" w14:textId="0D4A5653" w:rsidR="005E01F7" w:rsidRPr="005E01F7" w:rsidRDefault="00421549" w:rsidP="005C43C6">
      <w:pPr>
        <w:pStyle w:val="CommentText"/>
        <w:spacing w:line="276" w:lineRule="auto"/>
        <w:rPr>
          <w:rFonts w:cstheme="minorHAnsi"/>
          <w:sz w:val="22"/>
          <w:szCs w:val="22"/>
        </w:rPr>
      </w:pPr>
      <w:r>
        <w:rPr>
          <w:rFonts w:cstheme="minorHAnsi"/>
          <w:sz w:val="22"/>
          <w:szCs w:val="22"/>
        </w:rPr>
        <w:t>Families</w:t>
      </w:r>
      <w:r w:rsidRPr="005E01F7">
        <w:rPr>
          <w:rFonts w:cstheme="minorHAnsi"/>
          <w:sz w:val="22"/>
          <w:szCs w:val="22"/>
        </w:rPr>
        <w:t xml:space="preserve"> </w:t>
      </w:r>
      <w:r w:rsidR="005E01F7" w:rsidRPr="005E01F7">
        <w:rPr>
          <w:rFonts w:cstheme="minorHAnsi"/>
          <w:sz w:val="22"/>
          <w:szCs w:val="22"/>
        </w:rPr>
        <w:t>indirectly expressed their concern with instructional practice in the district.  In a focus group, parents said that instruction was designed to help struggling students and that other students were not being challenged. The review team observed several lessons where students who finished class assignments early were not provided with challenging or enrichment opportunities related to the lesson content.</w:t>
      </w:r>
    </w:p>
    <w:p w14:paraId="65CEBB07" w14:textId="1C9994D0" w:rsidR="00434073" w:rsidRDefault="00434073" w:rsidP="005C43C6">
      <w:pPr>
        <w:pStyle w:val="CommentText"/>
        <w:spacing w:line="276" w:lineRule="auto"/>
        <w:rPr>
          <w:rFonts w:cstheme="minorHAnsi"/>
          <w:sz w:val="22"/>
          <w:szCs w:val="22"/>
        </w:rPr>
      </w:pPr>
    </w:p>
    <w:p w14:paraId="46E9E618" w14:textId="77777777" w:rsidR="00434073" w:rsidRPr="00C412C4" w:rsidRDefault="00434073" w:rsidP="00434073">
      <w:pPr>
        <w:rPr>
          <w:b/>
          <w:i/>
          <w:sz w:val="28"/>
          <w:szCs w:val="28"/>
        </w:rPr>
      </w:pPr>
      <w:r w:rsidRPr="0023695F">
        <w:rPr>
          <w:b/>
          <w:i/>
          <w:sz w:val="28"/>
          <w:szCs w:val="28"/>
        </w:rPr>
        <w:t>Challenges and Areas for Growth</w:t>
      </w:r>
    </w:p>
    <w:p w14:paraId="505CE2DC" w14:textId="78D42E39" w:rsidR="005C43C6" w:rsidRPr="00021659" w:rsidRDefault="005C43C6" w:rsidP="004549DC">
      <w:pPr>
        <w:pStyle w:val="ListParagraph"/>
        <w:numPr>
          <w:ilvl w:val="0"/>
          <w:numId w:val="53"/>
        </w:numPr>
        <w:tabs>
          <w:tab w:val="left" w:pos="360"/>
          <w:tab w:val="left" w:pos="720"/>
          <w:tab w:val="left" w:pos="1080"/>
          <w:tab w:val="left" w:pos="1440"/>
          <w:tab w:val="left" w:pos="1800"/>
        </w:tabs>
        <w:contextualSpacing w:val="0"/>
        <w:rPr>
          <w:rFonts w:cstheme="minorHAnsi"/>
          <w:b/>
          <w:i/>
        </w:rPr>
      </w:pPr>
      <w:r w:rsidRPr="00021659">
        <w:rPr>
          <w:rFonts w:cstheme="minorHAnsi"/>
          <w:b/>
        </w:rPr>
        <w:t xml:space="preserve">The district does not have systems and supports in place to equitably coordinate and sustain the ongoing </w:t>
      </w:r>
      <w:r w:rsidR="008534FA">
        <w:rPr>
          <w:rFonts w:cstheme="minorHAnsi"/>
          <w:b/>
        </w:rPr>
        <w:t>selection</w:t>
      </w:r>
      <w:r w:rsidR="0051291F">
        <w:rPr>
          <w:rFonts w:cstheme="minorHAnsi"/>
          <w:b/>
        </w:rPr>
        <w:t xml:space="preserve">, </w:t>
      </w:r>
      <w:r w:rsidRPr="00021659">
        <w:rPr>
          <w:rFonts w:cstheme="minorHAnsi"/>
          <w:b/>
        </w:rPr>
        <w:t>review</w:t>
      </w:r>
      <w:r w:rsidR="0051291F">
        <w:rPr>
          <w:rFonts w:cstheme="minorHAnsi"/>
          <w:b/>
        </w:rPr>
        <w:t>,</w:t>
      </w:r>
      <w:r w:rsidRPr="00021659">
        <w:rPr>
          <w:rFonts w:cstheme="minorHAnsi"/>
          <w:b/>
        </w:rPr>
        <w:t xml:space="preserve"> and revision of K</w:t>
      </w:r>
      <w:r w:rsidR="00487C6B">
        <w:rPr>
          <w:rFonts w:cstheme="minorHAnsi"/>
          <w:b/>
        </w:rPr>
        <w:t>–</w:t>
      </w:r>
      <w:r w:rsidRPr="00021659">
        <w:rPr>
          <w:rFonts w:cstheme="minorHAnsi"/>
          <w:b/>
        </w:rPr>
        <w:t>12 curricula and its implementation.</w:t>
      </w:r>
    </w:p>
    <w:p w14:paraId="1677EDDD" w14:textId="7369A0D9" w:rsidR="005C43C6" w:rsidRPr="002647B8" w:rsidRDefault="00487C6B" w:rsidP="004549DC">
      <w:pPr>
        <w:pStyle w:val="ListParagraph"/>
        <w:numPr>
          <w:ilvl w:val="1"/>
          <w:numId w:val="53"/>
        </w:numPr>
        <w:tabs>
          <w:tab w:val="left" w:pos="360"/>
          <w:tab w:val="left" w:pos="720"/>
          <w:tab w:val="left" w:pos="1080"/>
          <w:tab w:val="left" w:pos="1440"/>
          <w:tab w:val="left" w:pos="1800"/>
          <w:tab w:val="left" w:pos="2160"/>
        </w:tabs>
        <w:ind w:left="720"/>
        <w:contextualSpacing w:val="0"/>
        <w:rPr>
          <w:rFonts w:cstheme="minorHAnsi"/>
        </w:rPr>
      </w:pPr>
      <w:r>
        <w:rPr>
          <w:rFonts w:cstheme="minorHAnsi"/>
        </w:rPr>
        <w:t>At the time of the onsite in January 2019, t</w:t>
      </w:r>
      <w:r w:rsidRPr="002647B8">
        <w:rPr>
          <w:rFonts w:cstheme="minorHAnsi"/>
        </w:rPr>
        <w:t xml:space="preserve">he </w:t>
      </w:r>
      <w:r w:rsidR="005C43C6" w:rsidRPr="002647B8">
        <w:rPr>
          <w:rFonts w:cstheme="minorHAnsi"/>
        </w:rPr>
        <w:t>oversight of K</w:t>
      </w:r>
      <w:r>
        <w:rPr>
          <w:rFonts w:cstheme="minorHAnsi"/>
        </w:rPr>
        <w:t>–</w:t>
      </w:r>
      <w:r w:rsidR="005C43C6" w:rsidRPr="002647B8">
        <w:rPr>
          <w:rFonts w:cstheme="minorHAnsi"/>
        </w:rPr>
        <w:t xml:space="preserve">12 </w:t>
      </w:r>
      <w:r w:rsidRPr="002647B8">
        <w:rPr>
          <w:rFonts w:cstheme="minorHAnsi"/>
        </w:rPr>
        <w:t>curricul</w:t>
      </w:r>
      <w:r>
        <w:rPr>
          <w:rFonts w:cstheme="minorHAnsi"/>
        </w:rPr>
        <w:t>a</w:t>
      </w:r>
      <w:r w:rsidRPr="002647B8">
        <w:rPr>
          <w:rFonts w:cstheme="minorHAnsi"/>
        </w:rPr>
        <w:t xml:space="preserve"> </w:t>
      </w:r>
      <w:proofErr w:type="gramStart"/>
      <w:r>
        <w:rPr>
          <w:rFonts w:cstheme="minorHAnsi"/>
        </w:rPr>
        <w:t>was</w:t>
      </w:r>
      <w:proofErr w:type="gramEnd"/>
      <w:r>
        <w:rPr>
          <w:rFonts w:cstheme="minorHAnsi"/>
        </w:rPr>
        <w:t xml:space="preserve"> </w:t>
      </w:r>
      <w:r w:rsidR="005C43C6" w:rsidRPr="002647B8">
        <w:rPr>
          <w:rFonts w:cstheme="minorHAnsi"/>
        </w:rPr>
        <w:t>in transition while personnel move</w:t>
      </w:r>
      <w:r>
        <w:rPr>
          <w:rFonts w:cstheme="minorHAnsi"/>
        </w:rPr>
        <w:t>d</w:t>
      </w:r>
      <w:r w:rsidR="005C43C6" w:rsidRPr="002647B8">
        <w:rPr>
          <w:rFonts w:cstheme="minorHAnsi"/>
        </w:rPr>
        <w:t xml:space="preserve"> into new leadership positions. Systems previously in place to coordinate K</w:t>
      </w:r>
      <w:r w:rsidR="00C521C6">
        <w:rPr>
          <w:rFonts w:cstheme="minorHAnsi"/>
        </w:rPr>
        <w:t>–</w:t>
      </w:r>
      <w:r w:rsidR="005C43C6" w:rsidRPr="002647B8">
        <w:rPr>
          <w:rFonts w:cstheme="minorHAnsi"/>
        </w:rPr>
        <w:t xml:space="preserve">12 </w:t>
      </w:r>
      <w:r w:rsidR="00C521C6" w:rsidRPr="002647B8">
        <w:rPr>
          <w:rFonts w:cstheme="minorHAnsi"/>
        </w:rPr>
        <w:t>curricul</w:t>
      </w:r>
      <w:r w:rsidR="00C521C6">
        <w:rPr>
          <w:rFonts w:cstheme="minorHAnsi"/>
        </w:rPr>
        <w:t>a</w:t>
      </w:r>
      <w:r w:rsidR="00C521C6" w:rsidRPr="002647B8">
        <w:rPr>
          <w:rFonts w:cstheme="minorHAnsi"/>
        </w:rPr>
        <w:t xml:space="preserve"> </w:t>
      </w:r>
      <w:r w:rsidR="005C43C6" w:rsidRPr="002647B8">
        <w:rPr>
          <w:rFonts w:cstheme="minorHAnsi"/>
        </w:rPr>
        <w:t xml:space="preserve">efforts (leadership positions </w:t>
      </w:r>
      <w:r w:rsidR="00C521C6">
        <w:rPr>
          <w:rFonts w:cstheme="minorHAnsi"/>
        </w:rPr>
        <w:t>and</w:t>
      </w:r>
      <w:r w:rsidR="00C521C6" w:rsidRPr="002647B8">
        <w:rPr>
          <w:rFonts w:cstheme="minorHAnsi"/>
        </w:rPr>
        <w:t xml:space="preserve"> </w:t>
      </w:r>
      <w:r w:rsidR="005C43C6" w:rsidRPr="002647B8">
        <w:rPr>
          <w:rFonts w:cstheme="minorHAnsi"/>
        </w:rPr>
        <w:t xml:space="preserve">roles) </w:t>
      </w:r>
      <w:r w:rsidR="00C521C6" w:rsidRPr="002647B8">
        <w:rPr>
          <w:rFonts w:cstheme="minorHAnsi"/>
        </w:rPr>
        <w:t>ha</w:t>
      </w:r>
      <w:r w:rsidR="00C521C6">
        <w:rPr>
          <w:rFonts w:cstheme="minorHAnsi"/>
        </w:rPr>
        <w:t>d</w:t>
      </w:r>
      <w:r w:rsidR="00C521C6" w:rsidRPr="002647B8">
        <w:rPr>
          <w:rFonts w:cstheme="minorHAnsi"/>
        </w:rPr>
        <w:t xml:space="preserve"> </w:t>
      </w:r>
      <w:r w:rsidR="005C43C6" w:rsidRPr="002647B8">
        <w:rPr>
          <w:rFonts w:cstheme="minorHAnsi"/>
        </w:rPr>
        <w:t xml:space="preserve">been reduced or </w:t>
      </w:r>
      <w:r w:rsidR="00C521C6">
        <w:rPr>
          <w:rFonts w:cstheme="minorHAnsi"/>
        </w:rPr>
        <w:t>we</w:t>
      </w:r>
      <w:r w:rsidR="00C521C6" w:rsidRPr="002647B8">
        <w:rPr>
          <w:rFonts w:cstheme="minorHAnsi"/>
        </w:rPr>
        <w:t xml:space="preserve">re </w:t>
      </w:r>
      <w:r w:rsidR="005C43C6" w:rsidRPr="002647B8">
        <w:rPr>
          <w:rFonts w:cstheme="minorHAnsi"/>
        </w:rPr>
        <w:t xml:space="preserve">not </w:t>
      </w:r>
      <w:r w:rsidR="00924689">
        <w:rPr>
          <w:rFonts w:cstheme="minorHAnsi"/>
        </w:rPr>
        <w:t>functioning</w:t>
      </w:r>
      <w:r w:rsidR="005C43C6" w:rsidRPr="002647B8">
        <w:rPr>
          <w:rFonts w:cstheme="minorHAnsi"/>
        </w:rPr>
        <w:t>.</w:t>
      </w:r>
    </w:p>
    <w:p w14:paraId="11ECE5E5" w14:textId="06D671BA" w:rsidR="005C43C6" w:rsidRPr="002647B8" w:rsidRDefault="005C43C6" w:rsidP="00336548">
      <w:pPr>
        <w:pStyle w:val="ListParagraph"/>
        <w:numPr>
          <w:ilvl w:val="0"/>
          <w:numId w:val="16"/>
        </w:numPr>
        <w:tabs>
          <w:tab w:val="left" w:pos="360"/>
          <w:tab w:val="left" w:pos="720"/>
          <w:tab w:val="left" w:pos="1080"/>
          <w:tab w:val="left" w:pos="1440"/>
          <w:tab w:val="left" w:pos="1800"/>
          <w:tab w:val="left" w:pos="2160"/>
        </w:tabs>
        <w:contextualSpacing w:val="0"/>
        <w:rPr>
          <w:rFonts w:cstheme="minorHAnsi"/>
        </w:rPr>
      </w:pPr>
      <w:r w:rsidRPr="002647B8">
        <w:rPr>
          <w:rFonts w:cstheme="minorHAnsi"/>
        </w:rPr>
        <w:t xml:space="preserve">The interim superintendent, the </w:t>
      </w:r>
      <w:r w:rsidR="00C521C6">
        <w:rPr>
          <w:rFonts w:cstheme="minorHAnsi"/>
        </w:rPr>
        <w:t xml:space="preserve">former </w:t>
      </w:r>
      <w:r w:rsidRPr="002647B8">
        <w:rPr>
          <w:rFonts w:cstheme="minorHAnsi"/>
        </w:rPr>
        <w:t>assistant superintendent, was responsible for K</w:t>
      </w:r>
      <w:r w:rsidR="00C521C6">
        <w:rPr>
          <w:rFonts w:cstheme="minorHAnsi"/>
        </w:rPr>
        <w:t>–</w:t>
      </w:r>
      <w:r w:rsidRPr="002647B8">
        <w:rPr>
          <w:rFonts w:cstheme="minorHAnsi"/>
        </w:rPr>
        <w:t xml:space="preserve">12 curriculum oversight. Systems had been established for this work that included dedicated meetings with </w:t>
      </w:r>
      <w:r w:rsidR="00C521C6">
        <w:rPr>
          <w:rFonts w:cstheme="minorHAnsi"/>
        </w:rPr>
        <w:t xml:space="preserve">the interim superintendent and </w:t>
      </w:r>
      <w:r w:rsidRPr="002647B8">
        <w:rPr>
          <w:rFonts w:cstheme="minorHAnsi"/>
        </w:rPr>
        <w:t>administrators who supported this oversight.</w:t>
      </w:r>
    </w:p>
    <w:p w14:paraId="483C34EB" w14:textId="411B5F10" w:rsidR="005C43C6" w:rsidRPr="002647B8" w:rsidRDefault="00C521C6" w:rsidP="00336548">
      <w:pPr>
        <w:pStyle w:val="ListParagraph"/>
        <w:numPr>
          <w:ilvl w:val="0"/>
          <w:numId w:val="16"/>
        </w:numPr>
        <w:tabs>
          <w:tab w:val="left" w:pos="360"/>
          <w:tab w:val="left" w:pos="720"/>
          <w:tab w:val="left" w:pos="1080"/>
          <w:tab w:val="left" w:pos="1440"/>
          <w:tab w:val="left" w:pos="1800"/>
          <w:tab w:val="left" w:pos="2160"/>
        </w:tabs>
        <w:contextualSpacing w:val="0"/>
        <w:rPr>
          <w:rFonts w:cstheme="minorHAnsi"/>
        </w:rPr>
      </w:pPr>
      <w:r>
        <w:rPr>
          <w:rFonts w:cstheme="minorHAnsi"/>
        </w:rPr>
        <w:t>E</w:t>
      </w:r>
      <w:r w:rsidRPr="002647B8">
        <w:rPr>
          <w:rFonts w:cstheme="minorHAnsi"/>
        </w:rPr>
        <w:t xml:space="preserve">ducators at all levels reported that </w:t>
      </w:r>
      <w:r>
        <w:rPr>
          <w:rFonts w:cstheme="minorHAnsi"/>
        </w:rPr>
        <w:t>w</w:t>
      </w:r>
      <w:r w:rsidRPr="002647B8">
        <w:rPr>
          <w:rFonts w:cstheme="minorHAnsi"/>
        </w:rPr>
        <w:t xml:space="preserve">ith </w:t>
      </w:r>
      <w:r w:rsidR="005C43C6" w:rsidRPr="002647B8">
        <w:rPr>
          <w:rFonts w:cstheme="minorHAnsi"/>
        </w:rPr>
        <w:t xml:space="preserve">the transition of the former ELA department chair to </w:t>
      </w:r>
      <w:r w:rsidRPr="002647B8">
        <w:rPr>
          <w:rFonts w:cstheme="minorHAnsi"/>
        </w:rPr>
        <w:t>th</w:t>
      </w:r>
      <w:r>
        <w:rPr>
          <w:rFonts w:cstheme="minorHAnsi"/>
        </w:rPr>
        <w:t>e</w:t>
      </w:r>
      <w:r w:rsidRPr="002647B8">
        <w:rPr>
          <w:rFonts w:cstheme="minorHAnsi"/>
        </w:rPr>
        <w:t xml:space="preserve"> </w:t>
      </w:r>
      <w:r w:rsidR="005C43C6" w:rsidRPr="002647B8">
        <w:rPr>
          <w:rFonts w:cstheme="minorHAnsi"/>
        </w:rPr>
        <w:t xml:space="preserve">role </w:t>
      </w:r>
      <w:r>
        <w:rPr>
          <w:rFonts w:cstheme="minorHAnsi"/>
        </w:rPr>
        <w:t>of</w:t>
      </w:r>
      <w:r w:rsidRPr="002647B8">
        <w:rPr>
          <w:rFonts w:cstheme="minorHAnsi"/>
        </w:rPr>
        <w:t xml:space="preserve"> </w:t>
      </w:r>
      <w:r w:rsidR="005C43C6" w:rsidRPr="002647B8">
        <w:rPr>
          <w:rFonts w:cstheme="minorHAnsi"/>
        </w:rPr>
        <w:t xml:space="preserve">interim assistant superintendent </w:t>
      </w:r>
      <w:r w:rsidR="00040A45">
        <w:rPr>
          <w:rFonts w:cstheme="minorHAnsi"/>
        </w:rPr>
        <w:t>in November 2018</w:t>
      </w:r>
      <w:r w:rsidR="005C43C6" w:rsidRPr="002647B8">
        <w:rPr>
          <w:rFonts w:cstheme="minorHAnsi"/>
        </w:rPr>
        <w:t xml:space="preserve">, the coordination for this critical work has not been defined or reestablished including administrative/leadership meetings with the </w:t>
      </w:r>
      <w:r>
        <w:rPr>
          <w:rFonts w:cstheme="minorHAnsi"/>
        </w:rPr>
        <w:t xml:space="preserve">interim </w:t>
      </w:r>
      <w:r w:rsidR="005C43C6" w:rsidRPr="002647B8">
        <w:rPr>
          <w:rFonts w:cstheme="minorHAnsi"/>
        </w:rPr>
        <w:t xml:space="preserve">assistant superintendent. </w:t>
      </w:r>
    </w:p>
    <w:p w14:paraId="48C6F416" w14:textId="6DA06525" w:rsidR="005C43C6" w:rsidRPr="002647B8" w:rsidRDefault="005C43C6" w:rsidP="008F77F4">
      <w:pPr>
        <w:pStyle w:val="ListParagraph"/>
        <w:numPr>
          <w:ilvl w:val="1"/>
          <w:numId w:val="53"/>
        </w:numPr>
        <w:tabs>
          <w:tab w:val="left" w:pos="360"/>
          <w:tab w:val="left" w:pos="720"/>
          <w:tab w:val="left" w:pos="1080"/>
          <w:tab w:val="left" w:pos="1440"/>
          <w:tab w:val="left" w:pos="1800"/>
          <w:tab w:val="left" w:pos="2160"/>
          <w:tab w:val="left" w:pos="2520"/>
          <w:tab w:val="left" w:pos="2880"/>
        </w:tabs>
        <w:ind w:left="720"/>
        <w:contextualSpacing w:val="0"/>
        <w:rPr>
          <w:rFonts w:cstheme="minorHAnsi"/>
        </w:rPr>
      </w:pPr>
      <w:r w:rsidRPr="002647B8">
        <w:rPr>
          <w:rFonts w:cstheme="minorHAnsi"/>
        </w:rPr>
        <w:t>The district’s system of curriculum coordination reflects inequitable support structures across levels creating two separate systems within the district</w:t>
      </w:r>
      <w:r w:rsidR="00C521C6">
        <w:rPr>
          <w:rFonts w:cstheme="minorHAnsi"/>
        </w:rPr>
        <w:t>—</w:t>
      </w:r>
      <w:r w:rsidRPr="002647B8">
        <w:rPr>
          <w:rFonts w:cstheme="minorHAnsi"/>
        </w:rPr>
        <w:t xml:space="preserve"> the high school (9</w:t>
      </w:r>
      <w:r w:rsidR="00C521C6">
        <w:rPr>
          <w:rFonts w:cstheme="minorHAnsi"/>
        </w:rPr>
        <w:t>–</w:t>
      </w:r>
      <w:r w:rsidRPr="002647B8">
        <w:rPr>
          <w:rFonts w:cstheme="minorHAnsi"/>
        </w:rPr>
        <w:t>12) and the grammar schools (K</w:t>
      </w:r>
      <w:r w:rsidR="00C521C6">
        <w:rPr>
          <w:rFonts w:cstheme="minorHAnsi"/>
        </w:rPr>
        <w:t>–</w:t>
      </w:r>
      <w:r w:rsidRPr="002647B8">
        <w:rPr>
          <w:rFonts w:cstheme="minorHAnsi"/>
        </w:rPr>
        <w:t xml:space="preserve">8). The </w:t>
      </w:r>
      <w:r w:rsidR="00C521C6" w:rsidRPr="002647B8">
        <w:rPr>
          <w:rFonts w:cstheme="minorHAnsi"/>
        </w:rPr>
        <w:t>high</w:t>
      </w:r>
      <w:r w:rsidR="00C521C6">
        <w:rPr>
          <w:rFonts w:cstheme="minorHAnsi"/>
        </w:rPr>
        <w:t>-</w:t>
      </w:r>
      <w:r w:rsidRPr="002647B8">
        <w:rPr>
          <w:rFonts w:cstheme="minorHAnsi"/>
        </w:rPr>
        <w:t xml:space="preserve">school system </w:t>
      </w:r>
      <w:r w:rsidR="00C521C6">
        <w:rPr>
          <w:rFonts w:cstheme="minorHAnsi"/>
        </w:rPr>
        <w:t>provides</w:t>
      </w:r>
      <w:r w:rsidR="00C521C6" w:rsidRPr="002647B8">
        <w:rPr>
          <w:rFonts w:cstheme="minorHAnsi"/>
        </w:rPr>
        <w:t xml:space="preserve"> </w:t>
      </w:r>
      <w:r w:rsidRPr="002647B8">
        <w:rPr>
          <w:rFonts w:cstheme="minorHAnsi"/>
        </w:rPr>
        <w:t xml:space="preserve">comprehensive curriculum oversight and supports for teachers. While there are discussions </w:t>
      </w:r>
      <w:r w:rsidR="0018315D">
        <w:rPr>
          <w:rFonts w:cstheme="minorHAnsi"/>
        </w:rPr>
        <w:t>about</w:t>
      </w:r>
      <w:r w:rsidR="0018315D" w:rsidRPr="002647B8">
        <w:rPr>
          <w:rFonts w:cstheme="minorHAnsi"/>
        </w:rPr>
        <w:t xml:space="preserve"> </w:t>
      </w:r>
      <w:r w:rsidRPr="002647B8">
        <w:rPr>
          <w:rFonts w:cstheme="minorHAnsi"/>
        </w:rPr>
        <w:t>including grades 7 and 8 in the high school’s system</w:t>
      </w:r>
      <w:r w:rsidR="0018315D">
        <w:rPr>
          <w:rFonts w:cstheme="minorHAnsi"/>
        </w:rPr>
        <w:t>,</w:t>
      </w:r>
      <w:r w:rsidRPr="002647B8">
        <w:rPr>
          <w:rFonts w:cstheme="minorHAnsi"/>
        </w:rPr>
        <w:t xml:space="preserve"> K</w:t>
      </w:r>
      <w:r w:rsidR="00C521C6">
        <w:rPr>
          <w:rFonts w:cstheme="minorHAnsi"/>
        </w:rPr>
        <w:t>–</w:t>
      </w:r>
      <w:r w:rsidRPr="002647B8">
        <w:rPr>
          <w:rFonts w:cstheme="minorHAnsi"/>
        </w:rPr>
        <w:t xml:space="preserve">8 coordination and oversight </w:t>
      </w:r>
      <w:r w:rsidR="0018315D">
        <w:rPr>
          <w:rFonts w:cstheme="minorHAnsi"/>
        </w:rPr>
        <w:t>is limited</w:t>
      </w:r>
      <w:r w:rsidR="0018315D" w:rsidRPr="002647B8">
        <w:rPr>
          <w:rFonts w:cstheme="minorHAnsi"/>
        </w:rPr>
        <w:t xml:space="preserve"> </w:t>
      </w:r>
      <w:r w:rsidR="00C521C6">
        <w:rPr>
          <w:rFonts w:cstheme="minorHAnsi"/>
        </w:rPr>
        <w:t>because of</w:t>
      </w:r>
      <w:r w:rsidRPr="002647B8">
        <w:rPr>
          <w:rFonts w:cstheme="minorHAnsi"/>
        </w:rPr>
        <w:t xml:space="preserve"> the elimination of the ELA and mathematics instructional coaches and deans.  </w:t>
      </w:r>
    </w:p>
    <w:p w14:paraId="138ECC3B" w14:textId="504F1C6B" w:rsidR="005C43C6" w:rsidRPr="00595444" w:rsidRDefault="00595444" w:rsidP="00595444">
      <w:pPr>
        <w:tabs>
          <w:tab w:val="left" w:pos="360"/>
          <w:tab w:val="left" w:pos="720"/>
          <w:tab w:val="left" w:pos="1080"/>
          <w:tab w:val="left" w:pos="1440"/>
          <w:tab w:val="left" w:pos="1800"/>
          <w:tab w:val="left" w:pos="2160"/>
          <w:tab w:val="left" w:pos="2520"/>
          <w:tab w:val="left" w:pos="2880"/>
          <w:tab w:val="left" w:pos="3240"/>
        </w:tabs>
        <w:ind w:left="1080" w:hanging="360"/>
        <w:rPr>
          <w:rFonts w:cstheme="minorHAnsi"/>
        </w:rPr>
      </w:pPr>
      <w:r>
        <w:rPr>
          <w:rFonts w:cstheme="minorHAnsi"/>
        </w:rPr>
        <w:t>1.</w:t>
      </w:r>
      <w:r>
        <w:rPr>
          <w:rFonts w:cstheme="minorHAnsi"/>
        </w:rPr>
        <w:tab/>
      </w:r>
      <w:r w:rsidR="005C43C6" w:rsidRPr="00595444">
        <w:rPr>
          <w:rFonts w:cstheme="minorHAnsi"/>
        </w:rPr>
        <w:t xml:space="preserve">The high school has a robust system of supports for curriculum </w:t>
      </w:r>
      <w:r w:rsidR="00F16859" w:rsidRPr="00595444">
        <w:rPr>
          <w:rFonts w:cstheme="minorHAnsi"/>
        </w:rPr>
        <w:t>selection</w:t>
      </w:r>
      <w:r w:rsidR="0051291F" w:rsidRPr="00595444">
        <w:rPr>
          <w:rFonts w:cstheme="minorHAnsi"/>
        </w:rPr>
        <w:t xml:space="preserve">, </w:t>
      </w:r>
      <w:r w:rsidR="005C43C6" w:rsidRPr="00595444">
        <w:rPr>
          <w:rFonts w:cstheme="minorHAnsi"/>
        </w:rPr>
        <w:t>review</w:t>
      </w:r>
      <w:r w:rsidR="0051291F" w:rsidRPr="00595444">
        <w:rPr>
          <w:rFonts w:cstheme="minorHAnsi"/>
        </w:rPr>
        <w:t>,</w:t>
      </w:r>
      <w:r w:rsidR="005C43C6" w:rsidRPr="00595444">
        <w:rPr>
          <w:rFonts w:cstheme="minorHAnsi"/>
        </w:rPr>
        <w:t xml:space="preserve"> and revision. Department chairs are responsible for the oversight and coordination of curriculum within their departments</w:t>
      </w:r>
      <w:r w:rsidR="00C521C6" w:rsidRPr="00595444">
        <w:rPr>
          <w:rFonts w:cstheme="minorHAnsi"/>
        </w:rPr>
        <w:t>,</w:t>
      </w:r>
      <w:r w:rsidR="005C43C6" w:rsidRPr="00595444">
        <w:rPr>
          <w:rFonts w:cstheme="minorHAnsi"/>
        </w:rPr>
        <w:t xml:space="preserve"> including curriculum </w:t>
      </w:r>
      <w:r w:rsidR="00151A1D" w:rsidRPr="00595444">
        <w:rPr>
          <w:rFonts w:cstheme="minorHAnsi"/>
        </w:rPr>
        <w:lastRenderedPageBreak/>
        <w:t>selection</w:t>
      </w:r>
      <w:r w:rsidR="005C43C6" w:rsidRPr="00595444">
        <w:rPr>
          <w:rFonts w:cstheme="minorHAnsi"/>
        </w:rPr>
        <w:t xml:space="preserve"> and implementation, professional development, promoting effective teaching strategies, and the supervision and evaluation of teachers. </w:t>
      </w:r>
      <w:r w:rsidR="00F71B91" w:rsidRPr="00595444">
        <w:rPr>
          <w:rFonts w:cstheme="minorHAnsi"/>
        </w:rPr>
        <w:t xml:space="preserve">High-school teachers identified </w:t>
      </w:r>
      <w:r w:rsidR="005C43C6" w:rsidRPr="00595444">
        <w:rPr>
          <w:rFonts w:cstheme="minorHAnsi"/>
        </w:rPr>
        <w:t xml:space="preserve">their department chairs </w:t>
      </w:r>
      <w:r w:rsidR="00F71B91" w:rsidRPr="00595444">
        <w:rPr>
          <w:rFonts w:cstheme="minorHAnsi"/>
        </w:rPr>
        <w:t>as part of the administration responsible for curriculum and instruction at the high-school level</w:t>
      </w:r>
      <w:r w:rsidR="005C43C6" w:rsidRPr="00595444">
        <w:rPr>
          <w:rFonts w:cstheme="minorHAnsi"/>
        </w:rPr>
        <w:t xml:space="preserve">. </w:t>
      </w:r>
    </w:p>
    <w:p w14:paraId="683DBDE9" w14:textId="416BD3A5" w:rsidR="005C43C6" w:rsidRPr="002647B8" w:rsidRDefault="005C43C6" w:rsidP="00D958D1">
      <w:pPr>
        <w:pStyle w:val="ListParagraph"/>
        <w:numPr>
          <w:ilvl w:val="7"/>
          <w:numId w:val="54"/>
        </w:numPr>
        <w:tabs>
          <w:tab w:val="left" w:pos="360"/>
          <w:tab w:val="left" w:pos="720"/>
          <w:tab w:val="left" w:pos="1080"/>
          <w:tab w:val="left" w:pos="1440"/>
          <w:tab w:val="left" w:pos="1800"/>
          <w:tab w:val="left" w:pos="2160"/>
        </w:tabs>
        <w:ind w:left="1440"/>
        <w:contextualSpacing w:val="0"/>
        <w:rPr>
          <w:rFonts w:cstheme="minorHAnsi"/>
        </w:rPr>
      </w:pPr>
      <w:r w:rsidRPr="002647B8">
        <w:rPr>
          <w:rFonts w:cstheme="minorHAnsi"/>
        </w:rPr>
        <w:t xml:space="preserve">The high school has dedicated time </w:t>
      </w:r>
      <w:r w:rsidR="0087347C">
        <w:rPr>
          <w:rFonts w:cstheme="minorHAnsi"/>
        </w:rPr>
        <w:t xml:space="preserve">for teachers </w:t>
      </w:r>
      <w:r w:rsidRPr="002647B8">
        <w:rPr>
          <w:rFonts w:cstheme="minorHAnsi"/>
        </w:rPr>
        <w:t xml:space="preserve">to discuss curriculum during monthly department meetings, grade 9 common planning time, </w:t>
      </w:r>
      <w:r w:rsidR="0087347C">
        <w:rPr>
          <w:rFonts w:cstheme="minorHAnsi"/>
        </w:rPr>
        <w:t xml:space="preserve">grades </w:t>
      </w:r>
      <w:r w:rsidRPr="002647B8">
        <w:rPr>
          <w:rFonts w:cstheme="minorHAnsi"/>
        </w:rPr>
        <w:t>9</w:t>
      </w:r>
      <w:r w:rsidR="00C521C6">
        <w:rPr>
          <w:rFonts w:cstheme="minorHAnsi"/>
        </w:rPr>
        <w:t>–</w:t>
      </w:r>
      <w:r w:rsidRPr="002647B8">
        <w:rPr>
          <w:rFonts w:cstheme="minorHAnsi"/>
        </w:rPr>
        <w:t>12 collaboration time (1/2 hour per week), and at yearly grades 6</w:t>
      </w:r>
      <w:r w:rsidR="00C521C6">
        <w:rPr>
          <w:rFonts w:cstheme="minorHAnsi"/>
        </w:rPr>
        <w:t>–</w:t>
      </w:r>
      <w:r w:rsidRPr="002647B8">
        <w:rPr>
          <w:rFonts w:cstheme="minorHAnsi"/>
        </w:rPr>
        <w:t xml:space="preserve">12 vertical/horizontal articulation meetings. Administrators </w:t>
      </w:r>
      <w:r w:rsidR="00C521C6">
        <w:rPr>
          <w:rFonts w:cstheme="minorHAnsi"/>
        </w:rPr>
        <w:t>stat</w:t>
      </w:r>
      <w:r w:rsidR="00C521C6" w:rsidRPr="002647B8">
        <w:rPr>
          <w:rFonts w:cstheme="minorHAnsi"/>
        </w:rPr>
        <w:t xml:space="preserve">ed </w:t>
      </w:r>
      <w:r w:rsidRPr="002647B8">
        <w:rPr>
          <w:rFonts w:cstheme="minorHAnsi"/>
        </w:rPr>
        <w:t xml:space="preserve">that department </w:t>
      </w:r>
      <w:r>
        <w:rPr>
          <w:rFonts w:cstheme="minorHAnsi"/>
        </w:rPr>
        <w:t xml:space="preserve">chairs </w:t>
      </w:r>
      <w:r w:rsidR="00C521C6">
        <w:rPr>
          <w:rFonts w:cstheme="minorHAnsi"/>
        </w:rPr>
        <w:t xml:space="preserve">had </w:t>
      </w:r>
      <w:r>
        <w:rPr>
          <w:rFonts w:cstheme="minorHAnsi"/>
        </w:rPr>
        <w:t>periodically used</w:t>
      </w:r>
      <w:r w:rsidRPr="002647B8">
        <w:rPr>
          <w:rFonts w:cstheme="minorHAnsi"/>
        </w:rPr>
        <w:t xml:space="preserve"> release days for grade</w:t>
      </w:r>
      <w:r w:rsidR="0051291F">
        <w:rPr>
          <w:rFonts w:cstheme="minorHAnsi"/>
        </w:rPr>
        <w:t>s</w:t>
      </w:r>
      <w:r w:rsidRPr="002647B8">
        <w:rPr>
          <w:rFonts w:cstheme="minorHAnsi"/>
        </w:rPr>
        <w:t xml:space="preserve"> 7</w:t>
      </w:r>
      <w:r w:rsidR="00C521C6">
        <w:rPr>
          <w:rFonts w:cstheme="minorHAnsi"/>
        </w:rPr>
        <w:t>–</w:t>
      </w:r>
      <w:r w:rsidRPr="002647B8">
        <w:rPr>
          <w:rFonts w:cstheme="minorHAnsi"/>
        </w:rPr>
        <w:t>12 curriculum collaboration and articulation.</w:t>
      </w:r>
    </w:p>
    <w:p w14:paraId="23AB829E" w14:textId="09FB0E47" w:rsidR="005C43C6" w:rsidRPr="009665DF" w:rsidRDefault="005C43C6" w:rsidP="00D958D1">
      <w:pPr>
        <w:pStyle w:val="ListParagraph"/>
        <w:numPr>
          <w:ilvl w:val="7"/>
          <w:numId w:val="54"/>
        </w:numPr>
        <w:tabs>
          <w:tab w:val="left" w:pos="360"/>
          <w:tab w:val="left" w:pos="720"/>
          <w:tab w:val="left" w:pos="1080"/>
          <w:tab w:val="left" w:pos="1440"/>
          <w:tab w:val="left" w:pos="1800"/>
          <w:tab w:val="left" w:pos="2160"/>
        </w:tabs>
        <w:ind w:left="1440"/>
        <w:contextualSpacing w:val="0"/>
        <w:rPr>
          <w:rFonts w:cstheme="minorHAnsi"/>
        </w:rPr>
      </w:pPr>
      <w:r w:rsidRPr="002647B8">
        <w:rPr>
          <w:rFonts w:cstheme="minorHAnsi"/>
        </w:rPr>
        <w:t>The high school’s designat</w:t>
      </w:r>
      <w:r>
        <w:rPr>
          <w:rFonts w:cstheme="minorHAnsi"/>
        </w:rPr>
        <w:t xml:space="preserve">ion </w:t>
      </w:r>
      <w:r w:rsidR="0087347C">
        <w:rPr>
          <w:rFonts w:cstheme="minorHAnsi"/>
        </w:rPr>
        <w:t xml:space="preserve">by DESE </w:t>
      </w:r>
      <w:r>
        <w:rPr>
          <w:rFonts w:cstheme="minorHAnsi"/>
        </w:rPr>
        <w:t xml:space="preserve">as a Level 3 school </w:t>
      </w:r>
      <w:r w:rsidRPr="002647B8">
        <w:rPr>
          <w:rFonts w:cstheme="minorHAnsi"/>
        </w:rPr>
        <w:t xml:space="preserve">spurred the district and state to provide </w:t>
      </w:r>
      <w:r>
        <w:rPr>
          <w:rFonts w:cstheme="minorHAnsi"/>
        </w:rPr>
        <w:t>additional</w:t>
      </w:r>
      <w:r w:rsidRPr="002647B8">
        <w:rPr>
          <w:rFonts w:cstheme="minorHAnsi"/>
        </w:rPr>
        <w:t xml:space="preserve"> </w:t>
      </w:r>
      <w:r>
        <w:rPr>
          <w:rFonts w:cstheme="minorHAnsi"/>
        </w:rPr>
        <w:t>resources</w:t>
      </w:r>
      <w:r w:rsidR="0087347C">
        <w:rPr>
          <w:rFonts w:cstheme="minorHAnsi"/>
        </w:rPr>
        <w:t xml:space="preserve"> to help</w:t>
      </w:r>
      <w:r w:rsidRPr="002647B8">
        <w:rPr>
          <w:rFonts w:cstheme="minorHAnsi"/>
        </w:rPr>
        <w:t xml:space="preserve"> </w:t>
      </w:r>
      <w:r w:rsidR="0051291F">
        <w:rPr>
          <w:rFonts w:cstheme="minorHAnsi"/>
        </w:rPr>
        <w:t>the high school</w:t>
      </w:r>
      <w:r w:rsidRPr="002647B8">
        <w:rPr>
          <w:rFonts w:cstheme="minorHAnsi"/>
        </w:rPr>
        <w:t xml:space="preserve"> </w:t>
      </w:r>
      <w:r w:rsidR="0087347C" w:rsidRPr="009665DF">
        <w:rPr>
          <w:rFonts w:cstheme="minorHAnsi"/>
        </w:rPr>
        <w:t xml:space="preserve">improve curricula, </w:t>
      </w:r>
      <w:r w:rsidR="000B7FD9" w:rsidRPr="009665DF">
        <w:rPr>
          <w:rFonts w:cstheme="minorHAnsi"/>
        </w:rPr>
        <w:t>including</w:t>
      </w:r>
      <w:r w:rsidRPr="009665DF">
        <w:rPr>
          <w:rFonts w:cstheme="minorHAnsi"/>
        </w:rPr>
        <w:t xml:space="preserve"> DSAC</w:t>
      </w:r>
      <w:r w:rsidR="000B7FD9" w:rsidRPr="009665DF">
        <w:rPr>
          <w:rStyle w:val="FootnoteReference"/>
          <w:rFonts w:cstheme="minorHAnsi"/>
        </w:rPr>
        <w:footnoteReference w:id="7"/>
      </w:r>
      <w:r w:rsidRPr="009665DF">
        <w:rPr>
          <w:rFonts w:cstheme="minorHAnsi"/>
        </w:rPr>
        <w:t xml:space="preserve"> services and supports. </w:t>
      </w:r>
    </w:p>
    <w:p w14:paraId="05BE9B41" w14:textId="356A790B" w:rsidR="005C43C6" w:rsidRPr="009665DF" w:rsidRDefault="005C43C6" w:rsidP="00D958D1">
      <w:pPr>
        <w:pStyle w:val="ListParagraph"/>
        <w:numPr>
          <w:ilvl w:val="6"/>
          <w:numId w:val="54"/>
        </w:numPr>
        <w:tabs>
          <w:tab w:val="left" w:pos="360"/>
          <w:tab w:val="left" w:pos="720"/>
          <w:tab w:val="left" w:pos="1080"/>
          <w:tab w:val="left" w:pos="1440"/>
          <w:tab w:val="left" w:pos="1800"/>
        </w:tabs>
        <w:ind w:left="1080"/>
        <w:contextualSpacing w:val="0"/>
        <w:rPr>
          <w:rFonts w:cstheme="minorHAnsi"/>
        </w:rPr>
      </w:pPr>
      <w:r w:rsidRPr="009665DF">
        <w:rPr>
          <w:rFonts w:cstheme="minorHAnsi"/>
        </w:rPr>
        <w:t>The loss of ELA and mathematics instructional coaches in 2017</w:t>
      </w:r>
      <w:r w:rsidR="004018B1" w:rsidRPr="009665DF">
        <w:rPr>
          <w:rFonts w:cstheme="minorHAnsi"/>
        </w:rPr>
        <w:t>–2018 school year</w:t>
      </w:r>
      <w:r w:rsidRPr="009665DF">
        <w:rPr>
          <w:rFonts w:cstheme="minorHAnsi"/>
        </w:rPr>
        <w:t xml:space="preserve"> has</w:t>
      </w:r>
      <w:r w:rsidR="00857FD5" w:rsidRPr="009665DF">
        <w:rPr>
          <w:rFonts w:cstheme="minorHAnsi"/>
        </w:rPr>
        <w:t xml:space="preserve"> had a</w:t>
      </w:r>
      <w:r w:rsidRPr="009665DF">
        <w:rPr>
          <w:rFonts w:cstheme="minorHAnsi"/>
        </w:rPr>
        <w:t xml:space="preserve"> significant impact </w:t>
      </w:r>
      <w:r w:rsidR="00857FD5" w:rsidRPr="009665DF">
        <w:rPr>
          <w:rFonts w:cstheme="minorHAnsi"/>
        </w:rPr>
        <w:t xml:space="preserve">on </w:t>
      </w:r>
      <w:r w:rsidRPr="009665DF">
        <w:rPr>
          <w:rFonts w:cstheme="minorHAnsi"/>
        </w:rPr>
        <w:t>the quality and depth of curriculum oversight in the K</w:t>
      </w:r>
      <w:r w:rsidR="00857FD5" w:rsidRPr="009665DF">
        <w:rPr>
          <w:rFonts w:cstheme="minorHAnsi"/>
        </w:rPr>
        <w:t>–</w:t>
      </w:r>
      <w:r w:rsidRPr="009665DF">
        <w:rPr>
          <w:rFonts w:cstheme="minorHAnsi"/>
        </w:rPr>
        <w:t xml:space="preserve">8 grammar schools. </w:t>
      </w:r>
      <w:r w:rsidR="00857FD5" w:rsidRPr="009665DF">
        <w:rPr>
          <w:rFonts w:cstheme="minorHAnsi"/>
        </w:rPr>
        <w:t>T</w:t>
      </w:r>
      <w:r w:rsidRPr="009665DF">
        <w:rPr>
          <w:rFonts w:cstheme="minorHAnsi"/>
        </w:rPr>
        <w:t xml:space="preserve">eachers and administrators </w:t>
      </w:r>
      <w:r w:rsidR="00857FD5" w:rsidRPr="009665DF">
        <w:rPr>
          <w:rFonts w:cstheme="minorHAnsi"/>
        </w:rPr>
        <w:t xml:space="preserve">said </w:t>
      </w:r>
      <w:r w:rsidRPr="009665DF">
        <w:rPr>
          <w:rFonts w:cstheme="minorHAnsi"/>
        </w:rPr>
        <w:t xml:space="preserve">that supervising principals or associate principals now </w:t>
      </w:r>
      <w:r w:rsidR="00857FD5" w:rsidRPr="009665DF">
        <w:rPr>
          <w:rFonts w:cstheme="minorHAnsi"/>
        </w:rPr>
        <w:t xml:space="preserve">oversaw </w:t>
      </w:r>
      <w:r w:rsidRPr="009665DF">
        <w:rPr>
          <w:rFonts w:cstheme="minorHAnsi"/>
        </w:rPr>
        <w:t xml:space="preserve">curriculum work. </w:t>
      </w:r>
    </w:p>
    <w:p w14:paraId="68E52437" w14:textId="5F508BA6" w:rsidR="0063141A" w:rsidRPr="009665DF" w:rsidRDefault="005C43C6" w:rsidP="00D958D1">
      <w:pPr>
        <w:pStyle w:val="ListParagraph"/>
        <w:numPr>
          <w:ilvl w:val="7"/>
          <w:numId w:val="54"/>
        </w:numPr>
        <w:tabs>
          <w:tab w:val="left" w:pos="360"/>
          <w:tab w:val="left" w:pos="720"/>
          <w:tab w:val="left" w:pos="1080"/>
          <w:tab w:val="left" w:pos="1440"/>
          <w:tab w:val="left" w:pos="1800"/>
          <w:tab w:val="left" w:pos="2160"/>
        </w:tabs>
        <w:ind w:left="1440"/>
        <w:contextualSpacing w:val="0"/>
        <w:rPr>
          <w:rFonts w:cstheme="minorHAnsi"/>
        </w:rPr>
      </w:pPr>
      <w:r w:rsidRPr="009665DF">
        <w:rPr>
          <w:rFonts w:cstheme="minorHAnsi"/>
        </w:rPr>
        <w:t xml:space="preserve">Instructional coaches were responsible for coordinating the </w:t>
      </w:r>
      <w:r w:rsidR="00884F1C" w:rsidRPr="009665DF">
        <w:rPr>
          <w:rFonts w:cstheme="minorHAnsi"/>
        </w:rPr>
        <w:t>selection</w:t>
      </w:r>
      <w:r w:rsidR="00403F56" w:rsidRPr="009665DF">
        <w:rPr>
          <w:rFonts w:cstheme="minorHAnsi"/>
        </w:rPr>
        <w:t xml:space="preserve"> </w:t>
      </w:r>
      <w:r w:rsidRPr="009665DF">
        <w:rPr>
          <w:rFonts w:cstheme="minorHAnsi"/>
        </w:rPr>
        <w:t xml:space="preserve">and implementation of curriculum in ELA and mathematics. They served as </w:t>
      </w:r>
      <w:r w:rsidR="00857FD5" w:rsidRPr="009665DF">
        <w:rPr>
          <w:rFonts w:cstheme="minorHAnsi"/>
        </w:rPr>
        <w:t xml:space="preserve">school </w:t>
      </w:r>
      <w:r w:rsidRPr="009665DF">
        <w:rPr>
          <w:rFonts w:cstheme="minorHAnsi"/>
        </w:rPr>
        <w:t xml:space="preserve">and district resources </w:t>
      </w:r>
      <w:r w:rsidR="00C0592E" w:rsidRPr="009665DF">
        <w:rPr>
          <w:rFonts w:cstheme="minorHAnsi"/>
        </w:rPr>
        <w:t>K–8</w:t>
      </w:r>
      <w:r w:rsidRPr="009665DF">
        <w:rPr>
          <w:rFonts w:cstheme="minorHAnsi"/>
        </w:rPr>
        <w:t xml:space="preserve">. Responsibilities included data analysis, facilitation of data discussions, professional development, and curriculum and instructional supports for teachers. </w:t>
      </w:r>
    </w:p>
    <w:p w14:paraId="367C53BB" w14:textId="77777777" w:rsidR="00F04762" w:rsidRDefault="005C43C6" w:rsidP="00F04762">
      <w:pPr>
        <w:pStyle w:val="ListParagraph"/>
        <w:numPr>
          <w:ilvl w:val="7"/>
          <w:numId w:val="54"/>
        </w:numPr>
        <w:tabs>
          <w:tab w:val="left" w:pos="360"/>
          <w:tab w:val="left" w:pos="720"/>
          <w:tab w:val="left" w:pos="1080"/>
          <w:tab w:val="left" w:pos="1440"/>
          <w:tab w:val="left" w:pos="1800"/>
          <w:tab w:val="left" w:pos="2160"/>
          <w:tab w:val="left" w:pos="2520"/>
          <w:tab w:val="left" w:pos="2880"/>
        </w:tabs>
        <w:ind w:left="1440"/>
        <w:contextualSpacing w:val="0"/>
        <w:rPr>
          <w:rFonts w:cstheme="minorHAnsi"/>
        </w:rPr>
      </w:pPr>
      <w:r w:rsidRPr="00F04762">
        <w:rPr>
          <w:rFonts w:cstheme="minorHAnsi"/>
        </w:rPr>
        <w:t>Curriculum oversight is now one of many responsibilities assumed by grammar school principals (supervising or associate).</w:t>
      </w:r>
      <w:r w:rsidR="0063141A" w:rsidRPr="00F04762">
        <w:rPr>
          <w:rFonts w:cstheme="minorHAnsi"/>
        </w:rPr>
        <w:t xml:space="preserve"> </w:t>
      </w:r>
      <w:r w:rsidR="0063141A" w:rsidRPr="009665DF">
        <w:rPr>
          <w:rStyle w:val="FootnoteReference"/>
          <w:rFonts w:cstheme="minorHAnsi"/>
        </w:rPr>
        <w:footnoteReference w:id="8"/>
      </w:r>
      <w:r w:rsidRPr="00F04762">
        <w:rPr>
          <w:rFonts w:cstheme="minorHAnsi"/>
        </w:rPr>
        <w:t xml:space="preserve"> Teachers and administrators </w:t>
      </w:r>
      <w:r w:rsidR="00C0592E" w:rsidRPr="00F04762">
        <w:rPr>
          <w:rFonts w:cstheme="minorHAnsi"/>
        </w:rPr>
        <w:t xml:space="preserve">said that </w:t>
      </w:r>
      <w:r w:rsidRPr="00F04762">
        <w:rPr>
          <w:rFonts w:cstheme="minorHAnsi"/>
        </w:rPr>
        <w:t xml:space="preserve">the loss of these positions </w:t>
      </w:r>
      <w:r w:rsidR="00C0592E" w:rsidRPr="00F04762">
        <w:rPr>
          <w:rFonts w:cstheme="minorHAnsi"/>
        </w:rPr>
        <w:t>has meant the absence</w:t>
      </w:r>
      <w:r w:rsidRPr="00F04762">
        <w:rPr>
          <w:rFonts w:cstheme="minorHAnsi"/>
        </w:rPr>
        <w:t xml:space="preserve"> of consistency in curriculum oversight and coordination in the grammar schools.</w:t>
      </w:r>
      <w:r w:rsidR="00595444" w:rsidRPr="00F04762">
        <w:rPr>
          <w:rFonts w:cstheme="minorHAnsi"/>
        </w:rPr>
        <w:tab/>
      </w:r>
      <w:r w:rsidR="00595444" w:rsidRPr="00F04762">
        <w:rPr>
          <w:rFonts w:cstheme="minorHAnsi"/>
        </w:rPr>
        <w:tab/>
      </w:r>
    </w:p>
    <w:p w14:paraId="3D3B2962" w14:textId="5298B870" w:rsidR="00117ACE" w:rsidRPr="00F04762" w:rsidRDefault="00F04762" w:rsidP="00F04762">
      <w:pPr>
        <w:tabs>
          <w:tab w:val="left" w:pos="360"/>
          <w:tab w:val="left" w:pos="720"/>
          <w:tab w:val="left" w:pos="1080"/>
          <w:tab w:val="left" w:pos="1440"/>
          <w:tab w:val="left" w:pos="1800"/>
          <w:tab w:val="left" w:pos="2160"/>
          <w:tab w:val="left" w:pos="2520"/>
          <w:tab w:val="left" w:pos="2880"/>
        </w:tabs>
        <w:ind w:left="1080" w:hanging="1080"/>
        <w:rPr>
          <w:rFonts w:cstheme="minorHAnsi"/>
        </w:rPr>
      </w:pPr>
      <w:r>
        <w:rPr>
          <w:rFonts w:cstheme="minorHAnsi"/>
        </w:rPr>
        <w:tab/>
      </w:r>
      <w:r>
        <w:rPr>
          <w:rFonts w:cstheme="minorHAnsi"/>
        </w:rPr>
        <w:tab/>
      </w:r>
      <w:r w:rsidR="00117ACE" w:rsidRPr="00F04762">
        <w:rPr>
          <w:rFonts w:cstheme="minorHAnsi"/>
        </w:rPr>
        <w:t>3.</w:t>
      </w:r>
      <w:r w:rsidR="00117ACE" w:rsidRPr="00F04762">
        <w:rPr>
          <w:rFonts w:cstheme="minorHAnsi"/>
        </w:rPr>
        <w:tab/>
      </w:r>
      <w:r w:rsidR="001D4197" w:rsidRPr="00F04762">
        <w:rPr>
          <w:rFonts w:cstheme="minorHAnsi"/>
        </w:rPr>
        <w:t xml:space="preserve">The </w:t>
      </w:r>
      <w:r w:rsidR="00117ACE" w:rsidRPr="00F04762">
        <w:rPr>
          <w:rFonts w:cstheme="minorHAnsi"/>
        </w:rPr>
        <w:t xml:space="preserve">loss of the dean positions </w:t>
      </w:r>
      <w:r w:rsidR="004018B1" w:rsidRPr="00F04762">
        <w:rPr>
          <w:rFonts w:cstheme="minorHAnsi"/>
        </w:rPr>
        <w:t xml:space="preserve">in the 2018–2019 school year </w:t>
      </w:r>
      <w:r w:rsidR="00117ACE" w:rsidRPr="00F04762">
        <w:rPr>
          <w:rFonts w:cstheme="minorHAnsi"/>
        </w:rPr>
        <w:t xml:space="preserve">has further limited principals’ ability to </w:t>
      </w:r>
      <w:r w:rsidR="00E616B8" w:rsidRPr="00F04762">
        <w:rPr>
          <w:rFonts w:cstheme="minorHAnsi"/>
        </w:rPr>
        <w:t xml:space="preserve">effectively </w:t>
      </w:r>
      <w:r w:rsidR="00117ACE" w:rsidRPr="00F04762">
        <w:rPr>
          <w:rFonts w:cstheme="minorHAnsi"/>
        </w:rPr>
        <w:t xml:space="preserve">oversee curricula development. </w:t>
      </w:r>
    </w:p>
    <w:p w14:paraId="25539834" w14:textId="20204935" w:rsidR="005C43C6" w:rsidRPr="00277B5C" w:rsidRDefault="00277B5C" w:rsidP="0061485F">
      <w:pPr>
        <w:tabs>
          <w:tab w:val="left" w:pos="360"/>
          <w:tab w:val="left" w:pos="720"/>
          <w:tab w:val="left" w:pos="1080"/>
          <w:tab w:val="left" w:pos="1440"/>
          <w:tab w:val="left" w:pos="1800"/>
          <w:tab w:val="left" w:pos="2160"/>
        </w:tabs>
        <w:ind w:left="1440" w:hanging="1440"/>
        <w:rPr>
          <w:rFonts w:cstheme="minorHAnsi"/>
        </w:rPr>
      </w:pPr>
      <w:r>
        <w:rPr>
          <w:rFonts w:cstheme="minorHAnsi"/>
        </w:rPr>
        <w:lastRenderedPageBreak/>
        <w:tab/>
      </w:r>
      <w:r>
        <w:rPr>
          <w:rFonts w:cstheme="minorHAnsi"/>
        </w:rPr>
        <w:tab/>
      </w:r>
      <w:r w:rsidR="00E63221">
        <w:rPr>
          <w:rFonts w:cstheme="minorHAnsi"/>
        </w:rPr>
        <w:tab/>
      </w:r>
      <w:r>
        <w:rPr>
          <w:rFonts w:cstheme="minorHAnsi"/>
        </w:rPr>
        <w:t>a.</w:t>
      </w:r>
      <w:r>
        <w:rPr>
          <w:rFonts w:cstheme="minorHAnsi"/>
        </w:rPr>
        <w:tab/>
      </w:r>
      <w:r w:rsidR="005C43C6" w:rsidRPr="00277B5C">
        <w:rPr>
          <w:rFonts w:cstheme="minorHAnsi"/>
        </w:rPr>
        <w:t xml:space="preserve">With the elimination of deans who were responsible for discipline, associate principals have also taken over this role further challenging principals’ effectiveness in </w:t>
      </w:r>
      <w:r w:rsidR="007F7A97" w:rsidRPr="00277B5C">
        <w:rPr>
          <w:rFonts w:cstheme="minorHAnsi"/>
        </w:rPr>
        <w:t>overseeing curricula development</w:t>
      </w:r>
      <w:r w:rsidR="005C43C6" w:rsidRPr="00277B5C">
        <w:rPr>
          <w:rFonts w:cstheme="minorHAnsi"/>
        </w:rPr>
        <w:t xml:space="preserve">.  </w:t>
      </w:r>
    </w:p>
    <w:p w14:paraId="30A61B4D" w14:textId="7BA01F8E" w:rsidR="008A1458" w:rsidRDefault="005B7D8A"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E63221">
        <w:rPr>
          <w:rFonts w:cstheme="minorHAnsi"/>
        </w:rPr>
        <w:tab/>
      </w:r>
      <w:r>
        <w:rPr>
          <w:rFonts w:cstheme="minorHAnsi"/>
        </w:rPr>
        <w:t>4.</w:t>
      </w:r>
      <w:r>
        <w:rPr>
          <w:rFonts w:cstheme="minorHAnsi"/>
        </w:rPr>
        <w:tab/>
      </w:r>
      <w:r w:rsidR="00BA4659" w:rsidRPr="005B7D8A">
        <w:rPr>
          <w:rFonts w:cstheme="minorHAnsi"/>
        </w:rPr>
        <w:t xml:space="preserve">Interviews and a document review indicated that although the K–8 schedule included common </w:t>
      </w:r>
      <w:r w:rsidR="005C43C6" w:rsidRPr="005B7D8A">
        <w:rPr>
          <w:rFonts w:cstheme="minorHAnsi"/>
        </w:rPr>
        <w:t xml:space="preserve">planning </w:t>
      </w:r>
      <w:proofErr w:type="gramStart"/>
      <w:r w:rsidR="005C43C6" w:rsidRPr="005B7D8A">
        <w:rPr>
          <w:rFonts w:cstheme="minorHAnsi"/>
        </w:rPr>
        <w:t>time,</w:t>
      </w:r>
      <w:proofErr w:type="gramEnd"/>
      <w:r w:rsidR="005C43C6" w:rsidRPr="005B7D8A">
        <w:rPr>
          <w:rFonts w:cstheme="minorHAnsi"/>
        </w:rPr>
        <w:t xml:space="preserve"> </w:t>
      </w:r>
      <w:r w:rsidR="005C43C6" w:rsidRPr="008A1458">
        <w:rPr>
          <w:rFonts w:cstheme="minorHAnsi"/>
        </w:rPr>
        <w:t>schools</w:t>
      </w:r>
      <w:r w:rsidR="00BA4659" w:rsidRPr="008A1458">
        <w:rPr>
          <w:rFonts w:cstheme="minorHAnsi"/>
        </w:rPr>
        <w:t xml:space="preserve"> used this time in various ways.</w:t>
      </w:r>
    </w:p>
    <w:p w14:paraId="19F25D55" w14:textId="1DE25A6D" w:rsidR="008A1458" w:rsidRDefault="008A1458" w:rsidP="008A1458">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a.</w:t>
      </w:r>
      <w:r>
        <w:rPr>
          <w:rFonts w:cstheme="minorHAnsi"/>
        </w:rPr>
        <w:tab/>
      </w:r>
      <w:r w:rsidR="005C43C6" w:rsidRPr="008A1458">
        <w:rPr>
          <w:rFonts w:cstheme="minorHAnsi"/>
        </w:rPr>
        <w:t>K</w:t>
      </w:r>
      <w:r w:rsidR="00BA4659" w:rsidRPr="008A1458">
        <w:rPr>
          <w:rFonts w:cstheme="minorHAnsi"/>
        </w:rPr>
        <w:t>–</w:t>
      </w:r>
      <w:r w:rsidR="005C43C6" w:rsidRPr="008A1458">
        <w:rPr>
          <w:rFonts w:cstheme="minorHAnsi"/>
        </w:rPr>
        <w:t xml:space="preserve">8 teachers </w:t>
      </w:r>
      <w:r w:rsidR="00BA4659" w:rsidRPr="008A1458">
        <w:rPr>
          <w:rFonts w:cstheme="minorHAnsi"/>
        </w:rPr>
        <w:t xml:space="preserve">stated </w:t>
      </w:r>
      <w:r w:rsidR="005C43C6" w:rsidRPr="008A1458">
        <w:rPr>
          <w:rFonts w:cstheme="minorHAnsi"/>
        </w:rPr>
        <w:t xml:space="preserve">that opportunities to discuss curriculum </w:t>
      </w:r>
      <w:r w:rsidR="00BA4659" w:rsidRPr="008A1458">
        <w:rPr>
          <w:rFonts w:cstheme="minorHAnsi"/>
        </w:rPr>
        <w:t xml:space="preserve">was </w:t>
      </w:r>
      <w:r w:rsidR="005C43C6" w:rsidRPr="008A1458">
        <w:rPr>
          <w:rFonts w:cstheme="minorHAnsi"/>
        </w:rPr>
        <w:t>limited or ad hoc.</w:t>
      </w:r>
      <w:r w:rsidR="005C43C6" w:rsidRPr="005B7D8A">
        <w:rPr>
          <w:rFonts w:cstheme="minorHAnsi"/>
        </w:rPr>
        <w:t xml:space="preserve"> </w:t>
      </w:r>
    </w:p>
    <w:p w14:paraId="1302D324" w14:textId="056E10B0" w:rsidR="005C43C6" w:rsidRPr="008A1458" w:rsidRDefault="008A1458" w:rsidP="008A1458">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b.</w:t>
      </w:r>
      <w:r>
        <w:rPr>
          <w:rFonts w:cstheme="minorHAnsi"/>
        </w:rPr>
        <w:tab/>
        <w:t>A</w:t>
      </w:r>
      <w:r w:rsidRPr="005B7D8A">
        <w:rPr>
          <w:rFonts w:cstheme="minorHAnsi"/>
        </w:rPr>
        <w:t xml:space="preserve">dministrators said </w:t>
      </w:r>
      <w:r>
        <w:rPr>
          <w:rFonts w:cstheme="minorHAnsi"/>
        </w:rPr>
        <w:t>that i</w:t>
      </w:r>
      <w:r w:rsidRPr="005B7D8A">
        <w:rPr>
          <w:rFonts w:cstheme="minorHAnsi"/>
        </w:rPr>
        <w:t xml:space="preserve">n </w:t>
      </w:r>
      <w:r w:rsidR="005C43C6" w:rsidRPr="005B7D8A">
        <w:rPr>
          <w:rFonts w:cstheme="minorHAnsi"/>
        </w:rPr>
        <w:t>k</w:t>
      </w:r>
      <w:r>
        <w:rPr>
          <w:rFonts w:cstheme="minorHAnsi"/>
        </w:rPr>
        <w:t xml:space="preserve">indergarten through grade </w:t>
      </w:r>
      <w:r w:rsidR="005C43C6" w:rsidRPr="005B7D8A">
        <w:rPr>
          <w:rFonts w:cstheme="minorHAnsi"/>
        </w:rPr>
        <w:t xml:space="preserve">4, teachers </w:t>
      </w:r>
      <w:r w:rsidR="00BA4659" w:rsidRPr="005B7D8A">
        <w:rPr>
          <w:rFonts w:cstheme="minorHAnsi"/>
        </w:rPr>
        <w:t xml:space="preserve">generally did not have dedicated time to </w:t>
      </w:r>
      <w:r w:rsidR="005C43C6" w:rsidRPr="005B7D8A">
        <w:rPr>
          <w:rFonts w:cstheme="minorHAnsi"/>
        </w:rPr>
        <w:t>meet to discuss curriculum</w:t>
      </w:r>
      <w:r w:rsidR="00BA4659" w:rsidRPr="005B7D8A">
        <w:rPr>
          <w:rFonts w:cstheme="minorHAnsi"/>
        </w:rPr>
        <w:t>.</w:t>
      </w:r>
      <w:r w:rsidR="00BA4659" w:rsidRPr="008A1458">
        <w:rPr>
          <w:rFonts w:cstheme="minorHAnsi"/>
        </w:rPr>
        <w:t xml:space="preserve">  </w:t>
      </w:r>
      <w:r w:rsidR="005C43C6" w:rsidRPr="008A1458">
        <w:rPr>
          <w:rFonts w:cstheme="minorHAnsi"/>
        </w:rPr>
        <w:t xml:space="preserve">However, time was provided so </w:t>
      </w:r>
      <w:r w:rsidR="00BA4659" w:rsidRPr="008A1458">
        <w:rPr>
          <w:rFonts w:cstheme="minorHAnsi"/>
        </w:rPr>
        <w:t xml:space="preserve">that </w:t>
      </w:r>
      <w:r>
        <w:rPr>
          <w:rFonts w:cstheme="minorHAnsi"/>
        </w:rPr>
        <w:t xml:space="preserve">teachers in </w:t>
      </w:r>
      <w:r w:rsidR="005C43C6" w:rsidRPr="008A1458">
        <w:rPr>
          <w:rFonts w:cstheme="minorHAnsi"/>
        </w:rPr>
        <w:t>grade</w:t>
      </w:r>
      <w:r w:rsidR="00BA4659" w:rsidRPr="008A1458">
        <w:rPr>
          <w:rFonts w:cstheme="minorHAnsi"/>
        </w:rPr>
        <w:t>s</w:t>
      </w:r>
      <w:r w:rsidR="005C43C6" w:rsidRPr="008A1458">
        <w:rPr>
          <w:rFonts w:cstheme="minorHAnsi"/>
        </w:rPr>
        <w:t xml:space="preserve"> 4 and 5 could meet to discuss transition issues.</w:t>
      </w:r>
      <w:r w:rsidR="005C43C6" w:rsidRPr="008A1458">
        <w:rPr>
          <w:rFonts w:cstheme="minorHAnsi"/>
        </w:rPr>
        <w:tab/>
      </w:r>
      <w:r w:rsidR="005C43C6" w:rsidRPr="008A1458">
        <w:rPr>
          <w:rFonts w:cstheme="minorHAnsi"/>
        </w:rPr>
        <w:tab/>
      </w:r>
    </w:p>
    <w:p w14:paraId="6E6AD428" w14:textId="51DD056E" w:rsidR="005C43C6" w:rsidRPr="002647B8" w:rsidRDefault="005C43C6" w:rsidP="00D958D1">
      <w:pPr>
        <w:pStyle w:val="ListParagraph"/>
        <w:numPr>
          <w:ilvl w:val="0"/>
          <w:numId w:val="54"/>
        </w:numPr>
        <w:tabs>
          <w:tab w:val="left" w:pos="360"/>
          <w:tab w:val="left" w:pos="720"/>
          <w:tab w:val="left" w:pos="1080"/>
          <w:tab w:val="left" w:pos="1440"/>
          <w:tab w:val="left" w:pos="1800"/>
          <w:tab w:val="left" w:pos="2160"/>
        </w:tabs>
        <w:ind w:left="720"/>
        <w:contextualSpacing w:val="0"/>
        <w:rPr>
          <w:rFonts w:cstheme="minorHAnsi"/>
        </w:rPr>
      </w:pPr>
      <w:r w:rsidRPr="002647B8">
        <w:rPr>
          <w:rFonts w:cstheme="minorHAnsi"/>
        </w:rPr>
        <w:t>While the district has proactive</w:t>
      </w:r>
      <w:r w:rsidR="00BA4659">
        <w:rPr>
          <w:rFonts w:cstheme="minorHAnsi"/>
        </w:rPr>
        <w:t>ly</w:t>
      </w:r>
      <w:r w:rsidRPr="002647B8">
        <w:rPr>
          <w:rFonts w:cstheme="minorHAnsi"/>
        </w:rPr>
        <w:t xml:space="preserve"> </w:t>
      </w:r>
      <w:r w:rsidR="00BA4659">
        <w:rPr>
          <w:rFonts w:cstheme="minorHAnsi"/>
        </w:rPr>
        <w:t>applied</w:t>
      </w:r>
      <w:r w:rsidRPr="002647B8">
        <w:rPr>
          <w:rFonts w:cstheme="minorHAnsi"/>
        </w:rPr>
        <w:t xml:space="preserve"> for grants to support curriculum work </w:t>
      </w:r>
      <w:r w:rsidR="00BA4659">
        <w:rPr>
          <w:rFonts w:cstheme="minorHAnsi"/>
        </w:rPr>
        <w:t>in case</w:t>
      </w:r>
      <w:r w:rsidRPr="002647B8">
        <w:rPr>
          <w:rFonts w:cstheme="minorHAnsi"/>
        </w:rPr>
        <w:t xml:space="preserve"> </w:t>
      </w:r>
      <w:r w:rsidR="00BA4659">
        <w:rPr>
          <w:rFonts w:cstheme="minorHAnsi"/>
        </w:rPr>
        <w:t xml:space="preserve">funding was </w:t>
      </w:r>
      <w:r w:rsidRPr="002647B8">
        <w:rPr>
          <w:rFonts w:cstheme="minorHAnsi"/>
        </w:rPr>
        <w:t xml:space="preserve">not available </w:t>
      </w:r>
      <w:r w:rsidR="00BA4659">
        <w:rPr>
          <w:rFonts w:cstheme="minorHAnsi"/>
        </w:rPr>
        <w:t>in</w:t>
      </w:r>
      <w:r w:rsidR="00BA4659" w:rsidRPr="002647B8">
        <w:rPr>
          <w:rFonts w:cstheme="minorHAnsi"/>
        </w:rPr>
        <w:t xml:space="preserve"> </w:t>
      </w:r>
      <w:r w:rsidRPr="002647B8">
        <w:rPr>
          <w:rFonts w:cstheme="minorHAnsi"/>
        </w:rPr>
        <w:t xml:space="preserve">the operating budget, once funds </w:t>
      </w:r>
      <w:r w:rsidR="00BA4659">
        <w:rPr>
          <w:rFonts w:cstheme="minorHAnsi"/>
        </w:rPr>
        <w:t>were</w:t>
      </w:r>
      <w:r w:rsidR="00BA4659" w:rsidRPr="002647B8">
        <w:rPr>
          <w:rFonts w:cstheme="minorHAnsi"/>
        </w:rPr>
        <w:t xml:space="preserve"> </w:t>
      </w:r>
      <w:r w:rsidRPr="002647B8">
        <w:rPr>
          <w:rFonts w:cstheme="minorHAnsi"/>
        </w:rPr>
        <w:t xml:space="preserve">expended </w:t>
      </w:r>
      <w:r w:rsidR="0060260D">
        <w:rPr>
          <w:rFonts w:cstheme="minorHAnsi"/>
        </w:rPr>
        <w:t xml:space="preserve">curriculum </w:t>
      </w:r>
      <w:r w:rsidRPr="002647B8">
        <w:rPr>
          <w:rFonts w:cstheme="minorHAnsi"/>
        </w:rPr>
        <w:t xml:space="preserve">work </w:t>
      </w:r>
      <w:r w:rsidR="00BA4659" w:rsidRPr="002647B8">
        <w:rPr>
          <w:rFonts w:cstheme="minorHAnsi"/>
        </w:rPr>
        <w:t>halt</w:t>
      </w:r>
      <w:r w:rsidR="00BA4659">
        <w:rPr>
          <w:rFonts w:cstheme="minorHAnsi"/>
        </w:rPr>
        <w:t>ed</w:t>
      </w:r>
      <w:r w:rsidR="00BA4659" w:rsidRPr="002647B8">
        <w:rPr>
          <w:rFonts w:cstheme="minorHAnsi"/>
        </w:rPr>
        <w:t xml:space="preserve"> </w:t>
      </w:r>
      <w:r w:rsidRPr="002647B8">
        <w:rPr>
          <w:rFonts w:cstheme="minorHAnsi"/>
        </w:rPr>
        <w:t xml:space="preserve">until additional funding </w:t>
      </w:r>
      <w:r w:rsidR="006D7219">
        <w:rPr>
          <w:rFonts w:cstheme="minorHAnsi"/>
        </w:rPr>
        <w:t>was</w:t>
      </w:r>
      <w:r w:rsidR="006D7219" w:rsidRPr="002647B8">
        <w:rPr>
          <w:rFonts w:cstheme="minorHAnsi"/>
        </w:rPr>
        <w:t xml:space="preserve"> </w:t>
      </w:r>
      <w:r w:rsidRPr="002647B8">
        <w:rPr>
          <w:rFonts w:cstheme="minorHAnsi"/>
        </w:rPr>
        <w:t xml:space="preserve">allocated, </w:t>
      </w:r>
      <w:r>
        <w:rPr>
          <w:rFonts w:cstheme="minorHAnsi"/>
        </w:rPr>
        <w:t xml:space="preserve">further </w:t>
      </w:r>
      <w:r w:rsidRPr="002647B8">
        <w:rPr>
          <w:rFonts w:cstheme="minorHAnsi"/>
        </w:rPr>
        <w:t xml:space="preserve">impeding the district’s ability to update curricula in a timely manner. </w:t>
      </w:r>
    </w:p>
    <w:p w14:paraId="1359F8B2" w14:textId="102DF3A8" w:rsidR="005C43C6" w:rsidRPr="002647B8" w:rsidRDefault="005C43C6" w:rsidP="00D958D1">
      <w:pPr>
        <w:pStyle w:val="ListParagraph"/>
        <w:numPr>
          <w:ilvl w:val="6"/>
          <w:numId w:val="54"/>
        </w:numPr>
        <w:tabs>
          <w:tab w:val="left" w:pos="360"/>
          <w:tab w:val="left" w:pos="720"/>
          <w:tab w:val="left" w:pos="1080"/>
          <w:tab w:val="left" w:pos="1440"/>
          <w:tab w:val="left" w:pos="1800"/>
        </w:tabs>
        <w:ind w:left="1080"/>
        <w:contextualSpacing w:val="0"/>
        <w:rPr>
          <w:rFonts w:cstheme="minorHAnsi"/>
        </w:rPr>
      </w:pPr>
      <w:r w:rsidRPr="002647B8">
        <w:rPr>
          <w:rFonts w:cstheme="minorHAnsi"/>
        </w:rPr>
        <w:t>The Title IIA grant previously paid for summer curriculum revisions</w:t>
      </w:r>
      <w:r w:rsidR="00BA4659">
        <w:rPr>
          <w:rFonts w:cstheme="minorHAnsi"/>
        </w:rPr>
        <w:t>,</w:t>
      </w:r>
      <w:r w:rsidRPr="002647B8">
        <w:rPr>
          <w:rFonts w:cstheme="minorHAnsi"/>
        </w:rPr>
        <w:t xml:space="preserve"> which were prioritized based on state </w:t>
      </w:r>
      <w:r w:rsidR="00605870">
        <w:rPr>
          <w:rFonts w:cstheme="minorHAnsi"/>
        </w:rPr>
        <w:t>revisions of curriculum frameworks</w:t>
      </w:r>
      <w:r w:rsidR="00605870" w:rsidRPr="002647B8">
        <w:rPr>
          <w:rFonts w:cstheme="minorHAnsi"/>
        </w:rPr>
        <w:t xml:space="preserve"> </w:t>
      </w:r>
      <w:r w:rsidRPr="002647B8">
        <w:rPr>
          <w:rFonts w:cstheme="minorHAnsi"/>
        </w:rPr>
        <w:t xml:space="preserve">and </w:t>
      </w:r>
      <w:r w:rsidR="00605870">
        <w:rPr>
          <w:rFonts w:cstheme="minorHAnsi"/>
        </w:rPr>
        <w:t xml:space="preserve">the </w:t>
      </w:r>
      <w:r w:rsidRPr="002647B8">
        <w:rPr>
          <w:rFonts w:cstheme="minorHAnsi"/>
        </w:rPr>
        <w:t>district</w:t>
      </w:r>
      <w:r w:rsidR="00605870">
        <w:rPr>
          <w:rFonts w:cstheme="minorHAnsi"/>
        </w:rPr>
        <w:t>’s progress toward aligning its curriculum maps with these updated frameworks</w:t>
      </w:r>
      <w:r w:rsidRPr="002647B8">
        <w:rPr>
          <w:rFonts w:cstheme="minorHAnsi"/>
        </w:rPr>
        <w:t xml:space="preserve">. Other curriculum projects were completed through Level 3 resources such as DSAC support. </w:t>
      </w:r>
      <w:r w:rsidR="00D35A04" w:rsidRPr="002647B8">
        <w:rPr>
          <w:rFonts w:cstheme="minorHAnsi"/>
        </w:rPr>
        <w:t>Both</w:t>
      </w:r>
      <w:r w:rsidRPr="002647B8">
        <w:rPr>
          <w:rFonts w:cstheme="minorHAnsi"/>
        </w:rPr>
        <w:t xml:space="preserve"> resources are no longer available to the district.</w:t>
      </w:r>
    </w:p>
    <w:p w14:paraId="14D64730" w14:textId="2451D42F" w:rsidR="006203A4" w:rsidRDefault="00BA4659" w:rsidP="00D958D1">
      <w:pPr>
        <w:pStyle w:val="ListParagraph"/>
        <w:numPr>
          <w:ilvl w:val="6"/>
          <w:numId w:val="54"/>
        </w:numPr>
        <w:tabs>
          <w:tab w:val="left" w:pos="360"/>
          <w:tab w:val="left" w:pos="720"/>
          <w:tab w:val="left" w:pos="1080"/>
          <w:tab w:val="left" w:pos="1440"/>
          <w:tab w:val="left" w:pos="1800"/>
        </w:tabs>
        <w:ind w:left="1080"/>
        <w:contextualSpacing w:val="0"/>
        <w:rPr>
          <w:rFonts w:cstheme="minorHAnsi"/>
        </w:rPr>
      </w:pPr>
      <w:r>
        <w:rPr>
          <w:rFonts w:cstheme="minorHAnsi"/>
        </w:rPr>
        <w:t>A</w:t>
      </w:r>
      <w:r w:rsidR="005C43C6" w:rsidRPr="002647B8">
        <w:rPr>
          <w:rFonts w:cstheme="minorHAnsi"/>
        </w:rPr>
        <w:t xml:space="preserve">dministrators and teachers </w:t>
      </w:r>
      <w:r>
        <w:rPr>
          <w:rFonts w:cstheme="minorHAnsi"/>
        </w:rPr>
        <w:t>stated</w:t>
      </w:r>
      <w:r w:rsidRPr="002647B8">
        <w:rPr>
          <w:rFonts w:cstheme="minorHAnsi"/>
        </w:rPr>
        <w:t xml:space="preserve"> </w:t>
      </w:r>
      <w:r w:rsidR="005C43C6" w:rsidRPr="002647B8">
        <w:rPr>
          <w:rFonts w:cstheme="minorHAnsi"/>
        </w:rPr>
        <w:t>that</w:t>
      </w:r>
      <w:r w:rsidR="005C43C6" w:rsidRPr="002647B8">
        <w:rPr>
          <w:rFonts w:cstheme="minorHAnsi"/>
          <w:color w:val="FF0000"/>
        </w:rPr>
        <w:t xml:space="preserve"> </w:t>
      </w:r>
      <w:r w:rsidR="005C43C6" w:rsidRPr="002647B8">
        <w:rPr>
          <w:rFonts w:cstheme="minorHAnsi"/>
        </w:rPr>
        <w:t xml:space="preserve">little curriculum work </w:t>
      </w:r>
      <w:r>
        <w:rPr>
          <w:rFonts w:cstheme="minorHAnsi"/>
        </w:rPr>
        <w:t>could</w:t>
      </w:r>
      <w:r w:rsidRPr="002647B8">
        <w:rPr>
          <w:rFonts w:cstheme="minorHAnsi"/>
        </w:rPr>
        <w:t xml:space="preserve"> </w:t>
      </w:r>
      <w:r>
        <w:rPr>
          <w:rFonts w:cstheme="minorHAnsi"/>
        </w:rPr>
        <w:t xml:space="preserve">take place </w:t>
      </w:r>
      <w:r w:rsidR="005C43C6" w:rsidRPr="002647B8">
        <w:rPr>
          <w:rFonts w:cstheme="minorHAnsi"/>
        </w:rPr>
        <w:t xml:space="preserve">without </w:t>
      </w:r>
      <w:r w:rsidR="00A9193B">
        <w:rPr>
          <w:rFonts w:cstheme="minorHAnsi"/>
        </w:rPr>
        <w:t xml:space="preserve">additional </w:t>
      </w:r>
      <w:r w:rsidR="005C43C6" w:rsidRPr="002647B8">
        <w:rPr>
          <w:rFonts w:cstheme="minorHAnsi"/>
        </w:rPr>
        <w:t xml:space="preserve">funding. </w:t>
      </w:r>
    </w:p>
    <w:p w14:paraId="7B08974E" w14:textId="236825EC" w:rsidR="005C4C3D" w:rsidRDefault="005C43C6" w:rsidP="00D958D1">
      <w:pPr>
        <w:pStyle w:val="ListParagraph"/>
        <w:numPr>
          <w:ilvl w:val="6"/>
          <w:numId w:val="54"/>
        </w:numPr>
        <w:tabs>
          <w:tab w:val="left" w:pos="360"/>
          <w:tab w:val="left" w:pos="720"/>
          <w:tab w:val="left" w:pos="1080"/>
          <w:tab w:val="left" w:pos="1440"/>
          <w:tab w:val="left" w:pos="1800"/>
        </w:tabs>
        <w:ind w:left="1080"/>
        <w:contextualSpacing w:val="0"/>
        <w:rPr>
          <w:rFonts w:cstheme="minorHAnsi"/>
        </w:rPr>
      </w:pPr>
      <w:r w:rsidRPr="002647B8">
        <w:rPr>
          <w:rFonts w:cstheme="minorHAnsi"/>
        </w:rPr>
        <w:t xml:space="preserve">Teachers have been unable to update/revise curriculum work or complete the </w:t>
      </w:r>
      <w:r w:rsidR="00884F1C">
        <w:rPr>
          <w:rFonts w:cstheme="minorHAnsi"/>
        </w:rPr>
        <w:t>selection</w:t>
      </w:r>
      <w:r w:rsidR="00684B2F">
        <w:rPr>
          <w:rFonts w:cstheme="minorHAnsi"/>
        </w:rPr>
        <w:t xml:space="preserve"> and </w:t>
      </w:r>
      <w:r w:rsidRPr="002647B8">
        <w:rPr>
          <w:rFonts w:cstheme="minorHAnsi"/>
        </w:rPr>
        <w:t>alignment of K</w:t>
      </w:r>
      <w:r w:rsidR="001145A3">
        <w:rPr>
          <w:rFonts w:cstheme="minorHAnsi"/>
        </w:rPr>
        <w:t>–</w:t>
      </w:r>
      <w:r w:rsidRPr="002647B8">
        <w:rPr>
          <w:rFonts w:cstheme="minorHAnsi"/>
        </w:rPr>
        <w:t xml:space="preserve">12 science curriculum because of </w:t>
      </w:r>
      <w:r w:rsidR="001145A3">
        <w:rPr>
          <w:rFonts w:cstheme="minorHAnsi"/>
        </w:rPr>
        <w:t>the absence</w:t>
      </w:r>
      <w:r w:rsidR="001145A3" w:rsidRPr="002647B8">
        <w:rPr>
          <w:rFonts w:cstheme="minorHAnsi"/>
        </w:rPr>
        <w:t xml:space="preserve"> </w:t>
      </w:r>
      <w:r w:rsidRPr="002647B8">
        <w:rPr>
          <w:rFonts w:cstheme="minorHAnsi"/>
        </w:rPr>
        <w:t>of funds.</w:t>
      </w:r>
    </w:p>
    <w:p w14:paraId="7E4B26AC" w14:textId="600259B7" w:rsidR="006D7219" w:rsidRDefault="005C4C3D" w:rsidP="005C4C3D">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t>a.</w:t>
      </w:r>
      <w:r>
        <w:rPr>
          <w:rFonts w:cstheme="minorHAnsi"/>
        </w:rPr>
        <w:tab/>
      </w:r>
      <w:r w:rsidR="003D6804">
        <w:rPr>
          <w:rFonts w:cstheme="minorHAnsi"/>
        </w:rPr>
        <w:t>At the time of the onsite, the district was transitioning from Atlas to the Google platform for sharing documents.</w:t>
      </w:r>
    </w:p>
    <w:p w14:paraId="78F0F100" w14:textId="5F4A764E" w:rsidR="005C43C6" w:rsidRPr="006D7219" w:rsidRDefault="006D7219" w:rsidP="006D7219">
      <w:pPr>
        <w:tabs>
          <w:tab w:val="left" w:pos="360"/>
          <w:tab w:val="left" w:pos="720"/>
          <w:tab w:val="left" w:pos="1080"/>
          <w:tab w:val="left" w:pos="1440"/>
          <w:tab w:val="left" w:pos="1800"/>
          <w:tab w:val="left" w:pos="2160"/>
        </w:tabs>
        <w:ind w:left="720" w:hanging="720"/>
        <w:rPr>
          <w:rFonts w:cstheme="minorHAnsi"/>
        </w:rPr>
      </w:pPr>
      <w:r>
        <w:rPr>
          <w:rFonts w:cstheme="minorHAnsi"/>
        </w:rPr>
        <w:tab/>
      </w:r>
      <w:r w:rsidRPr="006D7219">
        <w:rPr>
          <w:rFonts w:cstheme="minorHAnsi"/>
          <w:b/>
        </w:rPr>
        <w:t>D.</w:t>
      </w:r>
      <w:r>
        <w:rPr>
          <w:rFonts w:cstheme="minorHAnsi"/>
        </w:rPr>
        <w:tab/>
      </w:r>
      <w:r w:rsidR="001D4197">
        <w:rPr>
          <w:rFonts w:cstheme="minorHAnsi"/>
        </w:rPr>
        <w:t>U</w:t>
      </w:r>
      <w:r w:rsidR="001D4197" w:rsidRPr="002647B8">
        <w:rPr>
          <w:rFonts w:cstheme="minorHAnsi"/>
        </w:rPr>
        <w:t xml:space="preserve">pdated </w:t>
      </w:r>
      <w:r w:rsidR="008207F9">
        <w:rPr>
          <w:rFonts w:cstheme="minorHAnsi"/>
        </w:rPr>
        <w:t xml:space="preserve">curricular </w:t>
      </w:r>
      <w:r w:rsidRPr="002647B8">
        <w:rPr>
          <w:rFonts w:cstheme="minorHAnsi"/>
        </w:rPr>
        <w:t>materials are not consistently available to teachers to support curriculum implementation.</w:t>
      </w:r>
      <w:r w:rsidR="005C43C6" w:rsidRPr="006D7219">
        <w:rPr>
          <w:rFonts w:cstheme="minorHAnsi"/>
        </w:rPr>
        <w:tab/>
      </w:r>
      <w:r w:rsidR="005C43C6" w:rsidRPr="006D7219">
        <w:rPr>
          <w:rFonts w:cstheme="minorHAnsi"/>
        </w:rPr>
        <w:tab/>
      </w:r>
    </w:p>
    <w:p w14:paraId="30A47B20" w14:textId="6D96CDF4" w:rsidR="002D79EB" w:rsidRPr="0060260D" w:rsidRDefault="001522F1" w:rsidP="0061485F">
      <w:pPr>
        <w:tabs>
          <w:tab w:val="left" w:pos="360"/>
          <w:tab w:val="left" w:pos="720"/>
          <w:tab w:val="left" w:pos="1080"/>
          <w:tab w:val="left" w:pos="1440"/>
          <w:tab w:val="left" w:pos="1800"/>
        </w:tabs>
        <w:ind w:left="1080" w:hanging="1080"/>
        <w:rPr>
          <w:rFonts w:cstheme="minorHAnsi"/>
        </w:rPr>
      </w:pPr>
      <w:r>
        <w:rPr>
          <w:rFonts w:cstheme="minorHAnsi"/>
        </w:rPr>
        <w:tab/>
      </w:r>
      <w:r w:rsidR="00E63221">
        <w:rPr>
          <w:rFonts w:cstheme="minorHAnsi"/>
        </w:rPr>
        <w:tab/>
      </w:r>
      <w:r w:rsidR="00EB278B">
        <w:rPr>
          <w:rFonts w:cstheme="minorHAnsi"/>
        </w:rPr>
        <w:t>1.</w:t>
      </w:r>
      <w:r w:rsidR="00EB278B">
        <w:rPr>
          <w:rFonts w:cstheme="minorHAnsi"/>
        </w:rPr>
        <w:tab/>
      </w:r>
      <w:r w:rsidR="00EB278B" w:rsidRPr="001522F1">
        <w:rPr>
          <w:rFonts w:cstheme="minorHAnsi"/>
        </w:rPr>
        <w:t xml:space="preserve">Teachers across the district told the team that they did not always have the </w:t>
      </w:r>
      <w:r w:rsidR="0004561C">
        <w:rPr>
          <w:rFonts w:cstheme="minorHAnsi"/>
        </w:rPr>
        <w:t>curricular</w:t>
      </w:r>
      <w:r w:rsidR="0004561C" w:rsidRPr="001522F1">
        <w:rPr>
          <w:rFonts w:cstheme="minorHAnsi"/>
        </w:rPr>
        <w:t xml:space="preserve"> </w:t>
      </w:r>
      <w:r w:rsidR="00EB278B" w:rsidRPr="001522F1">
        <w:rPr>
          <w:rFonts w:cstheme="minorHAnsi"/>
        </w:rPr>
        <w:t>materials necessary to support the implementation</w:t>
      </w:r>
      <w:r w:rsidR="00EB278B" w:rsidRPr="001D4197">
        <w:rPr>
          <w:rFonts w:cstheme="minorHAnsi"/>
        </w:rPr>
        <w:t xml:space="preserve"> of content curricula. Review team members were </w:t>
      </w:r>
      <w:r w:rsidR="00EB278B" w:rsidRPr="00A14EBD">
        <w:rPr>
          <w:rFonts w:cstheme="minorHAnsi"/>
        </w:rPr>
        <w:t xml:space="preserve">told </w:t>
      </w:r>
      <w:r w:rsidR="00EB278B" w:rsidRPr="0060260D">
        <w:rPr>
          <w:rFonts w:cstheme="minorHAnsi"/>
        </w:rPr>
        <w:t xml:space="preserve">that core </w:t>
      </w:r>
      <w:r w:rsidR="001166A7">
        <w:rPr>
          <w:rFonts w:cstheme="minorHAnsi"/>
        </w:rPr>
        <w:t>curricular</w:t>
      </w:r>
      <w:r w:rsidR="001166A7" w:rsidRPr="0060260D">
        <w:rPr>
          <w:rFonts w:cstheme="minorHAnsi"/>
        </w:rPr>
        <w:t xml:space="preserve"> </w:t>
      </w:r>
      <w:r w:rsidR="00EB278B" w:rsidRPr="0060260D">
        <w:rPr>
          <w:rFonts w:cstheme="minorHAnsi"/>
        </w:rPr>
        <w:t xml:space="preserve">resources across all levels, schools, and content areas have not </w:t>
      </w:r>
      <w:r w:rsidR="00EB278B">
        <w:rPr>
          <w:rFonts w:cstheme="minorHAnsi"/>
        </w:rPr>
        <w:t xml:space="preserve">consistently </w:t>
      </w:r>
      <w:r w:rsidR="00EB278B" w:rsidRPr="00363D89">
        <w:rPr>
          <w:rFonts w:cstheme="minorHAnsi"/>
        </w:rPr>
        <w:t xml:space="preserve">been made available to support </w:t>
      </w:r>
      <w:r w:rsidR="00EB278B" w:rsidRPr="00055DD0">
        <w:rPr>
          <w:rFonts w:cstheme="minorHAnsi"/>
        </w:rPr>
        <w:t>high-</w:t>
      </w:r>
      <w:r w:rsidR="00EB278B" w:rsidRPr="00A14EBD">
        <w:rPr>
          <w:rFonts w:cstheme="minorHAnsi"/>
        </w:rPr>
        <w:t xml:space="preserve">quality </w:t>
      </w:r>
      <w:r w:rsidR="00E86CD7">
        <w:rPr>
          <w:rFonts w:cstheme="minorHAnsi"/>
        </w:rPr>
        <w:t>curricula</w:t>
      </w:r>
      <w:r w:rsidR="00EB278B" w:rsidRPr="0060260D">
        <w:rPr>
          <w:rFonts w:cstheme="minorHAnsi"/>
        </w:rPr>
        <w:t xml:space="preserve">. </w:t>
      </w:r>
      <w:r w:rsidR="005C43C6" w:rsidRPr="0060260D">
        <w:rPr>
          <w:rFonts w:cstheme="minorHAnsi"/>
        </w:rPr>
        <w:t xml:space="preserve"> </w:t>
      </w:r>
    </w:p>
    <w:p w14:paraId="30ECAFA2" w14:textId="44D5ED90" w:rsidR="002D79EB" w:rsidRDefault="002D79EB" w:rsidP="002D79EB">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lastRenderedPageBreak/>
        <w:t>a.</w:t>
      </w:r>
      <w:r>
        <w:rPr>
          <w:rFonts w:cstheme="minorHAnsi"/>
        </w:rPr>
        <w:tab/>
      </w:r>
      <w:r w:rsidR="001145A3">
        <w:rPr>
          <w:rFonts w:cstheme="minorHAnsi"/>
        </w:rPr>
        <w:t>In addition</w:t>
      </w:r>
      <w:r w:rsidR="005C43C6" w:rsidRPr="002647B8">
        <w:rPr>
          <w:rFonts w:cstheme="minorHAnsi"/>
        </w:rPr>
        <w:t xml:space="preserve">, </w:t>
      </w:r>
      <w:r w:rsidR="001145A3">
        <w:rPr>
          <w:rFonts w:cstheme="minorHAnsi"/>
        </w:rPr>
        <w:t xml:space="preserve">some </w:t>
      </w:r>
      <w:r w:rsidR="005C43C6" w:rsidRPr="002647B8">
        <w:rPr>
          <w:rFonts w:cstheme="minorHAnsi"/>
        </w:rPr>
        <w:t xml:space="preserve">teachers </w:t>
      </w:r>
      <w:r w:rsidR="001145A3">
        <w:rPr>
          <w:rFonts w:cstheme="minorHAnsi"/>
        </w:rPr>
        <w:t>said</w:t>
      </w:r>
      <w:r w:rsidR="001145A3" w:rsidRPr="002647B8">
        <w:rPr>
          <w:rFonts w:cstheme="minorHAnsi"/>
        </w:rPr>
        <w:t xml:space="preserve"> </w:t>
      </w:r>
      <w:r w:rsidR="005C43C6" w:rsidRPr="002647B8">
        <w:rPr>
          <w:rFonts w:cstheme="minorHAnsi"/>
        </w:rPr>
        <w:t xml:space="preserve">that they often </w:t>
      </w:r>
      <w:r w:rsidR="001145A3">
        <w:rPr>
          <w:rFonts w:cstheme="minorHAnsi"/>
        </w:rPr>
        <w:t>paid</w:t>
      </w:r>
      <w:r w:rsidR="001145A3" w:rsidRPr="002647B8">
        <w:rPr>
          <w:rFonts w:cstheme="minorHAnsi"/>
        </w:rPr>
        <w:t xml:space="preserve"> </w:t>
      </w:r>
      <w:r w:rsidR="005C43C6" w:rsidRPr="002647B8">
        <w:rPr>
          <w:rFonts w:cstheme="minorHAnsi"/>
        </w:rPr>
        <w:t xml:space="preserve">out of pocket for materials needed to complete experiments or </w:t>
      </w:r>
      <w:r w:rsidR="001145A3">
        <w:rPr>
          <w:rFonts w:cstheme="minorHAnsi"/>
        </w:rPr>
        <w:t xml:space="preserve">for </w:t>
      </w:r>
      <w:r w:rsidR="005C43C6" w:rsidRPr="002647B8">
        <w:rPr>
          <w:rFonts w:cstheme="minorHAnsi"/>
        </w:rPr>
        <w:t xml:space="preserve">texts for classroom libraries. </w:t>
      </w:r>
    </w:p>
    <w:p w14:paraId="4E5A97FE" w14:textId="10A86FC4" w:rsidR="005C43C6" w:rsidRPr="002647B8" w:rsidRDefault="002D79EB" w:rsidP="002D79EB">
      <w:pPr>
        <w:pStyle w:val="ListParagraph"/>
        <w:tabs>
          <w:tab w:val="left" w:pos="360"/>
          <w:tab w:val="left" w:pos="720"/>
          <w:tab w:val="left" w:pos="1080"/>
          <w:tab w:val="left" w:pos="1440"/>
          <w:tab w:val="left" w:pos="1800"/>
        </w:tabs>
        <w:ind w:left="1440" w:hanging="360"/>
        <w:contextualSpacing w:val="0"/>
        <w:rPr>
          <w:rFonts w:cstheme="minorHAnsi"/>
        </w:rPr>
      </w:pPr>
      <w:r>
        <w:rPr>
          <w:rFonts w:cstheme="minorHAnsi"/>
        </w:rPr>
        <w:t>b.</w:t>
      </w:r>
      <w:r>
        <w:rPr>
          <w:rFonts w:cstheme="minorHAnsi"/>
        </w:rPr>
        <w:tab/>
      </w:r>
      <w:r w:rsidR="005C43C6" w:rsidRPr="002647B8">
        <w:rPr>
          <w:rFonts w:cstheme="minorHAnsi"/>
        </w:rPr>
        <w:t xml:space="preserve">Others </w:t>
      </w:r>
      <w:r w:rsidR="001145A3">
        <w:rPr>
          <w:rFonts w:cstheme="minorHAnsi"/>
        </w:rPr>
        <w:t>said</w:t>
      </w:r>
      <w:r w:rsidR="001145A3" w:rsidRPr="002647B8">
        <w:rPr>
          <w:rFonts w:cstheme="minorHAnsi"/>
        </w:rPr>
        <w:t xml:space="preserve"> </w:t>
      </w:r>
      <w:r w:rsidR="005C43C6" w:rsidRPr="002647B8">
        <w:rPr>
          <w:rFonts w:cstheme="minorHAnsi"/>
        </w:rPr>
        <w:t xml:space="preserve">that their department </w:t>
      </w:r>
      <w:r w:rsidR="001145A3">
        <w:rPr>
          <w:rFonts w:cstheme="minorHAnsi"/>
        </w:rPr>
        <w:t>received  materials</w:t>
      </w:r>
      <w:r w:rsidR="005C43C6" w:rsidRPr="002647B8">
        <w:rPr>
          <w:rFonts w:cstheme="minorHAnsi"/>
        </w:rPr>
        <w:t xml:space="preserve"> from other departments</w:t>
      </w:r>
      <w:r w:rsidR="001145A3">
        <w:rPr>
          <w:rFonts w:cstheme="minorHAnsi"/>
        </w:rPr>
        <w:t>,</w:t>
      </w:r>
      <w:r w:rsidR="005C43C6" w:rsidRPr="002647B8">
        <w:rPr>
          <w:rFonts w:cstheme="minorHAnsi"/>
        </w:rPr>
        <w:t xml:space="preserve"> which</w:t>
      </w:r>
      <w:r w:rsidR="005C43C6">
        <w:rPr>
          <w:rFonts w:cstheme="minorHAnsi"/>
        </w:rPr>
        <w:t xml:space="preserve"> </w:t>
      </w:r>
      <w:r w:rsidR="001145A3">
        <w:rPr>
          <w:rFonts w:cstheme="minorHAnsi"/>
        </w:rPr>
        <w:t>were not</w:t>
      </w:r>
      <w:r w:rsidR="001145A3" w:rsidRPr="002647B8">
        <w:rPr>
          <w:rFonts w:cstheme="minorHAnsi"/>
        </w:rPr>
        <w:t xml:space="preserve"> </w:t>
      </w:r>
      <w:r w:rsidR="005C43C6" w:rsidRPr="002647B8">
        <w:rPr>
          <w:rFonts w:cstheme="minorHAnsi"/>
        </w:rPr>
        <w:t>always grade appropriate.</w:t>
      </w:r>
    </w:p>
    <w:p w14:paraId="0485C305" w14:textId="47B10AC6" w:rsidR="005C43C6" w:rsidRDefault="005C43C6" w:rsidP="005C43C6">
      <w:pPr>
        <w:tabs>
          <w:tab w:val="left" w:pos="360"/>
          <w:tab w:val="left" w:pos="720"/>
          <w:tab w:val="left" w:pos="1080"/>
          <w:tab w:val="left" w:pos="1440"/>
          <w:tab w:val="left" w:pos="1800"/>
          <w:tab w:val="left" w:pos="2160"/>
        </w:tabs>
        <w:rPr>
          <w:rFonts w:cstheme="minorHAnsi"/>
        </w:rPr>
      </w:pPr>
      <w:r w:rsidRPr="002647B8">
        <w:rPr>
          <w:rFonts w:cstheme="minorHAnsi"/>
          <w:b/>
        </w:rPr>
        <w:t>Impact</w:t>
      </w:r>
      <w:r w:rsidRPr="002647B8">
        <w:rPr>
          <w:rFonts w:cstheme="minorHAnsi"/>
        </w:rPr>
        <w:t>: Without a</w:t>
      </w:r>
      <w:r w:rsidR="00672E22">
        <w:rPr>
          <w:rFonts w:cstheme="minorHAnsi"/>
        </w:rPr>
        <w:t xml:space="preserve">dequate systems and supports for curriculum, including sufficient personnel, </w:t>
      </w:r>
      <w:r w:rsidRPr="002647B8">
        <w:rPr>
          <w:rFonts w:cstheme="minorHAnsi"/>
        </w:rPr>
        <w:t>dedicated t</w:t>
      </w:r>
      <w:r w:rsidR="00672E22">
        <w:rPr>
          <w:rFonts w:cstheme="minorHAnsi"/>
        </w:rPr>
        <w:t xml:space="preserve">ime for </w:t>
      </w:r>
      <w:r w:rsidRPr="002647B8">
        <w:rPr>
          <w:rFonts w:cstheme="minorHAnsi"/>
        </w:rPr>
        <w:t xml:space="preserve">collaboration at each level and </w:t>
      </w:r>
      <w:r w:rsidR="001145A3">
        <w:rPr>
          <w:rFonts w:cstheme="minorHAnsi"/>
        </w:rPr>
        <w:t xml:space="preserve">necessary </w:t>
      </w:r>
      <w:r w:rsidR="00DC36ED">
        <w:rPr>
          <w:rFonts w:cstheme="minorHAnsi"/>
        </w:rPr>
        <w:t>resources</w:t>
      </w:r>
      <w:r w:rsidRPr="002647B8">
        <w:rPr>
          <w:rFonts w:cstheme="minorHAnsi"/>
        </w:rPr>
        <w:t xml:space="preserve"> for this work, the district cannot ensure that all students have access to current</w:t>
      </w:r>
      <w:r w:rsidR="00672E22">
        <w:rPr>
          <w:rFonts w:cstheme="minorHAnsi"/>
        </w:rPr>
        <w:t>, aligned,</w:t>
      </w:r>
      <w:r w:rsidRPr="002647B8">
        <w:rPr>
          <w:rFonts w:cstheme="minorHAnsi"/>
        </w:rPr>
        <w:t xml:space="preserve"> </w:t>
      </w:r>
      <w:r w:rsidR="00021659" w:rsidRPr="002647B8">
        <w:rPr>
          <w:rFonts w:cstheme="minorHAnsi"/>
        </w:rPr>
        <w:t>high-quality</w:t>
      </w:r>
      <w:r w:rsidRPr="002647B8">
        <w:rPr>
          <w:rFonts w:cstheme="minorHAnsi"/>
        </w:rPr>
        <w:t xml:space="preserve"> </w:t>
      </w:r>
      <w:r w:rsidR="0051291F" w:rsidRPr="002647B8">
        <w:rPr>
          <w:rFonts w:cstheme="minorHAnsi"/>
        </w:rPr>
        <w:t>curricul</w:t>
      </w:r>
      <w:r w:rsidR="0051291F">
        <w:rPr>
          <w:rFonts w:cstheme="minorHAnsi"/>
        </w:rPr>
        <w:t>a</w:t>
      </w:r>
      <w:r w:rsidRPr="002647B8">
        <w:rPr>
          <w:rFonts w:cstheme="minorHAnsi"/>
        </w:rPr>
        <w:t>.</w:t>
      </w:r>
    </w:p>
    <w:p w14:paraId="086EFC4F" w14:textId="01E8CA13" w:rsidR="005C43C6" w:rsidRDefault="00EC57F7" w:rsidP="00336548">
      <w:pPr>
        <w:pStyle w:val="ListParagraph"/>
        <w:numPr>
          <w:ilvl w:val="2"/>
          <w:numId w:val="18"/>
        </w:numPr>
        <w:tabs>
          <w:tab w:val="left" w:pos="360"/>
          <w:tab w:val="left" w:pos="1080"/>
          <w:tab w:val="left" w:pos="1440"/>
          <w:tab w:val="left" w:pos="1800"/>
          <w:tab w:val="left" w:pos="2160"/>
        </w:tabs>
        <w:ind w:left="360"/>
        <w:contextualSpacing w:val="0"/>
        <w:rPr>
          <w:rFonts w:cstheme="minorHAnsi"/>
          <w:b/>
        </w:rPr>
      </w:pPr>
      <w:r>
        <w:rPr>
          <w:rFonts w:cstheme="minorHAnsi"/>
          <w:b/>
        </w:rPr>
        <w:t>In</w:t>
      </w:r>
      <w:r w:rsidR="005C43C6" w:rsidRPr="002647B8">
        <w:rPr>
          <w:rFonts w:cstheme="minorHAnsi"/>
          <w:b/>
        </w:rPr>
        <w:t xml:space="preserve"> observed classrooms</w:t>
      </w:r>
      <w:r>
        <w:rPr>
          <w:rFonts w:cstheme="minorHAnsi"/>
          <w:b/>
        </w:rPr>
        <w:t>,</w:t>
      </w:r>
      <w:r w:rsidR="005C43C6" w:rsidRPr="002647B8">
        <w:rPr>
          <w:rFonts w:cstheme="minorHAnsi"/>
          <w:b/>
        </w:rPr>
        <w:t xml:space="preserve"> </w:t>
      </w:r>
      <w:r>
        <w:rPr>
          <w:rFonts w:cstheme="minorHAnsi"/>
          <w:b/>
        </w:rPr>
        <w:t>the quality of instruction was inconsistent, particularly</w:t>
      </w:r>
      <w:r w:rsidRPr="002647B8">
        <w:rPr>
          <w:rFonts w:cstheme="minorHAnsi"/>
          <w:b/>
        </w:rPr>
        <w:t xml:space="preserve"> </w:t>
      </w:r>
      <w:r>
        <w:rPr>
          <w:rFonts w:cstheme="minorHAnsi"/>
          <w:b/>
        </w:rPr>
        <w:t>in</w:t>
      </w:r>
      <w:r w:rsidR="005C43C6" w:rsidRPr="002647B8">
        <w:rPr>
          <w:rFonts w:cstheme="minorHAnsi"/>
          <w:b/>
        </w:rPr>
        <w:t xml:space="preserve"> the </w:t>
      </w:r>
      <w:r>
        <w:rPr>
          <w:rFonts w:cstheme="minorHAnsi"/>
          <w:b/>
        </w:rPr>
        <w:t>areas</w:t>
      </w:r>
      <w:r w:rsidRPr="002647B8">
        <w:rPr>
          <w:rFonts w:cstheme="minorHAnsi"/>
          <w:b/>
        </w:rPr>
        <w:t xml:space="preserve"> </w:t>
      </w:r>
      <w:r w:rsidR="005C43C6" w:rsidRPr="002647B8">
        <w:rPr>
          <w:rFonts w:cstheme="minorHAnsi"/>
          <w:b/>
        </w:rPr>
        <w:t xml:space="preserve">of student engagement, academic rigor, and inclusive practices.  </w:t>
      </w:r>
    </w:p>
    <w:p w14:paraId="1BFD57A2" w14:textId="5BB73706" w:rsidR="00051F4C" w:rsidRPr="002647B8" w:rsidRDefault="00051F4C" w:rsidP="00051F4C">
      <w:pPr>
        <w:pStyle w:val="ListParagraph"/>
        <w:tabs>
          <w:tab w:val="left" w:pos="360"/>
          <w:tab w:val="left" w:pos="720"/>
          <w:tab w:val="left" w:pos="1080"/>
          <w:tab w:val="left" w:pos="1440"/>
          <w:tab w:val="left" w:pos="1800"/>
          <w:tab w:val="left" w:pos="2160"/>
        </w:tabs>
        <w:ind w:hanging="360"/>
        <w:contextualSpacing w:val="0"/>
        <w:rPr>
          <w:rFonts w:cstheme="minorHAnsi"/>
          <w:b/>
        </w:rPr>
      </w:pPr>
      <w:r>
        <w:rPr>
          <w:rFonts w:cstheme="minorHAnsi"/>
          <w:b/>
        </w:rPr>
        <w:t>A.</w:t>
      </w:r>
      <w:r>
        <w:rPr>
          <w:rFonts w:cstheme="minorHAnsi"/>
          <w:b/>
        </w:rPr>
        <w:tab/>
      </w:r>
      <w:r w:rsidRPr="0061485F">
        <w:rPr>
          <w:rFonts w:cstheme="minorHAnsi"/>
        </w:rPr>
        <w:t>In most observed classrooms</w:t>
      </w:r>
      <w:r>
        <w:rPr>
          <w:rFonts w:cstheme="minorHAnsi"/>
        </w:rPr>
        <w:t xml:space="preserve">, classroom routines and positive supports were in place to ensure that students behaved </w:t>
      </w:r>
      <w:proofErr w:type="gramStart"/>
      <w:r>
        <w:rPr>
          <w:rFonts w:cstheme="minorHAnsi"/>
        </w:rPr>
        <w:t>appropriately</w:t>
      </w:r>
      <w:proofErr w:type="gramEnd"/>
      <w:r>
        <w:rPr>
          <w:rFonts w:cstheme="minorHAnsi"/>
        </w:rPr>
        <w:t xml:space="preserve"> and the classroom climate was conducive to teaching and learning</w:t>
      </w:r>
      <w:r w:rsidR="00595962">
        <w:rPr>
          <w:rFonts w:cstheme="minorHAnsi"/>
        </w:rPr>
        <w:t xml:space="preserve"> (</w:t>
      </w:r>
      <w:r w:rsidR="005C441C">
        <w:rPr>
          <w:rFonts w:cstheme="minorHAnsi"/>
        </w:rPr>
        <w:t xml:space="preserve">Instructional Inventory, Appendix C, </w:t>
      </w:r>
      <w:r w:rsidR="00595962">
        <w:rPr>
          <w:rFonts w:cstheme="minorHAnsi"/>
        </w:rPr>
        <w:t>characteristics #11 and #12)</w:t>
      </w:r>
      <w:r>
        <w:rPr>
          <w:rFonts w:cstheme="minorHAnsi"/>
        </w:rPr>
        <w:t xml:space="preserve">. </w:t>
      </w:r>
    </w:p>
    <w:p w14:paraId="2DABEB5D" w14:textId="498DBA85" w:rsidR="005C43C6" w:rsidRPr="00CE5592" w:rsidRDefault="00CE5592" w:rsidP="0061485F">
      <w:pPr>
        <w:pStyle w:val="ListParagraph"/>
        <w:numPr>
          <w:ilvl w:val="0"/>
          <w:numId w:val="10"/>
        </w:numPr>
        <w:tabs>
          <w:tab w:val="left" w:pos="360"/>
          <w:tab w:val="left" w:pos="720"/>
        </w:tabs>
        <w:ind w:left="720"/>
        <w:contextualSpacing w:val="0"/>
        <w:rPr>
          <w:rFonts w:cstheme="minorHAnsi"/>
        </w:rPr>
      </w:pPr>
      <w:r>
        <w:rPr>
          <w:rFonts w:cstheme="minorHAnsi"/>
        </w:rPr>
        <w:t>In observed</w:t>
      </w:r>
      <w:r w:rsidR="005C43C6" w:rsidRPr="00E62CAA">
        <w:rPr>
          <w:rFonts w:cstheme="minorHAnsi"/>
        </w:rPr>
        <w:t xml:space="preserve"> classrooms</w:t>
      </w:r>
      <w:r>
        <w:rPr>
          <w:rFonts w:cstheme="minorHAnsi"/>
        </w:rPr>
        <w:t>, reviewers</w:t>
      </w:r>
      <w:r w:rsidRPr="00E62CAA">
        <w:rPr>
          <w:rFonts w:cstheme="minorHAnsi"/>
        </w:rPr>
        <w:t xml:space="preserve"> </w:t>
      </w:r>
      <w:r>
        <w:rPr>
          <w:rFonts w:cstheme="minorHAnsi"/>
        </w:rPr>
        <w:t xml:space="preserve">found </w:t>
      </w:r>
      <w:r w:rsidR="005C43C6" w:rsidRPr="00E62CAA">
        <w:rPr>
          <w:rFonts w:cstheme="minorHAnsi"/>
        </w:rPr>
        <w:t xml:space="preserve">sufficient </w:t>
      </w:r>
      <w:r>
        <w:rPr>
          <w:rFonts w:cstheme="minorHAnsi"/>
        </w:rPr>
        <w:t>and</w:t>
      </w:r>
      <w:r w:rsidRPr="00E62CAA">
        <w:rPr>
          <w:rFonts w:cstheme="minorHAnsi"/>
        </w:rPr>
        <w:t xml:space="preserve"> </w:t>
      </w:r>
      <w:r w:rsidR="005C43C6" w:rsidRPr="00E62CAA">
        <w:rPr>
          <w:rFonts w:cstheme="minorHAnsi"/>
        </w:rPr>
        <w:t xml:space="preserve">compelling evidence </w:t>
      </w:r>
      <w:r>
        <w:rPr>
          <w:rFonts w:cstheme="minorHAnsi"/>
        </w:rPr>
        <w:t>that</w:t>
      </w:r>
      <w:r w:rsidRPr="00E62CAA">
        <w:rPr>
          <w:rFonts w:cstheme="minorHAnsi"/>
        </w:rPr>
        <w:t xml:space="preserve"> </w:t>
      </w:r>
      <w:r w:rsidR="005C43C6" w:rsidRPr="00E62CAA">
        <w:rPr>
          <w:rFonts w:cstheme="minorHAnsi"/>
        </w:rPr>
        <w:t xml:space="preserve">students </w:t>
      </w:r>
      <w:r>
        <w:rPr>
          <w:rFonts w:cstheme="minorHAnsi"/>
        </w:rPr>
        <w:t>assume</w:t>
      </w:r>
      <w:r w:rsidR="00820B6C">
        <w:rPr>
          <w:rFonts w:cstheme="minorHAnsi"/>
        </w:rPr>
        <w:t>d</w:t>
      </w:r>
      <w:r w:rsidR="005C43C6" w:rsidRPr="00E62CAA">
        <w:rPr>
          <w:rFonts w:cstheme="minorHAnsi"/>
        </w:rPr>
        <w:t xml:space="preserve"> </w:t>
      </w:r>
      <w:r w:rsidRPr="00E62CAA">
        <w:rPr>
          <w:rFonts w:cstheme="minorHAnsi"/>
        </w:rPr>
        <w:t>responsib</w:t>
      </w:r>
      <w:r>
        <w:rPr>
          <w:rFonts w:cstheme="minorHAnsi"/>
        </w:rPr>
        <w:t>ility</w:t>
      </w:r>
      <w:r w:rsidRPr="00E62CAA">
        <w:rPr>
          <w:rFonts w:cstheme="minorHAnsi"/>
        </w:rPr>
        <w:t xml:space="preserve"> </w:t>
      </w:r>
      <w:r>
        <w:rPr>
          <w:rFonts w:cstheme="minorHAnsi"/>
        </w:rPr>
        <w:t>to</w:t>
      </w:r>
      <w:r w:rsidR="005C43C6" w:rsidRPr="00E62CAA">
        <w:rPr>
          <w:rFonts w:cstheme="minorHAnsi"/>
        </w:rPr>
        <w:t xml:space="preserve"> learn</w:t>
      </w:r>
      <w:r>
        <w:rPr>
          <w:rFonts w:cstheme="minorHAnsi"/>
        </w:rPr>
        <w:t xml:space="preserve"> and </w:t>
      </w:r>
      <w:r w:rsidR="00820B6C">
        <w:rPr>
          <w:rFonts w:cstheme="minorHAnsi"/>
        </w:rPr>
        <w:t>were</w:t>
      </w:r>
      <w:r>
        <w:rPr>
          <w:rFonts w:cstheme="minorHAnsi"/>
        </w:rPr>
        <w:t xml:space="preserve"> engaged in the lesson</w:t>
      </w:r>
      <w:r w:rsidR="00595962">
        <w:rPr>
          <w:rFonts w:cstheme="minorHAnsi"/>
        </w:rPr>
        <w:t xml:space="preserve"> (characteristic #5)</w:t>
      </w:r>
      <w:r w:rsidR="005C43C6" w:rsidRPr="00E62CAA">
        <w:rPr>
          <w:rFonts w:cstheme="minorHAnsi"/>
        </w:rPr>
        <w:t xml:space="preserve"> </w:t>
      </w:r>
      <w:r>
        <w:rPr>
          <w:rFonts w:cstheme="minorHAnsi"/>
        </w:rPr>
        <w:t>i</w:t>
      </w:r>
      <w:r w:rsidRPr="00CE5592">
        <w:rPr>
          <w:rFonts w:cstheme="minorHAnsi"/>
        </w:rPr>
        <w:t xml:space="preserve">n </w:t>
      </w:r>
      <w:r w:rsidR="005C43C6" w:rsidRPr="00CE5592">
        <w:rPr>
          <w:rFonts w:cstheme="minorHAnsi"/>
        </w:rPr>
        <w:t xml:space="preserve">75 percent of lower grammar </w:t>
      </w:r>
      <w:r w:rsidR="00D377AD">
        <w:rPr>
          <w:rFonts w:cstheme="minorHAnsi"/>
        </w:rPr>
        <w:t xml:space="preserve">school </w:t>
      </w:r>
      <w:r w:rsidR="005C43C6" w:rsidRPr="00CE5592">
        <w:rPr>
          <w:rFonts w:cstheme="minorHAnsi"/>
        </w:rPr>
        <w:t>(K</w:t>
      </w:r>
      <w:r>
        <w:rPr>
          <w:rFonts w:cstheme="minorHAnsi"/>
        </w:rPr>
        <w:t>–</w:t>
      </w:r>
      <w:r w:rsidR="005C43C6" w:rsidRPr="00CE5592">
        <w:rPr>
          <w:rFonts w:cstheme="minorHAnsi"/>
        </w:rPr>
        <w:t>4) classrooms</w:t>
      </w:r>
      <w:r>
        <w:rPr>
          <w:rFonts w:cstheme="minorHAnsi"/>
        </w:rPr>
        <w:t>,</w:t>
      </w:r>
      <w:r w:rsidR="005C43C6" w:rsidRPr="00CE5592">
        <w:rPr>
          <w:rFonts w:cstheme="minorHAnsi"/>
        </w:rPr>
        <w:t xml:space="preserve"> </w:t>
      </w:r>
      <w:r>
        <w:rPr>
          <w:rFonts w:cstheme="minorHAnsi"/>
        </w:rPr>
        <w:t xml:space="preserve">in </w:t>
      </w:r>
      <w:r w:rsidRPr="002647B8">
        <w:rPr>
          <w:rFonts w:cstheme="minorHAnsi"/>
        </w:rPr>
        <w:t>57 p</w:t>
      </w:r>
      <w:r>
        <w:rPr>
          <w:rFonts w:cstheme="minorHAnsi"/>
        </w:rPr>
        <w:t xml:space="preserve">ercent of upper grammar </w:t>
      </w:r>
      <w:r w:rsidR="00D377AD">
        <w:rPr>
          <w:rFonts w:cstheme="minorHAnsi"/>
        </w:rPr>
        <w:t xml:space="preserve">school </w:t>
      </w:r>
      <w:r>
        <w:rPr>
          <w:rFonts w:cstheme="minorHAnsi"/>
        </w:rPr>
        <w:t>(</w:t>
      </w:r>
      <w:r w:rsidRPr="002647B8">
        <w:rPr>
          <w:rFonts w:cstheme="minorHAnsi"/>
        </w:rPr>
        <w:t>5</w:t>
      </w:r>
      <w:r>
        <w:rPr>
          <w:rFonts w:cstheme="minorHAnsi"/>
        </w:rPr>
        <w:t>–</w:t>
      </w:r>
      <w:r w:rsidRPr="002647B8">
        <w:rPr>
          <w:rFonts w:cstheme="minorHAnsi"/>
        </w:rPr>
        <w:t xml:space="preserve">8) </w:t>
      </w:r>
      <w:r>
        <w:rPr>
          <w:rFonts w:cstheme="minorHAnsi"/>
        </w:rPr>
        <w:t xml:space="preserve">classrooms, </w:t>
      </w:r>
      <w:r w:rsidRPr="002647B8">
        <w:rPr>
          <w:rFonts w:cstheme="minorHAnsi"/>
        </w:rPr>
        <w:t xml:space="preserve">and </w:t>
      </w:r>
      <w:r>
        <w:rPr>
          <w:rFonts w:cstheme="minorHAnsi"/>
        </w:rPr>
        <w:t xml:space="preserve">in </w:t>
      </w:r>
      <w:r w:rsidRPr="002647B8">
        <w:rPr>
          <w:rFonts w:cstheme="minorHAnsi"/>
        </w:rPr>
        <w:t>60 percent of high</w:t>
      </w:r>
      <w:r>
        <w:rPr>
          <w:rFonts w:cstheme="minorHAnsi"/>
        </w:rPr>
        <w:t>-</w:t>
      </w:r>
      <w:r w:rsidRPr="002647B8">
        <w:rPr>
          <w:rFonts w:cstheme="minorHAnsi"/>
        </w:rPr>
        <w:t xml:space="preserve">school </w:t>
      </w:r>
      <w:r w:rsidR="00390A04">
        <w:rPr>
          <w:rFonts w:cstheme="minorHAnsi"/>
        </w:rPr>
        <w:t xml:space="preserve">(9–12) </w:t>
      </w:r>
      <w:r w:rsidRPr="002647B8">
        <w:rPr>
          <w:rFonts w:cstheme="minorHAnsi"/>
        </w:rPr>
        <w:t>classrooms</w:t>
      </w:r>
      <w:r>
        <w:rPr>
          <w:rFonts w:cstheme="minorHAnsi"/>
        </w:rPr>
        <w:t>.</w:t>
      </w:r>
      <w:r w:rsidRPr="002647B8">
        <w:rPr>
          <w:rFonts w:cstheme="minorHAnsi"/>
        </w:rPr>
        <w:t xml:space="preserve"> </w:t>
      </w:r>
      <w:r w:rsidR="00605F11">
        <w:rPr>
          <w:rFonts w:cstheme="minorHAnsi"/>
        </w:rPr>
        <w:t>M</w:t>
      </w:r>
      <w:r w:rsidR="005C43C6" w:rsidRPr="00CE5592">
        <w:rPr>
          <w:rFonts w:cstheme="minorHAnsi"/>
        </w:rPr>
        <w:t xml:space="preserve">ost students actively </w:t>
      </w:r>
      <w:r w:rsidR="00605F11" w:rsidRPr="00CE5592">
        <w:rPr>
          <w:rFonts w:cstheme="minorHAnsi"/>
        </w:rPr>
        <w:t>participat</w:t>
      </w:r>
      <w:r w:rsidR="00605F11">
        <w:rPr>
          <w:rFonts w:cstheme="minorHAnsi"/>
        </w:rPr>
        <w:t>ed</w:t>
      </w:r>
      <w:r w:rsidR="00605F11" w:rsidRPr="00CE5592">
        <w:rPr>
          <w:rFonts w:cstheme="minorHAnsi"/>
        </w:rPr>
        <w:t xml:space="preserve"> </w:t>
      </w:r>
      <w:r w:rsidR="005C43C6" w:rsidRPr="00CE5592">
        <w:rPr>
          <w:rFonts w:cstheme="minorHAnsi"/>
        </w:rPr>
        <w:t xml:space="preserve">in the activities and </w:t>
      </w:r>
      <w:r w:rsidR="00605F11" w:rsidRPr="00CE5592">
        <w:rPr>
          <w:rFonts w:cstheme="minorHAnsi"/>
        </w:rPr>
        <w:t>volunteer</w:t>
      </w:r>
      <w:r w:rsidR="00605F11">
        <w:rPr>
          <w:rFonts w:cstheme="minorHAnsi"/>
        </w:rPr>
        <w:t>ed</w:t>
      </w:r>
      <w:r w:rsidR="00605F11" w:rsidRPr="00CE5592">
        <w:rPr>
          <w:rFonts w:cstheme="minorHAnsi"/>
        </w:rPr>
        <w:t xml:space="preserve"> </w:t>
      </w:r>
      <w:r w:rsidR="005C43C6" w:rsidRPr="00CE5592">
        <w:rPr>
          <w:rFonts w:cstheme="minorHAnsi"/>
        </w:rPr>
        <w:t xml:space="preserve">their ideas and questions. Students also </w:t>
      </w:r>
      <w:r w:rsidR="00820B6C">
        <w:rPr>
          <w:rFonts w:cstheme="minorHAnsi"/>
        </w:rPr>
        <w:t>had multiple opportunities</w:t>
      </w:r>
      <w:r w:rsidR="005C43C6" w:rsidRPr="00CE5592">
        <w:rPr>
          <w:rFonts w:cstheme="minorHAnsi"/>
        </w:rPr>
        <w:t xml:space="preserve"> for doing the thinking in the classroom.</w:t>
      </w:r>
    </w:p>
    <w:p w14:paraId="377109E8" w14:textId="4A095B45" w:rsidR="005C43C6" w:rsidRPr="00605F11" w:rsidRDefault="00605F11"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D77728">
        <w:rPr>
          <w:rFonts w:cstheme="minorHAnsi"/>
        </w:rPr>
        <w:tab/>
      </w:r>
      <w:r>
        <w:rPr>
          <w:rFonts w:cstheme="minorHAnsi"/>
        </w:rPr>
        <w:t>1.</w:t>
      </w:r>
      <w:r>
        <w:rPr>
          <w:rFonts w:cstheme="minorHAnsi"/>
        </w:rPr>
        <w:tab/>
      </w:r>
      <w:r w:rsidR="00595962">
        <w:rPr>
          <w:rFonts w:cstheme="minorHAnsi"/>
        </w:rPr>
        <w:t>In classrooms where students assumed responsibility to learn and were engaged in the lesson, t</w:t>
      </w:r>
      <w:r w:rsidR="00595962" w:rsidRPr="00605F11">
        <w:rPr>
          <w:rFonts w:cstheme="minorHAnsi"/>
        </w:rPr>
        <w:t xml:space="preserve">eachers </w:t>
      </w:r>
      <w:r w:rsidR="005C43C6" w:rsidRPr="00605F11">
        <w:rPr>
          <w:rFonts w:cstheme="minorHAnsi"/>
        </w:rPr>
        <w:t>encouraged students to self-check their work and provided them with tools to complete their work accurately. Once given directions, students completed tasks independently or in small groups, were on task</w:t>
      </w:r>
      <w:r w:rsidR="00595962">
        <w:rPr>
          <w:rFonts w:cstheme="minorHAnsi"/>
        </w:rPr>
        <w:t>,</w:t>
      </w:r>
      <w:r w:rsidR="005C43C6" w:rsidRPr="00605F11">
        <w:rPr>
          <w:rFonts w:cstheme="minorHAnsi"/>
        </w:rPr>
        <w:t xml:space="preserve"> and engaged in the lesson activities. </w:t>
      </w:r>
      <w:r w:rsidR="00595962">
        <w:rPr>
          <w:rFonts w:cstheme="minorHAnsi"/>
        </w:rPr>
        <w:t>Team members often saw s</w:t>
      </w:r>
      <w:r w:rsidR="00595962" w:rsidRPr="00605F11">
        <w:rPr>
          <w:rFonts w:cstheme="minorHAnsi"/>
        </w:rPr>
        <w:t xml:space="preserve">tudents </w:t>
      </w:r>
      <w:r w:rsidR="005C43C6" w:rsidRPr="00605F11">
        <w:rPr>
          <w:rFonts w:cstheme="minorHAnsi"/>
        </w:rPr>
        <w:t xml:space="preserve">in </w:t>
      </w:r>
      <w:r w:rsidR="00595962">
        <w:rPr>
          <w:rFonts w:cstheme="minorHAnsi"/>
        </w:rPr>
        <w:t xml:space="preserve">content-connected </w:t>
      </w:r>
      <w:r w:rsidR="005C43C6" w:rsidRPr="00605F11">
        <w:rPr>
          <w:rFonts w:cstheme="minorHAnsi"/>
        </w:rPr>
        <w:t>centers or engaged in investigations and projects. Students were self</w:t>
      </w:r>
      <w:r w:rsidR="009E7468">
        <w:rPr>
          <w:rFonts w:cstheme="minorHAnsi"/>
        </w:rPr>
        <w:t>-</w:t>
      </w:r>
      <w:r w:rsidR="005C43C6" w:rsidRPr="00605F11">
        <w:rPr>
          <w:rFonts w:cstheme="minorHAnsi"/>
        </w:rPr>
        <w:t xml:space="preserve">directed and moved seamlessly </w:t>
      </w:r>
      <w:r w:rsidR="00595962">
        <w:rPr>
          <w:rFonts w:cstheme="minorHAnsi"/>
        </w:rPr>
        <w:t xml:space="preserve">from one center or task </w:t>
      </w:r>
      <w:r w:rsidR="005C43C6" w:rsidRPr="00605F11">
        <w:rPr>
          <w:rFonts w:cstheme="minorHAnsi"/>
        </w:rPr>
        <w:t>to another.</w:t>
      </w:r>
    </w:p>
    <w:p w14:paraId="0695C8D3" w14:textId="6C4602C4" w:rsidR="005C43C6" w:rsidRPr="00B11F26" w:rsidRDefault="00C17E38"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D77728">
        <w:rPr>
          <w:rFonts w:cstheme="minorHAnsi"/>
        </w:rPr>
        <w:tab/>
      </w:r>
      <w:r>
        <w:rPr>
          <w:rFonts w:cstheme="minorHAnsi"/>
        </w:rPr>
        <w:t>2.</w:t>
      </w:r>
      <w:r>
        <w:rPr>
          <w:rFonts w:cstheme="minorHAnsi"/>
        </w:rPr>
        <w:tab/>
      </w:r>
      <w:r w:rsidR="00595962" w:rsidRPr="00C17E38">
        <w:rPr>
          <w:rFonts w:cstheme="minorHAnsi"/>
        </w:rPr>
        <w:t xml:space="preserve">In </w:t>
      </w:r>
      <w:r w:rsidR="005C43C6" w:rsidRPr="00C17E38">
        <w:rPr>
          <w:rFonts w:cstheme="minorHAnsi"/>
        </w:rPr>
        <w:t xml:space="preserve">contrast, in </w:t>
      </w:r>
      <w:r w:rsidR="00595962" w:rsidRPr="00C17E38">
        <w:rPr>
          <w:rFonts w:cstheme="minorHAnsi"/>
        </w:rPr>
        <w:t>many</w:t>
      </w:r>
      <w:r w:rsidR="005C43C6" w:rsidRPr="00C17E38">
        <w:rPr>
          <w:rFonts w:cstheme="minorHAnsi"/>
        </w:rPr>
        <w:t xml:space="preserve"> upper grammar (5</w:t>
      </w:r>
      <w:r w:rsidR="00595962" w:rsidRPr="00C17E38">
        <w:rPr>
          <w:rFonts w:cstheme="minorHAnsi"/>
        </w:rPr>
        <w:t>–</w:t>
      </w:r>
      <w:r w:rsidR="005C43C6" w:rsidRPr="00C17E38">
        <w:rPr>
          <w:rFonts w:cstheme="minorHAnsi"/>
        </w:rPr>
        <w:t xml:space="preserve">8) and </w:t>
      </w:r>
      <w:r w:rsidR="00595962" w:rsidRPr="00C17E38">
        <w:rPr>
          <w:rFonts w:cstheme="minorHAnsi"/>
        </w:rPr>
        <w:t>high-</w:t>
      </w:r>
      <w:r w:rsidR="005C43C6" w:rsidRPr="00B11F26">
        <w:rPr>
          <w:rFonts w:cstheme="minorHAnsi"/>
        </w:rPr>
        <w:t>school classrooms</w:t>
      </w:r>
      <w:r w:rsidR="00595962" w:rsidRPr="00B11F26">
        <w:rPr>
          <w:rFonts w:cstheme="minorHAnsi"/>
        </w:rPr>
        <w:t>,</w:t>
      </w:r>
      <w:r w:rsidR="005C43C6" w:rsidRPr="00B11F26">
        <w:rPr>
          <w:rFonts w:cstheme="minorHAnsi"/>
        </w:rPr>
        <w:t xml:space="preserve"> lessons were primarily teacher directed, students were off task or engaged only when the teacher was working directly with them, and students often worked individually on packets or worksheets (hardcopy and digital).</w:t>
      </w:r>
    </w:p>
    <w:p w14:paraId="06C79398" w14:textId="504097E1" w:rsidR="005C43C6" w:rsidRDefault="00C17E38" w:rsidP="005074CD">
      <w:pPr>
        <w:pStyle w:val="ListParagraph"/>
        <w:numPr>
          <w:ilvl w:val="0"/>
          <w:numId w:val="10"/>
        </w:numPr>
        <w:tabs>
          <w:tab w:val="left" w:pos="360"/>
          <w:tab w:val="left" w:pos="720"/>
          <w:tab w:val="left" w:pos="1080"/>
          <w:tab w:val="left" w:pos="1440"/>
          <w:tab w:val="left" w:pos="1800"/>
          <w:tab w:val="left" w:pos="2160"/>
        </w:tabs>
        <w:ind w:left="720"/>
        <w:contextualSpacing w:val="0"/>
        <w:rPr>
          <w:rFonts w:cstheme="minorHAnsi"/>
        </w:rPr>
      </w:pPr>
      <w:r>
        <w:rPr>
          <w:rFonts w:cstheme="minorHAnsi"/>
        </w:rPr>
        <w:t>Observers saw</w:t>
      </w:r>
      <w:r w:rsidR="005C43C6" w:rsidRPr="00C17E38">
        <w:rPr>
          <w:rFonts w:cstheme="minorHAnsi"/>
        </w:rPr>
        <w:t xml:space="preserve"> </w:t>
      </w:r>
      <w:r>
        <w:rPr>
          <w:rFonts w:cstheme="minorHAnsi"/>
        </w:rPr>
        <w:t>s</w:t>
      </w:r>
      <w:r w:rsidRPr="00C17E38">
        <w:rPr>
          <w:rFonts w:cstheme="minorHAnsi"/>
        </w:rPr>
        <w:t xml:space="preserve">ufficient and compelling evidence of </w:t>
      </w:r>
      <w:r w:rsidR="005C43C6" w:rsidRPr="00C17E38">
        <w:rPr>
          <w:rFonts w:cstheme="minorHAnsi"/>
        </w:rPr>
        <w:t xml:space="preserve">students engaging in </w:t>
      </w:r>
      <w:r>
        <w:rPr>
          <w:rFonts w:cstheme="minorHAnsi"/>
        </w:rPr>
        <w:t>higher-order thinking</w:t>
      </w:r>
      <w:r w:rsidR="005C43C6" w:rsidRPr="00C17E38">
        <w:rPr>
          <w:rFonts w:cstheme="minorHAnsi"/>
        </w:rPr>
        <w:t xml:space="preserve"> </w:t>
      </w:r>
      <w:r>
        <w:rPr>
          <w:rFonts w:cstheme="minorHAnsi"/>
        </w:rPr>
        <w:t xml:space="preserve">such as </w:t>
      </w:r>
      <w:r w:rsidRPr="00C17E38">
        <w:rPr>
          <w:rFonts w:cstheme="minorHAnsi"/>
        </w:rPr>
        <w:t>analy</w:t>
      </w:r>
      <w:r>
        <w:rPr>
          <w:rFonts w:cstheme="minorHAnsi"/>
        </w:rPr>
        <w:t>sis</w:t>
      </w:r>
      <w:r w:rsidR="005C43C6" w:rsidRPr="00C17E38">
        <w:rPr>
          <w:rFonts w:cstheme="minorHAnsi"/>
        </w:rPr>
        <w:t xml:space="preserve">, </w:t>
      </w:r>
      <w:r w:rsidRPr="00C17E38">
        <w:rPr>
          <w:rFonts w:cstheme="minorHAnsi"/>
        </w:rPr>
        <w:t>synthesi</w:t>
      </w:r>
      <w:r>
        <w:rPr>
          <w:rFonts w:cstheme="minorHAnsi"/>
        </w:rPr>
        <w:t>s,</w:t>
      </w:r>
      <w:r w:rsidRPr="00C17E38">
        <w:rPr>
          <w:rFonts w:cstheme="minorHAnsi"/>
        </w:rPr>
        <w:t xml:space="preserve"> </w:t>
      </w:r>
      <w:r>
        <w:rPr>
          <w:rFonts w:cstheme="minorHAnsi"/>
        </w:rPr>
        <w:t xml:space="preserve">problem-solving, evaluation, or </w:t>
      </w:r>
      <w:r>
        <w:rPr>
          <w:rFonts w:cstheme="minorHAnsi"/>
        </w:rPr>
        <w:lastRenderedPageBreak/>
        <w:t>application of new knowledge (characteristic #6)</w:t>
      </w:r>
      <w:r w:rsidR="005C43C6" w:rsidRPr="00C17E38">
        <w:rPr>
          <w:rFonts w:cstheme="minorHAnsi"/>
        </w:rPr>
        <w:t xml:space="preserve"> in 61 percent of lower grammar</w:t>
      </w:r>
      <w:r>
        <w:rPr>
          <w:rFonts w:cstheme="minorHAnsi"/>
        </w:rPr>
        <w:t xml:space="preserve"> </w:t>
      </w:r>
      <w:r w:rsidR="00D377AD">
        <w:rPr>
          <w:rFonts w:cstheme="minorHAnsi"/>
        </w:rPr>
        <w:t xml:space="preserve">school </w:t>
      </w:r>
      <w:r>
        <w:rPr>
          <w:rFonts w:cstheme="minorHAnsi"/>
        </w:rPr>
        <w:t>classrooms</w:t>
      </w:r>
      <w:r w:rsidR="005C43C6" w:rsidRPr="00C17E38">
        <w:rPr>
          <w:rFonts w:cstheme="minorHAnsi"/>
        </w:rPr>
        <w:t xml:space="preserve">, </w:t>
      </w:r>
      <w:r>
        <w:rPr>
          <w:rFonts w:cstheme="minorHAnsi"/>
        </w:rPr>
        <w:t xml:space="preserve">in </w:t>
      </w:r>
      <w:r w:rsidR="005C43C6" w:rsidRPr="00C17E38">
        <w:rPr>
          <w:rFonts w:cstheme="minorHAnsi"/>
        </w:rPr>
        <w:t>50 percent of upper grammar</w:t>
      </w:r>
      <w:r>
        <w:rPr>
          <w:rFonts w:cstheme="minorHAnsi"/>
        </w:rPr>
        <w:t xml:space="preserve"> </w:t>
      </w:r>
      <w:r w:rsidR="00D377AD">
        <w:rPr>
          <w:rFonts w:cstheme="minorHAnsi"/>
        </w:rPr>
        <w:t xml:space="preserve">school </w:t>
      </w:r>
      <w:r>
        <w:rPr>
          <w:rFonts w:cstheme="minorHAnsi"/>
        </w:rPr>
        <w:t>classrooms</w:t>
      </w:r>
      <w:r w:rsidR="005C43C6" w:rsidRPr="00C17E38">
        <w:rPr>
          <w:rFonts w:cstheme="minorHAnsi"/>
        </w:rPr>
        <w:t xml:space="preserve">, and </w:t>
      </w:r>
      <w:r>
        <w:rPr>
          <w:rFonts w:cstheme="minorHAnsi"/>
        </w:rPr>
        <w:t xml:space="preserve">in </w:t>
      </w:r>
      <w:r w:rsidR="005C43C6" w:rsidRPr="00C17E38">
        <w:rPr>
          <w:rFonts w:cstheme="minorHAnsi"/>
        </w:rPr>
        <w:t xml:space="preserve">65 percent of </w:t>
      </w:r>
      <w:r w:rsidRPr="00C17E38">
        <w:rPr>
          <w:rFonts w:cstheme="minorHAnsi"/>
        </w:rPr>
        <w:t>high</w:t>
      </w:r>
      <w:r>
        <w:rPr>
          <w:rFonts w:cstheme="minorHAnsi"/>
        </w:rPr>
        <w:t>-</w:t>
      </w:r>
      <w:r w:rsidR="005C43C6" w:rsidRPr="00C17E38">
        <w:rPr>
          <w:rFonts w:cstheme="minorHAnsi"/>
        </w:rPr>
        <w:t xml:space="preserve">school classrooms.  </w:t>
      </w:r>
    </w:p>
    <w:p w14:paraId="7C99BE96" w14:textId="1C87E4C0" w:rsidR="00355BA5" w:rsidRDefault="00355BA5" w:rsidP="00652E7F">
      <w:pPr>
        <w:pStyle w:val="ListParagraph"/>
        <w:tabs>
          <w:tab w:val="left" w:pos="360"/>
          <w:tab w:val="left" w:pos="720"/>
          <w:tab w:val="left" w:pos="1080"/>
          <w:tab w:val="left" w:pos="1440"/>
          <w:tab w:val="left" w:pos="1800"/>
          <w:tab w:val="left" w:pos="2160"/>
        </w:tabs>
        <w:ind w:left="1080" w:hanging="360"/>
        <w:contextualSpacing w:val="0"/>
        <w:rPr>
          <w:rFonts w:cstheme="minorHAnsi"/>
        </w:rPr>
      </w:pPr>
      <w:r>
        <w:rPr>
          <w:rFonts w:cstheme="minorHAnsi"/>
        </w:rPr>
        <w:t>1.</w:t>
      </w:r>
      <w:r w:rsidR="00652E7F">
        <w:rPr>
          <w:rFonts w:cstheme="minorHAnsi"/>
        </w:rPr>
        <w:tab/>
        <w:t xml:space="preserve">In a grade </w:t>
      </w:r>
      <w:r w:rsidR="00F51546">
        <w:rPr>
          <w:rFonts w:cstheme="minorHAnsi"/>
        </w:rPr>
        <w:t>12</w:t>
      </w:r>
      <w:r w:rsidR="00652E7F">
        <w:rPr>
          <w:rFonts w:cstheme="minorHAnsi"/>
        </w:rPr>
        <w:t xml:space="preserve"> ELA class, students </w:t>
      </w:r>
      <w:r w:rsidR="00F51546">
        <w:rPr>
          <w:rFonts w:cstheme="minorHAnsi"/>
        </w:rPr>
        <w:t xml:space="preserve">analyzed poetry </w:t>
      </w:r>
      <w:r w:rsidR="00BE0F0B">
        <w:rPr>
          <w:rFonts w:cstheme="minorHAnsi"/>
        </w:rPr>
        <w:t>and other literature</w:t>
      </w:r>
      <w:r w:rsidR="00652E7F">
        <w:rPr>
          <w:rFonts w:cstheme="minorHAnsi"/>
        </w:rPr>
        <w:t>.</w:t>
      </w:r>
    </w:p>
    <w:p w14:paraId="34C8D942" w14:textId="006FBFFB" w:rsidR="00355BA5" w:rsidRPr="00C17E38" w:rsidRDefault="00355BA5" w:rsidP="001B1BCC">
      <w:pPr>
        <w:pStyle w:val="ListParagraph"/>
        <w:tabs>
          <w:tab w:val="left" w:pos="360"/>
          <w:tab w:val="left" w:pos="720"/>
          <w:tab w:val="left" w:pos="1080"/>
          <w:tab w:val="left" w:pos="1440"/>
          <w:tab w:val="left" w:pos="1800"/>
          <w:tab w:val="left" w:pos="2160"/>
        </w:tabs>
        <w:ind w:left="1080" w:hanging="360"/>
        <w:contextualSpacing w:val="0"/>
        <w:rPr>
          <w:rFonts w:cstheme="minorHAnsi"/>
        </w:rPr>
      </w:pPr>
      <w:r>
        <w:rPr>
          <w:rFonts w:cstheme="minorHAnsi"/>
        </w:rPr>
        <w:t>2.</w:t>
      </w:r>
      <w:r w:rsidR="00652E7F">
        <w:rPr>
          <w:rFonts w:cstheme="minorHAnsi"/>
        </w:rPr>
        <w:tab/>
        <w:t xml:space="preserve">In a </w:t>
      </w:r>
      <w:r w:rsidR="00202789">
        <w:rPr>
          <w:rFonts w:cstheme="minorHAnsi"/>
        </w:rPr>
        <w:t xml:space="preserve">grade </w:t>
      </w:r>
      <w:r w:rsidR="00652E7F">
        <w:rPr>
          <w:rFonts w:cstheme="minorHAnsi"/>
        </w:rPr>
        <w:t xml:space="preserve">4 ELA/reading class, students were not engaged in activities that required higher-order thinking. They did not have opportunities to summarize, infer, analyze, or apply </w:t>
      </w:r>
      <w:r w:rsidR="001B1BCC">
        <w:rPr>
          <w:rFonts w:cstheme="minorHAnsi"/>
        </w:rPr>
        <w:t>new knowledge of what was happening in the book that they were reading.</w:t>
      </w:r>
    </w:p>
    <w:p w14:paraId="3175EC09" w14:textId="72C1902B" w:rsidR="005C43C6" w:rsidRPr="00652E7F" w:rsidRDefault="00D46A34" w:rsidP="005074CD">
      <w:pPr>
        <w:tabs>
          <w:tab w:val="left" w:pos="360"/>
          <w:tab w:val="left" w:pos="720"/>
          <w:tab w:val="left" w:pos="1080"/>
          <w:tab w:val="left" w:pos="1440"/>
          <w:tab w:val="left" w:pos="1800"/>
        </w:tabs>
        <w:ind w:left="720" w:hanging="360"/>
        <w:rPr>
          <w:rFonts w:cstheme="minorHAnsi"/>
        </w:rPr>
      </w:pPr>
      <w:r w:rsidRPr="00D46A34">
        <w:rPr>
          <w:rFonts w:cstheme="minorHAnsi"/>
          <w:b/>
        </w:rPr>
        <w:t>D.</w:t>
      </w:r>
      <w:r>
        <w:rPr>
          <w:rFonts w:cstheme="minorHAnsi"/>
        </w:rPr>
        <w:tab/>
      </w:r>
      <w:r w:rsidR="00C17E38" w:rsidRPr="00D46A34">
        <w:rPr>
          <w:rFonts w:cstheme="minorHAnsi"/>
        </w:rPr>
        <w:t xml:space="preserve">Team members found sufficient and compelling evidence that students </w:t>
      </w:r>
      <w:r w:rsidR="005C43C6" w:rsidRPr="00D46A34">
        <w:rPr>
          <w:rFonts w:cstheme="minorHAnsi"/>
        </w:rPr>
        <w:t xml:space="preserve">were given opportunities to engage meaningfully with tasks connected to their lives or with the larger world </w:t>
      </w:r>
      <w:r w:rsidR="00C17E38" w:rsidRPr="00D46A34">
        <w:rPr>
          <w:rFonts w:cstheme="minorHAnsi"/>
        </w:rPr>
        <w:t xml:space="preserve">(characteristic # 8) </w:t>
      </w:r>
      <w:r w:rsidR="005C43C6" w:rsidRPr="00D46A34">
        <w:rPr>
          <w:rFonts w:cstheme="minorHAnsi"/>
        </w:rPr>
        <w:t xml:space="preserve">in </w:t>
      </w:r>
      <w:r w:rsidR="005C43C6" w:rsidRPr="00355BA5">
        <w:rPr>
          <w:rFonts w:cstheme="minorHAnsi"/>
        </w:rPr>
        <w:t>in 75 percent of lower grammar</w:t>
      </w:r>
      <w:r w:rsidR="00C17E38" w:rsidRPr="00355BA5">
        <w:rPr>
          <w:rFonts w:cstheme="minorHAnsi"/>
        </w:rPr>
        <w:t xml:space="preserve"> </w:t>
      </w:r>
      <w:r w:rsidR="00D377AD">
        <w:rPr>
          <w:rFonts w:cstheme="minorHAnsi"/>
        </w:rPr>
        <w:t xml:space="preserve">school </w:t>
      </w:r>
      <w:r w:rsidR="00C17E38" w:rsidRPr="00355BA5">
        <w:rPr>
          <w:rFonts w:cstheme="minorHAnsi"/>
        </w:rPr>
        <w:t>classrooms</w:t>
      </w:r>
      <w:r w:rsidR="005C43C6" w:rsidRPr="00355BA5">
        <w:rPr>
          <w:rFonts w:cstheme="minorHAnsi"/>
        </w:rPr>
        <w:t xml:space="preserve">, </w:t>
      </w:r>
      <w:r w:rsidR="00C17E38" w:rsidRPr="00355BA5">
        <w:rPr>
          <w:rFonts w:cstheme="minorHAnsi"/>
        </w:rPr>
        <w:t xml:space="preserve">in </w:t>
      </w:r>
      <w:r w:rsidR="005C43C6" w:rsidRPr="00355BA5">
        <w:rPr>
          <w:rFonts w:cstheme="minorHAnsi"/>
        </w:rPr>
        <w:t>61 percent of upper grammar</w:t>
      </w:r>
      <w:r w:rsidR="00C17E38" w:rsidRPr="00355BA5">
        <w:rPr>
          <w:rFonts w:cstheme="minorHAnsi"/>
        </w:rPr>
        <w:t xml:space="preserve"> </w:t>
      </w:r>
      <w:r w:rsidR="00D377AD">
        <w:rPr>
          <w:rFonts w:cstheme="minorHAnsi"/>
        </w:rPr>
        <w:t xml:space="preserve">school </w:t>
      </w:r>
      <w:r w:rsidR="00C17E38" w:rsidRPr="00355BA5">
        <w:rPr>
          <w:rFonts w:cstheme="minorHAnsi"/>
        </w:rPr>
        <w:t>classrooms</w:t>
      </w:r>
      <w:r w:rsidR="005C43C6" w:rsidRPr="00355BA5">
        <w:rPr>
          <w:rFonts w:cstheme="minorHAnsi"/>
        </w:rPr>
        <w:t xml:space="preserve">, and </w:t>
      </w:r>
      <w:r w:rsidR="00C17E38" w:rsidRPr="00355BA5">
        <w:rPr>
          <w:rFonts w:cstheme="minorHAnsi"/>
        </w:rPr>
        <w:t xml:space="preserve">in </w:t>
      </w:r>
      <w:r w:rsidR="005C43C6" w:rsidRPr="00355BA5">
        <w:rPr>
          <w:rFonts w:cstheme="minorHAnsi"/>
        </w:rPr>
        <w:t xml:space="preserve">65 percent of </w:t>
      </w:r>
      <w:r w:rsidR="00C17E38" w:rsidRPr="00652E7F">
        <w:rPr>
          <w:rFonts w:cstheme="minorHAnsi"/>
        </w:rPr>
        <w:t>high-</w:t>
      </w:r>
      <w:r w:rsidR="005C43C6" w:rsidRPr="00652E7F">
        <w:rPr>
          <w:rFonts w:cstheme="minorHAnsi"/>
        </w:rPr>
        <w:t>school classrooms.</w:t>
      </w:r>
    </w:p>
    <w:p w14:paraId="13ECE97E" w14:textId="17477EBF" w:rsidR="005C43C6" w:rsidRPr="00D46A34" w:rsidRDefault="00D46A34"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sidR="008207F9">
        <w:rPr>
          <w:rFonts w:cstheme="minorHAnsi"/>
        </w:rPr>
        <w:tab/>
      </w:r>
      <w:r>
        <w:rPr>
          <w:rFonts w:cstheme="minorHAnsi"/>
        </w:rPr>
        <w:t>1.</w:t>
      </w:r>
      <w:r>
        <w:rPr>
          <w:rFonts w:cstheme="minorHAnsi"/>
        </w:rPr>
        <w:tab/>
      </w:r>
      <w:r w:rsidR="005C43C6" w:rsidRPr="00D46A34">
        <w:rPr>
          <w:rFonts w:cstheme="minorHAnsi"/>
        </w:rPr>
        <w:t xml:space="preserve">In lessons designed to promote </w:t>
      </w:r>
      <w:proofErr w:type="gramStart"/>
      <w:r w:rsidR="00B11F26" w:rsidRPr="00D46A34">
        <w:rPr>
          <w:rFonts w:cstheme="minorHAnsi"/>
        </w:rPr>
        <w:t>higher-</w:t>
      </w:r>
      <w:r w:rsidR="005C43C6" w:rsidRPr="00D46A34">
        <w:rPr>
          <w:rFonts w:cstheme="minorHAnsi"/>
        </w:rPr>
        <w:t>order</w:t>
      </w:r>
      <w:proofErr w:type="gramEnd"/>
      <w:r w:rsidR="005C43C6" w:rsidRPr="00D46A34">
        <w:rPr>
          <w:rFonts w:cstheme="minorHAnsi"/>
        </w:rPr>
        <w:t xml:space="preserve"> thinking and connections to </w:t>
      </w:r>
      <w:r w:rsidR="00EE2901" w:rsidRPr="00D46A34">
        <w:rPr>
          <w:rFonts w:cstheme="minorHAnsi"/>
        </w:rPr>
        <w:t>real-</w:t>
      </w:r>
      <w:r w:rsidR="005C43C6" w:rsidRPr="00D46A34">
        <w:rPr>
          <w:rFonts w:cstheme="minorHAnsi"/>
        </w:rPr>
        <w:t xml:space="preserve">world tasks, students edited writing assignments, shared their revisions with classmates, and received and considered their feedback. In other classrooms, students were challenged to create </w:t>
      </w:r>
      <w:r w:rsidR="005C37CF">
        <w:rPr>
          <w:rFonts w:cstheme="minorHAnsi"/>
        </w:rPr>
        <w:t xml:space="preserve">a plant or animal cell </w:t>
      </w:r>
      <w:r w:rsidR="005C43C6" w:rsidRPr="00D46A34">
        <w:rPr>
          <w:rFonts w:cstheme="minorHAnsi"/>
        </w:rPr>
        <w:t xml:space="preserve">from </w:t>
      </w:r>
      <w:r w:rsidR="005C37CF">
        <w:rPr>
          <w:rFonts w:cstheme="minorHAnsi"/>
        </w:rPr>
        <w:t>a variety of</w:t>
      </w:r>
      <w:r w:rsidR="005C37CF" w:rsidRPr="00D46A34">
        <w:rPr>
          <w:rFonts w:cstheme="minorHAnsi"/>
        </w:rPr>
        <w:t xml:space="preserve"> </w:t>
      </w:r>
      <w:r w:rsidR="005C43C6" w:rsidRPr="00D46A34">
        <w:rPr>
          <w:rFonts w:cstheme="minorHAnsi"/>
        </w:rPr>
        <w:t xml:space="preserve">materials and be able to name the cell parts. Students also used probability to figure out the odds of winning the </w:t>
      </w:r>
      <w:r w:rsidR="00D35A04" w:rsidRPr="00D46A34">
        <w:rPr>
          <w:rFonts w:cstheme="minorHAnsi"/>
        </w:rPr>
        <w:t>lottery or</w:t>
      </w:r>
      <w:r w:rsidR="005C43C6" w:rsidRPr="00FC7822">
        <w:rPr>
          <w:rFonts w:cstheme="minorHAnsi"/>
        </w:rPr>
        <w:t xml:space="preserve"> analyzed DNA samples to identify which </w:t>
      </w:r>
      <w:r w:rsidR="00B11F26" w:rsidRPr="00FC7822">
        <w:rPr>
          <w:rFonts w:cstheme="minorHAnsi"/>
        </w:rPr>
        <w:t>high-</w:t>
      </w:r>
      <w:r w:rsidR="005C43C6" w:rsidRPr="00FC7822">
        <w:rPr>
          <w:rFonts w:cstheme="minorHAnsi"/>
        </w:rPr>
        <w:t xml:space="preserve">school teacher kidnapped </w:t>
      </w:r>
      <w:r w:rsidR="00B11F26" w:rsidRPr="00FC7822">
        <w:rPr>
          <w:rFonts w:cstheme="minorHAnsi"/>
        </w:rPr>
        <w:t>the district</w:t>
      </w:r>
      <w:r w:rsidR="005C43C6" w:rsidRPr="00FC7822">
        <w:rPr>
          <w:rFonts w:cstheme="minorHAnsi"/>
        </w:rPr>
        <w:t>’s mascot.</w:t>
      </w:r>
    </w:p>
    <w:p w14:paraId="02C6408C" w14:textId="4112CB16" w:rsidR="005C43C6" w:rsidRPr="00B022D4" w:rsidRDefault="00D46A34" w:rsidP="0061485F">
      <w:pPr>
        <w:tabs>
          <w:tab w:val="left" w:pos="360"/>
          <w:tab w:val="left" w:pos="720"/>
          <w:tab w:val="left" w:pos="1080"/>
          <w:tab w:val="left" w:pos="1440"/>
          <w:tab w:val="left" w:pos="1800"/>
          <w:tab w:val="left" w:pos="2160"/>
        </w:tabs>
        <w:ind w:left="1080" w:hanging="360"/>
        <w:rPr>
          <w:rFonts w:cstheme="minorHAnsi"/>
        </w:rPr>
      </w:pPr>
      <w:r>
        <w:rPr>
          <w:rFonts w:cstheme="minorHAnsi"/>
        </w:rPr>
        <w:t>2.</w:t>
      </w:r>
      <w:r>
        <w:rPr>
          <w:rFonts w:cstheme="minorHAnsi"/>
        </w:rPr>
        <w:tab/>
      </w:r>
      <w:r w:rsidR="005C43C6" w:rsidRPr="00D46A34">
        <w:rPr>
          <w:rFonts w:cstheme="minorHAnsi"/>
        </w:rPr>
        <w:t xml:space="preserve">Conversely, lessons that were not reflective of higher-order thinking and connections to real-world tasks were often characterized by </w:t>
      </w:r>
      <w:r w:rsidR="00B11F26" w:rsidRPr="00D46A34">
        <w:rPr>
          <w:rFonts w:cstheme="minorHAnsi"/>
        </w:rPr>
        <w:t>whole-</w:t>
      </w:r>
      <w:r w:rsidR="005C43C6" w:rsidRPr="00D46A34">
        <w:rPr>
          <w:rFonts w:cstheme="minorHAnsi"/>
        </w:rPr>
        <w:t xml:space="preserve">class teacher-directed instruction that required </w:t>
      </w:r>
      <w:r w:rsidR="00B11F26" w:rsidRPr="00D46A34">
        <w:rPr>
          <w:rFonts w:cstheme="minorHAnsi"/>
        </w:rPr>
        <w:t xml:space="preserve">limited </w:t>
      </w:r>
      <w:r w:rsidR="005C43C6" w:rsidRPr="00D46A34">
        <w:rPr>
          <w:rFonts w:cstheme="minorHAnsi"/>
        </w:rPr>
        <w:t>student interaction. Examples include</w:t>
      </w:r>
      <w:r w:rsidR="00B11F26" w:rsidRPr="00D46A34">
        <w:rPr>
          <w:rFonts w:cstheme="minorHAnsi"/>
        </w:rPr>
        <w:t>d</w:t>
      </w:r>
      <w:r w:rsidR="005C43C6" w:rsidRPr="00D46A34">
        <w:rPr>
          <w:rFonts w:cstheme="minorHAnsi"/>
        </w:rPr>
        <w:t xml:space="preserve"> extended instructional time for homework review, </w:t>
      </w:r>
      <w:r w:rsidR="00B11F26" w:rsidRPr="00D46A34">
        <w:rPr>
          <w:rFonts w:cstheme="minorHAnsi"/>
        </w:rPr>
        <w:t>low-</w:t>
      </w:r>
      <w:r w:rsidR="005C43C6" w:rsidRPr="00D46A34">
        <w:rPr>
          <w:rFonts w:cstheme="minorHAnsi"/>
        </w:rPr>
        <w:t>level questioning</w:t>
      </w:r>
      <w:r w:rsidR="00E616B8">
        <w:rPr>
          <w:rFonts w:cstheme="minorHAnsi"/>
        </w:rPr>
        <w:t>,</w:t>
      </w:r>
      <w:r w:rsidR="005C43C6" w:rsidRPr="00D46A34">
        <w:rPr>
          <w:rFonts w:cstheme="minorHAnsi"/>
        </w:rPr>
        <w:t xml:space="preserve"> and </w:t>
      </w:r>
      <w:r w:rsidR="0043257F">
        <w:rPr>
          <w:rFonts w:cstheme="minorHAnsi"/>
        </w:rPr>
        <w:t xml:space="preserve">the </w:t>
      </w:r>
      <w:r w:rsidR="005C43C6" w:rsidRPr="00D46A34">
        <w:rPr>
          <w:rFonts w:cstheme="minorHAnsi"/>
        </w:rPr>
        <w:t xml:space="preserve">teacher </w:t>
      </w:r>
      <w:r w:rsidR="0043257F">
        <w:rPr>
          <w:rFonts w:cstheme="minorHAnsi"/>
        </w:rPr>
        <w:t>showing students what needed to be done</w:t>
      </w:r>
      <w:r w:rsidR="0043257F" w:rsidRPr="00D46A34">
        <w:rPr>
          <w:rFonts w:cstheme="minorHAnsi"/>
        </w:rPr>
        <w:t xml:space="preserve"> </w:t>
      </w:r>
      <w:r w:rsidR="005C43C6" w:rsidRPr="00D46A34">
        <w:rPr>
          <w:rFonts w:cstheme="minorHAnsi"/>
        </w:rPr>
        <w:t>followed by hardcopy or digital worksheets.</w:t>
      </w:r>
      <w:r w:rsidR="005C43C6" w:rsidRPr="00B022D4">
        <w:rPr>
          <w:rFonts w:cstheme="minorHAnsi"/>
        </w:rPr>
        <w:tab/>
      </w:r>
      <w:r w:rsidR="005C43C6" w:rsidRPr="00B022D4">
        <w:rPr>
          <w:rFonts w:cstheme="minorHAnsi"/>
        </w:rPr>
        <w:tab/>
      </w:r>
    </w:p>
    <w:p w14:paraId="77FD01D0" w14:textId="7C6D38BF" w:rsidR="00FC44CD" w:rsidRPr="00FC7822" w:rsidRDefault="00FC7822" w:rsidP="0061485F">
      <w:pPr>
        <w:tabs>
          <w:tab w:val="left" w:pos="360"/>
          <w:tab w:val="left" w:pos="720"/>
          <w:tab w:val="left" w:pos="1080"/>
          <w:tab w:val="left" w:pos="1440"/>
          <w:tab w:val="left" w:pos="1800"/>
          <w:tab w:val="left" w:pos="2160"/>
        </w:tabs>
        <w:ind w:left="720" w:hanging="360"/>
        <w:rPr>
          <w:rFonts w:cstheme="minorHAnsi"/>
        </w:rPr>
      </w:pPr>
      <w:r w:rsidRPr="0061485F">
        <w:rPr>
          <w:rFonts w:cstheme="minorHAnsi"/>
          <w:b/>
        </w:rPr>
        <w:t>E.</w:t>
      </w:r>
      <w:r>
        <w:rPr>
          <w:rFonts w:cstheme="minorHAnsi"/>
        </w:rPr>
        <w:tab/>
      </w:r>
      <w:r w:rsidR="005C43C6" w:rsidRPr="00FC7822">
        <w:rPr>
          <w:rFonts w:cstheme="minorHAnsi"/>
        </w:rPr>
        <w:t xml:space="preserve">The review team observed </w:t>
      </w:r>
      <w:r w:rsidR="00B11F26" w:rsidRPr="00FC7822">
        <w:rPr>
          <w:rFonts w:cstheme="minorHAnsi"/>
        </w:rPr>
        <w:t xml:space="preserve">sufficient and </w:t>
      </w:r>
      <w:r w:rsidR="005C43C6" w:rsidRPr="00FC7822">
        <w:rPr>
          <w:rFonts w:cstheme="minorHAnsi"/>
        </w:rPr>
        <w:t xml:space="preserve">compelling evidence </w:t>
      </w:r>
      <w:r w:rsidR="00B11F26" w:rsidRPr="00FC7822">
        <w:rPr>
          <w:rFonts w:cstheme="minorHAnsi"/>
        </w:rPr>
        <w:t>of students communicating their ideas and thinking with each other</w:t>
      </w:r>
      <w:r w:rsidR="00000446">
        <w:rPr>
          <w:rFonts w:cstheme="minorHAnsi"/>
        </w:rPr>
        <w:t xml:space="preserve"> </w:t>
      </w:r>
      <w:r w:rsidR="00B11F26" w:rsidRPr="00FC7822">
        <w:rPr>
          <w:rFonts w:cstheme="minorHAnsi"/>
        </w:rPr>
        <w:t>(characteristic #7)</w:t>
      </w:r>
      <w:r w:rsidR="005C43C6" w:rsidRPr="00FC7822">
        <w:rPr>
          <w:rFonts w:cstheme="minorHAnsi"/>
        </w:rPr>
        <w:t xml:space="preserve"> in </w:t>
      </w:r>
      <w:r w:rsidR="00B11F26" w:rsidRPr="00FC7822">
        <w:rPr>
          <w:rFonts w:cstheme="minorHAnsi"/>
        </w:rPr>
        <w:t xml:space="preserve">61 percent of </w:t>
      </w:r>
      <w:r w:rsidR="005C43C6" w:rsidRPr="00FC7822">
        <w:rPr>
          <w:rFonts w:cstheme="minorHAnsi"/>
        </w:rPr>
        <w:t>lower grammar classrooms</w:t>
      </w:r>
      <w:r w:rsidR="00B11F26" w:rsidRPr="00FC7822">
        <w:rPr>
          <w:rFonts w:cstheme="minorHAnsi"/>
        </w:rPr>
        <w:t xml:space="preserve">, </w:t>
      </w:r>
      <w:r w:rsidR="005C43C6" w:rsidRPr="00652E7F">
        <w:rPr>
          <w:rFonts w:cstheme="minorHAnsi"/>
        </w:rPr>
        <w:t xml:space="preserve">in </w:t>
      </w:r>
      <w:r w:rsidR="00B11F26" w:rsidRPr="00652E7F">
        <w:rPr>
          <w:rFonts w:cstheme="minorHAnsi"/>
        </w:rPr>
        <w:t xml:space="preserve">50 percent of </w:t>
      </w:r>
      <w:r w:rsidR="005C43C6" w:rsidRPr="00652E7F">
        <w:rPr>
          <w:rFonts w:cstheme="minorHAnsi"/>
        </w:rPr>
        <w:t xml:space="preserve">upper grammar </w:t>
      </w:r>
      <w:r w:rsidR="00B11F26" w:rsidRPr="00652E7F">
        <w:rPr>
          <w:rFonts w:cstheme="minorHAnsi"/>
        </w:rPr>
        <w:t xml:space="preserve">classrooms, </w:t>
      </w:r>
      <w:r w:rsidR="005C43C6" w:rsidRPr="00652E7F">
        <w:rPr>
          <w:rFonts w:cstheme="minorHAnsi"/>
        </w:rPr>
        <w:t xml:space="preserve">and </w:t>
      </w:r>
      <w:r w:rsidR="00B11F26" w:rsidRPr="00652E7F">
        <w:rPr>
          <w:rFonts w:cstheme="minorHAnsi"/>
        </w:rPr>
        <w:t xml:space="preserve">in 45 percent of </w:t>
      </w:r>
      <w:r w:rsidR="00B11F26" w:rsidRPr="001B1BCC">
        <w:rPr>
          <w:rFonts w:cstheme="minorHAnsi"/>
        </w:rPr>
        <w:t>high-</w:t>
      </w:r>
      <w:r w:rsidR="00180259">
        <w:rPr>
          <w:rFonts w:cstheme="minorHAnsi"/>
        </w:rPr>
        <w:t>school classrooms</w:t>
      </w:r>
      <w:r>
        <w:rPr>
          <w:rFonts w:cstheme="minorHAnsi"/>
        </w:rPr>
        <w:t>.</w:t>
      </w:r>
    </w:p>
    <w:p w14:paraId="7AFB26A1" w14:textId="14303419" w:rsidR="007D14EE" w:rsidRDefault="007D14EE" w:rsidP="007D14EE">
      <w:pPr>
        <w:pStyle w:val="ListParagraph"/>
        <w:tabs>
          <w:tab w:val="left" w:pos="360"/>
          <w:tab w:val="left" w:pos="720"/>
          <w:tab w:val="left" w:pos="1080"/>
          <w:tab w:val="left" w:pos="1440"/>
          <w:tab w:val="left" w:pos="1800"/>
          <w:tab w:val="left" w:pos="2160"/>
        </w:tabs>
        <w:ind w:left="1080" w:hanging="360"/>
        <w:contextualSpacing w:val="0"/>
        <w:rPr>
          <w:rFonts w:cstheme="minorHAnsi"/>
        </w:rPr>
      </w:pPr>
      <w:r>
        <w:rPr>
          <w:rFonts w:cstheme="minorHAnsi"/>
        </w:rPr>
        <w:t>1.</w:t>
      </w:r>
      <w:r>
        <w:rPr>
          <w:rFonts w:cstheme="minorHAnsi"/>
        </w:rPr>
        <w:tab/>
        <w:t xml:space="preserve">In a grade 1 writing class, students shared </w:t>
      </w:r>
      <w:r w:rsidR="001977ED">
        <w:rPr>
          <w:rFonts w:cstheme="minorHAnsi"/>
        </w:rPr>
        <w:t xml:space="preserve">with each other </w:t>
      </w:r>
      <w:r>
        <w:rPr>
          <w:rFonts w:cstheme="minorHAnsi"/>
        </w:rPr>
        <w:t>what they did well in their writing and what they needed to change.</w:t>
      </w:r>
    </w:p>
    <w:p w14:paraId="0AA6F010" w14:textId="6E5A9125" w:rsidR="005C43C6" w:rsidRPr="0061485F" w:rsidRDefault="007D14EE" w:rsidP="00FC44CD">
      <w:pPr>
        <w:pStyle w:val="ListParagraph"/>
        <w:tabs>
          <w:tab w:val="left" w:pos="360"/>
          <w:tab w:val="left" w:pos="720"/>
          <w:tab w:val="left" w:pos="1080"/>
          <w:tab w:val="left" w:pos="1440"/>
          <w:tab w:val="left" w:pos="1800"/>
          <w:tab w:val="left" w:pos="2160"/>
        </w:tabs>
        <w:ind w:left="1080" w:hanging="360"/>
        <w:contextualSpacing w:val="0"/>
        <w:rPr>
          <w:rFonts w:cstheme="minorHAnsi"/>
          <w:b/>
        </w:rPr>
      </w:pPr>
      <w:r>
        <w:rPr>
          <w:rFonts w:cstheme="minorHAnsi"/>
        </w:rPr>
        <w:t>2</w:t>
      </w:r>
      <w:r w:rsidR="00FC44CD">
        <w:rPr>
          <w:rFonts w:cstheme="minorHAnsi"/>
        </w:rPr>
        <w:t>.</w:t>
      </w:r>
      <w:r w:rsidR="00FC44CD">
        <w:rPr>
          <w:rFonts w:cstheme="minorHAnsi"/>
        </w:rPr>
        <w:tab/>
      </w:r>
      <w:r w:rsidR="009F43F0">
        <w:rPr>
          <w:rFonts w:cstheme="minorHAnsi"/>
        </w:rPr>
        <w:t xml:space="preserve">In </w:t>
      </w:r>
      <w:r w:rsidR="00D92CBD">
        <w:rPr>
          <w:rFonts w:cstheme="minorHAnsi"/>
        </w:rPr>
        <w:t xml:space="preserve">a </w:t>
      </w:r>
      <w:r>
        <w:rPr>
          <w:rFonts w:cstheme="minorHAnsi"/>
        </w:rPr>
        <w:t>high-school</w:t>
      </w:r>
      <w:r w:rsidR="009F43F0">
        <w:rPr>
          <w:rFonts w:cstheme="minorHAnsi"/>
        </w:rPr>
        <w:t xml:space="preserve"> </w:t>
      </w:r>
      <w:r>
        <w:rPr>
          <w:rFonts w:cstheme="minorHAnsi"/>
        </w:rPr>
        <w:t xml:space="preserve">math </w:t>
      </w:r>
      <w:r w:rsidR="009F43F0">
        <w:rPr>
          <w:rFonts w:cstheme="minorHAnsi"/>
        </w:rPr>
        <w:t xml:space="preserve">class, </w:t>
      </w:r>
      <w:r w:rsidR="004B1C5D">
        <w:rPr>
          <w:rFonts w:cstheme="minorHAnsi"/>
        </w:rPr>
        <w:t xml:space="preserve">there was no group work and </w:t>
      </w:r>
      <w:r w:rsidR="009F43F0">
        <w:rPr>
          <w:rFonts w:cstheme="minorHAnsi"/>
        </w:rPr>
        <w:t>students did not</w:t>
      </w:r>
      <w:r w:rsidR="005C43C6" w:rsidRPr="002647B8">
        <w:rPr>
          <w:rFonts w:cstheme="minorHAnsi"/>
        </w:rPr>
        <w:t xml:space="preserve"> </w:t>
      </w:r>
      <w:r w:rsidR="004B1C5D">
        <w:rPr>
          <w:rFonts w:cstheme="minorHAnsi"/>
        </w:rPr>
        <w:t>exchange ideas</w:t>
      </w:r>
      <w:r w:rsidR="005C43C6" w:rsidRPr="002647B8">
        <w:rPr>
          <w:rFonts w:cstheme="minorHAnsi"/>
        </w:rPr>
        <w:t xml:space="preserve">.  </w:t>
      </w:r>
      <w:r w:rsidR="005C43C6" w:rsidRPr="0061485F">
        <w:rPr>
          <w:rFonts w:cstheme="minorHAnsi"/>
          <w:b/>
        </w:rPr>
        <w:tab/>
      </w:r>
      <w:r w:rsidR="005C43C6" w:rsidRPr="0061485F">
        <w:rPr>
          <w:rFonts w:cstheme="minorHAnsi"/>
          <w:b/>
        </w:rPr>
        <w:tab/>
      </w:r>
      <w:r w:rsidR="005C43C6" w:rsidRPr="0061485F">
        <w:rPr>
          <w:rFonts w:cstheme="minorHAnsi"/>
          <w:b/>
        </w:rPr>
        <w:tab/>
      </w:r>
    </w:p>
    <w:p w14:paraId="415447F1" w14:textId="77B8CD18" w:rsidR="005C43C6" w:rsidRPr="00621600" w:rsidRDefault="00180259" w:rsidP="0061485F">
      <w:pPr>
        <w:tabs>
          <w:tab w:val="left" w:pos="360"/>
          <w:tab w:val="left" w:pos="720"/>
          <w:tab w:val="left" w:pos="1080"/>
          <w:tab w:val="left" w:pos="1440"/>
          <w:tab w:val="left" w:pos="1800"/>
          <w:tab w:val="left" w:pos="2160"/>
        </w:tabs>
        <w:ind w:left="720" w:hanging="720"/>
        <w:rPr>
          <w:rFonts w:cstheme="minorHAnsi"/>
        </w:rPr>
      </w:pPr>
      <w:r>
        <w:rPr>
          <w:rFonts w:cstheme="minorHAnsi"/>
          <w:b/>
        </w:rPr>
        <w:lastRenderedPageBreak/>
        <w:tab/>
      </w:r>
      <w:r w:rsidR="00FC7822" w:rsidRPr="0061485F">
        <w:rPr>
          <w:rFonts w:cstheme="minorHAnsi"/>
          <w:b/>
        </w:rPr>
        <w:t>F.</w:t>
      </w:r>
      <w:r w:rsidR="00FC7822">
        <w:rPr>
          <w:rFonts w:cstheme="minorHAnsi"/>
        </w:rPr>
        <w:tab/>
      </w:r>
      <w:r w:rsidR="005C43C6" w:rsidRPr="00FC7822">
        <w:rPr>
          <w:rFonts w:cstheme="minorHAnsi"/>
        </w:rPr>
        <w:t xml:space="preserve">In observed classrooms, the team noted </w:t>
      </w:r>
      <w:r w:rsidR="009F43F0" w:rsidRPr="00FC7822">
        <w:rPr>
          <w:rFonts w:cstheme="minorHAnsi"/>
        </w:rPr>
        <w:t xml:space="preserve">sufficient and compelling evidence </w:t>
      </w:r>
      <w:r w:rsidR="005C43C6" w:rsidRPr="00FC7822">
        <w:rPr>
          <w:rFonts w:cstheme="minorHAnsi"/>
        </w:rPr>
        <w:t xml:space="preserve">that </w:t>
      </w:r>
      <w:r w:rsidR="009F43F0" w:rsidRPr="00FC7822">
        <w:rPr>
          <w:rFonts w:cstheme="minorHAnsi"/>
        </w:rPr>
        <w:t xml:space="preserve">the </w:t>
      </w:r>
      <w:r w:rsidR="005C43C6" w:rsidRPr="00FC7822">
        <w:rPr>
          <w:rFonts w:cstheme="minorHAnsi"/>
        </w:rPr>
        <w:t>teacher conducted frequent checks for student understanding</w:t>
      </w:r>
      <w:r w:rsidR="009F43F0" w:rsidRPr="00FC7822">
        <w:rPr>
          <w:rFonts w:cstheme="minorHAnsi"/>
        </w:rPr>
        <w:t xml:space="preserve">, provided feedback, and adjusted instruction </w:t>
      </w:r>
      <w:r w:rsidR="00525BC9" w:rsidRPr="00652E7F">
        <w:rPr>
          <w:rFonts w:cstheme="minorHAnsi"/>
        </w:rPr>
        <w:t xml:space="preserve">(characteristic #4) </w:t>
      </w:r>
      <w:r w:rsidR="009F43F0" w:rsidRPr="00652E7F">
        <w:rPr>
          <w:rFonts w:cstheme="minorHAnsi"/>
        </w:rPr>
        <w:t xml:space="preserve">in 57 percent of observed lower grammar </w:t>
      </w:r>
      <w:r w:rsidR="00D377AD">
        <w:rPr>
          <w:rFonts w:cstheme="minorHAnsi"/>
        </w:rPr>
        <w:t xml:space="preserve">school </w:t>
      </w:r>
      <w:r w:rsidR="009F43F0" w:rsidRPr="00652E7F">
        <w:rPr>
          <w:rFonts w:cstheme="minorHAnsi"/>
        </w:rPr>
        <w:t>classrooms</w:t>
      </w:r>
      <w:r w:rsidR="009F43F0" w:rsidRPr="001B1BCC">
        <w:rPr>
          <w:rFonts w:cstheme="minorHAnsi"/>
        </w:rPr>
        <w:t xml:space="preserve">, in 50 percent of upper grammar </w:t>
      </w:r>
      <w:r w:rsidR="00D377AD">
        <w:rPr>
          <w:rFonts w:cstheme="minorHAnsi"/>
        </w:rPr>
        <w:t xml:space="preserve">school </w:t>
      </w:r>
      <w:r w:rsidR="009F43F0" w:rsidRPr="001B1BCC">
        <w:rPr>
          <w:rFonts w:cstheme="minorHAnsi"/>
        </w:rPr>
        <w:t>classrooms, and in 70 percent of high</w:t>
      </w:r>
      <w:r w:rsidR="009F43F0" w:rsidRPr="0014195F">
        <w:rPr>
          <w:rFonts w:cstheme="minorHAnsi"/>
        </w:rPr>
        <w:t>-school classrooms</w:t>
      </w:r>
      <w:r w:rsidR="005C43C6" w:rsidRPr="0014195F">
        <w:rPr>
          <w:rFonts w:cstheme="minorHAnsi"/>
        </w:rPr>
        <w:t xml:space="preserve">. </w:t>
      </w:r>
    </w:p>
    <w:p w14:paraId="5958C6E0" w14:textId="4A4A7045" w:rsidR="005C43C6" w:rsidRDefault="009F43F0" w:rsidP="00336548">
      <w:pPr>
        <w:pStyle w:val="ListParagraph"/>
        <w:numPr>
          <w:ilvl w:val="6"/>
          <w:numId w:val="20"/>
        </w:numPr>
        <w:tabs>
          <w:tab w:val="left" w:pos="360"/>
          <w:tab w:val="left" w:pos="720"/>
          <w:tab w:val="left" w:pos="1080"/>
          <w:tab w:val="left" w:pos="1440"/>
          <w:tab w:val="left" w:pos="1800"/>
        </w:tabs>
        <w:ind w:left="1080"/>
        <w:contextualSpacing w:val="0"/>
        <w:rPr>
          <w:rFonts w:cstheme="minorHAnsi"/>
        </w:rPr>
      </w:pPr>
      <w:r>
        <w:rPr>
          <w:rFonts w:cstheme="minorHAnsi"/>
        </w:rPr>
        <w:t xml:space="preserve">In </w:t>
      </w:r>
      <w:r w:rsidR="00000446">
        <w:rPr>
          <w:rFonts w:cstheme="minorHAnsi"/>
        </w:rPr>
        <w:t>many</w:t>
      </w:r>
      <w:r>
        <w:rPr>
          <w:rFonts w:cstheme="minorHAnsi"/>
        </w:rPr>
        <w:t xml:space="preserve"> observed classrooms, t</w:t>
      </w:r>
      <w:r w:rsidRPr="002647B8">
        <w:rPr>
          <w:rFonts w:cstheme="minorHAnsi"/>
        </w:rPr>
        <w:t xml:space="preserve">eachers </w:t>
      </w:r>
      <w:r w:rsidR="005C43C6" w:rsidRPr="002647B8">
        <w:rPr>
          <w:rFonts w:cstheme="minorHAnsi"/>
        </w:rPr>
        <w:t xml:space="preserve">periodically or consistently checked in with students and/or groups of students to ensure </w:t>
      </w:r>
      <w:r>
        <w:rPr>
          <w:rFonts w:cstheme="minorHAnsi"/>
        </w:rPr>
        <w:t xml:space="preserve">that </w:t>
      </w:r>
      <w:r w:rsidR="005C43C6" w:rsidRPr="002647B8">
        <w:rPr>
          <w:rFonts w:cstheme="minorHAnsi"/>
        </w:rPr>
        <w:t>they understood the assigned task, provided them with actionable and relevant fee</w:t>
      </w:r>
      <w:r w:rsidR="005C43C6">
        <w:rPr>
          <w:rFonts w:cstheme="minorHAnsi"/>
        </w:rPr>
        <w:t>dback</w:t>
      </w:r>
      <w:r w:rsidR="005C43C6" w:rsidRPr="002647B8">
        <w:rPr>
          <w:rFonts w:cstheme="minorHAnsi"/>
        </w:rPr>
        <w:t xml:space="preserve">, and made seamless adjustments to instruction. </w:t>
      </w:r>
    </w:p>
    <w:p w14:paraId="0C09A6CF" w14:textId="0F0CDD0A" w:rsidR="005A5C47" w:rsidRPr="005A5C47" w:rsidRDefault="005A5C47" w:rsidP="005F5536">
      <w:pPr>
        <w:tabs>
          <w:tab w:val="left" w:pos="360"/>
          <w:tab w:val="left" w:pos="720"/>
          <w:tab w:val="left" w:pos="1080"/>
          <w:tab w:val="left" w:pos="1440"/>
          <w:tab w:val="left" w:pos="1800"/>
        </w:tabs>
        <w:ind w:left="1080" w:hanging="360"/>
        <w:rPr>
          <w:rFonts w:cstheme="minorHAnsi"/>
        </w:rPr>
      </w:pPr>
      <w:r>
        <w:rPr>
          <w:rFonts w:cstheme="minorHAnsi"/>
        </w:rPr>
        <w:t>2.</w:t>
      </w:r>
      <w:r>
        <w:rPr>
          <w:rFonts w:cstheme="minorHAnsi"/>
        </w:rPr>
        <w:tab/>
      </w:r>
      <w:r w:rsidR="00FC7822">
        <w:rPr>
          <w:rFonts w:cstheme="minorHAnsi"/>
        </w:rPr>
        <w:t>In some observed classrooms,</w:t>
      </w:r>
      <w:r w:rsidR="00CD70A3">
        <w:rPr>
          <w:rFonts w:cstheme="minorHAnsi"/>
        </w:rPr>
        <w:t xml:space="preserve"> </w:t>
      </w:r>
      <w:r w:rsidR="005F5536">
        <w:rPr>
          <w:rFonts w:cstheme="minorHAnsi"/>
        </w:rPr>
        <w:t>the teacher infrequently checked for student understanding during the lesson, provided students with little feedback, and made little adjustment to instruction.</w:t>
      </w:r>
    </w:p>
    <w:p w14:paraId="3DD2643B" w14:textId="0DF4AD55" w:rsidR="005C43C6" w:rsidRDefault="008F77F4" w:rsidP="005074CD">
      <w:pPr>
        <w:tabs>
          <w:tab w:val="left" w:pos="360"/>
          <w:tab w:val="left" w:pos="720"/>
          <w:tab w:val="left" w:pos="1080"/>
          <w:tab w:val="left" w:pos="1440"/>
          <w:tab w:val="left" w:pos="1800"/>
        </w:tabs>
        <w:ind w:left="720" w:hanging="360"/>
        <w:rPr>
          <w:rFonts w:cstheme="minorHAnsi"/>
        </w:rPr>
      </w:pPr>
      <w:r>
        <w:rPr>
          <w:rFonts w:cstheme="minorHAnsi"/>
          <w:b/>
        </w:rPr>
        <w:t>G</w:t>
      </w:r>
      <w:r w:rsidR="00525BC9" w:rsidRPr="001803E3">
        <w:rPr>
          <w:rFonts w:cstheme="minorHAnsi"/>
          <w:b/>
        </w:rPr>
        <w:t>.</w:t>
      </w:r>
      <w:r w:rsidR="00525BC9">
        <w:rPr>
          <w:rFonts w:cstheme="minorHAnsi"/>
        </w:rPr>
        <w:tab/>
        <w:t>The review team found sufficient and compelling evidence that the teacher designed</w:t>
      </w:r>
      <w:r w:rsidR="001803E3">
        <w:rPr>
          <w:rFonts w:cstheme="minorHAnsi"/>
        </w:rPr>
        <w:t xml:space="preserve"> </w:t>
      </w:r>
      <w:r w:rsidR="005C43C6" w:rsidRPr="00525BC9">
        <w:rPr>
          <w:rFonts w:cstheme="minorHAnsi"/>
        </w:rPr>
        <w:t xml:space="preserve">the lesson to support and challenge students with varied learning </w:t>
      </w:r>
      <w:r w:rsidR="00D35A04" w:rsidRPr="00525BC9">
        <w:rPr>
          <w:rFonts w:cstheme="minorHAnsi"/>
        </w:rPr>
        <w:t xml:space="preserve">needs </w:t>
      </w:r>
      <w:r w:rsidR="00525BC9" w:rsidRPr="00525BC9">
        <w:rPr>
          <w:rFonts w:cstheme="minorHAnsi"/>
        </w:rPr>
        <w:t xml:space="preserve">(characteristic #9) </w:t>
      </w:r>
      <w:r w:rsidR="005C43C6" w:rsidRPr="00525BC9">
        <w:rPr>
          <w:rFonts w:cstheme="minorHAnsi"/>
        </w:rPr>
        <w:t>in 61 percent of lower grammar</w:t>
      </w:r>
      <w:r w:rsidR="00525BC9" w:rsidRPr="00525BC9">
        <w:rPr>
          <w:rFonts w:cstheme="minorHAnsi"/>
        </w:rPr>
        <w:t xml:space="preserve"> </w:t>
      </w:r>
      <w:r w:rsidR="00310A9B">
        <w:rPr>
          <w:rFonts w:cstheme="minorHAnsi"/>
        </w:rPr>
        <w:t xml:space="preserve">school </w:t>
      </w:r>
      <w:r w:rsidR="00525BC9" w:rsidRPr="00525BC9">
        <w:rPr>
          <w:rFonts w:cstheme="minorHAnsi"/>
        </w:rPr>
        <w:t>classrooms</w:t>
      </w:r>
      <w:r w:rsidR="005C43C6" w:rsidRPr="00525BC9">
        <w:rPr>
          <w:rFonts w:cstheme="minorHAnsi"/>
        </w:rPr>
        <w:t xml:space="preserve">, </w:t>
      </w:r>
      <w:r w:rsidR="00525BC9" w:rsidRPr="001803E3">
        <w:rPr>
          <w:rFonts w:cstheme="minorHAnsi"/>
        </w:rPr>
        <w:t xml:space="preserve">in </w:t>
      </w:r>
      <w:r w:rsidR="005C43C6" w:rsidRPr="001803E3">
        <w:rPr>
          <w:rFonts w:cstheme="minorHAnsi"/>
        </w:rPr>
        <w:t>54 percent of upper grammar</w:t>
      </w:r>
      <w:r w:rsidR="00525BC9" w:rsidRPr="001803E3">
        <w:rPr>
          <w:rFonts w:cstheme="minorHAnsi"/>
        </w:rPr>
        <w:t xml:space="preserve"> </w:t>
      </w:r>
      <w:r w:rsidR="00310A9B">
        <w:rPr>
          <w:rFonts w:cstheme="minorHAnsi"/>
        </w:rPr>
        <w:t xml:space="preserve">school </w:t>
      </w:r>
      <w:r w:rsidR="00525BC9" w:rsidRPr="001803E3">
        <w:rPr>
          <w:rFonts w:cstheme="minorHAnsi"/>
        </w:rPr>
        <w:t>classrooms</w:t>
      </w:r>
      <w:r w:rsidR="005C43C6" w:rsidRPr="001803E3">
        <w:rPr>
          <w:rFonts w:cstheme="minorHAnsi"/>
        </w:rPr>
        <w:t xml:space="preserve">, and </w:t>
      </w:r>
      <w:r w:rsidR="00525BC9" w:rsidRPr="001803E3">
        <w:rPr>
          <w:rFonts w:cstheme="minorHAnsi"/>
        </w:rPr>
        <w:t xml:space="preserve">in </w:t>
      </w:r>
      <w:r w:rsidR="005C43C6" w:rsidRPr="001803E3">
        <w:rPr>
          <w:rFonts w:cstheme="minorHAnsi"/>
        </w:rPr>
        <w:t>60 percent of high</w:t>
      </w:r>
      <w:r w:rsidR="00525BC9" w:rsidRPr="001803E3">
        <w:rPr>
          <w:rFonts w:cstheme="minorHAnsi"/>
        </w:rPr>
        <w:t>-</w:t>
      </w:r>
      <w:r w:rsidR="005C43C6" w:rsidRPr="001803E3">
        <w:rPr>
          <w:rFonts w:cstheme="minorHAnsi"/>
        </w:rPr>
        <w:t>school classrooms.</w:t>
      </w:r>
      <w:r w:rsidR="005C43C6" w:rsidRPr="007D14EE">
        <w:rPr>
          <w:rFonts w:cstheme="minorHAnsi"/>
        </w:rPr>
        <w:tab/>
      </w:r>
    </w:p>
    <w:p w14:paraId="5946F194" w14:textId="0ACB6B42" w:rsidR="000F7615" w:rsidRDefault="00355BA5" w:rsidP="00D92CBD">
      <w:pPr>
        <w:tabs>
          <w:tab w:val="left" w:pos="360"/>
          <w:tab w:val="left" w:pos="720"/>
          <w:tab w:val="left" w:pos="1080"/>
          <w:tab w:val="left" w:pos="1440"/>
          <w:tab w:val="left" w:pos="1800"/>
        </w:tabs>
        <w:ind w:left="1080" w:hanging="1080"/>
        <w:rPr>
          <w:rFonts w:cstheme="minorHAnsi"/>
        </w:rPr>
      </w:pPr>
      <w:r>
        <w:rPr>
          <w:rFonts w:cstheme="minorHAnsi"/>
          <w:b/>
        </w:rPr>
        <w:tab/>
      </w:r>
      <w:r>
        <w:rPr>
          <w:rFonts w:cstheme="minorHAnsi"/>
          <w:b/>
        </w:rPr>
        <w:tab/>
      </w:r>
      <w:r w:rsidR="000F7615" w:rsidRPr="0061485F">
        <w:rPr>
          <w:rFonts w:cstheme="minorHAnsi"/>
        </w:rPr>
        <w:t>1.</w:t>
      </w:r>
      <w:r w:rsidR="000F7615">
        <w:rPr>
          <w:rFonts w:cstheme="minorHAnsi"/>
        </w:rPr>
        <w:tab/>
        <w:t xml:space="preserve">In a </w:t>
      </w:r>
      <w:r w:rsidR="00160A8D">
        <w:rPr>
          <w:rFonts w:cstheme="minorHAnsi"/>
        </w:rPr>
        <w:t>grade 12</w:t>
      </w:r>
      <w:r w:rsidR="000F7615">
        <w:rPr>
          <w:rFonts w:cstheme="minorHAnsi"/>
        </w:rPr>
        <w:t xml:space="preserve"> </w:t>
      </w:r>
      <w:r w:rsidR="00160A8D">
        <w:rPr>
          <w:rFonts w:cstheme="minorHAnsi"/>
        </w:rPr>
        <w:t>math</w:t>
      </w:r>
      <w:r w:rsidR="000F7615">
        <w:rPr>
          <w:rFonts w:cstheme="minorHAnsi"/>
        </w:rPr>
        <w:t xml:space="preserve"> class, the </w:t>
      </w:r>
      <w:r w:rsidR="00160A8D">
        <w:rPr>
          <w:rFonts w:cstheme="minorHAnsi"/>
        </w:rPr>
        <w:t>teacher provided individualized instruction to small groups of students</w:t>
      </w:r>
      <w:r w:rsidR="000F7615">
        <w:rPr>
          <w:rFonts w:cstheme="minorHAnsi"/>
        </w:rPr>
        <w:t>.</w:t>
      </w:r>
    </w:p>
    <w:p w14:paraId="20A06B73" w14:textId="4F2331DF" w:rsidR="001B1BCC" w:rsidRPr="00355BA5" w:rsidRDefault="000F7615" w:rsidP="00D92CBD">
      <w:pPr>
        <w:tabs>
          <w:tab w:val="left" w:pos="360"/>
          <w:tab w:val="left" w:pos="720"/>
          <w:tab w:val="left" w:pos="1080"/>
          <w:tab w:val="left" w:pos="1440"/>
          <w:tab w:val="left" w:pos="1800"/>
        </w:tabs>
        <w:ind w:left="1080" w:hanging="1080"/>
        <w:rPr>
          <w:rFonts w:cstheme="minorHAnsi"/>
        </w:rPr>
      </w:pPr>
      <w:r>
        <w:rPr>
          <w:rFonts w:cstheme="minorHAnsi"/>
        </w:rPr>
        <w:tab/>
      </w:r>
      <w:r>
        <w:rPr>
          <w:rFonts w:cstheme="minorHAnsi"/>
        </w:rPr>
        <w:tab/>
        <w:t>2.</w:t>
      </w:r>
      <w:r>
        <w:rPr>
          <w:rFonts w:cstheme="minorHAnsi"/>
        </w:rPr>
        <w:tab/>
        <w:t xml:space="preserve">In contrast, in a </w:t>
      </w:r>
      <w:r w:rsidR="00160A8D">
        <w:rPr>
          <w:rFonts w:cstheme="minorHAnsi"/>
        </w:rPr>
        <w:t>grade 6</w:t>
      </w:r>
      <w:r>
        <w:rPr>
          <w:rFonts w:cstheme="minorHAnsi"/>
        </w:rPr>
        <w:t xml:space="preserve"> </w:t>
      </w:r>
      <w:r w:rsidR="00160A8D">
        <w:rPr>
          <w:rFonts w:cstheme="minorHAnsi"/>
        </w:rPr>
        <w:t>social studies</w:t>
      </w:r>
      <w:r>
        <w:rPr>
          <w:rFonts w:cstheme="minorHAnsi"/>
        </w:rPr>
        <w:t xml:space="preserve"> class, </w:t>
      </w:r>
      <w:r w:rsidR="00160A8D">
        <w:rPr>
          <w:rFonts w:cstheme="minorHAnsi"/>
        </w:rPr>
        <w:t>all</w:t>
      </w:r>
      <w:r>
        <w:rPr>
          <w:rFonts w:cstheme="minorHAnsi"/>
        </w:rPr>
        <w:t xml:space="preserve"> students</w:t>
      </w:r>
      <w:r w:rsidR="00160A8D">
        <w:rPr>
          <w:rFonts w:cstheme="minorHAnsi"/>
        </w:rPr>
        <w:t xml:space="preserve"> were </w:t>
      </w:r>
      <w:r w:rsidR="00140805">
        <w:rPr>
          <w:rFonts w:cstheme="minorHAnsi"/>
        </w:rPr>
        <w:t>completing</w:t>
      </w:r>
      <w:r w:rsidR="00160A8D">
        <w:rPr>
          <w:rFonts w:cstheme="minorHAnsi"/>
        </w:rPr>
        <w:t xml:space="preserve"> the same t</w:t>
      </w:r>
      <w:r w:rsidR="00140805">
        <w:rPr>
          <w:rFonts w:cstheme="minorHAnsi"/>
        </w:rPr>
        <w:t>ask</w:t>
      </w:r>
      <w:r w:rsidR="00160A8D">
        <w:rPr>
          <w:rFonts w:cstheme="minorHAnsi"/>
        </w:rPr>
        <w:t>, using the same materials</w:t>
      </w:r>
      <w:r>
        <w:rPr>
          <w:rFonts w:cstheme="minorHAnsi"/>
        </w:rPr>
        <w:t>.</w:t>
      </w:r>
    </w:p>
    <w:p w14:paraId="7BDA15FA" w14:textId="2A754F38" w:rsidR="006C69E3" w:rsidRDefault="008325D6" w:rsidP="008F058D">
      <w:pPr>
        <w:tabs>
          <w:tab w:val="left" w:pos="360"/>
          <w:tab w:val="left" w:pos="720"/>
          <w:tab w:val="left" w:pos="1080"/>
          <w:tab w:val="left" w:pos="1440"/>
          <w:tab w:val="left" w:pos="1800"/>
        </w:tabs>
        <w:ind w:left="720" w:hanging="720"/>
        <w:rPr>
          <w:rFonts w:cstheme="minorHAnsi"/>
        </w:rPr>
      </w:pPr>
      <w:r>
        <w:rPr>
          <w:rFonts w:cstheme="minorHAnsi"/>
          <w:b/>
        </w:rPr>
        <w:tab/>
      </w:r>
      <w:r w:rsidR="008F77F4">
        <w:rPr>
          <w:rFonts w:cstheme="minorHAnsi"/>
          <w:b/>
        </w:rPr>
        <w:t>H</w:t>
      </w:r>
      <w:r w:rsidR="001803E3" w:rsidRPr="006C69E3">
        <w:rPr>
          <w:rFonts w:cstheme="minorHAnsi"/>
          <w:b/>
        </w:rPr>
        <w:t>.</w:t>
      </w:r>
      <w:r w:rsidR="001803E3">
        <w:rPr>
          <w:rFonts w:cstheme="minorHAnsi"/>
        </w:rPr>
        <w:tab/>
      </w:r>
      <w:r w:rsidR="005C43C6" w:rsidRPr="001803E3">
        <w:rPr>
          <w:rFonts w:cstheme="minorHAnsi"/>
        </w:rPr>
        <w:t xml:space="preserve">In </w:t>
      </w:r>
      <w:r w:rsidR="006C69E3">
        <w:rPr>
          <w:rFonts w:cstheme="minorHAnsi"/>
        </w:rPr>
        <w:t>observed</w:t>
      </w:r>
      <w:r w:rsidR="005C43C6" w:rsidRPr="001803E3">
        <w:rPr>
          <w:rFonts w:cstheme="minorHAnsi"/>
        </w:rPr>
        <w:t xml:space="preserve"> classrooms, </w:t>
      </w:r>
      <w:r w:rsidR="006C69E3">
        <w:rPr>
          <w:rFonts w:cstheme="minorHAnsi"/>
        </w:rPr>
        <w:t xml:space="preserve">the team saw sufficient and compelling evidence that </w:t>
      </w:r>
      <w:r w:rsidR="005C43C6" w:rsidRPr="001803E3">
        <w:rPr>
          <w:rFonts w:cstheme="minorHAnsi"/>
        </w:rPr>
        <w:t>teachers used a variety of instructional strategies in their lesson design and delivery (</w:t>
      </w:r>
      <w:r w:rsidR="006C69E3">
        <w:rPr>
          <w:rFonts w:cstheme="minorHAnsi"/>
        </w:rPr>
        <w:t>characteristic #10)</w:t>
      </w:r>
      <w:r w:rsidR="005C43C6" w:rsidRPr="001803E3">
        <w:rPr>
          <w:rFonts w:cstheme="minorHAnsi"/>
        </w:rPr>
        <w:t xml:space="preserve">) in </w:t>
      </w:r>
      <w:r w:rsidR="006C69E3">
        <w:rPr>
          <w:rFonts w:cstheme="minorHAnsi"/>
        </w:rPr>
        <w:t xml:space="preserve">79 percent of lower grammar </w:t>
      </w:r>
      <w:r w:rsidR="00DF453C">
        <w:rPr>
          <w:rFonts w:cstheme="minorHAnsi"/>
        </w:rPr>
        <w:t xml:space="preserve">school </w:t>
      </w:r>
      <w:r w:rsidR="006C69E3">
        <w:rPr>
          <w:rFonts w:cstheme="minorHAnsi"/>
        </w:rPr>
        <w:t xml:space="preserve">classrooms, in </w:t>
      </w:r>
      <w:r w:rsidR="005C43C6" w:rsidRPr="001803E3">
        <w:rPr>
          <w:rFonts w:cstheme="minorHAnsi"/>
        </w:rPr>
        <w:t xml:space="preserve">50 percent of upper grammar </w:t>
      </w:r>
      <w:r w:rsidR="00DF453C">
        <w:rPr>
          <w:rFonts w:cstheme="minorHAnsi"/>
        </w:rPr>
        <w:t xml:space="preserve">school </w:t>
      </w:r>
      <w:r w:rsidR="006C69E3">
        <w:rPr>
          <w:rFonts w:cstheme="minorHAnsi"/>
        </w:rPr>
        <w:t xml:space="preserve">classrooms, </w:t>
      </w:r>
      <w:r w:rsidR="005C43C6" w:rsidRPr="001803E3">
        <w:rPr>
          <w:rFonts w:cstheme="minorHAnsi"/>
        </w:rPr>
        <w:t xml:space="preserve">and </w:t>
      </w:r>
      <w:r w:rsidR="006C69E3">
        <w:rPr>
          <w:rFonts w:cstheme="minorHAnsi"/>
        </w:rPr>
        <w:t xml:space="preserve">in </w:t>
      </w:r>
      <w:r w:rsidR="005C43C6" w:rsidRPr="001803E3">
        <w:rPr>
          <w:rFonts w:cstheme="minorHAnsi"/>
        </w:rPr>
        <w:t xml:space="preserve">55 percent of </w:t>
      </w:r>
      <w:r w:rsidR="006C69E3" w:rsidRPr="001803E3">
        <w:rPr>
          <w:rFonts w:cstheme="minorHAnsi"/>
        </w:rPr>
        <w:t>high</w:t>
      </w:r>
      <w:r w:rsidR="006C69E3">
        <w:rPr>
          <w:rFonts w:cstheme="minorHAnsi"/>
        </w:rPr>
        <w:t>-</w:t>
      </w:r>
      <w:r w:rsidR="005C43C6" w:rsidRPr="001803E3">
        <w:rPr>
          <w:rFonts w:cstheme="minorHAnsi"/>
        </w:rPr>
        <w:t xml:space="preserve">school lessons. </w:t>
      </w:r>
    </w:p>
    <w:p w14:paraId="4B5BF1A4" w14:textId="4D31B03D" w:rsidR="005C43C6" w:rsidRDefault="006C69E3" w:rsidP="005074CD">
      <w:pPr>
        <w:tabs>
          <w:tab w:val="left" w:pos="360"/>
          <w:tab w:val="left" w:pos="720"/>
          <w:tab w:val="left" w:pos="1080"/>
          <w:tab w:val="left" w:pos="1440"/>
          <w:tab w:val="left" w:pos="1800"/>
        </w:tabs>
        <w:ind w:left="1080" w:hanging="360"/>
        <w:rPr>
          <w:rFonts w:cstheme="minorHAnsi"/>
        </w:rPr>
      </w:pPr>
      <w:r w:rsidRPr="0061485F">
        <w:rPr>
          <w:rFonts w:cstheme="minorHAnsi"/>
        </w:rPr>
        <w:t>1.</w:t>
      </w:r>
      <w:r>
        <w:rPr>
          <w:rFonts w:cstheme="minorHAnsi"/>
          <w:b/>
        </w:rPr>
        <w:tab/>
      </w:r>
      <w:r w:rsidR="00E128AB">
        <w:rPr>
          <w:rFonts w:cstheme="minorHAnsi"/>
        </w:rPr>
        <w:t>In most observed classrooms</w:t>
      </w:r>
      <w:r w:rsidR="005C43C6" w:rsidRPr="001803E3">
        <w:rPr>
          <w:rFonts w:cstheme="minorHAnsi"/>
        </w:rPr>
        <w:t xml:space="preserve">, teachers used multiple instructional approaches or formats. Students were often working in pairs or groups to complete activities/projects, manipulatives and other instructional tools and materials were readily available, students had time to reflect on </w:t>
      </w:r>
      <w:r w:rsidR="00E128AB">
        <w:rPr>
          <w:rFonts w:cstheme="minorHAnsi"/>
        </w:rPr>
        <w:t xml:space="preserve">and </w:t>
      </w:r>
      <w:r w:rsidR="005C43C6" w:rsidRPr="001803E3">
        <w:rPr>
          <w:rFonts w:cstheme="minorHAnsi"/>
        </w:rPr>
        <w:t>then share their thinking, and technology was used to enhance and extend learning.</w:t>
      </w:r>
    </w:p>
    <w:p w14:paraId="27B82A86" w14:textId="3AA9D76C" w:rsidR="00646BED" w:rsidRPr="001803E3" w:rsidRDefault="00646BED" w:rsidP="005074CD">
      <w:pPr>
        <w:tabs>
          <w:tab w:val="left" w:pos="360"/>
          <w:tab w:val="left" w:pos="720"/>
          <w:tab w:val="left" w:pos="1080"/>
          <w:tab w:val="left" w:pos="1440"/>
          <w:tab w:val="left" w:pos="1800"/>
        </w:tabs>
        <w:ind w:left="1080" w:hanging="360"/>
        <w:rPr>
          <w:rFonts w:cstheme="minorHAnsi"/>
        </w:rPr>
      </w:pPr>
      <w:r>
        <w:rPr>
          <w:rFonts w:cstheme="minorHAnsi"/>
        </w:rPr>
        <w:t>2.</w:t>
      </w:r>
      <w:r>
        <w:rPr>
          <w:rFonts w:cstheme="minorHAnsi"/>
        </w:rPr>
        <w:tab/>
        <w:t>In some observed classrooms, the teacher used one approach or format.</w:t>
      </w:r>
    </w:p>
    <w:p w14:paraId="215201FD" w14:textId="02E8B3D8" w:rsidR="005C43C6" w:rsidRDefault="005C43C6" w:rsidP="005C43C6">
      <w:pPr>
        <w:tabs>
          <w:tab w:val="left" w:pos="360"/>
          <w:tab w:val="left" w:pos="720"/>
          <w:tab w:val="left" w:pos="1080"/>
          <w:tab w:val="left" w:pos="1440"/>
          <w:tab w:val="left" w:pos="1800"/>
          <w:tab w:val="left" w:pos="2160"/>
        </w:tabs>
        <w:rPr>
          <w:rFonts w:cstheme="minorHAnsi"/>
        </w:rPr>
      </w:pPr>
      <w:r w:rsidRPr="002647B8">
        <w:rPr>
          <w:rFonts w:cstheme="minorHAnsi"/>
          <w:b/>
        </w:rPr>
        <w:t>Impact</w:t>
      </w:r>
      <w:r w:rsidRPr="002647B8">
        <w:rPr>
          <w:rFonts w:cstheme="minorHAnsi"/>
        </w:rPr>
        <w:t xml:space="preserve">: Without </w:t>
      </w:r>
      <w:r w:rsidR="0014195F">
        <w:rPr>
          <w:rFonts w:cstheme="minorHAnsi"/>
        </w:rPr>
        <w:t xml:space="preserve">providing </w:t>
      </w:r>
      <w:r w:rsidR="0014195F" w:rsidRPr="002647B8">
        <w:rPr>
          <w:rFonts w:cstheme="minorHAnsi"/>
        </w:rPr>
        <w:t>high</w:t>
      </w:r>
      <w:r w:rsidR="0014195F">
        <w:rPr>
          <w:rFonts w:cstheme="minorHAnsi"/>
        </w:rPr>
        <w:t>-</w:t>
      </w:r>
      <w:r w:rsidRPr="002647B8">
        <w:rPr>
          <w:rFonts w:cstheme="minorHAnsi"/>
        </w:rPr>
        <w:t xml:space="preserve">quality instruction that </w:t>
      </w:r>
      <w:r w:rsidR="0014195F" w:rsidRPr="002647B8">
        <w:rPr>
          <w:rFonts w:cstheme="minorHAnsi"/>
        </w:rPr>
        <w:t>challeng</w:t>
      </w:r>
      <w:r w:rsidR="0014195F">
        <w:rPr>
          <w:rFonts w:cstheme="minorHAnsi"/>
        </w:rPr>
        <w:t>es</w:t>
      </w:r>
      <w:r w:rsidR="0014195F" w:rsidRPr="002647B8">
        <w:rPr>
          <w:rFonts w:cstheme="minorHAnsi"/>
        </w:rPr>
        <w:t xml:space="preserve"> </w:t>
      </w:r>
      <w:r w:rsidR="0014195F">
        <w:rPr>
          <w:rFonts w:cstheme="minorHAnsi"/>
        </w:rPr>
        <w:t xml:space="preserve">and supports all students </w:t>
      </w:r>
      <w:r w:rsidRPr="002647B8">
        <w:rPr>
          <w:rFonts w:cstheme="minorHAnsi"/>
        </w:rPr>
        <w:t>and promote</w:t>
      </w:r>
      <w:r w:rsidR="0014195F">
        <w:rPr>
          <w:rFonts w:cstheme="minorHAnsi"/>
        </w:rPr>
        <w:t>s student engagement</w:t>
      </w:r>
      <w:r w:rsidRPr="002647B8">
        <w:rPr>
          <w:rFonts w:cstheme="minorHAnsi"/>
        </w:rPr>
        <w:t xml:space="preserve"> regardless of students’ learning styles, the </w:t>
      </w:r>
      <w:r w:rsidRPr="002647B8">
        <w:rPr>
          <w:rFonts w:cstheme="minorHAnsi"/>
        </w:rPr>
        <w:lastRenderedPageBreak/>
        <w:t xml:space="preserve">district cannot optimize </w:t>
      </w:r>
      <w:r w:rsidR="0014195F">
        <w:rPr>
          <w:rFonts w:cstheme="minorHAnsi"/>
        </w:rPr>
        <w:t>students’</w:t>
      </w:r>
      <w:r w:rsidR="0014195F" w:rsidRPr="002647B8">
        <w:rPr>
          <w:rFonts w:cstheme="minorHAnsi"/>
        </w:rPr>
        <w:t xml:space="preserve"> </w:t>
      </w:r>
      <w:r w:rsidRPr="002647B8">
        <w:rPr>
          <w:rFonts w:cstheme="minorHAnsi"/>
        </w:rPr>
        <w:t xml:space="preserve">learning opportunities </w:t>
      </w:r>
      <w:r w:rsidR="0014195F">
        <w:rPr>
          <w:rFonts w:cstheme="minorHAnsi"/>
        </w:rPr>
        <w:t xml:space="preserve">and </w:t>
      </w:r>
      <w:r w:rsidRPr="002647B8">
        <w:rPr>
          <w:rFonts w:cstheme="minorHAnsi"/>
        </w:rPr>
        <w:t>adequately prepare</w:t>
      </w:r>
      <w:r w:rsidR="0014195F">
        <w:rPr>
          <w:rFonts w:cstheme="minorHAnsi"/>
        </w:rPr>
        <w:t xml:space="preserve"> students</w:t>
      </w:r>
      <w:r w:rsidR="0014195F" w:rsidRPr="002647B8">
        <w:rPr>
          <w:rFonts w:cstheme="minorHAnsi"/>
        </w:rPr>
        <w:t xml:space="preserve"> </w:t>
      </w:r>
      <w:r w:rsidRPr="002647B8">
        <w:rPr>
          <w:rFonts w:cstheme="minorHAnsi"/>
        </w:rPr>
        <w:t>for college</w:t>
      </w:r>
      <w:r w:rsidR="0014195F">
        <w:rPr>
          <w:rFonts w:cstheme="minorHAnsi"/>
        </w:rPr>
        <w:t>,</w:t>
      </w:r>
      <w:r w:rsidRPr="002647B8">
        <w:rPr>
          <w:rFonts w:cstheme="minorHAnsi"/>
        </w:rPr>
        <w:t xml:space="preserve"> careers</w:t>
      </w:r>
      <w:r w:rsidR="0014195F">
        <w:rPr>
          <w:rFonts w:cstheme="minorHAnsi"/>
        </w:rPr>
        <w:t>, and civic participation</w:t>
      </w:r>
      <w:r w:rsidRPr="002647B8">
        <w:rPr>
          <w:rFonts w:cstheme="minorHAnsi"/>
        </w:rPr>
        <w:t>.</w:t>
      </w:r>
    </w:p>
    <w:p w14:paraId="6BA24654" w14:textId="77777777" w:rsidR="00621600" w:rsidRPr="002647B8" w:rsidRDefault="00621600" w:rsidP="005C43C6">
      <w:pPr>
        <w:tabs>
          <w:tab w:val="left" w:pos="360"/>
          <w:tab w:val="left" w:pos="720"/>
          <w:tab w:val="left" w:pos="1080"/>
          <w:tab w:val="left" w:pos="1440"/>
          <w:tab w:val="left" w:pos="1800"/>
          <w:tab w:val="left" w:pos="2160"/>
        </w:tabs>
        <w:rPr>
          <w:rFonts w:cstheme="minorHAnsi"/>
        </w:rPr>
      </w:pPr>
    </w:p>
    <w:p w14:paraId="55227AA6" w14:textId="77777777" w:rsidR="00434073" w:rsidRPr="00C412C4" w:rsidRDefault="00434073" w:rsidP="00434073">
      <w:pPr>
        <w:rPr>
          <w:b/>
          <w:i/>
          <w:sz w:val="28"/>
          <w:szCs w:val="28"/>
        </w:rPr>
      </w:pPr>
      <w:r w:rsidRPr="0023695F">
        <w:rPr>
          <w:b/>
          <w:i/>
          <w:sz w:val="28"/>
          <w:szCs w:val="28"/>
        </w:rPr>
        <w:t>Recommendations</w:t>
      </w:r>
    </w:p>
    <w:p w14:paraId="2F403499" w14:textId="00D4FC46" w:rsidR="00021659" w:rsidRPr="002647B8" w:rsidRDefault="00C74515" w:rsidP="0061485F">
      <w:pPr>
        <w:pStyle w:val="Heading1"/>
        <w:spacing w:before="0" w:after="200"/>
        <w:rPr>
          <w:rFonts w:asciiTheme="minorHAnsi" w:hAnsiTheme="minorHAnsi" w:cstheme="minorHAnsi"/>
        </w:rPr>
      </w:pPr>
      <w:r>
        <w:rPr>
          <w:rFonts w:cstheme="minorHAnsi"/>
        </w:rPr>
        <w:t>1.</w:t>
      </w:r>
      <w:r>
        <w:rPr>
          <w:rFonts w:cstheme="minorHAnsi"/>
        </w:rPr>
        <w:tab/>
      </w:r>
      <w:r w:rsidR="00091402" w:rsidRPr="00487B8B">
        <w:rPr>
          <w:rFonts w:cstheme="minorHAnsi"/>
        </w:rPr>
        <w:t>The district should complet</w:t>
      </w:r>
      <w:r w:rsidR="00091402">
        <w:rPr>
          <w:rFonts w:cstheme="minorHAnsi"/>
        </w:rPr>
        <w:t>e</w:t>
      </w:r>
      <w:r w:rsidR="00091402" w:rsidRPr="00487B8B">
        <w:rPr>
          <w:rFonts w:cstheme="minorHAnsi"/>
        </w:rPr>
        <w:t xml:space="preserve"> </w:t>
      </w:r>
      <w:r w:rsidR="00091402">
        <w:rPr>
          <w:rFonts w:cstheme="minorHAnsi"/>
        </w:rPr>
        <w:t>as soon as possible</w:t>
      </w:r>
      <w:r w:rsidR="00091402" w:rsidRPr="00487B8B">
        <w:rPr>
          <w:rFonts w:cstheme="minorHAnsi"/>
        </w:rPr>
        <w:t xml:space="preserve"> </w:t>
      </w:r>
      <w:r w:rsidR="00091402">
        <w:rPr>
          <w:rFonts w:cstheme="minorHAnsi"/>
        </w:rPr>
        <w:t>its</w:t>
      </w:r>
      <w:r w:rsidR="00091402" w:rsidRPr="00487B8B">
        <w:rPr>
          <w:rFonts w:cstheme="minorHAnsi"/>
        </w:rPr>
        <w:t xml:space="preserve"> K</w:t>
      </w:r>
      <w:r w:rsidR="00091402">
        <w:rPr>
          <w:rFonts w:cstheme="minorHAnsi"/>
        </w:rPr>
        <w:t>–</w:t>
      </w:r>
      <w:r w:rsidR="00091402" w:rsidRPr="00487B8B">
        <w:rPr>
          <w:rFonts w:cstheme="minorHAnsi"/>
        </w:rPr>
        <w:t>12 curriculum.</w:t>
      </w:r>
      <w:r w:rsidR="00091402">
        <w:rPr>
          <w:rFonts w:cstheme="minorHAnsi"/>
        </w:rPr>
        <w:t xml:space="preserve"> </w:t>
      </w:r>
      <w:r w:rsidR="00091402">
        <w:rPr>
          <w:rFonts w:asciiTheme="minorHAnsi" w:hAnsiTheme="minorHAnsi" w:cstheme="minorHAnsi"/>
          <w:bCs/>
        </w:rPr>
        <w:t>It should</w:t>
      </w:r>
      <w:r w:rsidR="00091402" w:rsidRPr="002647B8">
        <w:rPr>
          <w:rFonts w:asciiTheme="minorHAnsi" w:hAnsiTheme="minorHAnsi" w:cstheme="minorHAnsi"/>
          <w:bCs/>
        </w:rPr>
        <w:t xml:space="preserve"> ensure </w:t>
      </w:r>
      <w:r w:rsidR="00091402">
        <w:rPr>
          <w:rFonts w:asciiTheme="minorHAnsi" w:hAnsiTheme="minorHAnsi" w:cstheme="minorHAnsi"/>
          <w:bCs/>
        </w:rPr>
        <w:t xml:space="preserve">that curricula are adopted and reviewed in a timely way, are </w:t>
      </w:r>
      <w:r w:rsidR="00091402" w:rsidRPr="002647B8">
        <w:rPr>
          <w:rFonts w:asciiTheme="minorHAnsi" w:hAnsiTheme="minorHAnsi" w:cstheme="minorHAnsi"/>
          <w:bCs/>
        </w:rPr>
        <w:t>align</w:t>
      </w:r>
      <w:r w:rsidR="00091402">
        <w:rPr>
          <w:rFonts w:asciiTheme="minorHAnsi" w:hAnsiTheme="minorHAnsi" w:cstheme="minorHAnsi"/>
          <w:bCs/>
        </w:rPr>
        <w:t>ed</w:t>
      </w:r>
      <w:r w:rsidR="00091402" w:rsidRPr="002647B8">
        <w:rPr>
          <w:rFonts w:asciiTheme="minorHAnsi" w:hAnsiTheme="minorHAnsi" w:cstheme="minorHAnsi"/>
          <w:bCs/>
        </w:rPr>
        <w:t xml:space="preserve"> with </w:t>
      </w:r>
      <w:r w:rsidR="00091402">
        <w:rPr>
          <w:rFonts w:asciiTheme="minorHAnsi" w:hAnsiTheme="minorHAnsi" w:cstheme="minorHAnsi"/>
          <w:bCs/>
        </w:rPr>
        <w:t>appropriate</w:t>
      </w:r>
      <w:r w:rsidR="00091402" w:rsidRPr="002647B8">
        <w:rPr>
          <w:rFonts w:asciiTheme="minorHAnsi" w:hAnsiTheme="minorHAnsi" w:cstheme="minorHAnsi"/>
          <w:bCs/>
        </w:rPr>
        <w:t xml:space="preserve"> standards</w:t>
      </w:r>
      <w:r w:rsidR="00091402">
        <w:rPr>
          <w:rFonts w:asciiTheme="minorHAnsi" w:hAnsiTheme="minorHAnsi" w:cstheme="minorHAnsi"/>
          <w:bCs/>
        </w:rPr>
        <w:t xml:space="preserve">, and are aligned vertically, </w:t>
      </w:r>
      <w:r w:rsidR="00091402" w:rsidRPr="001E6ED5">
        <w:rPr>
          <w:rFonts w:asciiTheme="minorHAnsi" w:hAnsiTheme="minorHAnsi" w:cstheme="minorHAnsi"/>
          <w:bCs/>
        </w:rPr>
        <w:t>with coherent student learning progressions</w:t>
      </w:r>
      <w:r w:rsidR="00091402" w:rsidRPr="002647B8">
        <w:rPr>
          <w:rFonts w:asciiTheme="minorHAnsi" w:hAnsiTheme="minorHAnsi" w:cstheme="minorHAnsi"/>
          <w:bCs/>
        </w:rPr>
        <w:t xml:space="preserve">.  </w:t>
      </w:r>
    </w:p>
    <w:p w14:paraId="128FDE9E" w14:textId="78514E29" w:rsidR="00021659" w:rsidRPr="002647B8" w:rsidRDefault="00A36E28" w:rsidP="00EE2901">
      <w:pPr>
        <w:pStyle w:val="ListParagraph"/>
        <w:numPr>
          <w:ilvl w:val="0"/>
          <w:numId w:val="22"/>
        </w:numPr>
        <w:tabs>
          <w:tab w:val="left" w:pos="360"/>
          <w:tab w:val="left" w:pos="720"/>
          <w:tab w:val="left" w:pos="1080"/>
          <w:tab w:val="left" w:pos="1440"/>
          <w:tab w:val="left" w:pos="1800"/>
          <w:tab w:val="left" w:pos="2160"/>
        </w:tabs>
        <w:ind w:left="720"/>
        <w:contextualSpacing w:val="0"/>
        <w:rPr>
          <w:rFonts w:cstheme="minorHAnsi"/>
        </w:rPr>
      </w:pPr>
      <w:r>
        <w:rPr>
          <w:rFonts w:cstheme="minorHAnsi"/>
        </w:rPr>
        <w:t>D</w:t>
      </w:r>
      <w:r w:rsidR="00021659" w:rsidRPr="002647B8">
        <w:rPr>
          <w:rFonts w:cstheme="minorHAnsi"/>
        </w:rPr>
        <w:t xml:space="preserve">istrict </w:t>
      </w:r>
      <w:r>
        <w:rPr>
          <w:rFonts w:cstheme="minorHAnsi"/>
        </w:rPr>
        <w:t xml:space="preserve">leaders </w:t>
      </w:r>
      <w:r w:rsidR="00021659" w:rsidRPr="002647B8">
        <w:rPr>
          <w:rFonts w:cstheme="minorHAnsi"/>
        </w:rPr>
        <w:t xml:space="preserve">should develop a </w:t>
      </w:r>
      <w:r>
        <w:rPr>
          <w:rFonts w:cstheme="minorHAnsi"/>
        </w:rPr>
        <w:t xml:space="preserve">process for the regular </w:t>
      </w:r>
      <w:r w:rsidR="00021659" w:rsidRPr="002647B8">
        <w:rPr>
          <w:rFonts w:cstheme="minorHAnsi"/>
        </w:rPr>
        <w:t>review</w:t>
      </w:r>
      <w:r w:rsidR="00021659">
        <w:rPr>
          <w:rFonts w:cstheme="minorHAnsi"/>
        </w:rPr>
        <w:t xml:space="preserve"> and revision</w:t>
      </w:r>
      <w:r w:rsidR="00021659" w:rsidRPr="002647B8">
        <w:rPr>
          <w:rFonts w:cstheme="minorHAnsi"/>
        </w:rPr>
        <w:t xml:space="preserve"> </w:t>
      </w:r>
      <w:r>
        <w:rPr>
          <w:rFonts w:cstheme="minorHAnsi"/>
        </w:rPr>
        <w:t>of curriculum</w:t>
      </w:r>
      <w:r w:rsidR="00021659" w:rsidRPr="002647B8">
        <w:rPr>
          <w:rFonts w:cstheme="minorHAnsi"/>
        </w:rPr>
        <w:t>.</w:t>
      </w:r>
    </w:p>
    <w:p w14:paraId="5D5A206C" w14:textId="00787848" w:rsidR="00487B8B" w:rsidRDefault="00A36E28" w:rsidP="00EE2901">
      <w:pPr>
        <w:pStyle w:val="ListParagraph"/>
        <w:numPr>
          <w:ilvl w:val="2"/>
          <w:numId w:val="56"/>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D</w:t>
      </w:r>
      <w:r w:rsidR="00021659" w:rsidRPr="00CD3D1F">
        <w:rPr>
          <w:rFonts w:cstheme="minorHAnsi"/>
        </w:rPr>
        <w:t xml:space="preserve">istrict </w:t>
      </w:r>
      <w:r>
        <w:rPr>
          <w:rFonts w:cstheme="minorHAnsi"/>
        </w:rPr>
        <w:t>leaders</w:t>
      </w:r>
      <w:r w:rsidRPr="00CD3D1F">
        <w:rPr>
          <w:rFonts w:cstheme="minorHAnsi"/>
        </w:rPr>
        <w:t xml:space="preserve"> </w:t>
      </w:r>
      <w:r w:rsidR="00021659" w:rsidRPr="00CD3D1F">
        <w:rPr>
          <w:rFonts w:cstheme="minorHAnsi"/>
        </w:rPr>
        <w:t xml:space="preserve">should </w:t>
      </w:r>
      <w:r>
        <w:rPr>
          <w:rFonts w:cstheme="minorHAnsi"/>
        </w:rPr>
        <w:t>develop</w:t>
      </w:r>
      <w:r w:rsidR="00021659" w:rsidRPr="00CD3D1F">
        <w:rPr>
          <w:rFonts w:cstheme="minorHAnsi"/>
        </w:rPr>
        <w:t xml:space="preserve"> </w:t>
      </w:r>
      <w:r>
        <w:rPr>
          <w:rFonts w:cstheme="minorHAnsi"/>
        </w:rPr>
        <w:t xml:space="preserve">and implement a formal and cyclical planning process to </w:t>
      </w:r>
      <w:r w:rsidR="00021659" w:rsidRPr="00CD3D1F">
        <w:rPr>
          <w:rFonts w:cstheme="minorHAnsi"/>
        </w:rPr>
        <w:t>review and update</w:t>
      </w:r>
      <w:r>
        <w:rPr>
          <w:rFonts w:cstheme="minorHAnsi"/>
        </w:rPr>
        <w:t xml:space="preserve"> curricula</w:t>
      </w:r>
      <w:r w:rsidR="00021659" w:rsidRPr="00CD3D1F">
        <w:rPr>
          <w:rFonts w:cstheme="minorHAnsi"/>
        </w:rPr>
        <w:t xml:space="preserve">. </w:t>
      </w:r>
    </w:p>
    <w:p w14:paraId="06475280" w14:textId="4C725579" w:rsidR="00021659" w:rsidRPr="00540597" w:rsidRDefault="00A36E28" w:rsidP="00D958D1">
      <w:pPr>
        <w:pStyle w:val="ListParagraph"/>
        <w:numPr>
          <w:ilvl w:val="2"/>
          <w:numId w:val="56"/>
        </w:numPr>
        <w:tabs>
          <w:tab w:val="left" w:pos="360"/>
          <w:tab w:val="left" w:pos="720"/>
          <w:tab w:val="left" w:pos="1080"/>
          <w:tab w:val="left" w:pos="1440"/>
          <w:tab w:val="left" w:pos="1800"/>
          <w:tab w:val="left" w:pos="2160"/>
        </w:tabs>
        <w:ind w:left="1080"/>
        <w:contextualSpacing w:val="0"/>
        <w:rPr>
          <w:b/>
          <w:i/>
        </w:rPr>
      </w:pPr>
      <w:r>
        <w:rPr>
          <w:rFonts w:cstheme="minorHAnsi"/>
        </w:rPr>
        <w:t>As part of its</w:t>
      </w:r>
      <w:r w:rsidR="00021659" w:rsidRPr="00540597">
        <w:rPr>
          <w:rFonts w:cstheme="minorHAnsi"/>
        </w:rPr>
        <w:t xml:space="preserve"> </w:t>
      </w:r>
      <w:r>
        <w:rPr>
          <w:rFonts w:cstheme="minorHAnsi"/>
        </w:rPr>
        <w:t xml:space="preserve">planning process, the district </w:t>
      </w:r>
      <w:r w:rsidR="00021659" w:rsidRPr="00540597">
        <w:rPr>
          <w:rFonts w:cstheme="minorHAnsi"/>
        </w:rPr>
        <w:t xml:space="preserve">should </w:t>
      </w:r>
      <w:r>
        <w:rPr>
          <w:rFonts w:cstheme="minorHAnsi"/>
        </w:rPr>
        <w:t xml:space="preserve">consider specifying </w:t>
      </w:r>
      <w:r w:rsidR="00021659" w:rsidRPr="00540597">
        <w:rPr>
          <w:rFonts w:cstheme="minorHAnsi"/>
        </w:rPr>
        <w:t xml:space="preserve">the roles </w:t>
      </w:r>
      <w:r>
        <w:rPr>
          <w:rFonts w:cstheme="minorHAnsi"/>
        </w:rPr>
        <w:t>that central office staff, principals, and school-based staff will perform</w:t>
      </w:r>
      <w:r w:rsidR="00085DC3">
        <w:rPr>
          <w:rFonts w:cstheme="minorHAnsi"/>
        </w:rPr>
        <w:t xml:space="preserve"> in this work</w:t>
      </w:r>
      <w:r w:rsidR="00021659" w:rsidRPr="00540597">
        <w:rPr>
          <w:rFonts w:cstheme="minorHAnsi"/>
        </w:rPr>
        <w:t>.</w:t>
      </w:r>
      <w:r w:rsidR="001C29C5">
        <w:rPr>
          <w:rFonts w:cstheme="minorHAnsi"/>
        </w:rPr>
        <w:t xml:space="preserve"> It should also provide regular opportunities</w:t>
      </w:r>
      <w:r w:rsidR="000E5639">
        <w:rPr>
          <w:rFonts w:cstheme="minorHAnsi"/>
        </w:rPr>
        <w:t xml:space="preserve"> for horizontal and vertical collaboration.</w:t>
      </w:r>
    </w:p>
    <w:p w14:paraId="7934AD52" w14:textId="5BE63F4C" w:rsidR="00021659" w:rsidRPr="00540597" w:rsidRDefault="00085DC3" w:rsidP="00D958D1">
      <w:pPr>
        <w:pStyle w:val="ListParagraph"/>
        <w:numPr>
          <w:ilvl w:val="2"/>
          <w:numId w:val="56"/>
        </w:numPr>
        <w:tabs>
          <w:tab w:val="left" w:pos="360"/>
          <w:tab w:val="left" w:pos="720"/>
          <w:tab w:val="left" w:pos="1080"/>
          <w:tab w:val="left" w:pos="1440"/>
          <w:tab w:val="left" w:pos="1800"/>
          <w:tab w:val="left" w:pos="2160"/>
        </w:tabs>
        <w:ind w:left="1080"/>
        <w:contextualSpacing w:val="0"/>
        <w:rPr>
          <w:b/>
          <w:i/>
        </w:rPr>
      </w:pPr>
      <w:r>
        <w:rPr>
          <w:rFonts w:cstheme="minorHAnsi"/>
        </w:rPr>
        <w:t xml:space="preserve">The district should document the process for the regular review and revision of curricula </w:t>
      </w:r>
      <w:r w:rsidR="00487B8B" w:rsidRPr="00540597">
        <w:rPr>
          <w:rFonts w:cstheme="minorHAnsi"/>
        </w:rPr>
        <w:t>and</w:t>
      </w:r>
      <w:r w:rsidR="00021659">
        <w:rPr>
          <w:rFonts w:cstheme="minorHAnsi"/>
        </w:rPr>
        <w:t xml:space="preserve"> share </w:t>
      </w:r>
      <w:r>
        <w:rPr>
          <w:rFonts w:cstheme="minorHAnsi"/>
        </w:rPr>
        <w:t>it with the educational community</w:t>
      </w:r>
      <w:r w:rsidR="00021659" w:rsidRPr="00540597">
        <w:rPr>
          <w:rFonts w:cstheme="minorHAnsi"/>
        </w:rPr>
        <w:t xml:space="preserve">. </w:t>
      </w:r>
    </w:p>
    <w:p w14:paraId="74EA2529" w14:textId="189F262C" w:rsidR="00021659" w:rsidRDefault="00021659" w:rsidP="00336548">
      <w:pPr>
        <w:pStyle w:val="ListParagraph"/>
        <w:numPr>
          <w:ilvl w:val="0"/>
          <w:numId w:val="22"/>
        </w:numPr>
        <w:tabs>
          <w:tab w:val="left" w:pos="360"/>
          <w:tab w:val="left" w:pos="720"/>
          <w:tab w:val="left" w:pos="1080"/>
          <w:tab w:val="left" w:pos="1440"/>
          <w:tab w:val="left" w:pos="1800"/>
          <w:tab w:val="left" w:pos="2160"/>
        </w:tabs>
        <w:ind w:left="720"/>
        <w:contextualSpacing w:val="0"/>
        <w:rPr>
          <w:rFonts w:cstheme="minorHAnsi"/>
        </w:rPr>
      </w:pPr>
      <w:r>
        <w:rPr>
          <w:rFonts w:cstheme="minorHAnsi"/>
        </w:rPr>
        <w:t xml:space="preserve">The district should ensure that </w:t>
      </w:r>
      <w:r w:rsidR="00750D4A">
        <w:rPr>
          <w:rFonts w:cstheme="minorHAnsi"/>
        </w:rPr>
        <w:t xml:space="preserve">the </w:t>
      </w:r>
      <w:r>
        <w:rPr>
          <w:rFonts w:cstheme="minorHAnsi"/>
        </w:rPr>
        <w:t>K</w:t>
      </w:r>
      <w:r w:rsidR="00F16E55">
        <w:rPr>
          <w:rFonts w:cstheme="minorHAnsi"/>
        </w:rPr>
        <w:t>–</w:t>
      </w:r>
      <w:r>
        <w:rPr>
          <w:rFonts w:cstheme="minorHAnsi"/>
        </w:rPr>
        <w:t xml:space="preserve">8 grammar schools have </w:t>
      </w:r>
      <w:r w:rsidR="001C6130">
        <w:rPr>
          <w:rFonts w:cstheme="minorHAnsi"/>
        </w:rPr>
        <w:t xml:space="preserve">sufficient </w:t>
      </w:r>
      <w:r>
        <w:rPr>
          <w:rFonts w:cstheme="minorHAnsi"/>
        </w:rPr>
        <w:t xml:space="preserve">leadership oversight and content support so </w:t>
      </w:r>
      <w:r w:rsidR="001C6130">
        <w:rPr>
          <w:rFonts w:cstheme="minorHAnsi"/>
        </w:rPr>
        <w:t xml:space="preserve">that </w:t>
      </w:r>
      <w:r>
        <w:rPr>
          <w:rFonts w:cstheme="minorHAnsi"/>
        </w:rPr>
        <w:t xml:space="preserve">teachers </w:t>
      </w:r>
      <w:r w:rsidR="00A1166D">
        <w:rPr>
          <w:rFonts w:cstheme="minorHAnsi"/>
        </w:rPr>
        <w:t xml:space="preserve">can </w:t>
      </w:r>
      <w:r w:rsidRPr="002647B8">
        <w:rPr>
          <w:rFonts w:cstheme="minorHAnsi"/>
        </w:rPr>
        <w:t>complete map alignments, update curricula as need</w:t>
      </w:r>
      <w:r>
        <w:rPr>
          <w:rFonts w:cstheme="minorHAnsi"/>
        </w:rPr>
        <w:t xml:space="preserve">ed, and provide ongoing content and </w:t>
      </w:r>
      <w:r w:rsidRPr="002647B8">
        <w:rPr>
          <w:rFonts w:cstheme="minorHAnsi"/>
        </w:rPr>
        <w:t>implementation support.</w:t>
      </w:r>
    </w:p>
    <w:p w14:paraId="2882ADDD" w14:textId="2C88308A" w:rsidR="00155E19" w:rsidRPr="0080280D" w:rsidRDefault="00155E19" w:rsidP="00155E19">
      <w:pPr>
        <w:tabs>
          <w:tab w:val="left" w:pos="360"/>
          <w:tab w:val="left" w:pos="720"/>
          <w:tab w:val="left" w:pos="1080"/>
          <w:tab w:val="left" w:pos="1440"/>
          <w:tab w:val="left" w:pos="1800"/>
        </w:tabs>
        <w:ind w:left="1080" w:hanging="1080"/>
      </w:pPr>
      <w:r>
        <w:rPr>
          <w:rFonts w:cstheme="minorHAnsi"/>
        </w:rPr>
        <w:tab/>
      </w:r>
      <w:r>
        <w:rPr>
          <w:rFonts w:cstheme="minorHAnsi"/>
        </w:rPr>
        <w:tab/>
      </w:r>
      <w:r w:rsidRPr="00155E19">
        <w:rPr>
          <w:rFonts w:cstheme="minorHAnsi"/>
        </w:rPr>
        <w:t>1.</w:t>
      </w:r>
      <w:r w:rsidRPr="00155E19">
        <w:rPr>
          <w:rFonts w:cstheme="minorHAnsi"/>
        </w:rPr>
        <w:tab/>
      </w:r>
      <w:r>
        <w:t xml:space="preserve">Reconfiguring the roles and responsibilities of current district and </w:t>
      </w:r>
      <w:r w:rsidR="0005666A">
        <w:t>high-</w:t>
      </w:r>
      <w:r>
        <w:t>school leaders may provide opport</w:t>
      </w:r>
      <w:r w:rsidR="0005666A">
        <w:t>unities to help support grammar-</w:t>
      </w:r>
      <w:r>
        <w:t>school teachers.</w:t>
      </w:r>
    </w:p>
    <w:p w14:paraId="55A09832" w14:textId="7FBAEDB4" w:rsidR="00021659" w:rsidRPr="002647B8" w:rsidRDefault="00021659" w:rsidP="00336548">
      <w:pPr>
        <w:pStyle w:val="ListParagraph"/>
        <w:numPr>
          <w:ilvl w:val="0"/>
          <w:numId w:val="22"/>
        </w:numPr>
        <w:tabs>
          <w:tab w:val="left" w:pos="360"/>
          <w:tab w:val="left" w:pos="720"/>
          <w:tab w:val="left" w:pos="1080"/>
          <w:tab w:val="left" w:pos="1440"/>
          <w:tab w:val="left" w:pos="1800"/>
          <w:tab w:val="left" w:pos="2160"/>
        </w:tabs>
        <w:ind w:left="720"/>
        <w:contextualSpacing w:val="0"/>
        <w:rPr>
          <w:rFonts w:cstheme="minorHAnsi"/>
        </w:rPr>
      </w:pPr>
      <w:r>
        <w:rPr>
          <w:rFonts w:cstheme="minorHAnsi"/>
        </w:rPr>
        <w:t xml:space="preserve">The district should identify </w:t>
      </w:r>
      <w:r w:rsidR="00A9193B">
        <w:rPr>
          <w:rFonts w:cstheme="minorHAnsi"/>
        </w:rPr>
        <w:t>resources</w:t>
      </w:r>
      <w:r>
        <w:rPr>
          <w:rFonts w:cstheme="minorHAnsi"/>
        </w:rPr>
        <w:t xml:space="preserve"> to ensure an effective and sustainable curriculum review, revision, and implementation process for all levels.</w:t>
      </w:r>
    </w:p>
    <w:p w14:paraId="0956C6A5" w14:textId="19E1DF8A" w:rsidR="00021659" w:rsidRDefault="00021659" w:rsidP="00336548">
      <w:pPr>
        <w:pStyle w:val="ListParagraph"/>
        <w:numPr>
          <w:ilvl w:val="6"/>
          <w:numId w:val="23"/>
        </w:numPr>
        <w:tabs>
          <w:tab w:val="left" w:pos="360"/>
          <w:tab w:val="left" w:pos="720"/>
          <w:tab w:val="left" w:pos="1080"/>
          <w:tab w:val="left" w:pos="1440"/>
          <w:tab w:val="left" w:pos="1800"/>
          <w:tab w:val="left" w:pos="2160"/>
        </w:tabs>
        <w:ind w:left="1080"/>
        <w:contextualSpacing w:val="0"/>
        <w:rPr>
          <w:rFonts w:cstheme="minorHAnsi"/>
        </w:rPr>
      </w:pPr>
      <w:r w:rsidRPr="002647B8">
        <w:rPr>
          <w:rFonts w:cstheme="minorHAnsi"/>
        </w:rPr>
        <w:t>Resources should include ongoing opportunities for teachers to update curriculum work in Atlas and/or Google curriculum files.</w:t>
      </w:r>
    </w:p>
    <w:p w14:paraId="281E47EC" w14:textId="5E8EDD02" w:rsidR="00021659" w:rsidRDefault="00021659" w:rsidP="00021659">
      <w:pPr>
        <w:tabs>
          <w:tab w:val="left" w:pos="-90"/>
          <w:tab w:val="left" w:pos="360"/>
          <w:tab w:val="left" w:pos="1080"/>
          <w:tab w:val="left" w:pos="1440"/>
          <w:tab w:val="left" w:pos="1800"/>
          <w:tab w:val="left" w:pos="2160"/>
        </w:tabs>
        <w:rPr>
          <w:rFonts w:cstheme="minorHAnsi"/>
        </w:rPr>
      </w:pPr>
      <w:r w:rsidRPr="002647B8">
        <w:rPr>
          <w:rFonts w:cstheme="minorHAnsi"/>
          <w:b/>
        </w:rPr>
        <w:t>Benefits</w:t>
      </w:r>
      <w:r w:rsidR="00D57F85">
        <w:rPr>
          <w:rFonts w:cstheme="minorHAnsi"/>
          <w:b/>
        </w:rPr>
        <w:t>:</w:t>
      </w:r>
      <w:r w:rsidRPr="002647B8">
        <w:rPr>
          <w:rFonts w:cstheme="minorHAnsi"/>
        </w:rPr>
        <w:t xml:space="preserve"> </w:t>
      </w:r>
      <w:r w:rsidR="00145C3F">
        <w:rPr>
          <w:rFonts w:eastAsia="Calibri" w:cstheme="minorHAnsi"/>
          <w:color w:val="000000"/>
        </w:rPr>
        <w:t>I</w:t>
      </w:r>
      <w:r w:rsidRPr="002647B8">
        <w:rPr>
          <w:rFonts w:eastAsia="Calibri" w:cstheme="minorHAnsi"/>
          <w:color w:val="000000"/>
        </w:rPr>
        <w:t xml:space="preserve">mplementing this recommendation </w:t>
      </w:r>
      <w:r w:rsidR="005253E2">
        <w:rPr>
          <w:rFonts w:eastAsia="Calibri" w:cstheme="minorHAnsi"/>
          <w:color w:val="000000"/>
        </w:rPr>
        <w:t xml:space="preserve">help to ensure that teachers and </w:t>
      </w:r>
      <w:r w:rsidRPr="002647B8">
        <w:rPr>
          <w:rFonts w:cstheme="minorHAnsi"/>
        </w:rPr>
        <w:t>students have access to a</w:t>
      </w:r>
      <w:r w:rsidR="005253E2">
        <w:rPr>
          <w:rFonts w:cstheme="minorHAnsi"/>
        </w:rPr>
        <w:t>n updated,</w:t>
      </w:r>
      <w:r w:rsidRPr="002647B8">
        <w:rPr>
          <w:rFonts w:cstheme="minorHAnsi"/>
        </w:rPr>
        <w:t xml:space="preserve"> full</w:t>
      </w:r>
      <w:r w:rsidR="005253E2">
        <w:rPr>
          <w:rFonts w:cstheme="minorHAnsi"/>
        </w:rPr>
        <w:t>,</w:t>
      </w:r>
      <w:r w:rsidRPr="002647B8">
        <w:rPr>
          <w:rFonts w:cstheme="minorHAnsi"/>
        </w:rPr>
        <w:t xml:space="preserve"> and rigorous curriculum that </w:t>
      </w:r>
      <w:r w:rsidR="005253E2">
        <w:rPr>
          <w:rFonts w:cstheme="minorHAnsi"/>
        </w:rPr>
        <w:t>prepares students for success in high school and beyond</w:t>
      </w:r>
      <w:r w:rsidRPr="002647B8">
        <w:rPr>
          <w:rFonts w:cstheme="minorHAnsi"/>
        </w:rPr>
        <w:t xml:space="preserve">. </w:t>
      </w:r>
    </w:p>
    <w:p w14:paraId="29C17197" w14:textId="77777777" w:rsidR="006A77AE" w:rsidRPr="002647B8" w:rsidRDefault="006A77AE" w:rsidP="00021659">
      <w:pPr>
        <w:tabs>
          <w:tab w:val="left" w:pos="-90"/>
          <w:tab w:val="left" w:pos="360"/>
          <w:tab w:val="left" w:pos="1080"/>
          <w:tab w:val="left" w:pos="1440"/>
          <w:tab w:val="left" w:pos="1800"/>
          <w:tab w:val="left" w:pos="2160"/>
        </w:tabs>
        <w:rPr>
          <w:rFonts w:cstheme="minorHAnsi"/>
        </w:rPr>
      </w:pPr>
    </w:p>
    <w:p w14:paraId="2CB9DE76" w14:textId="40538B48" w:rsidR="00021659" w:rsidRPr="002647B8" w:rsidRDefault="00021659" w:rsidP="00021659">
      <w:pPr>
        <w:tabs>
          <w:tab w:val="left" w:pos="360"/>
          <w:tab w:val="left" w:pos="720"/>
          <w:tab w:val="left" w:pos="1080"/>
          <w:tab w:val="left" w:pos="1800"/>
          <w:tab w:val="left" w:pos="2160"/>
        </w:tabs>
        <w:rPr>
          <w:rFonts w:cstheme="minorHAnsi"/>
          <w:b/>
        </w:rPr>
      </w:pPr>
      <w:r w:rsidRPr="002647B8">
        <w:rPr>
          <w:rFonts w:cstheme="minorHAnsi"/>
          <w:b/>
        </w:rPr>
        <w:lastRenderedPageBreak/>
        <w:t>Recommended resource:</w:t>
      </w:r>
      <w:r w:rsidRPr="002647B8">
        <w:rPr>
          <w:rFonts w:cstheme="minorHAnsi"/>
        </w:rPr>
        <w:t xml:space="preserve"> </w:t>
      </w:r>
    </w:p>
    <w:p w14:paraId="71981168" w14:textId="023D75B5" w:rsidR="00021659" w:rsidRPr="002647B8" w:rsidRDefault="006B2600" w:rsidP="006A77AE">
      <w:pPr>
        <w:pStyle w:val="ListParagraph"/>
        <w:numPr>
          <w:ilvl w:val="0"/>
          <w:numId w:val="15"/>
        </w:numPr>
        <w:ind w:left="360"/>
        <w:contextualSpacing w:val="0"/>
        <w:rPr>
          <w:rFonts w:cstheme="minorHAnsi"/>
        </w:rPr>
      </w:pPr>
      <w:r>
        <w:rPr>
          <w:rFonts w:cstheme="minorHAnsi"/>
          <w:i/>
          <w:iCs/>
        </w:rPr>
        <w:t>D</w:t>
      </w:r>
      <w:r w:rsidR="00021659" w:rsidRPr="002647B8">
        <w:rPr>
          <w:rFonts w:cstheme="minorHAnsi"/>
          <w:i/>
          <w:iCs/>
        </w:rPr>
        <w:t xml:space="preserve">ESE’s STE Quality Review Rubric </w:t>
      </w:r>
      <w:r w:rsidR="00021659" w:rsidRPr="002647B8">
        <w:rPr>
          <w:rFonts w:cstheme="minorHAnsi"/>
          <w:iCs/>
        </w:rPr>
        <w:t>(</w:t>
      </w:r>
      <w:hyperlink r:id="rId25" w:history="1">
        <w:r w:rsidR="00021659" w:rsidRPr="002647B8">
          <w:rPr>
            <w:rStyle w:val="Hyperlink"/>
            <w:rFonts w:cstheme="minorHAnsi"/>
            <w:iCs/>
          </w:rPr>
          <w:t>http://www.doe.mass.edu/candi/model/rubrics/STE.pdf</w:t>
        </w:r>
      </w:hyperlink>
      <w:r w:rsidR="00021659" w:rsidRPr="002647B8">
        <w:rPr>
          <w:rFonts w:cstheme="minorHAnsi"/>
          <w:iCs/>
        </w:rPr>
        <w:t>) is designed to help educators determine the quality, rigor, and alignment of lessons and units to the 2016 MA STE Curriculum Framework.</w:t>
      </w:r>
    </w:p>
    <w:p w14:paraId="554C1ED0" w14:textId="2223E647" w:rsidR="00021659" w:rsidRPr="002647B8" w:rsidRDefault="00021659" w:rsidP="00336548">
      <w:pPr>
        <w:pStyle w:val="ListParagraph"/>
        <w:numPr>
          <w:ilvl w:val="6"/>
          <w:numId w:val="21"/>
        </w:numPr>
        <w:tabs>
          <w:tab w:val="left" w:pos="360"/>
          <w:tab w:val="left" w:pos="720"/>
          <w:tab w:val="left" w:pos="1080"/>
          <w:tab w:val="left" w:pos="1440"/>
          <w:tab w:val="left" w:pos="1800"/>
        </w:tabs>
        <w:contextualSpacing w:val="0"/>
        <w:rPr>
          <w:rFonts w:cstheme="minorHAnsi"/>
          <w:b/>
          <w:i/>
        </w:rPr>
      </w:pPr>
      <w:r w:rsidRPr="002647B8">
        <w:rPr>
          <w:rFonts w:cstheme="minorHAnsi"/>
          <w:b/>
        </w:rPr>
        <w:t xml:space="preserve">The </w:t>
      </w:r>
      <w:r w:rsidRPr="002647B8">
        <w:rPr>
          <w:rFonts w:cstheme="minorHAnsi"/>
          <w:b/>
          <w:bCs/>
        </w:rPr>
        <w:t xml:space="preserve">district should </w:t>
      </w:r>
      <w:r w:rsidR="00472ED5">
        <w:rPr>
          <w:rFonts w:cstheme="minorHAnsi"/>
          <w:b/>
          <w:bCs/>
        </w:rPr>
        <w:t>ensure that all teachers provide effective instruction that challenges and supports all students.</w:t>
      </w:r>
      <w:r w:rsidRPr="002647B8">
        <w:rPr>
          <w:rFonts w:cstheme="minorHAnsi"/>
          <w:b/>
        </w:rPr>
        <w:t xml:space="preserve"> </w:t>
      </w:r>
    </w:p>
    <w:p w14:paraId="4F9462A8" w14:textId="24D981E5" w:rsidR="00472ED5" w:rsidRDefault="00021659" w:rsidP="00621600">
      <w:pPr>
        <w:pStyle w:val="NormalWeb"/>
        <w:spacing w:before="0" w:beforeAutospacing="0" w:after="200" w:afterAutospacing="0" w:line="276" w:lineRule="auto"/>
        <w:ind w:left="720" w:hanging="360"/>
        <w:rPr>
          <w:rFonts w:asciiTheme="minorHAnsi" w:hAnsiTheme="minorHAnsi" w:cstheme="minorHAnsi"/>
          <w:color w:val="000000"/>
          <w:sz w:val="22"/>
          <w:szCs w:val="22"/>
        </w:rPr>
      </w:pPr>
      <w:r w:rsidRPr="002647B8">
        <w:rPr>
          <w:rFonts w:asciiTheme="minorHAnsi" w:hAnsiTheme="minorHAnsi" w:cstheme="minorHAnsi"/>
          <w:b/>
          <w:sz w:val="22"/>
          <w:szCs w:val="22"/>
        </w:rPr>
        <w:t>A.</w:t>
      </w:r>
      <w:r w:rsidRPr="002647B8">
        <w:rPr>
          <w:rFonts w:asciiTheme="minorHAnsi" w:hAnsiTheme="minorHAnsi" w:cstheme="minorHAnsi"/>
          <w:sz w:val="22"/>
          <w:szCs w:val="22"/>
        </w:rPr>
        <w:t xml:space="preserve"> </w:t>
      </w:r>
      <w:r w:rsidRPr="002647B8">
        <w:rPr>
          <w:rFonts w:asciiTheme="minorHAnsi" w:hAnsiTheme="minorHAnsi" w:cstheme="minorHAnsi"/>
          <w:sz w:val="22"/>
          <w:szCs w:val="22"/>
        </w:rPr>
        <w:tab/>
      </w:r>
      <w:r w:rsidR="00472ED5">
        <w:rPr>
          <w:rFonts w:asciiTheme="minorHAnsi" w:hAnsiTheme="minorHAnsi" w:cstheme="minorHAnsi"/>
          <w:color w:val="000000"/>
          <w:sz w:val="22"/>
          <w:szCs w:val="22"/>
        </w:rPr>
        <w:t>T</w:t>
      </w:r>
      <w:r>
        <w:rPr>
          <w:rFonts w:asciiTheme="minorHAnsi" w:hAnsiTheme="minorHAnsi" w:cstheme="minorHAnsi"/>
          <w:color w:val="000000"/>
          <w:sz w:val="22"/>
          <w:szCs w:val="22"/>
        </w:rPr>
        <w:t>he district</w:t>
      </w:r>
      <w:r w:rsidRPr="002647B8">
        <w:rPr>
          <w:rFonts w:asciiTheme="minorHAnsi" w:hAnsiTheme="minorHAnsi" w:cstheme="minorHAnsi"/>
          <w:color w:val="000000"/>
          <w:sz w:val="22"/>
          <w:szCs w:val="22"/>
        </w:rPr>
        <w:t xml:space="preserve"> should </w:t>
      </w:r>
      <w:r>
        <w:rPr>
          <w:rFonts w:asciiTheme="minorHAnsi" w:hAnsiTheme="minorHAnsi" w:cstheme="minorHAnsi"/>
          <w:color w:val="000000"/>
          <w:sz w:val="22"/>
          <w:szCs w:val="22"/>
        </w:rPr>
        <w:t xml:space="preserve">convene a </w:t>
      </w:r>
      <w:r w:rsidR="00472ED5">
        <w:rPr>
          <w:rFonts w:asciiTheme="minorHAnsi" w:hAnsiTheme="minorHAnsi" w:cstheme="minorHAnsi"/>
          <w:color w:val="000000"/>
          <w:sz w:val="22"/>
          <w:szCs w:val="22"/>
        </w:rPr>
        <w:t>representative group of teachers and instructional leaders</w:t>
      </w:r>
      <w:r>
        <w:rPr>
          <w:rFonts w:asciiTheme="minorHAnsi" w:hAnsiTheme="minorHAnsi" w:cstheme="minorHAnsi"/>
          <w:color w:val="000000"/>
          <w:sz w:val="22"/>
          <w:szCs w:val="22"/>
        </w:rPr>
        <w:t xml:space="preserve"> </w:t>
      </w:r>
      <w:r w:rsidR="00472ED5">
        <w:rPr>
          <w:rFonts w:asciiTheme="minorHAnsi" w:hAnsiTheme="minorHAnsi" w:cstheme="minorHAnsi"/>
          <w:color w:val="000000"/>
          <w:sz w:val="22"/>
          <w:szCs w:val="22"/>
        </w:rPr>
        <w:t xml:space="preserve">to identify </w:t>
      </w:r>
      <w:r w:rsidR="00826A2E">
        <w:rPr>
          <w:rFonts w:asciiTheme="minorHAnsi" w:hAnsiTheme="minorHAnsi" w:cstheme="minorHAnsi"/>
          <w:color w:val="000000"/>
          <w:sz w:val="22"/>
          <w:szCs w:val="22"/>
        </w:rPr>
        <w:t>the district’s</w:t>
      </w:r>
      <w:r w:rsidRPr="002647B8">
        <w:rPr>
          <w:rFonts w:asciiTheme="minorHAnsi" w:hAnsiTheme="minorHAnsi" w:cstheme="minorHAnsi"/>
          <w:color w:val="000000"/>
          <w:sz w:val="22"/>
          <w:szCs w:val="22"/>
        </w:rPr>
        <w:t xml:space="preserve"> instruction</w:t>
      </w:r>
      <w:r w:rsidR="00472ED5">
        <w:rPr>
          <w:rFonts w:asciiTheme="minorHAnsi" w:hAnsiTheme="minorHAnsi" w:cstheme="minorHAnsi"/>
          <w:color w:val="000000"/>
          <w:sz w:val="22"/>
          <w:szCs w:val="22"/>
        </w:rPr>
        <w:t>al</w:t>
      </w:r>
      <w:r w:rsidRPr="002647B8">
        <w:rPr>
          <w:rFonts w:asciiTheme="minorHAnsi" w:hAnsiTheme="minorHAnsi" w:cstheme="minorHAnsi"/>
          <w:color w:val="000000"/>
          <w:sz w:val="22"/>
          <w:szCs w:val="22"/>
        </w:rPr>
        <w:t xml:space="preserve"> </w:t>
      </w:r>
      <w:r w:rsidR="00826A2E">
        <w:rPr>
          <w:rFonts w:asciiTheme="minorHAnsi" w:hAnsiTheme="minorHAnsi" w:cstheme="minorHAnsi"/>
          <w:color w:val="000000"/>
          <w:sz w:val="22"/>
          <w:szCs w:val="22"/>
        </w:rPr>
        <w:t>strengths and challenges</w:t>
      </w:r>
      <w:r>
        <w:rPr>
          <w:rFonts w:asciiTheme="minorHAnsi" w:hAnsiTheme="minorHAnsi" w:cstheme="minorHAnsi"/>
          <w:color w:val="000000"/>
          <w:sz w:val="22"/>
          <w:szCs w:val="22"/>
        </w:rPr>
        <w:t xml:space="preserve">. </w:t>
      </w:r>
    </w:p>
    <w:p w14:paraId="6446EDCC" w14:textId="028D6801" w:rsidR="00021659" w:rsidRDefault="00472ED5" w:rsidP="00472ED5">
      <w:pPr>
        <w:pStyle w:val="NormalWeb"/>
        <w:tabs>
          <w:tab w:val="left" w:pos="1080"/>
        </w:tabs>
        <w:spacing w:before="0" w:beforeAutospacing="0" w:after="200" w:afterAutospacing="0" w:line="276" w:lineRule="auto"/>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1.</w:t>
      </w:r>
      <w:r>
        <w:rPr>
          <w:rFonts w:asciiTheme="minorHAnsi" w:hAnsiTheme="minorHAnsi" w:cstheme="minorHAnsi"/>
          <w:color w:val="000000"/>
          <w:sz w:val="22"/>
          <w:szCs w:val="22"/>
        </w:rPr>
        <w:tab/>
      </w:r>
      <w:r w:rsidR="00D632A7">
        <w:rPr>
          <w:rFonts w:asciiTheme="minorHAnsi" w:hAnsiTheme="minorHAnsi" w:cstheme="minorHAnsi"/>
          <w:color w:val="000000"/>
          <w:sz w:val="22"/>
          <w:szCs w:val="22"/>
        </w:rPr>
        <w:t>T</w:t>
      </w:r>
      <w:r w:rsidR="00021659" w:rsidRPr="002647B8">
        <w:rPr>
          <w:rFonts w:asciiTheme="minorHAnsi" w:hAnsiTheme="minorHAnsi" w:cstheme="minorHAnsi"/>
          <w:color w:val="000000"/>
          <w:sz w:val="22"/>
          <w:szCs w:val="22"/>
        </w:rPr>
        <w:t>he district</w:t>
      </w:r>
      <w:r w:rsidR="00021659">
        <w:rPr>
          <w:rFonts w:asciiTheme="minorHAnsi" w:hAnsiTheme="minorHAnsi" w:cstheme="minorHAnsi"/>
          <w:color w:val="000000"/>
          <w:sz w:val="22"/>
          <w:szCs w:val="22"/>
        </w:rPr>
        <w:t xml:space="preserve">’s educator evaluation rubric </w:t>
      </w:r>
      <w:r>
        <w:rPr>
          <w:rFonts w:asciiTheme="minorHAnsi" w:hAnsiTheme="minorHAnsi" w:cstheme="minorHAnsi"/>
          <w:color w:val="000000"/>
          <w:sz w:val="22"/>
          <w:szCs w:val="22"/>
        </w:rPr>
        <w:t>can support this work</w:t>
      </w:r>
      <w:r w:rsidR="00021659" w:rsidRPr="002647B8">
        <w:rPr>
          <w:rFonts w:asciiTheme="minorHAnsi" w:hAnsiTheme="minorHAnsi" w:cstheme="minorHAnsi"/>
          <w:color w:val="000000"/>
          <w:sz w:val="22"/>
          <w:szCs w:val="22"/>
        </w:rPr>
        <w:t>.</w:t>
      </w:r>
    </w:p>
    <w:p w14:paraId="1721A5DD" w14:textId="555EBDFE" w:rsidR="00472ED5" w:rsidRDefault="00472ED5" w:rsidP="00472ED5">
      <w:pPr>
        <w:pStyle w:val="NormalWeb"/>
        <w:tabs>
          <w:tab w:val="left" w:pos="1080"/>
        </w:tabs>
        <w:spacing w:before="0" w:beforeAutospacing="0" w:after="200" w:afterAutospacing="0" w:line="276" w:lineRule="auto"/>
        <w:ind w:left="1080" w:hanging="360"/>
        <w:rPr>
          <w:rFonts w:asciiTheme="minorHAnsi" w:hAnsiTheme="minorHAnsi" w:cstheme="minorHAnsi"/>
          <w:color w:val="000000"/>
          <w:sz w:val="22"/>
          <w:szCs w:val="22"/>
        </w:rPr>
      </w:pPr>
      <w:r>
        <w:rPr>
          <w:rFonts w:asciiTheme="minorHAnsi" w:hAnsiTheme="minorHAnsi" w:cstheme="minorHAnsi"/>
          <w:color w:val="000000"/>
          <w:sz w:val="22"/>
          <w:szCs w:val="22"/>
        </w:rPr>
        <w:t>2.</w:t>
      </w:r>
      <w:r>
        <w:rPr>
          <w:rFonts w:asciiTheme="minorHAnsi" w:hAnsiTheme="minorHAnsi" w:cstheme="minorHAnsi"/>
          <w:color w:val="000000"/>
          <w:sz w:val="22"/>
          <w:szCs w:val="22"/>
        </w:rPr>
        <w:tab/>
      </w:r>
      <w:r w:rsidR="00826A2E">
        <w:rPr>
          <w:rFonts w:asciiTheme="minorHAnsi" w:hAnsiTheme="minorHAnsi" w:cstheme="minorHAnsi"/>
          <w:color w:val="000000"/>
          <w:sz w:val="22"/>
          <w:szCs w:val="22"/>
        </w:rPr>
        <w:t xml:space="preserve">Areas of focus should include </w:t>
      </w:r>
      <w:r>
        <w:rPr>
          <w:rFonts w:asciiTheme="minorHAnsi" w:hAnsiTheme="minorHAnsi" w:cstheme="minorHAnsi"/>
          <w:color w:val="000000"/>
          <w:sz w:val="22"/>
          <w:szCs w:val="22"/>
        </w:rPr>
        <w:t>challeng</w:t>
      </w:r>
      <w:r w:rsidR="00826A2E">
        <w:rPr>
          <w:rFonts w:asciiTheme="minorHAnsi" w:hAnsiTheme="minorHAnsi" w:cstheme="minorHAnsi"/>
          <w:color w:val="000000"/>
          <w:sz w:val="22"/>
          <w:szCs w:val="22"/>
        </w:rPr>
        <w:t xml:space="preserve">ing </w:t>
      </w:r>
      <w:r>
        <w:rPr>
          <w:rFonts w:asciiTheme="minorHAnsi" w:hAnsiTheme="minorHAnsi" w:cstheme="minorHAnsi"/>
          <w:color w:val="000000"/>
          <w:sz w:val="22"/>
          <w:szCs w:val="22"/>
        </w:rPr>
        <w:t>and engag</w:t>
      </w:r>
      <w:r w:rsidR="00826A2E">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students</w:t>
      </w:r>
      <w:r w:rsidR="00D71093">
        <w:rPr>
          <w:rFonts w:asciiTheme="minorHAnsi" w:hAnsiTheme="minorHAnsi" w:cstheme="minorHAnsi"/>
          <w:color w:val="000000"/>
          <w:sz w:val="22"/>
          <w:szCs w:val="22"/>
        </w:rPr>
        <w:t xml:space="preserve"> regardless of students’ learning styles,</w:t>
      </w:r>
      <w:r>
        <w:rPr>
          <w:rFonts w:asciiTheme="minorHAnsi" w:hAnsiTheme="minorHAnsi" w:cstheme="minorHAnsi"/>
          <w:color w:val="000000"/>
          <w:sz w:val="22"/>
          <w:szCs w:val="22"/>
        </w:rPr>
        <w:t xml:space="preserve"> </w:t>
      </w:r>
      <w:r w:rsidR="00D71093">
        <w:rPr>
          <w:rFonts w:asciiTheme="minorHAnsi" w:hAnsiTheme="minorHAnsi" w:cstheme="minorHAnsi"/>
          <w:color w:val="000000"/>
          <w:sz w:val="22"/>
          <w:szCs w:val="22"/>
        </w:rPr>
        <w:t>promot</w:t>
      </w:r>
      <w:r w:rsidR="00826A2E">
        <w:rPr>
          <w:rFonts w:asciiTheme="minorHAnsi" w:hAnsiTheme="minorHAnsi" w:cstheme="minorHAnsi"/>
          <w:color w:val="000000"/>
          <w:sz w:val="22"/>
          <w:szCs w:val="22"/>
        </w:rPr>
        <w:t>ing</w:t>
      </w:r>
      <w:r w:rsidR="00D71093">
        <w:rPr>
          <w:rFonts w:asciiTheme="minorHAnsi" w:hAnsiTheme="minorHAnsi" w:cstheme="minorHAnsi"/>
          <w:color w:val="000000"/>
          <w:sz w:val="22"/>
          <w:szCs w:val="22"/>
        </w:rPr>
        <w:t xml:space="preserve"> </w:t>
      </w:r>
      <w:proofErr w:type="gramStart"/>
      <w:r w:rsidR="00D71093">
        <w:rPr>
          <w:rFonts w:asciiTheme="minorHAnsi" w:hAnsiTheme="minorHAnsi" w:cstheme="minorHAnsi"/>
          <w:color w:val="000000"/>
          <w:sz w:val="22"/>
          <w:szCs w:val="22"/>
        </w:rPr>
        <w:t>higher-order</w:t>
      </w:r>
      <w:proofErr w:type="gramEnd"/>
      <w:r w:rsidR="00D71093">
        <w:rPr>
          <w:rFonts w:asciiTheme="minorHAnsi" w:hAnsiTheme="minorHAnsi" w:cstheme="minorHAnsi"/>
          <w:color w:val="000000"/>
          <w:sz w:val="22"/>
          <w:szCs w:val="22"/>
        </w:rPr>
        <w:t xml:space="preserve"> thinking and student discourse, and </w:t>
      </w:r>
      <w:r w:rsidR="00826A2E">
        <w:rPr>
          <w:rFonts w:asciiTheme="minorHAnsi" w:hAnsiTheme="minorHAnsi" w:cstheme="minorHAnsi"/>
          <w:color w:val="000000"/>
          <w:sz w:val="22"/>
          <w:szCs w:val="22"/>
        </w:rPr>
        <w:t xml:space="preserve">using </w:t>
      </w:r>
      <w:r w:rsidR="00D71093">
        <w:rPr>
          <w:rFonts w:asciiTheme="minorHAnsi" w:hAnsiTheme="minorHAnsi" w:cstheme="minorHAnsi"/>
          <w:color w:val="000000"/>
          <w:sz w:val="22"/>
          <w:szCs w:val="22"/>
        </w:rPr>
        <w:t>multiple formats or approaches.</w:t>
      </w:r>
    </w:p>
    <w:p w14:paraId="101D9BF4" w14:textId="1719C84B" w:rsidR="00021659" w:rsidRDefault="000E0920" w:rsidP="0061485F">
      <w:pPr>
        <w:pBdr>
          <w:top w:val="nil"/>
          <w:left w:val="nil"/>
          <w:bottom w:val="nil"/>
          <w:right w:val="nil"/>
          <w:between w:val="nil"/>
        </w:pBdr>
        <w:tabs>
          <w:tab w:val="left" w:pos="360"/>
          <w:tab w:val="left" w:pos="720"/>
          <w:tab w:val="left" w:pos="1080"/>
          <w:tab w:val="left" w:pos="1440"/>
          <w:tab w:val="left" w:pos="1800"/>
          <w:tab w:val="left" w:pos="2160"/>
        </w:tabs>
        <w:ind w:left="1080" w:hanging="1080"/>
        <w:rPr>
          <w:rFonts w:ascii="Calibri" w:eastAsia="Calibri" w:hAnsi="Calibri" w:cs="Calibri"/>
          <w:color w:val="000000"/>
        </w:rPr>
      </w:pPr>
      <w:r>
        <w:rPr>
          <w:rFonts w:ascii="Calibri" w:eastAsia="Calibri" w:hAnsi="Calibri" w:cs="Calibri"/>
          <w:color w:val="000000"/>
        </w:rPr>
        <w:tab/>
      </w:r>
      <w:r w:rsidR="00ED2E87">
        <w:rPr>
          <w:rFonts w:ascii="Calibri" w:eastAsia="Calibri" w:hAnsi="Calibri" w:cs="Calibri"/>
          <w:color w:val="000000"/>
        </w:rPr>
        <w:tab/>
      </w:r>
      <w:r>
        <w:rPr>
          <w:rFonts w:ascii="Calibri" w:eastAsia="Calibri" w:hAnsi="Calibri" w:cs="Calibri"/>
          <w:color w:val="000000"/>
        </w:rPr>
        <w:t>3.</w:t>
      </w:r>
      <w:r>
        <w:rPr>
          <w:rFonts w:ascii="Calibri" w:eastAsia="Calibri" w:hAnsi="Calibri" w:cs="Calibri"/>
          <w:color w:val="000000"/>
        </w:rPr>
        <w:tab/>
      </w:r>
      <w:r w:rsidR="008A555D" w:rsidRPr="008A555D">
        <w:t xml:space="preserve"> </w:t>
      </w:r>
      <w:r w:rsidR="008A555D">
        <w:t>Professional development should focus on instructional areas that need strengthening as applied to the specific curricula that students and teachers work with every day.</w:t>
      </w:r>
    </w:p>
    <w:p w14:paraId="5AF4A83F" w14:textId="66B3C81B" w:rsidR="00021659" w:rsidRDefault="000F6879" w:rsidP="0061485F">
      <w:pPr>
        <w:pBdr>
          <w:top w:val="nil"/>
          <w:left w:val="nil"/>
          <w:bottom w:val="nil"/>
          <w:right w:val="nil"/>
          <w:between w:val="nil"/>
        </w:pBdr>
        <w:tabs>
          <w:tab w:val="left" w:pos="360"/>
          <w:tab w:val="left" w:pos="720"/>
          <w:tab w:val="left" w:pos="1080"/>
          <w:tab w:val="left" w:pos="1440"/>
          <w:tab w:val="left" w:pos="1800"/>
          <w:tab w:val="left" w:pos="2160"/>
          <w:tab w:val="left" w:pos="2520"/>
        </w:tabs>
        <w:ind w:left="1080" w:hanging="1080"/>
        <w:rPr>
          <w:rFonts w:ascii="Calibri" w:eastAsia="Calibri" w:hAnsi="Calibri" w:cs="Calibri"/>
          <w:color w:val="000000"/>
        </w:rPr>
      </w:pPr>
      <w:r>
        <w:rPr>
          <w:rFonts w:ascii="Calibri" w:eastAsia="Calibri" w:hAnsi="Calibri" w:cs="Calibri"/>
          <w:color w:val="000000"/>
        </w:rPr>
        <w:tab/>
      </w:r>
      <w:r w:rsidR="00ED2E87">
        <w:rPr>
          <w:rFonts w:ascii="Calibri" w:eastAsia="Calibri" w:hAnsi="Calibri" w:cs="Calibri"/>
          <w:color w:val="000000"/>
        </w:rPr>
        <w:tab/>
      </w:r>
      <w:r>
        <w:rPr>
          <w:rFonts w:ascii="Calibri" w:eastAsia="Calibri" w:hAnsi="Calibri" w:cs="Calibri"/>
          <w:color w:val="000000"/>
        </w:rPr>
        <w:t>4.</w:t>
      </w:r>
      <w:r>
        <w:rPr>
          <w:rFonts w:ascii="Calibri" w:eastAsia="Calibri" w:hAnsi="Calibri" w:cs="Calibri"/>
          <w:color w:val="000000"/>
        </w:rPr>
        <w:tab/>
        <w:t>The district should consider revising its planning documents to address the identified instructional challenges and should require that teachers consider these areas when they develop student learning or professional practice goals</w:t>
      </w:r>
      <w:r w:rsidR="00021659">
        <w:rPr>
          <w:rFonts w:ascii="Calibri" w:eastAsia="Calibri" w:hAnsi="Calibri" w:cs="Calibri"/>
          <w:color w:val="000000"/>
        </w:rPr>
        <w:t>.</w:t>
      </w:r>
    </w:p>
    <w:p w14:paraId="236BDA99" w14:textId="2079A249" w:rsidR="00021659" w:rsidRPr="00947F24" w:rsidRDefault="00021659" w:rsidP="00621600">
      <w:pPr>
        <w:pStyle w:val="NormalWeb"/>
        <w:spacing w:before="0" w:beforeAutospacing="0" w:after="200" w:afterAutospacing="0" w:line="276" w:lineRule="auto"/>
        <w:ind w:left="720" w:hanging="360"/>
        <w:rPr>
          <w:rFonts w:asciiTheme="minorHAnsi" w:hAnsiTheme="minorHAnsi" w:cstheme="minorHAnsi"/>
          <w:sz w:val="22"/>
          <w:szCs w:val="22"/>
        </w:rPr>
      </w:pPr>
      <w:r w:rsidRPr="002647B8">
        <w:rPr>
          <w:rFonts w:asciiTheme="minorHAnsi" w:hAnsiTheme="minorHAnsi" w:cstheme="minorHAnsi"/>
          <w:b/>
          <w:sz w:val="22"/>
          <w:szCs w:val="22"/>
        </w:rPr>
        <w:t>B.</w:t>
      </w:r>
      <w:r w:rsidRPr="002647B8">
        <w:rPr>
          <w:rFonts w:asciiTheme="minorHAnsi" w:hAnsiTheme="minorHAnsi" w:cstheme="minorHAnsi"/>
          <w:sz w:val="22"/>
          <w:szCs w:val="22"/>
        </w:rPr>
        <w:t xml:space="preserve">   </w:t>
      </w:r>
      <w:r>
        <w:rPr>
          <w:rFonts w:asciiTheme="minorHAnsi" w:hAnsiTheme="minorHAnsi" w:cstheme="minorHAnsi"/>
          <w:sz w:val="22"/>
          <w:szCs w:val="22"/>
        </w:rPr>
        <w:t xml:space="preserve">The district is </w:t>
      </w:r>
      <w:r w:rsidR="00E62272">
        <w:rPr>
          <w:rFonts w:asciiTheme="minorHAnsi" w:hAnsiTheme="minorHAnsi" w:cstheme="minorHAnsi"/>
          <w:sz w:val="22"/>
          <w:szCs w:val="22"/>
        </w:rPr>
        <w:t>encouraged to provide equitable opportunities by level for teachers to share best practices</w:t>
      </w:r>
      <w:r>
        <w:rPr>
          <w:rFonts w:asciiTheme="minorHAnsi" w:hAnsiTheme="minorHAnsi" w:cstheme="minorHAnsi"/>
          <w:sz w:val="22"/>
          <w:szCs w:val="22"/>
        </w:rPr>
        <w:t xml:space="preserve">. </w:t>
      </w:r>
    </w:p>
    <w:p w14:paraId="7BADE470" w14:textId="4F0B658B" w:rsidR="00021659" w:rsidRDefault="00021659" w:rsidP="00621600">
      <w:pPr>
        <w:tabs>
          <w:tab w:val="left" w:pos="360"/>
          <w:tab w:val="left" w:pos="720"/>
          <w:tab w:val="left" w:pos="1080"/>
          <w:tab w:val="left" w:pos="1440"/>
          <w:tab w:val="left" w:pos="1800"/>
          <w:tab w:val="left" w:pos="2160"/>
        </w:tabs>
        <w:ind w:left="720" w:hanging="720"/>
        <w:rPr>
          <w:rFonts w:cstheme="minorHAnsi"/>
        </w:rPr>
      </w:pPr>
      <w:r w:rsidRPr="002647B8">
        <w:rPr>
          <w:rFonts w:cstheme="minorHAnsi"/>
          <w:b/>
        </w:rPr>
        <w:tab/>
        <w:t>C.</w:t>
      </w:r>
      <w:r w:rsidRPr="002647B8">
        <w:rPr>
          <w:rFonts w:cstheme="minorHAnsi"/>
        </w:rPr>
        <w:t xml:space="preserve"> </w:t>
      </w:r>
      <w:r w:rsidRPr="002647B8">
        <w:rPr>
          <w:rFonts w:cstheme="minorHAnsi"/>
        </w:rPr>
        <w:tab/>
      </w:r>
      <w:r w:rsidR="00A55ADC">
        <w:rPr>
          <w:rFonts w:cstheme="minorHAnsi"/>
        </w:rPr>
        <w:t>T</w:t>
      </w:r>
      <w:r>
        <w:rPr>
          <w:rFonts w:cstheme="minorHAnsi"/>
        </w:rPr>
        <w:t xml:space="preserve">eachers </w:t>
      </w:r>
      <w:r w:rsidR="00A55ADC">
        <w:rPr>
          <w:rFonts w:cstheme="minorHAnsi"/>
        </w:rPr>
        <w:t>should receive appropriate guid</w:t>
      </w:r>
      <w:r w:rsidR="00D77FC4">
        <w:rPr>
          <w:rFonts w:cstheme="minorHAnsi"/>
        </w:rPr>
        <w:t>ance and feedback a</w:t>
      </w:r>
      <w:r w:rsidR="00A55ADC">
        <w:rPr>
          <w:rFonts w:cstheme="minorHAnsi"/>
        </w:rPr>
        <w:t>s they enhance</w:t>
      </w:r>
      <w:r>
        <w:rPr>
          <w:rFonts w:cstheme="minorHAnsi"/>
        </w:rPr>
        <w:t xml:space="preserve"> instruction </w:t>
      </w:r>
      <w:r w:rsidR="00A55ADC">
        <w:rPr>
          <w:rFonts w:cstheme="minorHAnsi"/>
        </w:rPr>
        <w:t>so that it challenges and supports all students</w:t>
      </w:r>
      <w:r>
        <w:rPr>
          <w:rFonts w:cstheme="minorHAnsi"/>
        </w:rPr>
        <w:t>.</w:t>
      </w:r>
    </w:p>
    <w:p w14:paraId="3E56AE93" w14:textId="4622C398" w:rsidR="00A55ADC" w:rsidRDefault="00A55ADC" w:rsidP="00A55ADC">
      <w:pPr>
        <w:tabs>
          <w:tab w:val="left" w:pos="360"/>
          <w:tab w:val="left" w:pos="720"/>
          <w:tab w:val="left" w:pos="1080"/>
          <w:tab w:val="left" w:pos="1440"/>
          <w:tab w:val="left" w:pos="1800"/>
          <w:tab w:val="left" w:pos="2160"/>
        </w:tabs>
        <w:ind w:left="1080" w:hanging="1080"/>
        <w:rPr>
          <w:rFonts w:cstheme="minorHAnsi"/>
        </w:rPr>
      </w:pPr>
      <w:r>
        <w:rPr>
          <w:rFonts w:cstheme="minorHAnsi"/>
          <w:b/>
        </w:rPr>
        <w:tab/>
      </w:r>
      <w:r>
        <w:rPr>
          <w:rFonts w:cstheme="minorHAnsi"/>
          <w:b/>
        </w:rPr>
        <w:tab/>
      </w:r>
      <w:r w:rsidRPr="0061485F">
        <w:rPr>
          <w:rFonts w:cstheme="minorHAnsi"/>
        </w:rPr>
        <w:t>1.</w:t>
      </w:r>
      <w:r>
        <w:rPr>
          <w:rFonts w:cstheme="minorHAnsi"/>
        </w:rPr>
        <w:tab/>
        <w:t>Principals and other instructional leaders should ensure that teachers have the information and support necessary to strengthen identified areas of challenge.</w:t>
      </w:r>
    </w:p>
    <w:p w14:paraId="3EB668EC" w14:textId="305C226F" w:rsidR="00A55ADC" w:rsidRPr="00A55ADC" w:rsidRDefault="00A55ADC" w:rsidP="00A55ADC">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2.</w:t>
      </w:r>
      <w:r>
        <w:rPr>
          <w:rFonts w:cstheme="minorHAnsi"/>
        </w:rPr>
        <w:tab/>
        <w:t>The district should provide teachers with high-quality feedback</w:t>
      </w:r>
      <w:r w:rsidR="001459AC">
        <w:rPr>
          <w:rStyle w:val="FootnoteReference"/>
          <w:rFonts w:cstheme="minorHAnsi"/>
        </w:rPr>
        <w:footnoteReference w:id="9"/>
      </w:r>
      <w:r>
        <w:rPr>
          <w:rFonts w:cstheme="minorHAnsi"/>
        </w:rPr>
        <w:t xml:space="preserve"> that helps them to improve instruction.</w:t>
      </w:r>
    </w:p>
    <w:p w14:paraId="2F6DFB17" w14:textId="44ECD3D7" w:rsidR="00021659" w:rsidRDefault="00021659" w:rsidP="0061485F">
      <w:pPr>
        <w:pStyle w:val="NormalWeb"/>
        <w:spacing w:before="0" w:beforeAutospacing="0" w:after="200" w:afterAutospacing="0" w:line="276" w:lineRule="auto"/>
        <w:rPr>
          <w:rFonts w:asciiTheme="minorHAnsi" w:hAnsiTheme="minorHAnsi" w:cstheme="minorHAnsi"/>
          <w:color w:val="000000"/>
          <w:sz w:val="22"/>
          <w:szCs w:val="22"/>
        </w:rPr>
      </w:pPr>
      <w:r w:rsidRPr="002647B8">
        <w:rPr>
          <w:rFonts w:asciiTheme="minorHAnsi" w:hAnsiTheme="minorHAnsi" w:cstheme="minorHAnsi"/>
          <w:b/>
          <w:sz w:val="22"/>
          <w:szCs w:val="22"/>
        </w:rPr>
        <w:t>Benefits</w:t>
      </w:r>
      <w:r w:rsidR="008369B8">
        <w:rPr>
          <w:rFonts w:asciiTheme="minorHAnsi" w:hAnsiTheme="minorHAnsi" w:cstheme="minorHAnsi"/>
          <w:b/>
          <w:sz w:val="22"/>
          <w:szCs w:val="22"/>
        </w:rPr>
        <w:t>:</w:t>
      </w:r>
      <w:r w:rsidRPr="002647B8">
        <w:rPr>
          <w:rFonts w:asciiTheme="minorHAnsi" w:hAnsiTheme="minorHAnsi" w:cstheme="minorHAnsi"/>
          <w:sz w:val="22"/>
          <w:szCs w:val="22"/>
        </w:rPr>
        <w:t xml:space="preserve"> </w:t>
      </w:r>
      <w:r w:rsidR="008369B8">
        <w:rPr>
          <w:rFonts w:asciiTheme="minorHAnsi" w:hAnsiTheme="minorHAnsi" w:cstheme="minorHAnsi"/>
          <w:sz w:val="22"/>
          <w:szCs w:val="22"/>
        </w:rPr>
        <w:t>I</w:t>
      </w:r>
      <w:r w:rsidRPr="002647B8">
        <w:rPr>
          <w:rFonts w:asciiTheme="minorHAnsi" w:hAnsiTheme="minorHAnsi" w:cstheme="minorHAnsi"/>
          <w:sz w:val="22"/>
          <w:szCs w:val="22"/>
        </w:rPr>
        <w:t xml:space="preserve">mplementing this recommendation </w:t>
      </w:r>
      <w:r w:rsidR="008369B8">
        <w:rPr>
          <w:rFonts w:asciiTheme="minorHAnsi" w:hAnsiTheme="minorHAnsi" w:cstheme="minorHAnsi"/>
          <w:sz w:val="22"/>
          <w:szCs w:val="22"/>
        </w:rPr>
        <w:t>will mean</w:t>
      </w:r>
      <w:r w:rsidRPr="002647B8">
        <w:rPr>
          <w:rFonts w:asciiTheme="minorHAnsi" w:hAnsiTheme="minorHAnsi" w:cstheme="minorHAnsi"/>
          <w:bCs/>
          <w:iCs/>
          <w:sz w:val="22"/>
          <w:szCs w:val="22"/>
        </w:rPr>
        <w:t xml:space="preserve"> deeper understanding of instructional </w:t>
      </w:r>
      <w:r w:rsidR="008369B8">
        <w:rPr>
          <w:rFonts w:asciiTheme="minorHAnsi" w:hAnsiTheme="minorHAnsi" w:cstheme="minorHAnsi"/>
          <w:bCs/>
          <w:iCs/>
          <w:sz w:val="22"/>
          <w:szCs w:val="22"/>
        </w:rPr>
        <w:t>strengths and challenges, a stronger culture of</w:t>
      </w:r>
      <w:r w:rsidRPr="002647B8">
        <w:rPr>
          <w:rFonts w:asciiTheme="minorHAnsi" w:hAnsiTheme="minorHAnsi" w:cstheme="minorHAnsi"/>
          <w:sz w:val="22"/>
          <w:szCs w:val="22"/>
        </w:rPr>
        <w:t xml:space="preserve"> professional growth </w:t>
      </w:r>
      <w:r w:rsidR="006B2600">
        <w:rPr>
          <w:rFonts w:asciiTheme="minorHAnsi" w:hAnsiTheme="minorHAnsi" w:cstheme="minorHAnsi"/>
          <w:sz w:val="22"/>
          <w:szCs w:val="22"/>
        </w:rPr>
        <w:t xml:space="preserve">and improvement </w:t>
      </w:r>
      <w:r w:rsidRPr="002647B8">
        <w:rPr>
          <w:rFonts w:asciiTheme="minorHAnsi" w:hAnsiTheme="minorHAnsi" w:cstheme="minorHAnsi"/>
          <w:sz w:val="22"/>
          <w:szCs w:val="22"/>
        </w:rPr>
        <w:t xml:space="preserve">and </w:t>
      </w:r>
      <w:r>
        <w:rPr>
          <w:rFonts w:asciiTheme="minorHAnsi" w:hAnsiTheme="minorHAnsi" w:cstheme="minorHAnsi"/>
          <w:sz w:val="22"/>
          <w:szCs w:val="22"/>
        </w:rPr>
        <w:t>set the stage for</w:t>
      </w:r>
      <w:r w:rsidRPr="002647B8">
        <w:rPr>
          <w:rFonts w:asciiTheme="minorHAnsi" w:hAnsiTheme="minorHAnsi" w:cstheme="minorHAnsi"/>
          <w:sz w:val="22"/>
          <w:szCs w:val="22"/>
        </w:rPr>
        <w:t xml:space="preserve"> a </w:t>
      </w:r>
      <w:r>
        <w:rPr>
          <w:rFonts w:asciiTheme="minorHAnsi" w:hAnsiTheme="minorHAnsi" w:cstheme="minorHAnsi"/>
          <w:sz w:val="22"/>
          <w:szCs w:val="22"/>
        </w:rPr>
        <w:t xml:space="preserve">districtwide </w:t>
      </w:r>
      <w:r w:rsidRPr="002647B8">
        <w:rPr>
          <w:rFonts w:asciiTheme="minorHAnsi" w:hAnsiTheme="minorHAnsi" w:cstheme="minorHAnsi"/>
          <w:sz w:val="22"/>
          <w:szCs w:val="22"/>
        </w:rPr>
        <w:t xml:space="preserve">professional learning community </w:t>
      </w:r>
      <w:r w:rsidRPr="002647B8">
        <w:rPr>
          <w:rFonts w:asciiTheme="minorHAnsi" w:hAnsiTheme="minorHAnsi" w:cstheme="minorHAnsi"/>
          <w:sz w:val="22"/>
          <w:szCs w:val="22"/>
        </w:rPr>
        <w:lastRenderedPageBreak/>
        <w:t xml:space="preserve">around best practice.  </w:t>
      </w:r>
      <w:r w:rsidRPr="002647B8">
        <w:rPr>
          <w:rFonts w:asciiTheme="minorHAnsi" w:hAnsiTheme="minorHAnsi" w:cstheme="minorHAnsi"/>
          <w:color w:val="000000"/>
          <w:sz w:val="22"/>
          <w:szCs w:val="22"/>
        </w:rPr>
        <w:t xml:space="preserve">A district that provides </w:t>
      </w:r>
      <w:r w:rsidR="00786AE9" w:rsidRPr="002647B8">
        <w:rPr>
          <w:rFonts w:asciiTheme="minorHAnsi" w:hAnsiTheme="minorHAnsi" w:cstheme="minorHAnsi"/>
          <w:color w:val="000000"/>
          <w:sz w:val="22"/>
          <w:szCs w:val="22"/>
        </w:rPr>
        <w:t>high</w:t>
      </w:r>
      <w:r w:rsidR="00786AE9">
        <w:rPr>
          <w:rFonts w:asciiTheme="minorHAnsi" w:hAnsiTheme="minorHAnsi" w:cstheme="minorHAnsi"/>
          <w:color w:val="000000"/>
          <w:sz w:val="22"/>
          <w:szCs w:val="22"/>
        </w:rPr>
        <w:t>-</w:t>
      </w:r>
      <w:r w:rsidRPr="002647B8">
        <w:rPr>
          <w:rFonts w:asciiTheme="minorHAnsi" w:hAnsiTheme="minorHAnsi" w:cstheme="minorHAnsi"/>
          <w:color w:val="000000"/>
          <w:sz w:val="22"/>
          <w:szCs w:val="22"/>
        </w:rPr>
        <w:t>quality instruction for all students creates and sustains a culture of continuous improvement</w:t>
      </w:r>
      <w:r>
        <w:rPr>
          <w:rFonts w:asciiTheme="minorHAnsi" w:hAnsiTheme="minorHAnsi" w:cstheme="minorHAnsi"/>
          <w:color w:val="000000"/>
          <w:sz w:val="22"/>
          <w:szCs w:val="22"/>
        </w:rPr>
        <w:t xml:space="preserve"> in schools</w:t>
      </w:r>
      <w:r w:rsidRPr="002647B8">
        <w:rPr>
          <w:rFonts w:asciiTheme="minorHAnsi" w:hAnsiTheme="minorHAnsi" w:cstheme="minorHAnsi"/>
          <w:color w:val="000000"/>
          <w:sz w:val="22"/>
          <w:szCs w:val="22"/>
        </w:rPr>
        <w:t>, resulting in increased student achievement and growth.</w:t>
      </w:r>
    </w:p>
    <w:p w14:paraId="0F97E2D9" w14:textId="77777777" w:rsidR="00021659" w:rsidRPr="002647B8" w:rsidRDefault="00021659" w:rsidP="00021659">
      <w:pPr>
        <w:tabs>
          <w:tab w:val="left" w:pos="360"/>
          <w:tab w:val="left" w:pos="720"/>
          <w:tab w:val="left" w:pos="1080"/>
          <w:tab w:val="left" w:pos="1800"/>
          <w:tab w:val="left" w:pos="2160"/>
        </w:tabs>
        <w:rPr>
          <w:rFonts w:cstheme="minorHAnsi"/>
          <w:b/>
        </w:rPr>
      </w:pPr>
      <w:r w:rsidRPr="002647B8">
        <w:rPr>
          <w:rFonts w:cstheme="minorHAnsi"/>
          <w:b/>
        </w:rPr>
        <w:t>Recommended resources:</w:t>
      </w:r>
    </w:p>
    <w:p w14:paraId="30C4FD4B" w14:textId="1321379B" w:rsidR="00021659" w:rsidRDefault="005F61AC" w:rsidP="00996C40">
      <w:pPr>
        <w:numPr>
          <w:ilvl w:val="0"/>
          <w:numId w:val="15"/>
        </w:numPr>
        <w:ind w:left="360"/>
        <w:rPr>
          <w:rFonts w:cstheme="minorHAnsi"/>
        </w:rPr>
      </w:pPr>
      <w:r>
        <w:rPr>
          <w:rFonts w:cstheme="minorHAnsi"/>
        </w:rPr>
        <w:t>D</w:t>
      </w:r>
      <w:r w:rsidR="00021659" w:rsidRPr="002647B8">
        <w:rPr>
          <w:rFonts w:cstheme="minorHAnsi"/>
        </w:rPr>
        <w:t xml:space="preserve">ESE’s </w:t>
      </w:r>
      <w:r w:rsidR="00021659" w:rsidRPr="002647B8">
        <w:rPr>
          <w:rFonts w:cstheme="minorHAnsi"/>
          <w:i/>
        </w:rPr>
        <w:t>Calibration</w:t>
      </w:r>
      <w:r w:rsidR="00262340">
        <w:rPr>
          <w:rFonts w:cstheme="minorHAnsi"/>
          <w:i/>
        </w:rPr>
        <w:t xml:space="preserve"> Resources: OPTIC and DESE</w:t>
      </w:r>
      <w:r w:rsidR="00021659" w:rsidRPr="002647B8">
        <w:rPr>
          <w:rFonts w:cstheme="minorHAnsi"/>
          <w:i/>
        </w:rPr>
        <w:t xml:space="preserve"> Video Library</w:t>
      </w:r>
      <w:r w:rsidR="00021659" w:rsidRPr="002647B8">
        <w:rPr>
          <w:rFonts w:cstheme="minorHAnsi"/>
        </w:rPr>
        <w:t xml:space="preserve"> (</w:t>
      </w:r>
      <w:hyperlink r:id="rId26" w:history="1">
        <w:r w:rsidR="00021659" w:rsidRPr="002647B8">
          <w:rPr>
            <w:rStyle w:val="Hyperlink"/>
            <w:rFonts w:cstheme="minorHAnsi"/>
          </w:rPr>
          <w:t>http://www.doe.mass.edu/edeval/resources/calibration/</w:t>
        </w:r>
      </w:hyperlink>
      <w:r w:rsidR="00021659" w:rsidRPr="002647B8">
        <w:rPr>
          <w:rFonts w:cstheme="minorHAnsi"/>
        </w:rPr>
        <w:t>)</w:t>
      </w:r>
      <w:r w:rsidR="00262340">
        <w:rPr>
          <w:rFonts w:cstheme="minorHAnsi"/>
        </w:rPr>
        <w:t xml:space="preserve">. </w:t>
      </w:r>
      <w:hyperlink r:id="rId27" w:history="1">
        <w:r w:rsidR="00262340" w:rsidRPr="00262340">
          <w:rPr>
            <w:rStyle w:val="Hyperlink"/>
            <w:rFonts w:cstheme="minorHAnsi"/>
          </w:rPr>
          <w:t xml:space="preserve">OPTIC </w:t>
        </w:r>
      </w:hyperlink>
      <w:r w:rsidR="00262340">
        <w:rPr>
          <w:rFonts w:cstheme="minorHAnsi"/>
        </w:rPr>
        <w:t xml:space="preserve">is a </w:t>
      </w:r>
      <w:r w:rsidR="00262340" w:rsidRPr="00262340">
        <w:rPr>
          <w:rFonts w:cstheme="minorHAnsi"/>
        </w:rPr>
        <w:t>dynamic professional learning platform that supports educators to develop and refine a shared understanding of high-quality teaching and feedback using over 100 videos of classroom instruction aligned to the MA Curriculum Frameworks and the Model Classroom Teacher Rubric.</w:t>
      </w:r>
      <w:r w:rsidR="00262340">
        <w:rPr>
          <w:rFonts w:cstheme="minorHAnsi"/>
        </w:rPr>
        <w:t xml:space="preserve"> The </w:t>
      </w:r>
      <w:hyperlink r:id="rId28" w:history="1">
        <w:r w:rsidR="00262340" w:rsidRPr="00262340">
          <w:rPr>
            <w:rStyle w:val="Hyperlink"/>
            <w:rFonts w:cstheme="minorHAnsi"/>
          </w:rPr>
          <w:t>DESE video library</w:t>
        </w:r>
      </w:hyperlink>
      <w:r w:rsidR="00262340">
        <w:rPr>
          <w:rFonts w:cstheme="minorHAnsi"/>
        </w:rPr>
        <w:t xml:space="preserve"> </w:t>
      </w:r>
      <w:r w:rsidR="00021659" w:rsidRPr="00262340">
        <w:rPr>
          <w:rFonts w:cstheme="minorHAnsi"/>
        </w:rPr>
        <w:t>is a collection of professionally created videos of classroom instruction produced by the School Improvement Network. These videos</w:t>
      </w:r>
      <w:r w:rsidR="00262340">
        <w:rPr>
          <w:rFonts w:cstheme="minorHAnsi"/>
        </w:rPr>
        <w:t xml:space="preserve">, accompanied by related calibration training protocols, </w:t>
      </w:r>
      <w:r w:rsidR="00021659" w:rsidRPr="00262340">
        <w:rPr>
          <w:rFonts w:cstheme="minorHAnsi"/>
        </w:rPr>
        <w:t>depict a range of practice (this is NOT a collection of exemplars) to support within-district calibration activities that promote a shared understanding of instructional quality and rigor</w:t>
      </w:r>
      <w:r w:rsidR="00262340">
        <w:rPr>
          <w:rFonts w:cstheme="minorHAnsi"/>
        </w:rPr>
        <w:t>.</w:t>
      </w:r>
    </w:p>
    <w:p w14:paraId="2AEF8D9E" w14:textId="39FD8BB6" w:rsidR="007074AA" w:rsidRPr="007074AA" w:rsidRDefault="007074AA" w:rsidP="0061485F">
      <w:pPr>
        <w:pStyle w:val="ListParagraph"/>
        <w:numPr>
          <w:ilvl w:val="0"/>
          <w:numId w:val="15"/>
        </w:numPr>
        <w:ind w:left="360"/>
        <w:contextualSpacing w:val="0"/>
        <w:rPr>
          <w:rFonts w:cstheme="minorHAnsi"/>
        </w:rPr>
      </w:pPr>
      <w:r w:rsidRPr="007074AA">
        <w:rPr>
          <w:rFonts w:cs="Calibri"/>
        </w:rPr>
        <w:t xml:space="preserve">The </w:t>
      </w:r>
      <w:r w:rsidRPr="007074AA">
        <w:rPr>
          <w:rFonts w:cs="Calibri"/>
          <w:i/>
        </w:rPr>
        <w:t>Multi-Tiered System of Support (MTSS): A Blueprint for Massachusetts Educators</w:t>
      </w:r>
      <w:r w:rsidRPr="007074AA">
        <w:rPr>
          <w:rFonts w:cs="Calibri"/>
        </w:rPr>
        <w:t xml:space="preserve"> (</w:t>
      </w:r>
      <w:hyperlink r:id="rId29" w:history="1">
        <w:r w:rsidRPr="007074AA">
          <w:rPr>
            <w:rStyle w:val="Hyperlink"/>
            <w:rFonts w:cs="Calibri"/>
          </w:rPr>
          <w:t>http://www.doe.mass.edu/sfss/mtss-blueprint.pdf</w:t>
        </w:r>
      </w:hyperlink>
      <w:r w:rsidRPr="007074AA">
        <w:rPr>
          <w:rFonts w:cs="Calibri"/>
        </w:rPr>
        <w:t xml:space="preserve">) focuses on systems, structures and supports across the district, school, and classroom to meet the academic and non-academic needs of all students. </w:t>
      </w:r>
    </w:p>
    <w:p w14:paraId="1035EC15" w14:textId="3708C629" w:rsidR="00021659" w:rsidRDefault="005F61AC" w:rsidP="00996C40">
      <w:pPr>
        <w:numPr>
          <w:ilvl w:val="0"/>
          <w:numId w:val="15"/>
        </w:numPr>
        <w:ind w:left="360"/>
        <w:rPr>
          <w:rFonts w:cstheme="minorHAnsi"/>
        </w:rPr>
      </w:pPr>
      <w:r>
        <w:rPr>
          <w:rFonts w:cstheme="minorHAnsi"/>
        </w:rPr>
        <w:t>D</w:t>
      </w:r>
      <w:r w:rsidR="00021659" w:rsidRPr="002647B8">
        <w:rPr>
          <w:rFonts w:cstheme="minorHAnsi"/>
        </w:rPr>
        <w:t xml:space="preserve">ESE’s </w:t>
      </w:r>
      <w:r w:rsidR="00021659" w:rsidRPr="002647B8">
        <w:rPr>
          <w:rFonts w:cstheme="minorHAnsi"/>
          <w:i/>
        </w:rPr>
        <w:t xml:space="preserve">"What to Look For" Observation Guides </w:t>
      </w:r>
      <w:r w:rsidR="00021659" w:rsidRPr="002647B8">
        <w:rPr>
          <w:rFonts w:cstheme="minorHAnsi"/>
        </w:rPr>
        <w:t>(</w:t>
      </w:r>
      <w:hyperlink r:id="rId30" w:history="1">
        <w:r w:rsidR="00021659" w:rsidRPr="002647B8">
          <w:rPr>
            <w:rStyle w:val="Hyperlink"/>
            <w:rFonts w:cstheme="minorHAnsi"/>
          </w:rPr>
          <w:t>http://www.doe.mass.edu/candi/observation/</w:t>
        </w:r>
      </w:hyperlink>
      <w:r w:rsidR="00021659" w:rsidRPr="002647B8">
        <w:rPr>
          <w:rFonts w:cstheme="minorHAns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D35A04" w:rsidRPr="002647B8">
        <w:rPr>
          <w:rFonts w:cstheme="minorHAnsi"/>
        </w:rPr>
        <w:t>use but</w:t>
      </w:r>
      <w:r w:rsidR="00021659" w:rsidRPr="002647B8">
        <w:rPr>
          <w:rFonts w:cstheme="minorHAnsi"/>
        </w:rPr>
        <w:t xml:space="preserve"> are a resource to help classroom observers efficiently identify what teachers and students should be experiencing in specific subjects and grade levels.</w:t>
      </w:r>
    </w:p>
    <w:p w14:paraId="6F0EFDF3" w14:textId="5CD7ADC2" w:rsidR="00673119" w:rsidRPr="002647B8" w:rsidRDefault="005F61AC" w:rsidP="00996C40">
      <w:pPr>
        <w:numPr>
          <w:ilvl w:val="0"/>
          <w:numId w:val="15"/>
        </w:numPr>
        <w:ind w:left="360"/>
        <w:rPr>
          <w:rFonts w:cstheme="minorHAnsi"/>
        </w:rPr>
      </w:pPr>
      <w:r>
        <w:rPr>
          <w:rFonts w:cstheme="minorHAnsi"/>
        </w:rPr>
        <w:t>D</w:t>
      </w:r>
      <w:r w:rsidR="00673119" w:rsidRPr="002647B8">
        <w:rPr>
          <w:rFonts w:cstheme="minorHAnsi"/>
        </w:rPr>
        <w:t xml:space="preserve">ESE’s </w:t>
      </w:r>
      <w:r w:rsidR="00673119" w:rsidRPr="002647B8">
        <w:rPr>
          <w:rFonts w:cstheme="minorHAnsi"/>
          <w:i/>
        </w:rPr>
        <w:t>Learning Walkthrough Implementation Guide</w:t>
      </w:r>
      <w:r w:rsidR="00673119" w:rsidRPr="002647B8">
        <w:rPr>
          <w:rFonts w:cstheme="minorHAnsi"/>
        </w:rPr>
        <w:t xml:space="preserve"> (</w:t>
      </w:r>
      <w:hyperlink r:id="rId31" w:anchor="search=%22Learning Walkthrough Implementation Guide%22" w:history="1">
        <w:r w:rsidR="00673119" w:rsidRPr="002647B8">
          <w:rPr>
            <w:rStyle w:val="Hyperlink"/>
            <w:rFonts w:cstheme="minorHAnsi"/>
            <w:color w:val="990099"/>
          </w:rPr>
          <w:t>http://www.mass.gov/edu/docs/ese/accountability/dart/walkthrough/implementation-guide.pdf#search=%22Learning Walkthrough Implementation Guide%22</w:t>
        </w:r>
      </w:hyperlink>
      <w:r w:rsidR="00673119" w:rsidRPr="002647B8">
        <w:rPr>
          <w:rFonts w:cstheme="minorHAnsi"/>
          <w:color w:val="990099"/>
        </w:rPr>
        <w:t>)</w:t>
      </w:r>
      <w:r w:rsidR="00673119" w:rsidRPr="002647B8">
        <w:rPr>
          <w:rFonts w:cstheme="minorHAnsi"/>
        </w:rPr>
        <w:t xml:space="preserve"> is a resource to support instructional leaders in establishing a </w:t>
      </w:r>
      <w:r w:rsidR="00673119" w:rsidRPr="002647B8">
        <w:rPr>
          <w:rFonts w:cstheme="minorHAnsi"/>
          <w:i/>
          <w:iCs/>
        </w:rPr>
        <w:t xml:space="preserve">Learning Walkthrough </w:t>
      </w:r>
      <w:r w:rsidR="00673119" w:rsidRPr="002647B8">
        <w:rPr>
          <w:rFonts w:cstheme="minorHAns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1074C192" w14:textId="77777777" w:rsidR="00342350" w:rsidRDefault="00342350">
      <w:pPr>
        <w:spacing w:after="0" w:line="240" w:lineRule="auto"/>
      </w:pPr>
      <w:r>
        <w:br w:type="page"/>
      </w:r>
    </w:p>
    <w:p w14:paraId="6A32C9F0" w14:textId="77777777" w:rsidR="0023695F" w:rsidRDefault="00342350" w:rsidP="0023695F">
      <w:pPr>
        <w:pStyle w:val="Section"/>
      </w:pPr>
      <w:bookmarkStart w:id="18" w:name="_Toc21341611"/>
      <w:r>
        <w:lastRenderedPageBreak/>
        <w:t>Assessment</w:t>
      </w:r>
      <w:bookmarkEnd w:id="18"/>
    </w:p>
    <w:p w14:paraId="3979FC77" w14:textId="77777777" w:rsidR="00342350" w:rsidRPr="00C412C4" w:rsidRDefault="00342350" w:rsidP="00235976">
      <w:pPr>
        <w:rPr>
          <w:b/>
          <w:i/>
          <w:sz w:val="28"/>
          <w:szCs w:val="28"/>
        </w:rPr>
      </w:pPr>
      <w:r w:rsidRPr="00C412C4">
        <w:rPr>
          <w:b/>
          <w:i/>
          <w:sz w:val="28"/>
          <w:szCs w:val="28"/>
        </w:rPr>
        <w:t>Contextual Background</w:t>
      </w:r>
    </w:p>
    <w:p w14:paraId="6AFE72D2" w14:textId="65AF0AF4" w:rsidR="002A5E3F" w:rsidRPr="00991DD5" w:rsidRDefault="002A5E3F" w:rsidP="002A5E3F">
      <w:pPr>
        <w:rPr>
          <w:rFonts w:cstheme="minorHAnsi"/>
        </w:rPr>
      </w:pPr>
      <w:r>
        <w:rPr>
          <w:rFonts w:cstheme="minorHAnsi"/>
        </w:rPr>
        <w:t>T</w:t>
      </w:r>
      <w:r w:rsidRPr="00991DD5">
        <w:rPr>
          <w:rFonts w:cstheme="minorHAnsi"/>
        </w:rPr>
        <w:t>he district has established an enhanced assessment system to measure and monitor student</w:t>
      </w:r>
      <w:r>
        <w:rPr>
          <w:rFonts w:cstheme="minorHAnsi"/>
        </w:rPr>
        <w:t>s’</w:t>
      </w:r>
      <w:r w:rsidRPr="00991DD5">
        <w:rPr>
          <w:rFonts w:cstheme="minorHAnsi"/>
        </w:rPr>
        <w:t xml:space="preserve"> social</w:t>
      </w:r>
      <w:r>
        <w:rPr>
          <w:rFonts w:cstheme="minorHAnsi"/>
        </w:rPr>
        <w:t>-</w:t>
      </w:r>
      <w:r w:rsidRPr="00991DD5">
        <w:rPr>
          <w:rFonts w:cstheme="minorHAnsi"/>
        </w:rPr>
        <w:t>emotional health</w:t>
      </w:r>
      <w:r>
        <w:rPr>
          <w:rFonts w:cstheme="minorHAnsi"/>
        </w:rPr>
        <w:t>;</w:t>
      </w:r>
      <w:r w:rsidRPr="00991DD5">
        <w:rPr>
          <w:rFonts w:cstheme="minorHAnsi"/>
        </w:rPr>
        <w:t xml:space="preserve"> </w:t>
      </w:r>
      <w:r>
        <w:rPr>
          <w:rFonts w:cstheme="minorHAnsi"/>
        </w:rPr>
        <w:t>the system</w:t>
      </w:r>
      <w:r w:rsidRPr="00991DD5">
        <w:rPr>
          <w:rFonts w:cstheme="minorHAnsi"/>
        </w:rPr>
        <w:t xml:space="preserve"> is aligned </w:t>
      </w:r>
      <w:r>
        <w:rPr>
          <w:rFonts w:cstheme="minorHAnsi"/>
        </w:rPr>
        <w:t>with</w:t>
      </w:r>
      <w:r w:rsidRPr="00991DD5">
        <w:rPr>
          <w:rFonts w:cstheme="minorHAnsi"/>
        </w:rPr>
        <w:t xml:space="preserve"> the Positive Behavior</w:t>
      </w:r>
      <w:r>
        <w:rPr>
          <w:rFonts w:cstheme="minorHAnsi"/>
        </w:rPr>
        <w:t>al</w:t>
      </w:r>
      <w:r w:rsidRPr="00991DD5">
        <w:rPr>
          <w:rFonts w:cstheme="minorHAnsi"/>
        </w:rPr>
        <w:t xml:space="preserve"> Intervention and Support</w:t>
      </w:r>
      <w:r>
        <w:rPr>
          <w:rFonts w:cstheme="minorHAnsi"/>
        </w:rPr>
        <w:t>s</w:t>
      </w:r>
      <w:r w:rsidRPr="00991DD5">
        <w:rPr>
          <w:rFonts w:cstheme="minorHAnsi"/>
        </w:rPr>
        <w:t xml:space="preserve"> (PBIS) programs across the district.</w:t>
      </w:r>
    </w:p>
    <w:p w14:paraId="253A9CA9" w14:textId="48E219D8" w:rsidR="002A5E3F" w:rsidRDefault="002A5E3F" w:rsidP="002A5E3F">
      <w:pPr>
        <w:rPr>
          <w:rFonts w:cstheme="minorHAnsi"/>
        </w:rPr>
      </w:pPr>
      <w:r w:rsidRPr="00991DD5">
        <w:rPr>
          <w:rFonts w:cstheme="minorHAnsi"/>
        </w:rPr>
        <w:t xml:space="preserve">District </w:t>
      </w:r>
      <w:r>
        <w:rPr>
          <w:rFonts w:cstheme="minorHAnsi"/>
        </w:rPr>
        <w:t>l</w:t>
      </w:r>
      <w:r w:rsidRPr="00991DD5">
        <w:rPr>
          <w:rFonts w:cstheme="minorHAnsi"/>
        </w:rPr>
        <w:t xml:space="preserve">eaders including the </w:t>
      </w:r>
      <w:r>
        <w:rPr>
          <w:rFonts w:cstheme="minorHAnsi"/>
        </w:rPr>
        <w:t>d</w:t>
      </w:r>
      <w:r w:rsidRPr="00991DD5">
        <w:rPr>
          <w:rFonts w:cstheme="minorHAnsi"/>
        </w:rPr>
        <w:t xml:space="preserve">irector of </w:t>
      </w:r>
      <w:r>
        <w:rPr>
          <w:rFonts w:cstheme="minorHAnsi"/>
        </w:rPr>
        <w:t>m</w:t>
      </w:r>
      <w:r w:rsidRPr="00991DD5">
        <w:rPr>
          <w:rFonts w:cstheme="minorHAnsi"/>
        </w:rPr>
        <w:t xml:space="preserve">ental </w:t>
      </w:r>
      <w:r>
        <w:rPr>
          <w:rFonts w:cstheme="minorHAnsi"/>
        </w:rPr>
        <w:t>h</w:t>
      </w:r>
      <w:r w:rsidRPr="00991DD5">
        <w:rPr>
          <w:rFonts w:cstheme="minorHAnsi"/>
        </w:rPr>
        <w:t xml:space="preserve">ealth and </w:t>
      </w:r>
      <w:r>
        <w:rPr>
          <w:rFonts w:cstheme="minorHAnsi"/>
        </w:rPr>
        <w:t>b</w:t>
      </w:r>
      <w:r w:rsidRPr="00991DD5">
        <w:rPr>
          <w:rFonts w:cstheme="minorHAnsi"/>
        </w:rPr>
        <w:t xml:space="preserve">ehavior </w:t>
      </w:r>
      <w:r>
        <w:rPr>
          <w:rFonts w:cstheme="minorHAnsi"/>
        </w:rPr>
        <w:t>s</w:t>
      </w:r>
      <w:r w:rsidRPr="00991DD5">
        <w:rPr>
          <w:rFonts w:cstheme="minorHAnsi"/>
        </w:rPr>
        <w:t xml:space="preserve">ervices </w:t>
      </w:r>
      <w:r w:rsidR="004A04E9" w:rsidRPr="00991DD5">
        <w:rPr>
          <w:rFonts w:cstheme="minorHAnsi"/>
        </w:rPr>
        <w:t>ha</w:t>
      </w:r>
      <w:r w:rsidR="004A04E9">
        <w:rPr>
          <w:rFonts w:cstheme="minorHAnsi"/>
        </w:rPr>
        <w:t>ve</w:t>
      </w:r>
      <w:r w:rsidR="004A04E9" w:rsidRPr="00991DD5">
        <w:rPr>
          <w:rFonts w:cstheme="minorHAnsi"/>
        </w:rPr>
        <w:t xml:space="preserve"> </w:t>
      </w:r>
      <w:r w:rsidRPr="00991DD5">
        <w:rPr>
          <w:rFonts w:cstheme="minorHAnsi"/>
        </w:rPr>
        <w:t xml:space="preserve">collected data through surveys </w:t>
      </w:r>
      <w:r>
        <w:rPr>
          <w:rFonts w:cstheme="minorHAnsi"/>
        </w:rPr>
        <w:t xml:space="preserve">of students and teachers </w:t>
      </w:r>
      <w:r w:rsidRPr="00991DD5">
        <w:rPr>
          <w:rFonts w:cstheme="minorHAnsi"/>
        </w:rPr>
        <w:t>to assess the social</w:t>
      </w:r>
      <w:r>
        <w:rPr>
          <w:rFonts w:cstheme="minorHAnsi"/>
        </w:rPr>
        <w:t>-</w:t>
      </w:r>
      <w:r w:rsidRPr="00991DD5">
        <w:rPr>
          <w:rFonts w:cstheme="minorHAnsi"/>
        </w:rPr>
        <w:t>emotional needs of students in grades 3</w:t>
      </w:r>
      <w:r>
        <w:rPr>
          <w:rFonts w:cstheme="minorHAnsi"/>
        </w:rPr>
        <w:t>–</w:t>
      </w:r>
      <w:r w:rsidRPr="00991DD5">
        <w:rPr>
          <w:rFonts w:cstheme="minorHAnsi"/>
        </w:rPr>
        <w:t>12.</w:t>
      </w:r>
      <w:r w:rsidR="004A04E9">
        <w:rPr>
          <w:rFonts w:cstheme="minorHAnsi"/>
        </w:rPr>
        <w:t xml:space="preserve"> </w:t>
      </w:r>
      <w:r w:rsidRPr="00991DD5">
        <w:rPr>
          <w:rFonts w:cstheme="minorHAnsi"/>
        </w:rPr>
        <w:t>Data results from these surveys are analyzed, reported</w:t>
      </w:r>
      <w:r>
        <w:rPr>
          <w:rFonts w:cstheme="minorHAnsi"/>
        </w:rPr>
        <w:t>,</w:t>
      </w:r>
      <w:r w:rsidRPr="00991DD5">
        <w:rPr>
          <w:rFonts w:cstheme="minorHAnsi"/>
        </w:rPr>
        <w:t xml:space="preserve"> and used to identify and assign tiered supports for students districtwide.</w:t>
      </w:r>
    </w:p>
    <w:p w14:paraId="4F177000" w14:textId="28DE747A" w:rsidR="00021659" w:rsidRDefault="00B33D62" w:rsidP="00021659">
      <w:pPr>
        <w:rPr>
          <w:rFonts w:cstheme="minorHAnsi"/>
        </w:rPr>
      </w:pPr>
      <w:r w:rsidRPr="0061730C">
        <w:rPr>
          <w:rFonts w:cstheme="minorHAnsi"/>
        </w:rPr>
        <w:t xml:space="preserve">The </w:t>
      </w:r>
      <w:r>
        <w:rPr>
          <w:rFonts w:cstheme="minorHAnsi"/>
        </w:rPr>
        <w:t>district</w:t>
      </w:r>
      <w:r w:rsidRPr="00F324DC">
        <w:rPr>
          <w:rFonts w:cstheme="minorHAnsi"/>
        </w:rPr>
        <w:t xml:space="preserve"> </w:t>
      </w:r>
      <w:r>
        <w:rPr>
          <w:rFonts w:cstheme="minorHAnsi"/>
        </w:rPr>
        <w:t xml:space="preserve">collects and uses </w:t>
      </w:r>
      <w:r w:rsidRPr="00F324DC">
        <w:rPr>
          <w:rFonts w:cstheme="minorHAnsi"/>
        </w:rPr>
        <w:t xml:space="preserve">a </w:t>
      </w:r>
      <w:r>
        <w:rPr>
          <w:rFonts w:cstheme="minorHAnsi"/>
        </w:rPr>
        <w:t xml:space="preserve">range </w:t>
      </w:r>
      <w:r w:rsidRPr="00F324DC">
        <w:rPr>
          <w:rFonts w:cstheme="minorHAnsi"/>
        </w:rPr>
        <w:t xml:space="preserve">of academic </w:t>
      </w:r>
      <w:r>
        <w:rPr>
          <w:rFonts w:cstheme="minorHAnsi"/>
        </w:rPr>
        <w:t xml:space="preserve">and non-academic </w:t>
      </w:r>
      <w:r w:rsidRPr="00F324DC">
        <w:rPr>
          <w:rFonts w:cstheme="minorHAnsi"/>
        </w:rPr>
        <w:t>data</w:t>
      </w:r>
      <w:r>
        <w:rPr>
          <w:rFonts w:cstheme="minorHAnsi"/>
        </w:rPr>
        <w:t>, but t</w:t>
      </w:r>
      <w:r w:rsidR="00021659">
        <w:rPr>
          <w:rFonts w:cstheme="minorHAnsi"/>
        </w:rPr>
        <w:t xml:space="preserve">he </w:t>
      </w:r>
      <w:r w:rsidR="0061730C">
        <w:rPr>
          <w:rFonts w:cstheme="minorHAnsi"/>
        </w:rPr>
        <w:t xml:space="preserve">district’s </w:t>
      </w:r>
      <w:r w:rsidR="00021659">
        <w:rPr>
          <w:rFonts w:cstheme="minorHAnsi"/>
        </w:rPr>
        <w:t>assessment program is</w:t>
      </w:r>
      <w:r w:rsidR="00487B8B">
        <w:rPr>
          <w:rFonts w:cstheme="minorHAnsi"/>
        </w:rPr>
        <w:t xml:space="preserve"> </w:t>
      </w:r>
      <w:r w:rsidR="0061730C">
        <w:rPr>
          <w:rFonts w:cstheme="minorHAnsi"/>
        </w:rPr>
        <w:t>missing</w:t>
      </w:r>
      <w:r w:rsidR="00487B8B">
        <w:rPr>
          <w:rFonts w:cstheme="minorHAnsi"/>
        </w:rPr>
        <w:t xml:space="preserve"> some critical </w:t>
      </w:r>
      <w:r w:rsidR="0061730C">
        <w:rPr>
          <w:rFonts w:cstheme="minorHAnsi"/>
        </w:rPr>
        <w:t>assessments</w:t>
      </w:r>
      <w:r w:rsidR="00487B8B">
        <w:rPr>
          <w:rFonts w:cstheme="minorHAnsi"/>
        </w:rPr>
        <w:t xml:space="preserve">. </w:t>
      </w:r>
      <w:r w:rsidR="00021659">
        <w:rPr>
          <w:rFonts w:cstheme="minorHAnsi"/>
        </w:rPr>
        <w:t xml:space="preserve">The </w:t>
      </w:r>
      <w:r w:rsidR="0061730C">
        <w:rPr>
          <w:rFonts w:cstheme="minorHAnsi"/>
        </w:rPr>
        <w:t>district does not have</w:t>
      </w:r>
      <w:r w:rsidR="00021659">
        <w:rPr>
          <w:rFonts w:cstheme="minorHAnsi"/>
        </w:rPr>
        <w:t xml:space="preserve"> a common ELA assess</w:t>
      </w:r>
      <w:r w:rsidR="00244356">
        <w:rPr>
          <w:rFonts w:cstheme="minorHAnsi"/>
        </w:rPr>
        <w:t>ment</w:t>
      </w:r>
      <w:r w:rsidR="00021659">
        <w:rPr>
          <w:rFonts w:cstheme="minorHAnsi"/>
        </w:rPr>
        <w:t xml:space="preserve"> in grades 5</w:t>
      </w:r>
      <w:r w:rsidR="0061730C">
        <w:rPr>
          <w:rFonts w:cstheme="minorHAnsi"/>
        </w:rPr>
        <w:t>–</w:t>
      </w:r>
      <w:r w:rsidR="00021659">
        <w:rPr>
          <w:rFonts w:cstheme="minorHAnsi"/>
        </w:rPr>
        <w:t xml:space="preserve">8. At the time of the review </w:t>
      </w:r>
      <w:r w:rsidR="008407B3">
        <w:rPr>
          <w:rFonts w:cstheme="minorHAnsi"/>
        </w:rPr>
        <w:t xml:space="preserve">in January 2019, </w:t>
      </w:r>
      <w:r w:rsidR="00021659">
        <w:rPr>
          <w:rFonts w:cstheme="minorHAnsi"/>
        </w:rPr>
        <w:t xml:space="preserve">a new reading program and assessment </w:t>
      </w:r>
      <w:r w:rsidR="008407B3">
        <w:rPr>
          <w:rFonts w:cstheme="minorHAnsi"/>
        </w:rPr>
        <w:t xml:space="preserve">were </w:t>
      </w:r>
      <w:r w:rsidR="00021659">
        <w:rPr>
          <w:rFonts w:cstheme="minorHAnsi"/>
        </w:rPr>
        <w:t xml:space="preserve">being piloted in </w:t>
      </w:r>
      <w:r w:rsidR="00244356">
        <w:rPr>
          <w:rFonts w:cstheme="minorHAnsi"/>
        </w:rPr>
        <w:t xml:space="preserve">grades 5 and 6 at </w:t>
      </w:r>
      <w:r w:rsidR="0061730C">
        <w:rPr>
          <w:rFonts w:cstheme="minorHAnsi"/>
        </w:rPr>
        <w:t xml:space="preserve">2 </w:t>
      </w:r>
      <w:r w:rsidR="00021659">
        <w:rPr>
          <w:rFonts w:cstheme="minorHAnsi"/>
        </w:rPr>
        <w:t>of the</w:t>
      </w:r>
      <w:r w:rsidR="008407B3">
        <w:rPr>
          <w:rFonts w:cstheme="minorHAnsi"/>
        </w:rPr>
        <w:t xml:space="preserve"> district’s </w:t>
      </w:r>
      <w:r w:rsidR="0061730C">
        <w:rPr>
          <w:rFonts w:cstheme="minorHAnsi"/>
        </w:rPr>
        <w:t xml:space="preserve">4 </w:t>
      </w:r>
      <w:r w:rsidR="00021659">
        <w:rPr>
          <w:rFonts w:cstheme="minorHAnsi"/>
        </w:rPr>
        <w:t xml:space="preserve">grammar schools. </w:t>
      </w:r>
      <w:r w:rsidR="00021659" w:rsidRPr="00F324DC">
        <w:rPr>
          <w:rFonts w:cstheme="minorHAnsi"/>
        </w:rPr>
        <w:t xml:space="preserve"> </w:t>
      </w:r>
    </w:p>
    <w:p w14:paraId="50977295" w14:textId="2DE7E362" w:rsidR="00021659" w:rsidRDefault="008407B3" w:rsidP="00021659">
      <w:pPr>
        <w:rPr>
          <w:rFonts w:cstheme="minorHAnsi"/>
        </w:rPr>
      </w:pPr>
      <w:r w:rsidRPr="009665DF">
        <w:rPr>
          <w:rFonts w:cstheme="minorHAnsi"/>
        </w:rPr>
        <w:t>In the 2017</w:t>
      </w:r>
      <w:r w:rsidR="004018B1" w:rsidRPr="009665DF">
        <w:rPr>
          <w:rFonts w:cstheme="minorHAnsi"/>
        </w:rPr>
        <w:t>–2018 school year</w:t>
      </w:r>
      <w:r w:rsidRPr="009665DF">
        <w:rPr>
          <w:rFonts w:cstheme="minorHAnsi"/>
        </w:rPr>
        <w:t xml:space="preserve">, </w:t>
      </w:r>
      <w:r w:rsidR="005F61AC" w:rsidRPr="009665DF">
        <w:rPr>
          <w:rFonts w:cstheme="minorHAnsi"/>
        </w:rPr>
        <w:t xml:space="preserve">the district’s </w:t>
      </w:r>
      <w:r w:rsidRPr="009665DF">
        <w:rPr>
          <w:rFonts w:cstheme="minorHAnsi"/>
        </w:rPr>
        <w:t xml:space="preserve">grammar </w:t>
      </w:r>
      <w:r w:rsidR="00021659" w:rsidRPr="009665DF">
        <w:rPr>
          <w:rFonts w:cstheme="minorHAnsi"/>
        </w:rPr>
        <w:t xml:space="preserve">schools lost instructional coaches who </w:t>
      </w:r>
      <w:r w:rsidR="002A5E3F" w:rsidRPr="009665DF">
        <w:rPr>
          <w:rFonts w:cstheme="minorHAnsi"/>
        </w:rPr>
        <w:t xml:space="preserve">had been </w:t>
      </w:r>
      <w:r w:rsidR="00021659" w:rsidRPr="009665DF">
        <w:rPr>
          <w:rFonts w:cstheme="minorHAnsi"/>
        </w:rPr>
        <w:t xml:space="preserve">key in assisting school leaders and </w:t>
      </w:r>
      <w:r w:rsidRPr="009665DF">
        <w:rPr>
          <w:rFonts w:cstheme="minorHAnsi"/>
        </w:rPr>
        <w:t>grade-</w:t>
      </w:r>
      <w:r w:rsidR="00021659" w:rsidRPr="009665DF">
        <w:rPr>
          <w:rFonts w:cstheme="minorHAnsi"/>
        </w:rPr>
        <w:t xml:space="preserve">level teams in </w:t>
      </w:r>
      <w:r w:rsidRPr="009665DF">
        <w:rPr>
          <w:rFonts w:cstheme="minorHAnsi"/>
        </w:rPr>
        <w:t xml:space="preserve">analysis, </w:t>
      </w:r>
      <w:r w:rsidR="00021659" w:rsidRPr="009665DF">
        <w:rPr>
          <w:rFonts w:cstheme="minorHAnsi"/>
        </w:rPr>
        <w:t>dissemination, and use of assessment data.</w:t>
      </w:r>
      <w:r w:rsidR="00021659">
        <w:rPr>
          <w:rFonts w:cstheme="minorHAnsi"/>
        </w:rPr>
        <w:t xml:space="preserve"> </w:t>
      </w:r>
      <w:r>
        <w:rPr>
          <w:rFonts w:cstheme="minorHAnsi"/>
        </w:rPr>
        <w:t>A</w:t>
      </w:r>
      <w:r w:rsidR="00021659">
        <w:rPr>
          <w:rFonts w:cstheme="minorHAnsi"/>
        </w:rPr>
        <w:t xml:space="preserve">ssociate principals and </w:t>
      </w:r>
      <w:r>
        <w:rPr>
          <w:rFonts w:cstheme="minorHAnsi"/>
        </w:rPr>
        <w:t>grade-</w:t>
      </w:r>
      <w:r w:rsidR="00021659">
        <w:rPr>
          <w:rFonts w:cstheme="minorHAnsi"/>
        </w:rPr>
        <w:t>level team</w:t>
      </w:r>
      <w:r w:rsidR="00244356">
        <w:rPr>
          <w:rFonts w:cstheme="minorHAnsi"/>
        </w:rPr>
        <w:t>s</w:t>
      </w:r>
      <w:r>
        <w:rPr>
          <w:rFonts w:cstheme="minorHAnsi"/>
        </w:rPr>
        <w:t xml:space="preserve"> </w:t>
      </w:r>
      <w:r w:rsidR="004A04E9">
        <w:rPr>
          <w:rFonts w:cstheme="minorHAnsi"/>
        </w:rPr>
        <w:t xml:space="preserve">now </w:t>
      </w:r>
      <w:r>
        <w:rPr>
          <w:rFonts w:cstheme="minorHAnsi"/>
        </w:rPr>
        <w:t>do much of that work</w:t>
      </w:r>
      <w:r w:rsidR="00244356">
        <w:rPr>
          <w:rFonts w:cstheme="minorHAnsi"/>
        </w:rPr>
        <w:t>.</w:t>
      </w:r>
      <w:r w:rsidR="00021659">
        <w:rPr>
          <w:rFonts w:cstheme="minorHAnsi"/>
        </w:rPr>
        <w:t xml:space="preserve"> </w:t>
      </w:r>
    </w:p>
    <w:p w14:paraId="57013100" w14:textId="48FC16E6" w:rsidR="00021659" w:rsidRPr="00F324DC" w:rsidRDefault="00021659" w:rsidP="00021659">
      <w:pPr>
        <w:rPr>
          <w:rFonts w:cstheme="minorHAnsi"/>
        </w:rPr>
      </w:pPr>
      <w:r>
        <w:rPr>
          <w:rFonts w:cstheme="minorHAnsi"/>
        </w:rPr>
        <w:t>S</w:t>
      </w:r>
      <w:r w:rsidRPr="00F324DC">
        <w:rPr>
          <w:rFonts w:cstheme="minorHAnsi"/>
        </w:rPr>
        <w:t>tructures for</w:t>
      </w:r>
      <w:r>
        <w:rPr>
          <w:rFonts w:cstheme="minorHAnsi"/>
        </w:rPr>
        <w:t xml:space="preserve"> the ongoing</w:t>
      </w:r>
      <w:r w:rsidRPr="00F324DC">
        <w:rPr>
          <w:rFonts w:cstheme="minorHAnsi"/>
        </w:rPr>
        <w:t xml:space="preserve"> use of data are not </w:t>
      </w:r>
      <w:r>
        <w:rPr>
          <w:rFonts w:cstheme="minorHAnsi"/>
        </w:rPr>
        <w:t xml:space="preserve">consistent </w:t>
      </w:r>
      <w:r w:rsidRPr="00F324DC">
        <w:rPr>
          <w:rFonts w:cstheme="minorHAnsi"/>
        </w:rPr>
        <w:t xml:space="preserve">across the district. The </w:t>
      </w:r>
      <w:r w:rsidR="008407B3">
        <w:rPr>
          <w:rFonts w:cstheme="minorHAnsi"/>
        </w:rPr>
        <w:t>district does</w:t>
      </w:r>
      <w:r w:rsidR="008407B3" w:rsidRPr="00F324DC">
        <w:rPr>
          <w:rFonts w:cstheme="minorHAnsi"/>
        </w:rPr>
        <w:t xml:space="preserve"> </w:t>
      </w:r>
      <w:r w:rsidRPr="00F324DC">
        <w:rPr>
          <w:rFonts w:cstheme="minorHAnsi"/>
        </w:rPr>
        <w:t>no</w:t>
      </w:r>
      <w:r w:rsidR="008407B3">
        <w:rPr>
          <w:rFonts w:cstheme="minorHAnsi"/>
        </w:rPr>
        <w:t>t</w:t>
      </w:r>
      <w:r w:rsidRPr="00F324DC">
        <w:rPr>
          <w:rFonts w:cstheme="minorHAnsi"/>
        </w:rPr>
        <w:t xml:space="preserve"> </w:t>
      </w:r>
      <w:r w:rsidR="008407B3">
        <w:rPr>
          <w:rFonts w:cstheme="minorHAnsi"/>
        </w:rPr>
        <w:t xml:space="preserve">have </w:t>
      </w:r>
      <w:r w:rsidRPr="00F324DC">
        <w:rPr>
          <w:rFonts w:cstheme="minorHAnsi"/>
        </w:rPr>
        <w:t>districtwide or schoolwide (K</w:t>
      </w:r>
      <w:r w:rsidR="008407B3">
        <w:rPr>
          <w:rFonts w:cstheme="minorHAnsi"/>
        </w:rPr>
        <w:t>–</w:t>
      </w:r>
      <w:r w:rsidRPr="00F324DC">
        <w:rPr>
          <w:rFonts w:cstheme="minorHAnsi"/>
        </w:rPr>
        <w:t xml:space="preserve">8) data teams that regularly review and analyze student achievement data. </w:t>
      </w:r>
      <w:r w:rsidR="008407B3">
        <w:rPr>
          <w:rFonts w:cstheme="minorHAnsi"/>
        </w:rPr>
        <w:t>G</w:t>
      </w:r>
      <w:r w:rsidR="008407B3" w:rsidRPr="00F324DC">
        <w:rPr>
          <w:rFonts w:cstheme="minorHAnsi"/>
        </w:rPr>
        <w:t>rade</w:t>
      </w:r>
      <w:r w:rsidR="008407B3">
        <w:rPr>
          <w:rFonts w:cstheme="minorHAnsi"/>
        </w:rPr>
        <w:t>-</w:t>
      </w:r>
      <w:r w:rsidRPr="00F324DC">
        <w:rPr>
          <w:rFonts w:cstheme="minorHAnsi"/>
        </w:rPr>
        <w:t xml:space="preserve">level teams </w:t>
      </w:r>
      <w:r w:rsidR="008407B3">
        <w:rPr>
          <w:rFonts w:cstheme="minorHAnsi"/>
        </w:rPr>
        <w:t xml:space="preserve">do not </w:t>
      </w:r>
      <w:r>
        <w:rPr>
          <w:rFonts w:cstheme="minorHAnsi"/>
        </w:rPr>
        <w:t xml:space="preserve">have </w:t>
      </w:r>
      <w:r w:rsidR="008407B3">
        <w:rPr>
          <w:rFonts w:cstheme="minorHAnsi"/>
        </w:rPr>
        <w:t xml:space="preserve">a </w:t>
      </w:r>
      <w:r w:rsidRPr="00F324DC">
        <w:rPr>
          <w:rFonts w:cstheme="minorHAnsi"/>
        </w:rPr>
        <w:t xml:space="preserve">standard </w:t>
      </w:r>
      <w:r>
        <w:rPr>
          <w:rFonts w:cstheme="minorHAnsi"/>
        </w:rPr>
        <w:t xml:space="preserve">format or </w:t>
      </w:r>
      <w:r w:rsidRPr="00F324DC">
        <w:rPr>
          <w:rFonts w:cstheme="minorHAnsi"/>
        </w:rPr>
        <w:t>protocol to guide data discussions.</w:t>
      </w:r>
    </w:p>
    <w:p w14:paraId="26C4B45C" w14:textId="53D940E3" w:rsidR="00021659" w:rsidRPr="00991DD5" w:rsidRDefault="00021659" w:rsidP="00021659">
      <w:pPr>
        <w:rPr>
          <w:rFonts w:cstheme="minorHAnsi"/>
        </w:rPr>
      </w:pPr>
      <w:r w:rsidRPr="00991DD5">
        <w:rPr>
          <w:rFonts w:cstheme="minorHAnsi"/>
        </w:rPr>
        <w:t>The district</w:t>
      </w:r>
      <w:r>
        <w:rPr>
          <w:rFonts w:cstheme="minorHAnsi"/>
        </w:rPr>
        <w:t xml:space="preserve"> uses technology to support </w:t>
      </w:r>
      <w:r w:rsidR="008407B3">
        <w:rPr>
          <w:rFonts w:cstheme="minorHAnsi"/>
        </w:rPr>
        <w:t>it</w:t>
      </w:r>
      <w:r w:rsidR="005F61AC">
        <w:rPr>
          <w:rFonts w:cstheme="minorHAnsi"/>
        </w:rPr>
        <w:t>s</w:t>
      </w:r>
      <w:r w:rsidR="008407B3">
        <w:rPr>
          <w:rFonts w:cstheme="minorHAnsi"/>
        </w:rPr>
        <w:t xml:space="preserve"> </w:t>
      </w:r>
      <w:r>
        <w:rPr>
          <w:rFonts w:cstheme="minorHAnsi"/>
        </w:rPr>
        <w:t xml:space="preserve">assessment program. </w:t>
      </w:r>
      <w:r w:rsidR="008407B3">
        <w:rPr>
          <w:rFonts w:cstheme="minorHAnsi"/>
        </w:rPr>
        <w:t xml:space="preserve">It </w:t>
      </w:r>
      <w:r>
        <w:rPr>
          <w:rFonts w:cstheme="minorHAnsi"/>
        </w:rPr>
        <w:t xml:space="preserve">recently </w:t>
      </w:r>
      <w:r w:rsidRPr="00991DD5">
        <w:rPr>
          <w:rFonts w:cstheme="minorHAnsi"/>
        </w:rPr>
        <w:t xml:space="preserve">adopted the Infinite Campus, a </w:t>
      </w:r>
      <w:r w:rsidR="00E16C05">
        <w:rPr>
          <w:rFonts w:cstheme="minorHAnsi"/>
        </w:rPr>
        <w:t xml:space="preserve">student management </w:t>
      </w:r>
      <w:r w:rsidRPr="00991DD5">
        <w:rPr>
          <w:rFonts w:cstheme="minorHAnsi"/>
        </w:rPr>
        <w:t xml:space="preserve">software platform that </w:t>
      </w:r>
      <w:r w:rsidR="008407B3">
        <w:rPr>
          <w:rFonts w:cstheme="minorHAnsi"/>
        </w:rPr>
        <w:t>enables</w:t>
      </w:r>
      <w:r w:rsidR="008407B3" w:rsidRPr="00991DD5">
        <w:rPr>
          <w:rFonts w:cstheme="minorHAnsi"/>
        </w:rPr>
        <w:t xml:space="preserve"> </w:t>
      </w:r>
      <w:r w:rsidRPr="00991DD5">
        <w:rPr>
          <w:rFonts w:cstheme="minorHAnsi"/>
        </w:rPr>
        <w:t xml:space="preserve">educators, </w:t>
      </w:r>
      <w:r w:rsidR="008407B3">
        <w:rPr>
          <w:rFonts w:cstheme="minorHAnsi"/>
        </w:rPr>
        <w:t xml:space="preserve">families, </w:t>
      </w:r>
      <w:r w:rsidRPr="00991DD5">
        <w:rPr>
          <w:rFonts w:cstheme="minorHAnsi"/>
        </w:rPr>
        <w:t xml:space="preserve">and students to access student data anywhere at any time. This platform in used </w:t>
      </w:r>
      <w:r w:rsidR="00523028">
        <w:rPr>
          <w:rFonts w:cstheme="minorHAnsi"/>
        </w:rPr>
        <w:t>districtwide</w:t>
      </w:r>
      <w:r w:rsidRPr="00991DD5">
        <w:rPr>
          <w:rFonts w:cstheme="minorHAnsi"/>
        </w:rPr>
        <w:t>.</w:t>
      </w:r>
    </w:p>
    <w:p w14:paraId="4FE2F36F" w14:textId="335011B7" w:rsidR="0002227D" w:rsidRDefault="00434073" w:rsidP="00434073">
      <w:pPr>
        <w:tabs>
          <w:tab w:val="left" w:pos="270"/>
        </w:tabs>
        <w:autoSpaceDE w:val="0"/>
        <w:autoSpaceDN w:val="0"/>
        <w:adjustRightInd w:val="0"/>
      </w:pPr>
      <w:r>
        <w:rPr>
          <w:color w:val="FF0000"/>
        </w:rPr>
        <w:t xml:space="preserve"> </w:t>
      </w:r>
    </w:p>
    <w:p w14:paraId="7B141922" w14:textId="54F36CC9" w:rsidR="00434073" w:rsidRPr="00C412C4" w:rsidRDefault="00CB71FB" w:rsidP="00434073">
      <w:pPr>
        <w:rPr>
          <w:b/>
          <w:i/>
          <w:sz w:val="28"/>
          <w:szCs w:val="28"/>
        </w:rPr>
      </w:pPr>
      <w:r>
        <w:rPr>
          <w:b/>
          <w:i/>
          <w:sz w:val="28"/>
          <w:szCs w:val="28"/>
        </w:rPr>
        <w:t>Strength Finding</w:t>
      </w:r>
    </w:p>
    <w:p w14:paraId="70ECE0D3" w14:textId="34569842" w:rsidR="00050B86" w:rsidRDefault="00716BE1" w:rsidP="0061485F">
      <w:pPr>
        <w:tabs>
          <w:tab w:val="left" w:pos="720"/>
          <w:tab w:val="left" w:pos="1080"/>
          <w:tab w:val="left" w:pos="1440"/>
        </w:tabs>
        <w:ind w:left="360" w:hanging="360"/>
        <w:rPr>
          <w:rFonts w:cstheme="minorHAnsi"/>
          <w:b/>
        </w:rPr>
      </w:pPr>
      <w:r w:rsidRPr="007019CE">
        <w:rPr>
          <w:rFonts w:cstheme="minorHAnsi"/>
          <w:b/>
        </w:rPr>
        <w:t xml:space="preserve">1. </w:t>
      </w:r>
      <w:r w:rsidR="004361EE">
        <w:rPr>
          <w:rFonts w:cstheme="minorHAnsi"/>
          <w:b/>
        </w:rPr>
        <w:tab/>
      </w:r>
      <w:r w:rsidRPr="00991DD5">
        <w:rPr>
          <w:rFonts w:cstheme="minorHAnsi"/>
          <w:b/>
        </w:rPr>
        <w:t>The</w:t>
      </w:r>
      <w:r w:rsidR="00BB2480">
        <w:rPr>
          <w:rFonts w:cstheme="minorHAnsi"/>
          <w:b/>
        </w:rPr>
        <w:t xml:space="preserve"> district </w:t>
      </w:r>
      <w:r w:rsidR="00050B86">
        <w:rPr>
          <w:rFonts w:cstheme="minorHAnsi"/>
          <w:b/>
        </w:rPr>
        <w:t xml:space="preserve">collects a range of data about students’ performance and well-being, uses data to inform the supports provided to students, and shares data widely. </w:t>
      </w:r>
      <w:r w:rsidRPr="00991DD5">
        <w:rPr>
          <w:rFonts w:cstheme="minorHAnsi"/>
          <w:b/>
        </w:rPr>
        <w:t xml:space="preserve"> </w:t>
      </w:r>
    </w:p>
    <w:p w14:paraId="1902B0D2" w14:textId="2E028A51" w:rsidR="00716BE1" w:rsidRPr="005F214C" w:rsidRDefault="00166005" w:rsidP="0061485F">
      <w:pPr>
        <w:pStyle w:val="ListParagraph"/>
        <w:numPr>
          <w:ilvl w:val="1"/>
          <w:numId w:val="48"/>
        </w:numPr>
        <w:tabs>
          <w:tab w:val="left" w:pos="0"/>
          <w:tab w:val="left" w:pos="360"/>
          <w:tab w:val="left" w:pos="1080"/>
          <w:tab w:val="left" w:pos="1800"/>
          <w:tab w:val="left" w:pos="2160"/>
        </w:tabs>
        <w:ind w:left="720"/>
        <w:contextualSpacing w:val="0"/>
        <w:rPr>
          <w:rFonts w:cstheme="minorHAnsi"/>
          <w:b/>
          <w:i/>
        </w:rPr>
      </w:pPr>
      <w:r w:rsidRPr="00AD124B">
        <w:rPr>
          <w:rFonts w:cstheme="minorHAnsi"/>
        </w:rPr>
        <w:t>Interviews</w:t>
      </w:r>
      <w:r>
        <w:rPr>
          <w:rFonts w:cstheme="minorHAnsi"/>
        </w:rPr>
        <w:t xml:space="preserve"> and a document review indicat</w:t>
      </w:r>
      <w:r w:rsidR="00583D0F">
        <w:rPr>
          <w:rFonts w:cstheme="minorHAnsi"/>
        </w:rPr>
        <w:t>ed</w:t>
      </w:r>
      <w:r>
        <w:rPr>
          <w:rFonts w:cstheme="minorHAnsi"/>
        </w:rPr>
        <w:t xml:space="preserve"> that e</w:t>
      </w:r>
      <w:r w:rsidRPr="00991DD5">
        <w:rPr>
          <w:rFonts w:cstheme="minorHAnsi"/>
        </w:rPr>
        <w:t xml:space="preserve">ducators </w:t>
      </w:r>
      <w:r w:rsidR="00716BE1" w:rsidRPr="00991DD5">
        <w:rPr>
          <w:rFonts w:cstheme="minorHAnsi"/>
        </w:rPr>
        <w:t xml:space="preserve">across the district </w:t>
      </w:r>
      <w:r w:rsidRPr="00991DD5">
        <w:rPr>
          <w:rFonts w:cstheme="minorHAnsi"/>
        </w:rPr>
        <w:t>ha</w:t>
      </w:r>
      <w:r>
        <w:rPr>
          <w:rFonts w:cstheme="minorHAnsi"/>
        </w:rPr>
        <w:t>d</w:t>
      </w:r>
      <w:r w:rsidRPr="00991DD5">
        <w:rPr>
          <w:rFonts w:cstheme="minorHAnsi"/>
        </w:rPr>
        <w:t xml:space="preserve"> </w:t>
      </w:r>
      <w:r w:rsidR="00716BE1" w:rsidRPr="00991DD5">
        <w:rPr>
          <w:rFonts w:cstheme="minorHAnsi"/>
        </w:rPr>
        <w:t>access to a range of academic and non-academic data</w:t>
      </w:r>
      <w:r w:rsidR="00716BE1" w:rsidRPr="007019CE">
        <w:rPr>
          <w:rFonts w:cstheme="minorHAnsi"/>
        </w:rPr>
        <w:t>.</w:t>
      </w:r>
    </w:p>
    <w:p w14:paraId="7BE56EDB" w14:textId="31FBF729" w:rsidR="00716BE1" w:rsidRPr="00166005" w:rsidRDefault="00A31FBA" w:rsidP="0061485F">
      <w:pPr>
        <w:tabs>
          <w:tab w:val="left" w:pos="360"/>
          <w:tab w:val="left" w:pos="720"/>
          <w:tab w:val="left" w:pos="1080"/>
          <w:tab w:val="left" w:pos="1440"/>
        </w:tabs>
        <w:ind w:left="1080" w:hanging="1080"/>
        <w:rPr>
          <w:rFonts w:cstheme="minorHAnsi"/>
        </w:rPr>
      </w:pPr>
      <w:r>
        <w:rPr>
          <w:rFonts w:cstheme="minorHAnsi"/>
        </w:rPr>
        <w:lastRenderedPageBreak/>
        <w:tab/>
      </w:r>
      <w:r w:rsidR="00EF3622">
        <w:rPr>
          <w:rFonts w:cstheme="minorHAnsi"/>
        </w:rPr>
        <w:tab/>
      </w:r>
      <w:r w:rsidR="00166005">
        <w:rPr>
          <w:rFonts w:cstheme="minorHAnsi"/>
        </w:rPr>
        <w:t>1.</w:t>
      </w:r>
      <w:r w:rsidR="00166005">
        <w:rPr>
          <w:rFonts w:cstheme="minorHAnsi"/>
        </w:rPr>
        <w:tab/>
        <w:t>A</w:t>
      </w:r>
      <w:r w:rsidR="00716BE1" w:rsidRPr="00166005">
        <w:rPr>
          <w:rFonts w:cstheme="minorHAnsi"/>
        </w:rPr>
        <w:t xml:space="preserve">ssessments at the grammar schools </w:t>
      </w:r>
      <w:r w:rsidR="00166005">
        <w:rPr>
          <w:rFonts w:cstheme="minorHAnsi"/>
        </w:rPr>
        <w:t>include</w:t>
      </w:r>
      <w:r w:rsidR="00716BE1" w:rsidRPr="00166005">
        <w:rPr>
          <w:rFonts w:cstheme="minorHAnsi"/>
        </w:rPr>
        <w:t xml:space="preserve"> Marie Clay Letter ID (K</w:t>
      </w:r>
      <w:r w:rsidR="00166005">
        <w:rPr>
          <w:rFonts w:cstheme="minorHAnsi"/>
        </w:rPr>
        <w:t>–</w:t>
      </w:r>
      <w:r w:rsidR="00716BE1" w:rsidRPr="00166005">
        <w:rPr>
          <w:rFonts w:cstheme="minorHAnsi"/>
        </w:rPr>
        <w:t xml:space="preserve">1), </w:t>
      </w:r>
      <w:proofErr w:type="spellStart"/>
      <w:r w:rsidR="00716BE1" w:rsidRPr="00166005">
        <w:rPr>
          <w:rFonts w:cstheme="minorHAnsi"/>
        </w:rPr>
        <w:t>FUNdations</w:t>
      </w:r>
      <w:proofErr w:type="spellEnd"/>
      <w:r w:rsidR="00716BE1" w:rsidRPr="00166005">
        <w:rPr>
          <w:rFonts w:cstheme="minorHAnsi"/>
        </w:rPr>
        <w:t xml:space="preserve"> (K), DIB</w:t>
      </w:r>
      <w:r w:rsidR="00843EF5">
        <w:rPr>
          <w:rFonts w:cstheme="minorHAnsi"/>
        </w:rPr>
        <w:t>EL</w:t>
      </w:r>
      <w:r w:rsidR="00716BE1" w:rsidRPr="00166005">
        <w:rPr>
          <w:rFonts w:cstheme="minorHAnsi"/>
        </w:rPr>
        <w:t>S</w:t>
      </w:r>
      <w:r>
        <w:rPr>
          <w:rStyle w:val="FootnoteReference"/>
          <w:rFonts w:cstheme="minorHAnsi"/>
        </w:rPr>
        <w:footnoteReference w:id="10"/>
      </w:r>
      <w:r w:rsidR="00716BE1" w:rsidRPr="00166005">
        <w:rPr>
          <w:rFonts w:cstheme="minorHAnsi"/>
        </w:rPr>
        <w:t xml:space="preserve"> (K</w:t>
      </w:r>
      <w:r>
        <w:rPr>
          <w:rFonts w:cstheme="minorHAnsi"/>
        </w:rPr>
        <w:t>–</w:t>
      </w:r>
      <w:r w:rsidR="00716BE1" w:rsidRPr="00166005">
        <w:rPr>
          <w:rFonts w:cstheme="minorHAnsi"/>
        </w:rPr>
        <w:t>1), DRA</w:t>
      </w:r>
      <w:r>
        <w:rPr>
          <w:rStyle w:val="FootnoteReference"/>
          <w:rFonts w:cstheme="minorHAnsi"/>
        </w:rPr>
        <w:footnoteReference w:id="11"/>
      </w:r>
      <w:r w:rsidR="00716BE1" w:rsidRPr="00166005">
        <w:rPr>
          <w:rFonts w:cstheme="minorHAnsi"/>
        </w:rPr>
        <w:t xml:space="preserve"> (K</w:t>
      </w:r>
      <w:r w:rsidR="00166005">
        <w:rPr>
          <w:rFonts w:cstheme="minorHAnsi"/>
        </w:rPr>
        <w:t>–</w:t>
      </w:r>
      <w:r w:rsidR="00716BE1" w:rsidRPr="00166005">
        <w:rPr>
          <w:rFonts w:cstheme="minorHAnsi"/>
        </w:rPr>
        <w:t xml:space="preserve">4), writing prompts from the Lucy </w:t>
      </w:r>
      <w:proofErr w:type="spellStart"/>
      <w:r w:rsidR="00716BE1" w:rsidRPr="00166005">
        <w:rPr>
          <w:rFonts w:cstheme="minorHAnsi"/>
        </w:rPr>
        <w:t>Caulkins</w:t>
      </w:r>
      <w:proofErr w:type="spellEnd"/>
      <w:r w:rsidR="00716BE1" w:rsidRPr="00166005">
        <w:rPr>
          <w:rFonts w:cstheme="minorHAnsi"/>
        </w:rPr>
        <w:t xml:space="preserve"> Writing Program</w:t>
      </w:r>
      <w:r w:rsidR="00166005">
        <w:rPr>
          <w:rFonts w:cstheme="minorHAnsi"/>
        </w:rPr>
        <w:t xml:space="preserve"> </w:t>
      </w:r>
      <w:r w:rsidR="00716BE1" w:rsidRPr="00166005">
        <w:rPr>
          <w:rFonts w:cstheme="minorHAnsi"/>
        </w:rPr>
        <w:t>(K</w:t>
      </w:r>
      <w:r w:rsidR="00166005">
        <w:rPr>
          <w:rFonts w:cstheme="minorHAnsi"/>
        </w:rPr>
        <w:t>–</w:t>
      </w:r>
      <w:r w:rsidR="00716BE1" w:rsidRPr="00166005">
        <w:rPr>
          <w:rFonts w:cstheme="minorHAnsi"/>
        </w:rPr>
        <w:t>8)</w:t>
      </w:r>
      <w:r w:rsidR="00166005">
        <w:rPr>
          <w:rFonts w:cstheme="minorHAnsi"/>
        </w:rPr>
        <w:t>,</w:t>
      </w:r>
      <w:r w:rsidR="00716BE1" w:rsidRPr="00166005">
        <w:rPr>
          <w:rFonts w:cstheme="minorHAnsi"/>
        </w:rPr>
        <w:t xml:space="preserve"> and Eureka mathematics mid</w:t>
      </w:r>
      <w:r w:rsidR="00166005">
        <w:rPr>
          <w:rFonts w:cstheme="minorHAnsi"/>
        </w:rPr>
        <w:t>-</w:t>
      </w:r>
      <w:r w:rsidR="00716BE1" w:rsidRPr="00166005">
        <w:rPr>
          <w:rFonts w:cstheme="minorHAnsi"/>
        </w:rPr>
        <w:t xml:space="preserve"> and </w:t>
      </w:r>
      <w:r w:rsidR="00166005" w:rsidRPr="00166005">
        <w:rPr>
          <w:rFonts w:cstheme="minorHAnsi"/>
        </w:rPr>
        <w:t>end</w:t>
      </w:r>
      <w:r w:rsidR="00166005">
        <w:rPr>
          <w:rFonts w:cstheme="minorHAnsi"/>
        </w:rPr>
        <w:t>-</w:t>
      </w:r>
      <w:r w:rsidR="00166005" w:rsidRPr="00166005">
        <w:rPr>
          <w:rFonts w:cstheme="minorHAnsi"/>
        </w:rPr>
        <w:t>of</w:t>
      </w:r>
      <w:r w:rsidR="00166005">
        <w:rPr>
          <w:rFonts w:cstheme="minorHAnsi"/>
        </w:rPr>
        <w:t>-</w:t>
      </w:r>
      <w:r w:rsidR="00716BE1" w:rsidRPr="00166005">
        <w:rPr>
          <w:rFonts w:cstheme="minorHAnsi"/>
        </w:rPr>
        <w:t>unit module assessments (K</w:t>
      </w:r>
      <w:r w:rsidR="00166005">
        <w:rPr>
          <w:rFonts w:cstheme="minorHAnsi"/>
        </w:rPr>
        <w:t>–</w:t>
      </w:r>
      <w:r w:rsidR="00716BE1" w:rsidRPr="00166005">
        <w:rPr>
          <w:rFonts w:cstheme="minorHAnsi"/>
        </w:rPr>
        <w:t xml:space="preserve">8). </w:t>
      </w:r>
    </w:p>
    <w:p w14:paraId="01371D43" w14:textId="34EB2EDB" w:rsidR="00A31FBA" w:rsidRDefault="00583D0F" w:rsidP="0061485F">
      <w:pPr>
        <w:tabs>
          <w:tab w:val="left" w:pos="360"/>
          <w:tab w:val="left" w:pos="720"/>
          <w:tab w:val="left" w:pos="1080"/>
          <w:tab w:val="left" w:pos="1440"/>
        </w:tabs>
        <w:ind w:left="1080" w:hanging="1080"/>
        <w:rPr>
          <w:rFonts w:cstheme="minorHAnsi"/>
        </w:rPr>
      </w:pPr>
      <w:r>
        <w:rPr>
          <w:rFonts w:cstheme="minorHAnsi"/>
        </w:rPr>
        <w:tab/>
      </w:r>
      <w:r w:rsidR="00EF3622">
        <w:rPr>
          <w:rFonts w:cstheme="minorHAnsi"/>
        </w:rPr>
        <w:tab/>
      </w:r>
      <w:r w:rsidR="00A31FBA">
        <w:rPr>
          <w:rFonts w:cstheme="minorHAnsi"/>
        </w:rPr>
        <w:t>2.</w:t>
      </w:r>
      <w:r w:rsidR="00A31FBA">
        <w:rPr>
          <w:rFonts w:cstheme="minorHAnsi"/>
        </w:rPr>
        <w:tab/>
      </w:r>
      <w:r w:rsidR="00A31FBA" w:rsidRPr="00A31FBA">
        <w:rPr>
          <w:rFonts w:cstheme="minorHAnsi"/>
        </w:rPr>
        <w:t>C</w:t>
      </w:r>
      <w:r w:rsidR="00716BE1" w:rsidRPr="00A31FBA">
        <w:rPr>
          <w:rFonts w:cstheme="minorHAnsi"/>
        </w:rPr>
        <w:t xml:space="preserve">ommon assessments </w:t>
      </w:r>
      <w:r w:rsidR="00875E6A">
        <w:rPr>
          <w:rFonts w:cstheme="minorHAnsi"/>
        </w:rPr>
        <w:t xml:space="preserve">are </w:t>
      </w:r>
      <w:r w:rsidR="00716BE1" w:rsidRPr="00A31FBA">
        <w:rPr>
          <w:rFonts w:cstheme="minorHAnsi"/>
        </w:rPr>
        <w:t>administered at the high school in each core content area including foreign language</w:t>
      </w:r>
      <w:r w:rsidR="00A31FBA" w:rsidRPr="00A31FBA">
        <w:rPr>
          <w:rFonts w:cstheme="minorHAnsi"/>
        </w:rPr>
        <w:t>s</w:t>
      </w:r>
      <w:r w:rsidR="00716BE1" w:rsidRPr="00A31FBA">
        <w:rPr>
          <w:rFonts w:cstheme="minorHAnsi"/>
        </w:rPr>
        <w:t xml:space="preserve">. </w:t>
      </w:r>
    </w:p>
    <w:p w14:paraId="5C2EEDB6" w14:textId="6652349C" w:rsidR="00A31FBA" w:rsidRDefault="00A31FBA" w:rsidP="0061485F">
      <w:pPr>
        <w:tabs>
          <w:tab w:val="left" w:pos="360"/>
          <w:tab w:val="left" w:pos="720"/>
          <w:tab w:val="left" w:pos="1080"/>
          <w:tab w:val="left" w:pos="1440"/>
        </w:tabs>
        <w:ind w:left="1080" w:hanging="1080"/>
        <w:rPr>
          <w:rFonts w:cstheme="minorHAnsi"/>
        </w:rPr>
      </w:pPr>
      <w:r>
        <w:rPr>
          <w:rFonts w:cstheme="minorHAnsi"/>
        </w:rPr>
        <w:tab/>
      </w:r>
      <w:r w:rsidR="00EF3622">
        <w:rPr>
          <w:rFonts w:cstheme="minorHAnsi"/>
        </w:rPr>
        <w:tab/>
      </w:r>
      <w:r>
        <w:rPr>
          <w:rFonts w:cstheme="minorHAnsi"/>
        </w:rPr>
        <w:t>3.</w:t>
      </w:r>
      <w:r>
        <w:rPr>
          <w:rFonts w:cstheme="minorHAnsi"/>
        </w:rPr>
        <w:tab/>
      </w:r>
      <w:r w:rsidR="00716BE1" w:rsidRPr="00A31FBA">
        <w:rPr>
          <w:rFonts w:cstheme="minorHAnsi"/>
        </w:rPr>
        <w:t xml:space="preserve">The review team </w:t>
      </w:r>
      <w:r w:rsidRPr="00A31FBA">
        <w:rPr>
          <w:rFonts w:cstheme="minorHAnsi"/>
        </w:rPr>
        <w:t xml:space="preserve">was told </w:t>
      </w:r>
      <w:r w:rsidR="00716BE1" w:rsidRPr="00A31FBA">
        <w:rPr>
          <w:rFonts w:cstheme="minorHAnsi"/>
        </w:rPr>
        <w:t>that in addition to ACCESS</w:t>
      </w:r>
      <w:r w:rsidR="00583D0F">
        <w:rPr>
          <w:rStyle w:val="FootnoteReference"/>
          <w:rFonts w:cstheme="minorHAnsi"/>
        </w:rPr>
        <w:footnoteReference w:id="12"/>
      </w:r>
      <w:r w:rsidR="00716BE1" w:rsidRPr="00A31FBA">
        <w:rPr>
          <w:rFonts w:cstheme="minorHAnsi"/>
        </w:rPr>
        <w:t xml:space="preserve"> results, ESL teachers use WIDA</w:t>
      </w:r>
      <w:r w:rsidR="00583D0F">
        <w:rPr>
          <w:rStyle w:val="FootnoteReference"/>
          <w:rFonts w:cstheme="minorHAnsi"/>
        </w:rPr>
        <w:footnoteReference w:id="13"/>
      </w:r>
      <w:r w:rsidR="00716BE1" w:rsidRPr="00A31FBA">
        <w:rPr>
          <w:rFonts w:cstheme="minorHAnsi"/>
        </w:rPr>
        <w:t xml:space="preserve"> writing rubrics and reading tools to </w:t>
      </w:r>
      <w:r w:rsidR="000117BB">
        <w:rPr>
          <w:rFonts w:cstheme="minorHAnsi"/>
        </w:rPr>
        <w:t xml:space="preserve">monitor </w:t>
      </w:r>
      <w:r w:rsidR="00716BE1" w:rsidRPr="00A31FBA">
        <w:rPr>
          <w:rFonts w:cstheme="minorHAnsi"/>
        </w:rPr>
        <w:t xml:space="preserve">English </w:t>
      </w:r>
      <w:r w:rsidRPr="00A31FBA">
        <w:rPr>
          <w:rFonts w:cstheme="minorHAnsi"/>
        </w:rPr>
        <w:t>learners</w:t>
      </w:r>
      <w:r w:rsidR="000117BB">
        <w:rPr>
          <w:rFonts w:cstheme="minorHAnsi"/>
        </w:rPr>
        <w:t>’</w:t>
      </w:r>
      <w:r w:rsidRPr="00A31FBA">
        <w:rPr>
          <w:rFonts w:cstheme="minorHAnsi"/>
        </w:rPr>
        <w:t xml:space="preserve"> </w:t>
      </w:r>
      <w:r w:rsidR="00716BE1" w:rsidRPr="00A31FBA">
        <w:rPr>
          <w:rFonts w:cstheme="minorHAnsi"/>
        </w:rPr>
        <w:t>(EL</w:t>
      </w:r>
      <w:r w:rsidRPr="00A31FBA">
        <w:rPr>
          <w:rFonts w:cstheme="minorHAnsi"/>
        </w:rPr>
        <w:t>s</w:t>
      </w:r>
      <w:r w:rsidR="00716BE1" w:rsidRPr="00A31FBA">
        <w:rPr>
          <w:rFonts w:cstheme="minorHAnsi"/>
        </w:rPr>
        <w:t xml:space="preserve">) English </w:t>
      </w:r>
      <w:r w:rsidR="0063141A">
        <w:rPr>
          <w:rFonts w:cstheme="minorHAnsi"/>
        </w:rPr>
        <w:t xml:space="preserve">language </w:t>
      </w:r>
      <w:r w:rsidR="00716BE1" w:rsidRPr="00A31FBA">
        <w:rPr>
          <w:rFonts w:cstheme="minorHAnsi"/>
        </w:rPr>
        <w:t>proficiency.</w:t>
      </w:r>
    </w:p>
    <w:p w14:paraId="4B76F257" w14:textId="60D22B91" w:rsidR="00716BE1" w:rsidRPr="00A31FBA" w:rsidRDefault="00A31FBA" w:rsidP="00A31FBA">
      <w:pPr>
        <w:tabs>
          <w:tab w:val="left" w:pos="360"/>
          <w:tab w:val="left" w:pos="720"/>
          <w:tab w:val="left" w:pos="1080"/>
          <w:tab w:val="left" w:pos="1440"/>
        </w:tabs>
        <w:ind w:left="1080" w:hanging="1080"/>
        <w:rPr>
          <w:rFonts w:cstheme="minorHAnsi"/>
        </w:rPr>
      </w:pPr>
      <w:r>
        <w:rPr>
          <w:rFonts w:cstheme="minorHAnsi"/>
        </w:rPr>
        <w:tab/>
      </w:r>
      <w:r>
        <w:rPr>
          <w:rFonts w:cstheme="minorHAnsi"/>
        </w:rPr>
        <w:tab/>
        <w:t>4.</w:t>
      </w:r>
      <w:r>
        <w:rPr>
          <w:rFonts w:cstheme="minorHAnsi"/>
        </w:rPr>
        <w:tab/>
      </w:r>
      <w:r w:rsidR="00583D0F">
        <w:rPr>
          <w:rFonts w:cstheme="minorHAnsi"/>
        </w:rPr>
        <w:t>D</w:t>
      </w:r>
      <w:r w:rsidR="00716BE1" w:rsidRPr="00A31FBA">
        <w:rPr>
          <w:rFonts w:cstheme="minorHAnsi"/>
        </w:rPr>
        <w:t>ata from student mental health assessments (</w:t>
      </w:r>
      <w:r w:rsidR="000117BB">
        <w:rPr>
          <w:rFonts w:cstheme="minorHAnsi"/>
        </w:rPr>
        <w:t xml:space="preserve">grades </w:t>
      </w:r>
      <w:r w:rsidR="00716BE1" w:rsidRPr="00A31FBA">
        <w:rPr>
          <w:rFonts w:cstheme="minorHAnsi"/>
        </w:rPr>
        <w:t>3</w:t>
      </w:r>
      <w:r w:rsidR="00583D0F">
        <w:rPr>
          <w:rFonts w:cstheme="minorHAnsi"/>
        </w:rPr>
        <w:t>–</w:t>
      </w:r>
      <w:r w:rsidR="00716BE1" w:rsidRPr="00A31FBA">
        <w:rPr>
          <w:rFonts w:cstheme="minorHAnsi"/>
        </w:rPr>
        <w:t xml:space="preserve">12) is available. </w:t>
      </w:r>
    </w:p>
    <w:p w14:paraId="16247F8F" w14:textId="5BD2553D" w:rsidR="00716BE1" w:rsidRPr="005F214C" w:rsidRDefault="00B63B01" w:rsidP="004361EE">
      <w:pPr>
        <w:pStyle w:val="ListParagraph"/>
        <w:numPr>
          <w:ilvl w:val="1"/>
          <w:numId w:val="48"/>
        </w:numPr>
        <w:tabs>
          <w:tab w:val="left" w:pos="0"/>
          <w:tab w:val="left" w:pos="360"/>
          <w:tab w:val="left" w:pos="1080"/>
          <w:tab w:val="left" w:pos="1800"/>
          <w:tab w:val="left" w:pos="2160"/>
        </w:tabs>
        <w:ind w:left="720"/>
        <w:contextualSpacing w:val="0"/>
        <w:rPr>
          <w:rFonts w:cstheme="minorHAnsi"/>
        </w:rPr>
      </w:pPr>
      <w:r>
        <w:rPr>
          <w:rFonts w:cstheme="minorHAnsi"/>
        </w:rPr>
        <w:t>Interviews and a document review indicated that d</w:t>
      </w:r>
      <w:r w:rsidRPr="00991DD5">
        <w:rPr>
          <w:rFonts w:cstheme="minorHAnsi"/>
        </w:rPr>
        <w:t xml:space="preserve">istrict </w:t>
      </w:r>
      <w:r w:rsidR="00716BE1" w:rsidRPr="00991DD5">
        <w:rPr>
          <w:rFonts w:cstheme="minorHAnsi"/>
        </w:rPr>
        <w:t>and school leaders use</w:t>
      </w:r>
      <w:r>
        <w:rPr>
          <w:rFonts w:cstheme="minorHAnsi"/>
        </w:rPr>
        <w:t>d</w:t>
      </w:r>
      <w:r w:rsidR="00716BE1" w:rsidRPr="00991DD5">
        <w:rPr>
          <w:rFonts w:cstheme="minorHAnsi"/>
        </w:rPr>
        <w:t xml:space="preserve"> data to inform </w:t>
      </w:r>
      <w:r w:rsidR="007C5A25">
        <w:rPr>
          <w:rFonts w:cstheme="minorHAnsi"/>
        </w:rPr>
        <w:t>the supports</w:t>
      </w:r>
      <w:r w:rsidR="00716BE1" w:rsidRPr="00991DD5">
        <w:rPr>
          <w:rFonts w:cstheme="minorHAnsi"/>
        </w:rPr>
        <w:t xml:space="preserve"> and interventions</w:t>
      </w:r>
      <w:r w:rsidR="007C5A25">
        <w:rPr>
          <w:rFonts w:cstheme="minorHAnsi"/>
        </w:rPr>
        <w:t xml:space="preserve"> provided to students</w:t>
      </w:r>
      <w:r w:rsidR="00716BE1" w:rsidRPr="00991DD5">
        <w:rPr>
          <w:rFonts w:cstheme="minorHAnsi"/>
        </w:rPr>
        <w:t>.</w:t>
      </w:r>
    </w:p>
    <w:p w14:paraId="6554940B" w14:textId="5605CA49" w:rsidR="00716BE1" w:rsidRPr="00991DD5" w:rsidRDefault="00716BE1" w:rsidP="00B92344">
      <w:pPr>
        <w:pStyle w:val="ListParagraph"/>
        <w:numPr>
          <w:ilvl w:val="2"/>
          <w:numId w:val="48"/>
        </w:numPr>
        <w:ind w:left="1080"/>
        <w:contextualSpacing w:val="0"/>
        <w:rPr>
          <w:rFonts w:cstheme="minorHAnsi"/>
        </w:rPr>
      </w:pPr>
      <w:r w:rsidRPr="00991DD5">
        <w:rPr>
          <w:rFonts w:cstheme="minorHAnsi"/>
        </w:rPr>
        <w:t xml:space="preserve">Data results from surveys </w:t>
      </w:r>
      <w:r w:rsidR="00583D0F">
        <w:rPr>
          <w:rFonts w:cstheme="minorHAnsi"/>
        </w:rPr>
        <w:t>about</w:t>
      </w:r>
      <w:r w:rsidRPr="00991DD5">
        <w:rPr>
          <w:rFonts w:cstheme="minorHAnsi"/>
        </w:rPr>
        <w:t xml:space="preserve"> student</w:t>
      </w:r>
      <w:r w:rsidR="00583D0F">
        <w:rPr>
          <w:rFonts w:cstheme="minorHAnsi"/>
        </w:rPr>
        <w:t>s’</w:t>
      </w:r>
      <w:r w:rsidRPr="00991DD5">
        <w:rPr>
          <w:rFonts w:cstheme="minorHAnsi"/>
        </w:rPr>
        <w:t xml:space="preserve"> </w:t>
      </w:r>
      <w:r w:rsidR="00583D0F" w:rsidRPr="00991DD5">
        <w:rPr>
          <w:rFonts w:cstheme="minorHAnsi"/>
        </w:rPr>
        <w:t>social</w:t>
      </w:r>
      <w:r w:rsidR="00583D0F">
        <w:rPr>
          <w:rFonts w:cstheme="minorHAnsi"/>
        </w:rPr>
        <w:t>-</w:t>
      </w:r>
      <w:r w:rsidRPr="00991DD5">
        <w:rPr>
          <w:rFonts w:cstheme="minorHAnsi"/>
        </w:rPr>
        <w:t xml:space="preserve">emotional health </w:t>
      </w:r>
      <w:r w:rsidR="00583D0F">
        <w:rPr>
          <w:rFonts w:cstheme="minorHAnsi"/>
        </w:rPr>
        <w:t>were</w:t>
      </w:r>
      <w:r w:rsidR="00583D0F" w:rsidRPr="00991DD5">
        <w:rPr>
          <w:rFonts w:cstheme="minorHAnsi"/>
        </w:rPr>
        <w:t xml:space="preserve"> </w:t>
      </w:r>
      <w:r w:rsidRPr="00991DD5">
        <w:rPr>
          <w:rFonts w:cstheme="minorHAnsi"/>
        </w:rPr>
        <w:t xml:space="preserve">shared with the review team.  The district looks at trends and uses results to measure school climate and to focus supports and assign individual interventions for students. </w:t>
      </w:r>
    </w:p>
    <w:p w14:paraId="66C16F68" w14:textId="4100E995" w:rsidR="00716BE1" w:rsidRDefault="00716BE1" w:rsidP="00B92344">
      <w:pPr>
        <w:pStyle w:val="ListParagraph"/>
        <w:numPr>
          <w:ilvl w:val="2"/>
          <w:numId w:val="48"/>
        </w:numPr>
        <w:ind w:left="1080"/>
        <w:contextualSpacing w:val="0"/>
        <w:rPr>
          <w:rFonts w:cstheme="minorHAnsi"/>
        </w:rPr>
      </w:pPr>
      <w:r w:rsidRPr="00991DD5">
        <w:rPr>
          <w:rFonts w:cstheme="minorHAnsi"/>
        </w:rPr>
        <w:t xml:space="preserve">Schools use assessment results to identify students for Title I </w:t>
      </w:r>
      <w:proofErr w:type="gramStart"/>
      <w:r w:rsidRPr="00991DD5">
        <w:rPr>
          <w:rFonts w:cstheme="minorHAnsi"/>
        </w:rPr>
        <w:t>reading</w:t>
      </w:r>
      <w:proofErr w:type="gramEnd"/>
      <w:r w:rsidRPr="00991DD5">
        <w:rPr>
          <w:rFonts w:cstheme="minorHAnsi"/>
        </w:rPr>
        <w:t xml:space="preserve"> and math support and other in-class interventions in grammar schools</w:t>
      </w:r>
      <w:r w:rsidR="0002227D">
        <w:rPr>
          <w:rFonts w:cstheme="minorHAnsi"/>
        </w:rPr>
        <w:t>,</w:t>
      </w:r>
      <w:r w:rsidRPr="00991DD5">
        <w:rPr>
          <w:rFonts w:cstheme="minorHAnsi"/>
        </w:rPr>
        <w:t xml:space="preserve"> and to schedule students for focused support courses at the high school. </w:t>
      </w:r>
    </w:p>
    <w:p w14:paraId="25DBC6AB" w14:textId="447E1C86" w:rsidR="00716BE1" w:rsidRPr="00991DD5" w:rsidRDefault="005D79F6" w:rsidP="00B92344">
      <w:pPr>
        <w:pStyle w:val="ListParagraph"/>
        <w:numPr>
          <w:ilvl w:val="2"/>
          <w:numId w:val="48"/>
        </w:numPr>
        <w:ind w:left="1080"/>
        <w:contextualSpacing w:val="0"/>
        <w:rPr>
          <w:rFonts w:cstheme="minorHAnsi"/>
        </w:rPr>
      </w:pPr>
      <w:r>
        <w:rPr>
          <w:rFonts w:cstheme="minorHAnsi"/>
        </w:rPr>
        <w:t>T</w:t>
      </w:r>
      <w:r w:rsidR="00716BE1" w:rsidRPr="00991DD5">
        <w:rPr>
          <w:rFonts w:cstheme="minorHAnsi"/>
        </w:rPr>
        <w:t>he high school has established a Data Driven Discussions team that meets monthly to analyze and monitor student attendance, grades</w:t>
      </w:r>
      <w:r w:rsidR="00FC04DB">
        <w:rPr>
          <w:rFonts w:cstheme="minorHAnsi"/>
        </w:rPr>
        <w:t>,</w:t>
      </w:r>
      <w:r w:rsidR="00716BE1" w:rsidRPr="00991DD5">
        <w:rPr>
          <w:rFonts w:cstheme="minorHAnsi"/>
        </w:rPr>
        <w:t xml:space="preserve"> and teacher feedback</w:t>
      </w:r>
      <w:r w:rsidR="00FC04DB">
        <w:rPr>
          <w:rFonts w:cstheme="minorHAnsi"/>
        </w:rPr>
        <w:t>,</w:t>
      </w:r>
      <w:r w:rsidR="00716BE1" w:rsidRPr="00991DD5">
        <w:rPr>
          <w:rFonts w:cstheme="minorHAnsi"/>
        </w:rPr>
        <w:t xml:space="preserve"> and </w:t>
      </w:r>
      <w:r w:rsidR="00FC04DB">
        <w:rPr>
          <w:rFonts w:cstheme="minorHAnsi"/>
        </w:rPr>
        <w:t xml:space="preserve">to </w:t>
      </w:r>
      <w:r w:rsidR="00716BE1" w:rsidRPr="00991DD5">
        <w:rPr>
          <w:rFonts w:cstheme="minorHAnsi"/>
        </w:rPr>
        <w:t xml:space="preserve">identify </w:t>
      </w:r>
      <w:r w:rsidR="000619F2">
        <w:rPr>
          <w:rFonts w:cstheme="minorHAnsi"/>
        </w:rPr>
        <w:t xml:space="preserve">and </w:t>
      </w:r>
      <w:r w:rsidR="00716BE1" w:rsidRPr="00991DD5">
        <w:rPr>
          <w:rFonts w:cstheme="minorHAnsi"/>
        </w:rPr>
        <w:t xml:space="preserve">schedule appropriate interventions. </w:t>
      </w:r>
    </w:p>
    <w:p w14:paraId="608B14CF" w14:textId="0819CEC8" w:rsidR="00716BE1" w:rsidRPr="00991DD5" w:rsidRDefault="00716BE1" w:rsidP="00B92344">
      <w:pPr>
        <w:pStyle w:val="ListParagraph"/>
        <w:numPr>
          <w:ilvl w:val="1"/>
          <w:numId w:val="48"/>
        </w:numPr>
        <w:ind w:left="720"/>
        <w:contextualSpacing w:val="0"/>
        <w:rPr>
          <w:rFonts w:cstheme="minorHAnsi"/>
        </w:rPr>
      </w:pPr>
      <w:r w:rsidRPr="00991DD5">
        <w:rPr>
          <w:rFonts w:cstheme="minorHAnsi"/>
        </w:rPr>
        <w:t>Data is regularly shared with educators, families, students</w:t>
      </w:r>
      <w:r w:rsidR="00FC04DB">
        <w:rPr>
          <w:rFonts w:cstheme="minorHAnsi"/>
        </w:rPr>
        <w:t>,</w:t>
      </w:r>
      <w:r w:rsidRPr="00991DD5">
        <w:rPr>
          <w:rFonts w:cstheme="minorHAnsi"/>
        </w:rPr>
        <w:t xml:space="preserve"> and the community</w:t>
      </w:r>
      <w:r w:rsidR="00FC04DB">
        <w:rPr>
          <w:rFonts w:cstheme="minorHAnsi"/>
        </w:rPr>
        <w:t>.</w:t>
      </w:r>
    </w:p>
    <w:p w14:paraId="655C794D" w14:textId="1E792BE0" w:rsidR="00716BE1" w:rsidRPr="00991DD5" w:rsidRDefault="00FC04DB" w:rsidP="00B92344">
      <w:pPr>
        <w:pStyle w:val="ListParagraph"/>
        <w:numPr>
          <w:ilvl w:val="0"/>
          <w:numId w:val="28"/>
        </w:numPr>
        <w:contextualSpacing w:val="0"/>
        <w:rPr>
          <w:rFonts w:cstheme="minorHAnsi"/>
        </w:rPr>
      </w:pPr>
      <w:r>
        <w:rPr>
          <w:rFonts w:cstheme="minorHAnsi"/>
        </w:rPr>
        <w:t>A</w:t>
      </w:r>
      <w:r w:rsidR="00716BE1" w:rsidRPr="00991DD5">
        <w:rPr>
          <w:rFonts w:cstheme="minorHAnsi"/>
        </w:rPr>
        <w:t xml:space="preserve"> technology platform enables educators, </w:t>
      </w:r>
      <w:r>
        <w:rPr>
          <w:rFonts w:cstheme="minorHAnsi"/>
        </w:rPr>
        <w:t>families,</w:t>
      </w:r>
      <w:r w:rsidRPr="00991DD5">
        <w:rPr>
          <w:rFonts w:cstheme="minorHAnsi"/>
        </w:rPr>
        <w:t xml:space="preserve"> </w:t>
      </w:r>
      <w:r w:rsidR="00716BE1" w:rsidRPr="00991DD5">
        <w:rPr>
          <w:rFonts w:cstheme="minorHAnsi"/>
        </w:rPr>
        <w:t>and students to readily access student data including report cards, grades, schedule</w:t>
      </w:r>
      <w:r>
        <w:rPr>
          <w:rFonts w:cstheme="minorHAnsi"/>
        </w:rPr>
        <w:t>s</w:t>
      </w:r>
      <w:r w:rsidR="00716BE1">
        <w:rPr>
          <w:rFonts w:cstheme="minorHAnsi"/>
        </w:rPr>
        <w:t>, behavior</w:t>
      </w:r>
      <w:r>
        <w:rPr>
          <w:rFonts w:cstheme="minorHAnsi"/>
        </w:rPr>
        <w:t>,</w:t>
      </w:r>
      <w:r w:rsidR="00716BE1">
        <w:rPr>
          <w:rFonts w:cstheme="minorHAnsi"/>
        </w:rPr>
        <w:t xml:space="preserve"> </w:t>
      </w:r>
      <w:r w:rsidR="00716BE1" w:rsidRPr="00991DD5">
        <w:rPr>
          <w:rFonts w:cstheme="minorHAnsi"/>
        </w:rPr>
        <w:t>and attendance.</w:t>
      </w:r>
    </w:p>
    <w:p w14:paraId="36B21251" w14:textId="4E48169D" w:rsidR="00716BE1" w:rsidRDefault="00FC04DB" w:rsidP="00B92344">
      <w:pPr>
        <w:pStyle w:val="ListParagraph"/>
        <w:numPr>
          <w:ilvl w:val="0"/>
          <w:numId w:val="30"/>
        </w:numPr>
        <w:contextualSpacing w:val="0"/>
        <w:rPr>
          <w:rFonts w:cstheme="minorHAnsi"/>
        </w:rPr>
      </w:pPr>
      <w:r>
        <w:rPr>
          <w:rFonts w:cstheme="minorHAnsi"/>
        </w:rPr>
        <w:t>Multiple interviews</w:t>
      </w:r>
      <w:r w:rsidR="00716BE1" w:rsidRPr="00991DD5">
        <w:rPr>
          <w:rFonts w:cstheme="minorHAnsi"/>
        </w:rPr>
        <w:t xml:space="preserve"> </w:t>
      </w:r>
      <w:r>
        <w:rPr>
          <w:rFonts w:cstheme="minorHAnsi"/>
        </w:rPr>
        <w:t xml:space="preserve">and a review of </w:t>
      </w:r>
      <w:r w:rsidR="00716BE1" w:rsidRPr="00991DD5">
        <w:rPr>
          <w:rFonts w:cstheme="minorHAnsi"/>
        </w:rPr>
        <w:t xml:space="preserve">documents </w:t>
      </w:r>
      <w:r>
        <w:rPr>
          <w:rFonts w:cstheme="minorHAnsi"/>
        </w:rPr>
        <w:t xml:space="preserve">and </w:t>
      </w:r>
      <w:r w:rsidR="00716BE1" w:rsidRPr="00991DD5">
        <w:rPr>
          <w:rFonts w:cstheme="minorHAnsi"/>
        </w:rPr>
        <w:t>the district</w:t>
      </w:r>
      <w:r>
        <w:rPr>
          <w:rFonts w:cstheme="minorHAnsi"/>
        </w:rPr>
        <w:t>’s</w:t>
      </w:r>
      <w:r w:rsidR="00716BE1" w:rsidRPr="00991DD5">
        <w:rPr>
          <w:rFonts w:cstheme="minorHAnsi"/>
        </w:rPr>
        <w:t xml:space="preserve"> website</w:t>
      </w:r>
      <w:r>
        <w:rPr>
          <w:rFonts w:cstheme="minorHAnsi"/>
        </w:rPr>
        <w:t xml:space="preserve"> indicated</w:t>
      </w:r>
      <w:r w:rsidR="00716BE1" w:rsidRPr="00991DD5">
        <w:rPr>
          <w:rFonts w:cstheme="minorHAnsi"/>
        </w:rPr>
        <w:t xml:space="preserve"> that the district use</w:t>
      </w:r>
      <w:r>
        <w:rPr>
          <w:rFonts w:cstheme="minorHAnsi"/>
        </w:rPr>
        <w:t>d</w:t>
      </w:r>
      <w:r w:rsidR="00716BE1" w:rsidRPr="00991DD5">
        <w:rPr>
          <w:rFonts w:cstheme="minorHAnsi"/>
        </w:rPr>
        <w:t xml:space="preserve"> Infinite Campus, a web-based software program. Beginning in grade 7</w:t>
      </w:r>
      <w:r>
        <w:rPr>
          <w:rFonts w:cstheme="minorHAnsi"/>
        </w:rPr>
        <w:t>,</w:t>
      </w:r>
      <w:r w:rsidR="00716BE1" w:rsidRPr="00991DD5">
        <w:rPr>
          <w:rFonts w:cstheme="minorHAnsi"/>
        </w:rPr>
        <w:t xml:space="preserve"> all students (including those who attend </w:t>
      </w:r>
      <w:r w:rsidR="00716BE1" w:rsidRPr="00991DD5">
        <w:rPr>
          <w:rFonts w:cstheme="minorHAnsi"/>
        </w:rPr>
        <w:lastRenderedPageBreak/>
        <w:t xml:space="preserve">the alternative high school Alpha Program) and their families have access to grades at any time. </w:t>
      </w:r>
    </w:p>
    <w:p w14:paraId="7FBC0E68" w14:textId="0EBA23BB" w:rsidR="00716BE1" w:rsidRPr="00991DD5" w:rsidRDefault="005D79F6" w:rsidP="00A0001D">
      <w:pPr>
        <w:pStyle w:val="ListParagraph"/>
        <w:numPr>
          <w:ilvl w:val="0"/>
          <w:numId w:val="30"/>
        </w:numPr>
        <w:contextualSpacing w:val="0"/>
        <w:rPr>
          <w:rFonts w:cstheme="minorHAnsi"/>
        </w:rPr>
      </w:pPr>
      <w:r>
        <w:rPr>
          <w:rFonts w:cstheme="minorHAnsi"/>
        </w:rPr>
        <w:t xml:space="preserve">District leaders </w:t>
      </w:r>
      <w:r w:rsidR="00716BE1">
        <w:rPr>
          <w:rFonts w:cstheme="minorHAnsi"/>
        </w:rPr>
        <w:t xml:space="preserve">told the team that </w:t>
      </w:r>
      <w:proofErr w:type="gramStart"/>
      <w:r w:rsidR="00641143">
        <w:rPr>
          <w:rFonts w:cstheme="minorHAnsi"/>
        </w:rPr>
        <w:t>through the use of</w:t>
      </w:r>
      <w:proofErr w:type="gramEnd"/>
      <w:r w:rsidR="00641143">
        <w:rPr>
          <w:rFonts w:cstheme="minorHAnsi"/>
        </w:rPr>
        <w:t xml:space="preserve"> Infinite Campus </w:t>
      </w:r>
      <w:r w:rsidR="00716BE1">
        <w:rPr>
          <w:rFonts w:cstheme="minorHAnsi"/>
        </w:rPr>
        <w:t xml:space="preserve">administrators </w:t>
      </w:r>
      <w:r w:rsidR="00FC04DB">
        <w:rPr>
          <w:rFonts w:cstheme="minorHAnsi"/>
        </w:rPr>
        <w:t xml:space="preserve">could </w:t>
      </w:r>
      <w:r w:rsidR="00641143">
        <w:rPr>
          <w:rFonts w:cstheme="minorHAnsi"/>
        </w:rPr>
        <w:t xml:space="preserve">immediately </w:t>
      </w:r>
      <w:r w:rsidR="00BB2480">
        <w:rPr>
          <w:rFonts w:cstheme="minorHAnsi"/>
        </w:rPr>
        <w:t>access</w:t>
      </w:r>
      <w:r w:rsidR="00716BE1">
        <w:rPr>
          <w:rFonts w:cstheme="minorHAnsi"/>
        </w:rPr>
        <w:t xml:space="preserve"> data about prior </w:t>
      </w:r>
      <w:r w:rsidR="00641143">
        <w:rPr>
          <w:rFonts w:cstheme="minorHAnsi"/>
        </w:rPr>
        <w:t>behavioral infractions reported by teachers</w:t>
      </w:r>
      <w:r w:rsidR="00716BE1">
        <w:rPr>
          <w:rFonts w:cstheme="minorHAnsi"/>
        </w:rPr>
        <w:t xml:space="preserve"> when they </w:t>
      </w:r>
      <w:r w:rsidR="00FC04DB">
        <w:rPr>
          <w:rFonts w:cstheme="minorHAnsi"/>
        </w:rPr>
        <w:t xml:space="preserve">were </w:t>
      </w:r>
      <w:r w:rsidR="00641143">
        <w:rPr>
          <w:rFonts w:cstheme="minorHAnsi"/>
        </w:rPr>
        <w:t>meeting with</w:t>
      </w:r>
      <w:r w:rsidR="00716BE1">
        <w:rPr>
          <w:rFonts w:cstheme="minorHAnsi"/>
        </w:rPr>
        <w:t xml:space="preserve"> a student about a</w:t>
      </w:r>
      <w:r w:rsidR="00641143">
        <w:rPr>
          <w:rFonts w:cstheme="minorHAnsi"/>
        </w:rPr>
        <w:t>n</w:t>
      </w:r>
      <w:r w:rsidR="00716BE1">
        <w:rPr>
          <w:rFonts w:cstheme="minorHAnsi"/>
        </w:rPr>
        <w:t xml:space="preserve"> incident. </w:t>
      </w:r>
    </w:p>
    <w:p w14:paraId="44CF7E62" w14:textId="509B1E9A" w:rsidR="00716BE1" w:rsidRPr="00D247A1" w:rsidRDefault="00D247A1" w:rsidP="0061485F">
      <w:pPr>
        <w:tabs>
          <w:tab w:val="left" w:pos="360"/>
          <w:tab w:val="left" w:pos="720"/>
          <w:tab w:val="left" w:pos="1080"/>
          <w:tab w:val="left" w:pos="1440"/>
        </w:tabs>
        <w:ind w:left="1080" w:hanging="1080"/>
        <w:rPr>
          <w:rFonts w:cstheme="minorHAnsi"/>
        </w:rPr>
      </w:pPr>
      <w:r>
        <w:rPr>
          <w:rFonts w:cstheme="minorHAnsi"/>
        </w:rPr>
        <w:tab/>
      </w:r>
      <w:r w:rsidR="00EC01E2">
        <w:rPr>
          <w:rFonts w:cstheme="minorHAnsi"/>
        </w:rPr>
        <w:tab/>
      </w:r>
      <w:r>
        <w:rPr>
          <w:rFonts w:cstheme="minorHAnsi"/>
        </w:rPr>
        <w:t>2.</w:t>
      </w:r>
      <w:r w:rsidR="00EC01E2">
        <w:rPr>
          <w:rFonts w:cstheme="minorHAnsi"/>
        </w:rPr>
        <w:tab/>
      </w:r>
      <w:r w:rsidR="00716BE1" w:rsidRPr="00D247A1">
        <w:rPr>
          <w:rFonts w:cstheme="minorHAnsi"/>
        </w:rPr>
        <w:t xml:space="preserve">The review team observed </w:t>
      </w:r>
      <w:r w:rsidR="00547120">
        <w:rPr>
          <w:rFonts w:cstheme="minorHAnsi"/>
        </w:rPr>
        <w:t xml:space="preserve">teachers </w:t>
      </w:r>
      <w:r w:rsidR="00716BE1" w:rsidRPr="00D247A1">
        <w:rPr>
          <w:rFonts w:cstheme="minorHAnsi"/>
        </w:rPr>
        <w:t xml:space="preserve">in </w:t>
      </w:r>
      <w:r w:rsidR="00FC04DB" w:rsidRPr="00D247A1">
        <w:rPr>
          <w:rFonts w:cstheme="minorHAnsi"/>
        </w:rPr>
        <w:t>high-</w:t>
      </w:r>
      <w:r w:rsidR="00716BE1" w:rsidRPr="00D247A1">
        <w:rPr>
          <w:rFonts w:cstheme="minorHAnsi"/>
        </w:rPr>
        <w:t xml:space="preserve">school classrooms </w:t>
      </w:r>
      <w:r w:rsidR="00547120" w:rsidRPr="00D247A1">
        <w:rPr>
          <w:rFonts w:cstheme="minorHAnsi"/>
        </w:rPr>
        <w:t xml:space="preserve">using Google Classroom </w:t>
      </w:r>
      <w:r w:rsidR="00547120">
        <w:rPr>
          <w:rFonts w:cstheme="minorHAnsi"/>
        </w:rPr>
        <w:t xml:space="preserve">to provide </w:t>
      </w:r>
      <w:r w:rsidR="00716BE1" w:rsidRPr="00D247A1">
        <w:rPr>
          <w:rFonts w:cstheme="minorHAnsi"/>
        </w:rPr>
        <w:t>immediate response</w:t>
      </w:r>
      <w:r w:rsidR="00FC04DB" w:rsidRPr="00D247A1">
        <w:rPr>
          <w:rFonts w:cstheme="minorHAnsi"/>
        </w:rPr>
        <w:t>s</w:t>
      </w:r>
      <w:r w:rsidR="00547120">
        <w:rPr>
          <w:rFonts w:cstheme="minorHAnsi"/>
        </w:rPr>
        <w:t xml:space="preserve"> </w:t>
      </w:r>
      <w:r w:rsidR="00716BE1" w:rsidRPr="00D247A1">
        <w:rPr>
          <w:rFonts w:cstheme="minorHAnsi"/>
        </w:rPr>
        <w:t xml:space="preserve">to </w:t>
      </w:r>
      <w:r w:rsidR="00547120">
        <w:rPr>
          <w:rFonts w:cstheme="minorHAnsi"/>
        </w:rPr>
        <w:t xml:space="preserve">the work </w:t>
      </w:r>
      <w:r w:rsidR="00716BE1" w:rsidRPr="00D247A1">
        <w:rPr>
          <w:rFonts w:cstheme="minorHAnsi"/>
        </w:rPr>
        <w:t xml:space="preserve">students submitted from </w:t>
      </w:r>
      <w:r w:rsidR="00FC04DB" w:rsidRPr="00D247A1">
        <w:rPr>
          <w:rFonts w:cstheme="minorHAnsi"/>
        </w:rPr>
        <w:t xml:space="preserve">their </w:t>
      </w:r>
      <w:r w:rsidR="00F34306">
        <w:rPr>
          <w:rFonts w:cstheme="minorHAnsi"/>
        </w:rPr>
        <w:t>iPads</w:t>
      </w:r>
      <w:r w:rsidR="00716BE1" w:rsidRPr="00D247A1">
        <w:rPr>
          <w:rFonts w:cstheme="minorHAnsi"/>
        </w:rPr>
        <w:t>.</w:t>
      </w:r>
    </w:p>
    <w:p w14:paraId="6C7536BE" w14:textId="3892C58F" w:rsidR="00716BE1" w:rsidRPr="00D247A1" w:rsidRDefault="00D247A1" w:rsidP="0061485F">
      <w:pPr>
        <w:tabs>
          <w:tab w:val="left" w:pos="360"/>
          <w:tab w:val="left" w:pos="720"/>
          <w:tab w:val="left" w:pos="1080"/>
          <w:tab w:val="left" w:pos="1440"/>
          <w:tab w:val="left" w:pos="1800"/>
          <w:tab w:val="left" w:pos="2160"/>
          <w:tab w:val="left" w:pos="2520"/>
          <w:tab w:val="left" w:pos="2880"/>
        </w:tabs>
        <w:ind w:left="1080" w:hanging="360"/>
        <w:rPr>
          <w:rFonts w:cstheme="minorHAnsi"/>
        </w:rPr>
      </w:pPr>
      <w:r>
        <w:rPr>
          <w:rFonts w:cstheme="minorHAnsi"/>
        </w:rPr>
        <w:t>3.</w:t>
      </w:r>
      <w:r>
        <w:rPr>
          <w:rFonts w:cstheme="minorHAnsi"/>
        </w:rPr>
        <w:tab/>
      </w:r>
      <w:r w:rsidR="00716BE1" w:rsidRPr="00D247A1">
        <w:rPr>
          <w:rFonts w:cstheme="minorHAnsi"/>
        </w:rPr>
        <w:t>Families receive report cards and progress reports that are aligned with student learning standards K</w:t>
      </w:r>
      <w:r w:rsidR="00407CDF" w:rsidRPr="00D247A1">
        <w:rPr>
          <w:rFonts w:cstheme="minorHAnsi"/>
        </w:rPr>
        <w:t>–</w:t>
      </w:r>
      <w:r w:rsidR="00716BE1" w:rsidRPr="00D247A1">
        <w:rPr>
          <w:rFonts w:cstheme="minorHAnsi"/>
        </w:rPr>
        <w:t>6</w:t>
      </w:r>
      <w:r w:rsidR="00AD7B8B" w:rsidRPr="00D247A1">
        <w:rPr>
          <w:rFonts w:cstheme="minorHAnsi"/>
        </w:rPr>
        <w:t xml:space="preserve"> in the Massachusetts curriculum frameworks</w:t>
      </w:r>
      <w:r w:rsidR="00716BE1" w:rsidRPr="00D247A1">
        <w:rPr>
          <w:rFonts w:cstheme="minorHAnsi"/>
        </w:rPr>
        <w:t>. Report cards are distributed three time</w:t>
      </w:r>
      <w:r w:rsidR="00645C66">
        <w:rPr>
          <w:rFonts w:cstheme="minorHAnsi"/>
        </w:rPr>
        <w:t>s</w:t>
      </w:r>
      <w:r w:rsidR="00716BE1" w:rsidRPr="00D247A1">
        <w:rPr>
          <w:rFonts w:cstheme="minorHAnsi"/>
        </w:rPr>
        <w:t xml:space="preserve"> a year and provide families with detailed information about their child</w:t>
      </w:r>
      <w:r w:rsidR="00FC04DB" w:rsidRPr="00D247A1">
        <w:rPr>
          <w:rFonts w:cstheme="minorHAnsi"/>
        </w:rPr>
        <w:t>ren</w:t>
      </w:r>
      <w:r w:rsidR="00716BE1" w:rsidRPr="00D247A1">
        <w:rPr>
          <w:rFonts w:cstheme="minorHAnsi"/>
        </w:rPr>
        <w:t xml:space="preserve">’s progress toward mastering </w:t>
      </w:r>
      <w:r w:rsidR="00FC04DB" w:rsidRPr="00D247A1">
        <w:rPr>
          <w:rFonts w:cstheme="minorHAnsi"/>
        </w:rPr>
        <w:t xml:space="preserve">the </w:t>
      </w:r>
      <w:r w:rsidR="00716BE1" w:rsidRPr="00D247A1">
        <w:rPr>
          <w:rFonts w:cstheme="minorHAnsi"/>
        </w:rPr>
        <w:t xml:space="preserve">Massachusetts </w:t>
      </w:r>
      <w:r w:rsidR="00AD7B8B" w:rsidRPr="00D247A1">
        <w:rPr>
          <w:rFonts w:cstheme="minorHAnsi"/>
        </w:rPr>
        <w:t xml:space="preserve">student </w:t>
      </w:r>
      <w:r w:rsidR="00716BE1" w:rsidRPr="00D247A1">
        <w:rPr>
          <w:rFonts w:cstheme="minorHAnsi"/>
        </w:rPr>
        <w:t>learning standards.</w:t>
      </w:r>
    </w:p>
    <w:p w14:paraId="18DA223C" w14:textId="5401D403" w:rsidR="00716BE1" w:rsidRPr="00D247A1" w:rsidRDefault="00D247A1" w:rsidP="0061485F">
      <w:pPr>
        <w:tabs>
          <w:tab w:val="left" w:pos="360"/>
          <w:tab w:val="left" w:pos="720"/>
          <w:tab w:val="left" w:pos="1080"/>
          <w:tab w:val="left" w:pos="1440"/>
        </w:tabs>
        <w:ind w:left="1080" w:hanging="360"/>
        <w:rPr>
          <w:rFonts w:cstheme="minorHAnsi"/>
        </w:rPr>
      </w:pPr>
      <w:r>
        <w:rPr>
          <w:rFonts w:cstheme="minorHAnsi"/>
        </w:rPr>
        <w:t>4.</w:t>
      </w:r>
      <w:r>
        <w:rPr>
          <w:rFonts w:cstheme="minorHAnsi"/>
        </w:rPr>
        <w:tab/>
      </w:r>
      <w:r w:rsidR="00716BE1" w:rsidRPr="00D247A1">
        <w:rPr>
          <w:rFonts w:cstheme="minorHAnsi"/>
        </w:rPr>
        <w:t xml:space="preserve">District leaders </w:t>
      </w:r>
      <w:r w:rsidR="00C631AB">
        <w:rPr>
          <w:rFonts w:cstheme="minorHAnsi"/>
        </w:rPr>
        <w:t xml:space="preserve">formally </w:t>
      </w:r>
      <w:r w:rsidR="00716BE1" w:rsidRPr="00D247A1">
        <w:rPr>
          <w:rFonts w:cstheme="minorHAnsi"/>
        </w:rPr>
        <w:t xml:space="preserve">present data to the </w:t>
      </w:r>
      <w:r w:rsidR="005D79F6" w:rsidRPr="00D247A1">
        <w:rPr>
          <w:rFonts w:cstheme="minorHAnsi"/>
        </w:rPr>
        <w:t xml:space="preserve">school committee </w:t>
      </w:r>
      <w:r w:rsidR="00716BE1" w:rsidRPr="00D247A1">
        <w:rPr>
          <w:rFonts w:cstheme="minorHAnsi"/>
        </w:rPr>
        <w:t>on an annual basis.</w:t>
      </w:r>
    </w:p>
    <w:p w14:paraId="19B3CA8A" w14:textId="7E57156B" w:rsidR="00716BE1" w:rsidRPr="00991DD5" w:rsidRDefault="00FC04DB" w:rsidP="00EF3622">
      <w:pPr>
        <w:pStyle w:val="ListParagraph"/>
        <w:numPr>
          <w:ilvl w:val="0"/>
          <w:numId w:val="29"/>
        </w:numPr>
        <w:ind w:left="1440"/>
        <w:contextualSpacing w:val="0"/>
        <w:rPr>
          <w:rFonts w:cstheme="minorHAnsi"/>
        </w:rPr>
      </w:pPr>
      <w:r>
        <w:rPr>
          <w:rFonts w:cstheme="minorHAnsi"/>
        </w:rPr>
        <w:t>A review of d</w:t>
      </w:r>
      <w:r w:rsidRPr="00991DD5">
        <w:rPr>
          <w:rFonts w:cstheme="minorHAnsi"/>
        </w:rPr>
        <w:t xml:space="preserve">ocuments </w:t>
      </w:r>
      <w:r w:rsidR="00716BE1" w:rsidRPr="00991DD5">
        <w:rPr>
          <w:rFonts w:cstheme="minorHAnsi"/>
        </w:rPr>
        <w:t>provided to the team indicate</w:t>
      </w:r>
      <w:r>
        <w:rPr>
          <w:rFonts w:cstheme="minorHAnsi"/>
        </w:rPr>
        <w:t>d</w:t>
      </w:r>
      <w:r w:rsidR="00716BE1" w:rsidRPr="00991DD5">
        <w:rPr>
          <w:rFonts w:cstheme="minorHAnsi"/>
        </w:rPr>
        <w:t xml:space="preserve"> a formal annual presentation to the school committee on district and school performance. The superintendent reported that district administrators present</w:t>
      </w:r>
      <w:r>
        <w:rPr>
          <w:rFonts w:cstheme="minorHAnsi"/>
        </w:rPr>
        <w:t>ed</w:t>
      </w:r>
      <w:r w:rsidR="00716BE1" w:rsidRPr="00991DD5">
        <w:rPr>
          <w:rFonts w:cstheme="minorHAnsi"/>
        </w:rPr>
        <w:t xml:space="preserve"> district and school report cards as issued by </w:t>
      </w:r>
      <w:r>
        <w:rPr>
          <w:rFonts w:cstheme="minorHAnsi"/>
        </w:rPr>
        <w:t>D</w:t>
      </w:r>
      <w:r w:rsidR="00716BE1" w:rsidRPr="00991DD5">
        <w:rPr>
          <w:rFonts w:cstheme="minorHAnsi"/>
        </w:rPr>
        <w:t>ESE every year.</w:t>
      </w:r>
    </w:p>
    <w:p w14:paraId="0D884BBB" w14:textId="46368BD7" w:rsidR="00716BE1" w:rsidRPr="00991DD5" w:rsidRDefault="00716BE1" w:rsidP="00EF3622">
      <w:pPr>
        <w:pStyle w:val="ListParagraph"/>
        <w:numPr>
          <w:ilvl w:val="0"/>
          <w:numId w:val="29"/>
        </w:numPr>
        <w:ind w:left="1440"/>
        <w:contextualSpacing w:val="0"/>
        <w:rPr>
          <w:rFonts w:cstheme="minorHAnsi"/>
        </w:rPr>
      </w:pPr>
      <w:r w:rsidRPr="00991DD5">
        <w:rPr>
          <w:rFonts w:cstheme="minorHAnsi"/>
        </w:rPr>
        <w:t xml:space="preserve">The </w:t>
      </w:r>
      <w:r w:rsidR="00BC1572">
        <w:rPr>
          <w:rFonts w:cstheme="minorHAnsi"/>
        </w:rPr>
        <w:t>s</w:t>
      </w:r>
      <w:r w:rsidR="00BC1572" w:rsidRPr="00991DD5">
        <w:rPr>
          <w:rFonts w:cstheme="minorHAnsi"/>
        </w:rPr>
        <w:t xml:space="preserve">uperintendent </w:t>
      </w:r>
      <w:r w:rsidRPr="00991DD5">
        <w:rPr>
          <w:rFonts w:cstheme="minorHAnsi"/>
        </w:rPr>
        <w:t xml:space="preserve">reported that each </w:t>
      </w:r>
      <w:r w:rsidR="00BC1572">
        <w:rPr>
          <w:rFonts w:cstheme="minorHAnsi"/>
        </w:rPr>
        <w:t>f</w:t>
      </w:r>
      <w:r w:rsidR="00BC1572" w:rsidRPr="00991DD5">
        <w:rPr>
          <w:rFonts w:cstheme="minorHAnsi"/>
        </w:rPr>
        <w:t xml:space="preserve">all </w:t>
      </w:r>
      <w:r w:rsidRPr="00991DD5">
        <w:rPr>
          <w:rFonts w:cstheme="minorHAnsi"/>
        </w:rPr>
        <w:t xml:space="preserve">the school committee </w:t>
      </w:r>
      <w:r w:rsidR="00BC1572" w:rsidRPr="00991DD5">
        <w:rPr>
          <w:rFonts w:cstheme="minorHAnsi"/>
        </w:rPr>
        <w:t>receive</w:t>
      </w:r>
      <w:r w:rsidR="00BC1572">
        <w:rPr>
          <w:rFonts w:cstheme="minorHAnsi"/>
        </w:rPr>
        <w:t>d</w:t>
      </w:r>
      <w:r w:rsidR="00BC1572" w:rsidRPr="00991DD5">
        <w:rPr>
          <w:rFonts w:cstheme="minorHAnsi"/>
        </w:rPr>
        <w:t xml:space="preserve"> </w:t>
      </w:r>
      <w:r w:rsidRPr="00991DD5">
        <w:rPr>
          <w:rFonts w:cstheme="minorHAnsi"/>
        </w:rPr>
        <w:t xml:space="preserve">an overview of student achievement based on </w:t>
      </w:r>
      <w:r w:rsidR="00BC1572">
        <w:rPr>
          <w:rFonts w:cstheme="minorHAnsi"/>
        </w:rPr>
        <w:t xml:space="preserve">the </w:t>
      </w:r>
      <w:r w:rsidRPr="00991DD5">
        <w:rPr>
          <w:rFonts w:cstheme="minorHAnsi"/>
        </w:rPr>
        <w:t>MCAS</w:t>
      </w:r>
      <w:r w:rsidR="00BC1572">
        <w:rPr>
          <w:rFonts w:cstheme="minorHAnsi"/>
        </w:rPr>
        <w:t xml:space="preserve"> assessment results</w:t>
      </w:r>
      <w:r w:rsidRPr="00991DD5">
        <w:rPr>
          <w:rFonts w:cstheme="minorHAnsi"/>
        </w:rPr>
        <w:t xml:space="preserve">. The district provided </w:t>
      </w:r>
      <w:r w:rsidR="00434052">
        <w:rPr>
          <w:rFonts w:cstheme="minorHAnsi"/>
        </w:rPr>
        <w:t xml:space="preserve">to </w:t>
      </w:r>
      <w:r w:rsidR="00155D33">
        <w:rPr>
          <w:rFonts w:cstheme="minorHAnsi"/>
        </w:rPr>
        <w:t xml:space="preserve">the school committee </w:t>
      </w:r>
      <w:r w:rsidRPr="00991DD5">
        <w:rPr>
          <w:rFonts w:cstheme="minorHAnsi"/>
        </w:rPr>
        <w:t xml:space="preserve">PowerPoint presentations of MCAS </w:t>
      </w:r>
      <w:r w:rsidR="00BC1572">
        <w:rPr>
          <w:rFonts w:cstheme="minorHAnsi"/>
        </w:rPr>
        <w:t xml:space="preserve">assessment </w:t>
      </w:r>
      <w:r w:rsidRPr="00991DD5">
        <w:rPr>
          <w:rFonts w:cstheme="minorHAnsi"/>
        </w:rPr>
        <w:t>results from 2016</w:t>
      </w:r>
      <w:r w:rsidR="00BC1572">
        <w:rPr>
          <w:rFonts w:cstheme="minorHAnsi"/>
        </w:rPr>
        <w:t>–20</w:t>
      </w:r>
      <w:r w:rsidRPr="00991DD5">
        <w:rPr>
          <w:rFonts w:cstheme="minorHAnsi"/>
        </w:rPr>
        <w:t>17 and 2017</w:t>
      </w:r>
      <w:r w:rsidR="00BC1572">
        <w:rPr>
          <w:rFonts w:cstheme="minorHAnsi"/>
        </w:rPr>
        <w:t>–20</w:t>
      </w:r>
      <w:r w:rsidRPr="00991DD5">
        <w:rPr>
          <w:rFonts w:cstheme="minorHAnsi"/>
        </w:rPr>
        <w:t>18.</w:t>
      </w:r>
    </w:p>
    <w:p w14:paraId="3AFBAC15" w14:textId="5960851D" w:rsidR="00716BE1" w:rsidRPr="00991DD5" w:rsidRDefault="00716BE1" w:rsidP="00EF3622">
      <w:pPr>
        <w:pStyle w:val="ListParagraph"/>
        <w:numPr>
          <w:ilvl w:val="0"/>
          <w:numId w:val="29"/>
        </w:numPr>
        <w:ind w:left="1440"/>
        <w:contextualSpacing w:val="0"/>
        <w:rPr>
          <w:rFonts w:cstheme="minorHAnsi"/>
        </w:rPr>
      </w:pPr>
      <w:r w:rsidRPr="00991DD5">
        <w:rPr>
          <w:rFonts w:cstheme="minorHAnsi"/>
        </w:rPr>
        <w:t xml:space="preserve">School committee members reported and </w:t>
      </w:r>
      <w:r w:rsidR="00BC1572">
        <w:rPr>
          <w:rFonts w:cstheme="minorHAnsi"/>
        </w:rPr>
        <w:t xml:space="preserve">a review of the </w:t>
      </w:r>
      <w:r w:rsidRPr="00991DD5">
        <w:rPr>
          <w:rFonts w:cstheme="minorHAnsi"/>
        </w:rPr>
        <w:t xml:space="preserve">minutes </w:t>
      </w:r>
      <w:r w:rsidR="00BC1572">
        <w:rPr>
          <w:rFonts w:cstheme="minorHAnsi"/>
        </w:rPr>
        <w:t>of a school committee meeting indicated</w:t>
      </w:r>
      <w:r w:rsidR="00BC1572" w:rsidRPr="00991DD5">
        <w:rPr>
          <w:rFonts w:cstheme="minorHAnsi"/>
        </w:rPr>
        <w:t xml:space="preserve"> </w:t>
      </w:r>
      <w:r w:rsidRPr="00991DD5">
        <w:rPr>
          <w:rFonts w:cstheme="minorHAnsi"/>
        </w:rPr>
        <w:t xml:space="preserve">that committee members have had discussions about student achievement, </w:t>
      </w:r>
      <w:r w:rsidR="00BC1572">
        <w:rPr>
          <w:rFonts w:cstheme="minorHAnsi"/>
        </w:rPr>
        <w:t>particularly</w:t>
      </w:r>
      <w:r w:rsidRPr="00991DD5">
        <w:rPr>
          <w:rFonts w:cstheme="minorHAnsi"/>
        </w:rPr>
        <w:t xml:space="preserve"> about student performance on </w:t>
      </w:r>
      <w:r w:rsidR="00BC1572">
        <w:rPr>
          <w:rFonts w:cstheme="minorHAnsi"/>
        </w:rPr>
        <w:t xml:space="preserve">the </w:t>
      </w:r>
      <w:r w:rsidRPr="00991DD5">
        <w:rPr>
          <w:rFonts w:cstheme="minorHAnsi"/>
        </w:rPr>
        <w:t>MCAS</w:t>
      </w:r>
      <w:r w:rsidR="00BC1572">
        <w:rPr>
          <w:rFonts w:cstheme="minorHAnsi"/>
        </w:rPr>
        <w:t xml:space="preserve"> assessment</w:t>
      </w:r>
      <w:r w:rsidRPr="00991DD5">
        <w:rPr>
          <w:rFonts w:cstheme="minorHAnsi"/>
        </w:rPr>
        <w:t xml:space="preserve">. </w:t>
      </w:r>
    </w:p>
    <w:p w14:paraId="2815C5DA" w14:textId="28FBC207" w:rsidR="00716BE1" w:rsidRDefault="00716BE1" w:rsidP="00A0001D">
      <w:pPr>
        <w:pStyle w:val="ListParagraph"/>
        <w:ind w:left="0"/>
        <w:contextualSpacing w:val="0"/>
        <w:rPr>
          <w:rFonts w:cstheme="minorHAnsi"/>
        </w:rPr>
      </w:pPr>
      <w:r w:rsidRPr="00991DD5">
        <w:rPr>
          <w:rFonts w:cstheme="minorHAnsi"/>
          <w:b/>
        </w:rPr>
        <w:t>Impact</w:t>
      </w:r>
      <w:r w:rsidRPr="00991DD5">
        <w:rPr>
          <w:rFonts w:cstheme="minorHAnsi"/>
        </w:rPr>
        <w:t xml:space="preserve">: Having </w:t>
      </w:r>
      <w:r w:rsidR="00BB2480">
        <w:rPr>
          <w:rFonts w:cstheme="minorHAnsi"/>
        </w:rPr>
        <w:t>multiple sources</w:t>
      </w:r>
      <w:r w:rsidR="00BB2480" w:rsidRPr="00991DD5">
        <w:rPr>
          <w:rFonts w:cstheme="minorHAnsi"/>
        </w:rPr>
        <w:t xml:space="preserve"> </w:t>
      </w:r>
      <w:r w:rsidRPr="00991DD5">
        <w:rPr>
          <w:rFonts w:cstheme="minorHAnsi"/>
        </w:rPr>
        <w:t>of data</w:t>
      </w:r>
      <w:r w:rsidR="00AD124B">
        <w:rPr>
          <w:rFonts w:cstheme="minorHAnsi"/>
        </w:rPr>
        <w:t>, using data to inform interventions,</w:t>
      </w:r>
      <w:r w:rsidRPr="00991DD5">
        <w:rPr>
          <w:rFonts w:cstheme="minorHAnsi"/>
        </w:rPr>
        <w:t xml:space="preserve"> and </w:t>
      </w:r>
      <w:r w:rsidR="007F658A" w:rsidRPr="00991DD5">
        <w:rPr>
          <w:rFonts w:cstheme="minorHAnsi"/>
        </w:rPr>
        <w:t>shar</w:t>
      </w:r>
      <w:r w:rsidR="007F658A">
        <w:rPr>
          <w:rFonts w:cstheme="minorHAnsi"/>
        </w:rPr>
        <w:t>ing</w:t>
      </w:r>
      <w:r w:rsidR="007F658A" w:rsidRPr="00991DD5">
        <w:rPr>
          <w:rFonts w:cstheme="minorHAnsi"/>
        </w:rPr>
        <w:t xml:space="preserve"> </w:t>
      </w:r>
      <w:r w:rsidRPr="00991DD5">
        <w:rPr>
          <w:rFonts w:cstheme="minorHAnsi"/>
        </w:rPr>
        <w:t>data with educators, families, students</w:t>
      </w:r>
      <w:r w:rsidR="00BB2480">
        <w:rPr>
          <w:rFonts w:cstheme="minorHAnsi"/>
        </w:rPr>
        <w:t>,</w:t>
      </w:r>
      <w:r w:rsidRPr="00991DD5">
        <w:rPr>
          <w:rFonts w:cstheme="minorHAnsi"/>
        </w:rPr>
        <w:t xml:space="preserve"> and the community in </w:t>
      </w:r>
      <w:r w:rsidR="007F658A">
        <w:rPr>
          <w:rFonts w:cstheme="minorHAnsi"/>
        </w:rPr>
        <w:t xml:space="preserve">ways </w:t>
      </w:r>
      <w:r w:rsidR="00BB2480">
        <w:rPr>
          <w:rFonts w:cstheme="minorHAnsi"/>
        </w:rPr>
        <w:t>that are</w:t>
      </w:r>
      <w:r w:rsidR="00BB2480" w:rsidRPr="00991DD5">
        <w:rPr>
          <w:rFonts w:cstheme="minorHAnsi"/>
        </w:rPr>
        <w:t xml:space="preserve"> </w:t>
      </w:r>
      <w:r w:rsidRPr="00991DD5">
        <w:rPr>
          <w:rFonts w:cstheme="minorHAnsi"/>
        </w:rPr>
        <w:t xml:space="preserve">reliable and </w:t>
      </w:r>
      <w:r w:rsidR="00BB2480">
        <w:rPr>
          <w:rFonts w:cstheme="minorHAnsi"/>
        </w:rPr>
        <w:t xml:space="preserve">easily </w:t>
      </w:r>
      <w:r w:rsidRPr="00991DD5">
        <w:rPr>
          <w:rFonts w:cstheme="minorHAnsi"/>
        </w:rPr>
        <w:t xml:space="preserve">understandable </w:t>
      </w:r>
      <w:r w:rsidR="005F61AC">
        <w:rPr>
          <w:rFonts w:cstheme="minorHAnsi"/>
        </w:rPr>
        <w:t xml:space="preserve">likely </w:t>
      </w:r>
      <w:r w:rsidRPr="00991DD5">
        <w:rPr>
          <w:rFonts w:cstheme="minorHAnsi"/>
        </w:rPr>
        <w:t>help</w:t>
      </w:r>
      <w:r w:rsidR="00AD124B">
        <w:rPr>
          <w:rFonts w:cstheme="minorHAnsi"/>
        </w:rPr>
        <w:t>s to ensure that the district meet</w:t>
      </w:r>
      <w:r w:rsidR="00626FA1">
        <w:rPr>
          <w:rFonts w:cstheme="minorHAnsi"/>
        </w:rPr>
        <w:t>s</w:t>
      </w:r>
      <w:r w:rsidR="00AD124B">
        <w:rPr>
          <w:rFonts w:cstheme="minorHAnsi"/>
        </w:rPr>
        <w:t xml:space="preserve"> students’ unique needs, help</w:t>
      </w:r>
      <w:r w:rsidR="00C11CAE">
        <w:rPr>
          <w:rFonts w:cstheme="minorHAnsi"/>
        </w:rPr>
        <w:t>s</w:t>
      </w:r>
      <w:r w:rsidR="00AD124B">
        <w:rPr>
          <w:rFonts w:cstheme="minorHAnsi"/>
        </w:rPr>
        <w:t xml:space="preserve"> families understand how to support their children to perform at a high level, and </w:t>
      </w:r>
      <w:r w:rsidR="00875E6A">
        <w:rPr>
          <w:rFonts w:cstheme="minorHAnsi"/>
        </w:rPr>
        <w:t>help</w:t>
      </w:r>
      <w:r w:rsidR="00C11CAE">
        <w:rPr>
          <w:rFonts w:cstheme="minorHAnsi"/>
        </w:rPr>
        <w:t>s</w:t>
      </w:r>
      <w:r w:rsidR="00AD124B">
        <w:rPr>
          <w:rFonts w:cstheme="minorHAnsi"/>
        </w:rPr>
        <w:t xml:space="preserve"> to</w:t>
      </w:r>
      <w:r w:rsidR="00875E6A">
        <w:rPr>
          <w:rFonts w:cstheme="minorHAnsi"/>
        </w:rPr>
        <w:t xml:space="preserve"> </w:t>
      </w:r>
      <w:r w:rsidRPr="00991DD5">
        <w:rPr>
          <w:rFonts w:cstheme="minorHAnsi"/>
        </w:rPr>
        <w:t>improve</w:t>
      </w:r>
      <w:r w:rsidR="007F658A">
        <w:rPr>
          <w:rFonts w:cstheme="minorHAnsi"/>
        </w:rPr>
        <w:t xml:space="preserve"> students’ performance, opportunities, and outcomes</w:t>
      </w:r>
      <w:r w:rsidRPr="00991DD5">
        <w:rPr>
          <w:rFonts w:cstheme="minorHAnsi"/>
        </w:rPr>
        <w:t>.</w:t>
      </w:r>
    </w:p>
    <w:p w14:paraId="6D377F41" w14:textId="4141CD7E" w:rsidR="00191742" w:rsidRDefault="00191742" w:rsidP="00A0001D">
      <w:pPr>
        <w:pStyle w:val="ListParagraph"/>
        <w:ind w:left="0"/>
        <w:contextualSpacing w:val="0"/>
        <w:rPr>
          <w:rFonts w:cstheme="minorHAnsi"/>
        </w:rPr>
      </w:pPr>
    </w:p>
    <w:p w14:paraId="409B5118" w14:textId="77777777" w:rsidR="00434073" w:rsidRPr="00C412C4" w:rsidRDefault="00434073" w:rsidP="00434073">
      <w:pPr>
        <w:rPr>
          <w:b/>
          <w:i/>
          <w:sz w:val="28"/>
          <w:szCs w:val="28"/>
        </w:rPr>
      </w:pPr>
      <w:r w:rsidRPr="0023695F">
        <w:rPr>
          <w:b/>
          <w:i/>
          <w:sz w:val="28"/>
          <w:szCs w:val="28"/>
        </w:rPr>
        <w:lastRenderedPageBreak/>
        <w:t>Challenges and Areas for Growth</w:t>
      </w:r>
    </w:p>
    <w:p w14:paraId="7063E79A" w14:textId="0072C5B4" w:rsidR="00716BE1" w:rsidRPr="00AF2714" w:rsidRDefault="00716BE1" w:rsidP="00336548">
      <w:pPr>
        <w:pStyle w:val="ListParagraph"/>
        <w:numPr>
          <w:ilvl w:val="0"/>
          <w:numId w:val="48"/>
        </w:numPr>
        <w:tabs>
          <w:tab w:val="left" w:pos="360"/>
          <w:tab w:val="left" w:pos="720"/>
          <w:tab w:val="left" w:pos="1080"/>
          <w:tab w:val="left" w:pos="1440"/>
          <w:tab w:val="left" w:pos="1800"/>
        </w:tabs>
        <w:contextualSpacing w:val="0"/>
        <w:rPr>
          <w:rFonts w:cstheme="minorHAnsi"/>
          <w:b/>
          <w:i/>
        </w:rPr>
      </w:pPr>
      <w:r w:rsidRPr="00AF2714">
        <w:rPr>
          <w:b/>
        </w:rPr>
        <w:t xml:space="preserve">The district </w:t>
      </w:r>
      <w:r w:rsidR="00C1297D">
        <w:rPr>
          <w:b/>
        </w:rPr>
        <w:t xml:space="preserve">is missing </w:t>
      </w:r>
      <w:r w:rsidR="00E15A5E">
        <w:rPr>
          <w:b/>
        </w:rPr>
        <w:t xml:space="preserve">some </w:t>
      </w:r>
      <w:r w:rsidR="00C1297D">
        <w:rPr>
          <w:b/>
        </w:rPr>
        <w:t>K–8 assessments</w:t>
      </w:r>
      <w:r>
        <w:rPr>
          <w:b/>
        </w:rPr>
        <w:t xml:space="preserve"> </w:t>
      </w:r>
      <w:r w:rsidR="00C1297D">
        <w:rPr>
          <w:b/>
        </w:rPr>
        <w:t xml:space="preserve">and a </w:t>
      </w:r>
      <w:r>
        <w:rPr>
          <w:b/>
        </w:rPr>
        <w:t xml:space="preserve">common data </w:t>
      </w:r>
      <w:proofErr w:type="gramStart"/>
      <w:r>
        <w:rPr>
          <w:b/>
        </w:rPr>
        <w:t>protocol</w:t>
      </w:r>
      <w:r w:rsidR="00C1297D">
        <w:rPr>
          <w:b/>
        </w:rPr>
        <w:t>,</w:t>
      </w:r>
      <w:r>
        <w:rPr>
          <w:b/>
        </w:rPr>
        <w:t xml:space="preserve"> and</w:t>
      </w:r>
      <w:proofErr w:type="gramEnd"/>
      <w:r>
        <w:rPr>
          <w:b/>
        </w:rPr>
        <w:t xml:space="preserve"> </w:t>
      </w:r>
      <w:r w:rsidR="00C1297D">
        <w:rPr>
          <w:b/>
        </w:rPr>
        <w:t xml:space="preserve">does not have </w:t>
      </w:r>
      <w:r>
        <w:rPr>
          <w:b/>
        </w:rPr>
        <w:t xml:space="preserve">consistent structures for discussions to ensure </w:t>
      </w:r>
      <w:r w:rsidR="00C1297D">
        <w:rPr>
          <w:b/>
        </w:rPr>
        <w:t xml:space="preserve">that </w:t>
      </w:r>
      <w:r>
        <w:rPr>
          <w:b/>
        </w:rPr>
        <w:t>data is effectively used across the district.</w:t>
      </w:r>
    </w:p>
    <w:p w14:paraId="43B8EA78" w14:textId="2FE2CBD5" w:rsidR="00716BE1" w:rsidRPr="00AF2714" w:rsidRDefault="00716BE1" w:rsidP="007F18DD">
      <w:pPr>
        <w:pStyle w:val="ListParagraph"/>
        <w:numPr>
          <w:ilvl w:val="0"/>
          <w:numId w:val="49"/>
        </w:numPr>
        <w:tabs>
          <w:tab w:val="left" w:pos="360"/>
          <w:tab w:val="left" w:pos="720"/>
          <w:tab w:val="left" w:pos="1080"/>
          <w:tab w:val="left" w:pos="1440"/>
          <w:tab w:val="left" w:pos="1800"/>
          <w:tab w:val="left" w:pos="2160"/>
        </w:tabs>
        <w:ind w:left="720"/>
        <w:contextualSpacing w:val="0"/>
      </w:pPr>
      <w:r w:rsidRPr="00AF2714">
        <w:t xml:space="preserve">The </w:t>
      </w:r>
      <w:r w:rsidR="008767AA">
        <w:t xml:space="preserve">district is </w:t>
      </w:r>
      <w:r w:rsidRPr="00AF2714">
        <w:t xml:space="preserve">missing </w:t>
      </w:r>
      <w:r w:rsidR="00D621D9">
        <w:t xml:space="preserve">some </w:t>
      </w:r>
      <w:r w:rsidRPr="00AF2714">
        <w:t>assessments to monitor the academic growth and development of students K</w:t>
      </w:r>
      <w:r w:rsidR="00944CF3">
        <w:t>–</w:t>
      </w:r>
      <w:r w:rsidRPr="00AF2714">
        <w:t>8.</w:t>
      </w:r>
    </w:p>
    <w:p w14:paraId="2807CA3F" w14:textId="60408AE3" w:rsidR="00716BE1" w:rsidRDefault="00716BE1" w:rsidP="007F18DD">
      <w:pPr>
        <w:pStyle w:val="ListParagraph"/>
        <w:numPr>
          <w:ilvl w:val="0"/>
          <w:numId w:val="58"/>
        </w:numPr>
        <w:ind w:left="1080"/>
        <w:contextualSpacing w:val="0"/>
        <w:rPr>
          <w:rFonts w:cstheme="minorHAnsi"/>
        </w:rPr>
      </w:pPr>
      <w:r w:rsidRPr="00AF2714">
        <w:rPr>
          <w:rFonts w:cstheme="minorHAnsi"/>
        </w:rPr>
        <w:t>Administrators reported that they needed districtwide common assessments in grades</w:t>
      </w:r>
      <w:r w:rsidR="000117BB">
        <w:rPr>
          <w:rFonts w:cstheme="minorHAnsi"/>
        </w:rPr>
        <w:t xml:space="preserve"> 5–8</w:t>
      </w:r>
      <w:r w:rsidRPr="00AF2714">
        <w:rPr>
          <w:rFonts w:cstheme="minorHAnsi"/>
        </w:rPr>
        <w:t xml:space="preserve">. </w:t>
      </w:r>
    </w:p>
    <w:p w14:paraId="2471D945" w14:textId="1E993A1D" w:rsidR="00716BE1" w:rsidRPr="00AF2714" w:rsidRDefault="00716BE1" w:rsidP="007F18DD">
      <w:pPr>
        <w:pStyle w:val="ListParagraph"/>
        <w:numPr>
          <w:ilvl w:val="0"/>
          <w:numId w:val="58"/>
        </w:numPr>
        <w:tabs>
          <w:tab w:val="left" w:pos="360"/>
          <w:tab w:val="left" w:pos="720"/>
          <w:tab w:val="left" w:pos="1080"/>
          <w:tab w:val="left" w:pos="1440"/>
          <w:tab w:val="left" w:pos="1800"/>
          <w:tab w:val="left" w:pos="2160"/>
        </w:tabs>
        <w:ind w:left="1080"/>
        <w:contextualSpacing w:val="0"/>
      </w:pPr>
      <w:r w:rsidRPr="00AF2714">
        <w:rPr>
          <w:rFonts w:cstheme="minorHAnsi"/>
        </w:rPr>
        <w:t xml:space="preserve">While </w:t>
      </w:r>
      <w:r>
        <w:rPr>
          <w:rFonts w:cstheme="minorHAnsi"/>
        </w:rPr>
        <w:t xml:space="preserve">the review team found </w:t>
      </w:r>
      <w:r w:rsidR="000117BB">
        <w:rPr>
          <w:rFonts w:cstheme="minorHAnsi"/>
        </w:rPr>
        <w:t xml:space="preserve">that </w:t>
      </w:r>
      <w:r w:rsidRPr="00AF2714">
        <w:rPr>
          <w:rFonts w:cstheme="minorHAnsi"/>
        </w:rPr>
        <w:t>data analysis and tiered interventions for student</w:t>
      </w:r>
      <w:r w:rsidR="00944CF3">
        <w:rPr>
          <w:rFonts w:cstheme="minorHAnsi"/>
        </w:rPr>
        <w:t>s’</w:t>
      </w:r>
      <w:r w:rsidRPr="00AF2714">
        <w:rPr>
          <w:rFonts w:cstheme="minorHAnsi"/>
        </w:rPr>
        <w:t xml:space="preserve"> non-academic needs </w:t>
      </w:r>
      <w:r w:rsidR="000117BB">
        <w:rPr>
          <w:rFonts w:cstheme="minorHAnsi"/>
        </w:rPr>
        <w:t>were</w:t>
      </w:r>
      <w:r w:rsidR="000117BB" w:rsidRPr="00AF2714">
        <w:rPr>
          <w:rFonts w:cstheme="minorHAnsi"/>
        </w:rPr>
        <w:t xml:space="preserve"> </w:t>
      </w:r>
      <w:r w:rsidRPr="00AF2714">
        <w:rPr>
          <w:rFonts w:cstheme="minorHAnsi"/>
        </w:rPr>
        <w:t>clearly documented in reports and S</w:t>
      </w:r>
      <w:r w:rsidR="000117BB">
        <w:rPr>
          <w:rFonts w:cstheme="minorHAnsi"/>
        </w:rPr>
        <w:t xml:space="preserve">chool </w:t>
      </w:r>
      <w:r w:rsidRPr="00AF2714">
        <w:rPr>
          <w:rFonts w:cstheme="minorHAnsi"/>
        </w:rPr>
        <w:t>I</w:t>
      </w:r>
      <w:r w:rsidR="000117BB">
        <w:rPr>
          <w:rFonts w:cstheme="minorHAnsi"/>
        </w:rPr>
        <w:t xml:space="preserve">mprovement </w:t>
      </w:r>
      <w:r w:rsidRPr="00AF2714">
        <w:rPr>
          <w:rFonts w:cstheme="minorHAnsi"/>
        </w:rPr>
        <w:t>P</w:t>
      </w:r>
      <w:r w:rsidR="000117BB">
        <w:rPr>
          <w:rFonts w:cstheme="minorHAnsi"/>
        </w:rPr>
        <w:t>lan</w:t>
      </w:r>
      <w:r w:rsidRPr="00AF2714">
        <w:rPr>
          <w:rFonts w:cstheme="minorHAnsi"/>
        </w:rPr>
        <w:t xml:space="preserve">s </w:t>
      </w:r>
      <w:r w:rsidR="000117BB">
        <w:rPr>
          <w:rFonts w:cstheme="minorHAnsi"/>
        </w:rPr>
        <w:t xml:space="preserve">(SIPs) </w:t>
      </w:r>
      <w:r w:rsidRPr="00AF2714">
        <w:rPr>
          <w:rFonts w:cstheme="minorHAnsi"/>
        </w:rPr>
        <w:t>for all students in grades 3</w:t>
      </w:r>
      <w:r w:rsidR="00944CF3">
        <w:rPr>
          <w:rFonts w:cstheme="minorHAnsi"/>
        </w:rPr>
        <w:t>–</w:t>
      </w:r>
      <w:r w:rsidRPr="00AF2714">
        <w:rPr>
          <w:rFonts w:cstheme="minorHAnsi"/>
        </w:rPr>
        <w:t xml:space="preserve">12, it </w:t>
      </w:r>
      <w:r w:rsidR="00205283">
        <w:rPr>
          <w:rFonts w:cstheme="minorHAnsi"/>
        </w:rPr>
        <w:t>was not</w:t>
      </w:r>
      <w:r w:rsidRPr="00AF2714">
        <w:rPr>
          <w:rFonts w:cstheme="minorHAnsi"/>
        </w:rPr>
        <w:t xml:space="preserve"> clear </w:t>
      </w:r>
      <w:r w:rsidR="00205283">
        <w:rPr>
          <w:rFonts w:cstheme="minorHAnsi"/>
        </w:rPr>
        <w:t xml:space="preserve">to the team </w:t>
      </w:r>
      <w:r w:rsidRPr="00AF2714">
        <w:rPr>
          <w:rFonts w:cstheme="minorHAnsi"/>
        </w:rPr>
        <w:t xml:space="preserve">in SIPs </w:t>
      </w:r>
      <w:r w:rsidR="005C5586">
        <w:rPr>
          <w:rFonts w:cstheme="minorHAnsi"/>
        </w:rPr>
        <w:t>whether</w:t>
      </w:r>
      <w:r w:rsidR="005C5586" w:rsidRPr="00AF2714">
        <w:rPr>
          <w:rFonts w:cstheme="minorHAnsi"/>
        </w:rPr>
        <w:t xml:space="preserve"> </w:t>
      </w:r>
      <w:r w:rsidRPr="00AF2714">
        <w:rPr>
          <w:rFonts w:cstheme="minorHAnsi"/>
        </w:rPr>
        <w:t xml:space="preserve">a parallel lens </w:t>
      </w:r>
      <w:r w:rsidR="005C5586">
        <w:rPr>
          <w:rFonts w:cstheme="minorHAnsi"/>
        </w:rPr>
        <w:t xml:space="preserve">was </w:t>
      </w:r>
      <w:r w:rsidRPr="00AF2714">
        <w:rPr>
          <w:rFonts w:cstheme="minorHAnsi"/>
        </w:rPr>
        <w:t xml:space="preserve">analyzing and monitoring overall achievement and ensuring appropriate interventions </w:t>
      </w:r>
      <w:r w:rsidR="005C5586">
        <w:rPr>
          <w:rFonts w:cstheme="minorHAnsi"/>
        </w:rPr>
        <w:t>were</w:t>
      </w:r>
      <w:r w:rsidR="005C5586" w:rsidRPr="00AF2714">
        <w:rPr>
          <w:rFonts w:cstheme="minorHAnsi"/>
        </w:rPr>
        <w:t xml:space="preserve"> </w:t>
      </w:r>
      <w:r w:rsidRPr="00AF2714">
        <w:rPr>
          <w:rFonts w:cstheme="minorHAnsi"/>
        </w:rPr>
        <w:t>in place</w:t>
      </w:r>
      <w:r w:rsidRPr="00AF2714">
        <w:t xml:space="preserve">. </w:t>
      </w:r>
    </w:p>
    <w:p w14:paraId="3EA90515" w14:textId="14308B64" w:rsidR="00716BE1" w:rsidRPr="00AF2714" w:rsidRDefault="00716BE1" w:rsidP="007F18DD">
      <w:pPr>
        <w:pStyle w:val="ListParagraph"/>
        <w:numPr>
          <w:ilvl w:val="0"/>
          <w:numId w:val="58"/>
        </w:numPr>
        <w:tabs>
          <w:tab w:val="left" w:pos="360"/>
          <w:tab w:val="left" w:pos="720"/>
          <w:tab w:val="left" w:pos="1080"/>
          <w:tab w:val="left" w:pos="1440"/>
          <w:tab w:val="left" w:pos="1800"/>
          <w:tab w:val="left" w:pos="2160"/>
        </w:tabs>
        <w:ind w:left="1080"/>
        <w:contextualSpacing w:val="0"/>
      </w:pPr>
      <w:r w:rsidRPr="00AF2714">
        <w:rPr>
          <w:rFonts w:cstheme="minorHAnsi"/>
        </w:rPr>
        <w:t xml:space="preserve">MCAS, a summative annual assessment, is </w:t>
      </w:r>
      <w:r w:rsidR="008767AA">
        <w:rPr>
          <w:rFonts w:cstheme="minorHAnsi"/>
        </w:rPr>
        <w:t xml:space="preserve">the only </w:t>
      </w:r>
      <w:r w:rsidRPr="00AF2714">
        <w:rPr>
          <w:rFonts w:cstheme="minorHAnsi"/>
        </w:rPr>
        <w:t xml:space="preserve">measure in place </w:t>
      </w:r>
      <w:r w:rsidR="008767AA">
        <w:rPr>
          <w:rFonts w:cstheme="minorHAnsi"/>
        </w:rPr>
        <w:t xml:space="preserve">in the district </w:t>
      </w:r>
      <w:r w:rsidRPr="00AF2714">
        <w:rPr>
          <w:rFonts w:cstheme="minorHAnsi"/>
        </w:rPr>
        <w:t>to monitor the longitudinal growth and academic progress of all K</w:t>
      </w:r>
      <w:r w:rsidR="008767AA">
        <w:rPr>
          <w:rFonts w:cstheme="minorHAnsi"/>
        </w:rPr>
        <w:t>–</w:t>
      </w:r>
      <w:r w:rsidRPr="00AF2714">
        <w:rPr>
          <w:rFonts w:cstheme="minorHAnsi"/>
        </w:rPr>
        <w:t>8 students.</w:t>
      </w:r>
    </w:p>
    <w:p w14:paraId="04F7EB3D" w14:textId="697D083C" w:rsidR="00716BE1" w:rsidRPr="00AF2714" w:rsidRDefault="008767AA" w:rsidP="00F11B52">
      <w:pPr>
        <w:pStyle w:val="ListParagraph"/>
        <w:numPr>
          <w:ilvl w:val="1"/>
          <w:numId w:val="31"/>
        </w:numPr>
        <w:ind w:left="1440"/>
        <w:contextualSpacing w:val="0"/>
        <w:rPr>
          <w:rFonts w:cstheme="minorHAnsi"/>
        </w:rPr>
      </w:pPr>
      <w:r>
        <w:rPr>
          <w:rFonts w:cstheme="minorHAnsi"/>
        </w:rPr>
        <w:t>T</w:t>
      </w:r>
      <w:r w:rsidRPr="005F5C2C">
        <w:rPr>
          <w:rFonts w:cstheme="minorHAnsi"/>
        </w:rPr>
        <w:t>he review team was told</w:t>
      </w:r>
      <w:r w:rsidRPr="00AF2714">
        <w:rPr>
          <w:rFonts w:cstheme="minorHAnsi"/>
        </w:rPr>
        <w:t xml:space="preserve"> </w:t>
      </w:r>
      <w:r>
        <w:rPr>
          <w:rFonts w:cstheme="minorHAnsi"/>
        </w:rPr>
        <w:t xml:space="preserve">that the </w:t>
      </w:r>
      <w:r w:rsidR="00C1297D">
        <w:rPr>
          <w:rFonts w:cstheme="minorHAnsi"/>
        </w:rPr>
        <w:t xml:space="preserve">district’s </w:t>
      </w:r>
      <w:r>
        <w:rPr>
          <w:rFonts w:cstheme="minorHAnsi"/>
        </w:rPr>
        <w:t>g</w:t>
      </w:r>
      <w:r w:rsidRPr="00AF2714">
        <w:rPr>
          <w:rFonts w:cstheme="minorHAnsi"/>
        </w:rPr>
        <w:t xml:space="preserve">rammar </w:t>
      </w:r>
      <w:r w:rsidR="00716BE1" w:rsidRPr="00AF2714">
        <w:rPr>
          <w:rFonts w:cstheme="minorHAnsi"/>
        </w:rPr>
        <w:t>schools work</w:t>
      </w:r>
      <w:r>
        <w:rPr>
          <w:rFonts w:cstheme="minorHAnsi"/>
        </w:rPr>
        <w:t>ed</w:t>
      </w:r>
      <w:r w:rsidR="00716BE1" w:rsidRPr="00AF2714">
        <w:rPr>
          <w:rFonts w:cstheme="minorHAnsi"/>
        </w:rPr>
        <w:t xml:space="preserve"> independently to administer and analyze </w:t>
      </w:r>
      <w:r w:rsidR="00944CF3">
        <w:rPr>
          <w:rFonts w:cstheme="minorHAnsi"/>
        </w:rPr>
        <w:t>DRA</w:t>
      </w:r>
      <w:r w:rsidR="00944CF3">
        <w:rPr>
          <w:rStyle w:val="FootnoteReference"/>
          <w:rFonts w:cstheme="minorHAnsi"/>
        </w:rPr>
        <w:footnoteReference w:id="14"/>
      </w:r>
      <w:r w:rsidRPr="00AF2714">
        <w:rPr>
          <w:rFonts w:cstheme="minorHAnsi"/>
        </w:rPr>
        <w:t xml:space="preserve"> </w:t>
      </w:r>
      <w:r w:rsidR="00716BE1" w:rsidRPr="00AF2714">
        <w:rPr>
          <w:rFonts w:cstheme="minorHAnsi"/>
        </w:rPr>
        <w:t>K</w:t>
      </w:r>
      <w:r>
        <w:rPr>
          <w:rFonts w:cstheme="minorHAnsi"/>
        </w:rPr>
        <w:t>–</w:t>
      </w:r>
      <w:r w:rsidR="00716BE1" w:rsidRPr="00AF2714">
        <w:rPr>
          <w:rFonts w:cstheme="minorHAnsi"/>
        </w:rPr>
        <w:t xml:space="preserve">4 for reading, </w:t>
      </w:r>
      <w:r>
        <w:rPr>
          <w:rFonts w:cstheme="minorHAnsi"/>
        </w:rPr>
        <w:t>and</w:t>
      </w:r>
      <w:r w:rsidR="00716BE1" w:rsidRPr="00AF2714">
        <w:rPr>
          <w:rFonts w:cstheme="minorHAnsi"/>
        </w:rPr>
        <w:t xml:space="preserve"> that </w:t>
      </w:r>
      <w:r w:rsidRPr="00AF2714">
        <w:rPr>
          <w:rFonts w:cstheme="minorHAnsi"/>
        </w:rPr>
        <w:t>grade</w:t>
      </w:r>
      <w:r>
        <w:rPr>
          <w:rFonts w:cstheme="minorHAnsi"/>
        </w:rPr>
        <w:t>-</w:t>
      </w:r>
      <w:r w:rsidR="00716BE1" w:rsidRPr="00AF2714">
        <w:rPr>
          <w:rFonts w:cstheme="minorHAnsi"/>
        </w:rPr>
        <w:t xml:space="preserve">level teams </w:t>
      </w:r>
      <w:r>
        <w:rPr>
          <w:rFonts w:cstheme="minorHAnsi"/>
        </w:rPr>
        <w:t xml:space="preserve">looked at results </w:t>
      </w:r>
      <w:r w:rsidR="00716BE1" w:rsidRPr="00AF2714">
        <w:rPr>
          <w:rFonts w:cstheme="minorHAnsi"/>
        </w:rPr>
        <w:t xml:space="preserve">not as a whole school or </w:t>
      </w:r>
      <w:r w:rsidR="00A836CE">
        <w:rPr>
          <w:rFonts w:cstheme="minorHAnsi"/>
        </w:rPr>
        <w:t xml:space="preserve">as </w:t>
      </w:r>
      <w:r w:rsidR="00716BE1" w:rsidRPr="00AF2714">
        <w:rPr>
          <w:rFonts w:cstheme="minorHAnsi"/>
        </w:rPr>
        <w:t>a whole district.</w:t>
      </w:r>
    </w:p>
    <w:p w14:paraId="71CEF7C9" w14:textId="1A5B8B69" w:rsidR="00716BE1" w:rsidRPr="00AF2714" w:rsidRDefault="00944CF3" w:rsidP="00F11B52">
      <w:pPr>
        <w:pStyle w:val="ListParagraph"/>
        <w:numPr>
          <w:ilvl w:val="1"/>
          <w:numId w:val="31"/>
        </w:numPr>
        <w:ind w:left="1440"/>
        <w:contextualSpacing w:val="0"/>
        <w:rPr>
          <w:rFonts w:cstheme="minorHAnsi"/>
        </w:rPr>
      </w:pPr>
      <w:r>
        <w:rPr>
          <w:rFonts w:cstheme="minorHAnsi"/>
        </w:rPr>
        <w:t>Teachers and administrators told the team</w:t>
      </w:r>
      <w:r w:rsidR="00716BE1" w:rsidRPr="00AF2714">
        <w:rPr>
          <w:rFonts w:cstheme="minorHAnsi"/>
        </w:rPr>
        <w:t xml:space="preserve"> that ELA assessments for </w:t>
      </w:r>
      <w:r w:rsidR="000117BB">
        <w:rPr>
          <w:rFonts w:cstheme="minorHAnsi"/>
        </w:rPr>
        <w:t>grades 5–8</w:t>
      </w:r>
      <w:r w:rsidR="00716BE1" w:rsidRPr="00AF2714">
        <w:rPr>
          <w:rFonts w:cstheme="minorHAnsi"/>
        </w:rPr>
        <w:t xml:space="preserve"> </w:t>
      </w:r>
      <w:r>
        <w:rPr>
          <w:rFonts w:cstheme="minorHAnsi"/>
        </w:rPr>
        <w:t>were</w:t>
      </w:r>
      <w:r w:rsidRPr="00AF2714">
        <w:rPr>
          <w:rFonts w:cstheme="minorHAnsi"/>
        </w:rPr>
        <w:t xml:space="preserve"> </w:t>
      </w:r>
      <w:r>
        <w:rPr>
          <w:rFonts w:cstheme="minorHAnsi"/>
        </w:rPr>
        <w:t>“</w:t>
      </w:r>
      <w:r w:rsidR="00716BE1" w:rsidRPr="00AF2714">
        <w:rPr>
          <w:rFonts w:cstheme="minorHAnsi"/>
        </w:rPr>
        <w:t>fragmented</w:t>
      </w:r>
      <w:r>
        <w:rPr>
          <w:rFonts w:cstheme="minorHAnsi"/>
        </w:rPr>
        <w:t>,”</w:t>
      </w:r>
      <w:r w:rsidR="00716BE1" w:rsidRPr="00AF2714">
        <w:rPr>
          <w:rFonts w:cstheme="minorHAnsi"/>
        </w:rPr>
        <w:t xml:space="preserve"> </w:t>
      </w:r>
      <w:r>
        <w:rPr>
          <w:rFonts w:cstheme="minorHAnsi"/>
        </w:rPr>
        <w:t xml:space="preserve">noting </w:t>
      </w:r>
      <w:r w:rsidR="00716BE1" w:rsidRPr="00AF2714">
        <w:rPr>
          <w:rFonts w:cstheme="minorHAnsi"/>
        </w:rPr>
        <w:t xml:space="preserve">that they </w:t>
      </w:r>
      <w:r>
        <w:rPr>
          <w:rFonts w:cstheme="minorHAnsi"/>
        </w:rPr>
        <w:t>were</w:t>
      </w:r>
      <w:r w:rsidR="00716BE1" w:rsidRPr="00AF2714">
        <w:rPr>
          <w:rFonts w:cstheme="minorHAnsi"/>
        </w:rPr>
        <w:t xml:space="preserve"> piloting two different assessments in grades 5 and 6. </w:t>
      </w:r>
    </w:p>
    <w:p w14:paraId="163861E5" w14:textId="58D5E0AE" w:rsidR="00716BE1" w:rsidRPr="00AF2714" w:rsidRDefault="00944CF3" w:rsidP="00F11B52">
      <w:pPr>
        <w:pStyle w:val="ListParagraph"/>
        <w:numPr>
          <w:ilvl w:val="1"/>
          <w:numId w:val="31"/>
        </w:numPr>
        <w:ind w:left="1440"/>
        <w:contextualSpacing w:val="0"/>
        <w:rPr>
          <w:rFonts w:cstheme="minorHAnsi"/>
        </w:rPr>
      </w:pPr>
      <w:r>
        <w:rPr>
          <w:rFonts w:cstheme="minorHAnsi"/>
        </w:rPr>
        <w:t>Teachers and administrators said that e</w:t>
      </w:r>
      <w:r w:rsidR="00716BE1" w:rsidRPr="00AF2714">
        <w:rPr>
          <w:rFonts w:cstheme="minorHAnsi"/>
        </w:rPr>
        <w:t>ducators rel</w:t>
      </w:r>
      <w:r>
        <w:rPr>
          <w:rFonts w:cstheme="minorHAnsi"/>
        </w:rPr>
        <w:t>ied</w:t>
      </w:r>
      <w:r w:rsidR="00716BE1" w:rsidRPr="00AF2714">
        <w:rPr>
          <w:rFonts w:cstheme="minorHAnsi"/>
        </w:rPr>
        <w:t xml:space="preserve"> on Eureka mid</w:t>
      </w:r>
      <w:r>
        <w:rPr>
          <w:rFonts w:cstheme="minorHAnsi"/>
        </w:rPr>
        <w:t>-</w:t>
      </w:r>
      <w:r w:rsidR="00716BE1" w:rsidRPr="00AF2714">
        <w:rPr>
          <w:rFonts w:cstheme="minorHAnsi"/>
        </w:rPr>
        <w:t xml:space="preserve"> and </w:t>
      </w:r>
      <w:r w:rsidRPr="00AF2714">
        <w:rPr>
          <w:rFonts w:cstheme="minorHAnsi"/>
        </w:rPr>
        <w:t>post</w:t>
      </w:r>
      <w:r>
        <w:rPr>
          <w:rFonts w:cstheme="minorHAnsi"/>
        </w:rPr>
        <w:t>-</w:t>
      </w:r>
      <w:r w:rsidR="00716BE1" w:rsidRPr="00AF2714">
        <w:rPr>
          <w:rFonts w:cstheme="minorHAnsi"/>
        </w:rPr>
        <w:t>assessment modules K</w:t>
      </w:r>
      <w:r>
        <w:rPr>
          <w:rFonts w:cstheme="minorHAnsi"/>
        </w:rPr>
        <w:t>–</w:t>
      </w:r>
      <w:r w:rsidR="00716BE1" w:rsidRPr="00AF2714">
        <w:rPr>
          <w:rFonts w:cstheme="minorHAnsi"/>
        </w:rPr>
        <w:t>8 to monitor student</w:t>
      </w:r>
      <w:r>
        <w:rPr>
          <w:rFonts w:cstheme="minorHAnsi"/>
        </w:rPr>
        <w:t>s’</w:t>
      </w:r>
      <w:r w:rsidR="00716BE1" w:rsidRPr="00AF2714">
        <w:rPr>
          <w:rFonts w:cstheme="minorHAnsi"/>
        </w:rPr>
        <w:t xml:space="preserve"> math achievement.</w:t>
      </w:r>
    </w:p>
    <w:p w14:paraId="6823FE3D" w14:textId="6BE4FFB6" w:rsidR="00716BE1" w:rsidRPr="00AF2714" w:rsidRDefault="00716BE1" w:rsidP="00F11B52">
      <w:pPr>
        <w:pStyle w:val="ListParagraph"/>
        <w:numPr>
          <w:ilvl w:val="0"/>
          <w:numId w:val="49"/>
        </w:numPr>
        <w:tabs>
          <w:tab w:val="left" w:pos="360"/>
          <w:tab w:val="left" w:pos="720"/>
          <w:tab w:val="left" w:pos="1080"/>
          <w:tab w:val="left" w:pos="1440"/>
          <w:tab w:val="left" w:pos="1800"/>
          <w:tab w:val="left" w:pos="2160"/>
        </w:tabs>
        <w:ind w:left="720"/>
        <w:contextualSpacing w:val="0"/>
      </w:pPr>
      <w:r w:rsidRPr="00AF2714">
        <w:t xml:space="preserve">The </w:t>
      </w:r>
      <w:r w:rsidR="00205283">
        <w:t xml:space="preserve">district does not have </w:t>
      </w:r>
      <w:r w:rsidRPr="00AF2714">
        <w:t xml:space="preserve">practices and structures </w:t>
      </w:r>
      <w:r w:rsidR="009F08F3">
        <w:t xml:space="preserve">in place </w:t>
      </w:r>
      <w:r w:rsidRPr="00AF2714">
        <w:t xml:space="preserve">to ensure </w:t>
      </w:r>
      <w:r>
        <w:t xml:space="preserve">ongoing consistent </w:t>
      </w:r>
      <w:r w:rsidRPr="00AF2714">
        <w:t>data discussions districtwide.</w:t>
      </w:r>
    </w:p>
    <w:p w14:paraId="47DD4D24" w14:textId="2F87DC41" w:rsidR="00716BE1" w:rsidRDefault="00716BE1" w:rsidP="00F11B52">
      <w:pPr>
        <w:pStyle w:val="ListParagraph"/>
        <w:numPr>
          <w:ilvl w:val="0"/>
          <w:numId w:val="32"/>
        </w:numPr>
        <w:contextualSpacing w:val="0"/>
        <w:rPr>
          <w:rFonts w:cstheme="minorHAnsi"/>
        </w:rPr>
      </w:pPr>
      <w:r w:rsidRPr="00AF2714">
        <w:rPr>
          <w:rFonts w:cstheme="minorHAnsi"/>
        </w:rPr>
        <w:t xml:space="preserve">The </w:t>
      </w:r>
      <w:r w:rsidR="00205283">
        <w:rPr>
          <w:rFonts w:cstheme="minorHAnsi"/>
        </w:rPr>
        <w:t>district</w:t>
      </w:r>
      <w:r w:rsidR="00205283" w:rsidRPr="00AF2714">
        <w:rPr>
          <w:rFonts w:cstheme="minorHAnsi"/>
        </w:rPr>
        <w:t xml:space="preserve"> </w:t>
      </w:r>
      <w:r w:rsidR="00B136E5">
        <w:rPr>
          <w:rFonts w:cstheme="minorHAnsi"/>
        </w:rPr>
        <w:t>does</w:t>
      </w:r>
      <w:r w:rsidR="00B136E5" w:rsidRPr="00AF2714">
        <w:rPr>
          <w:rFonts w:cstheme="minorHAnsi"/>
        </w:rPr>
        <w:t xml:space="preserve"> </w:t>
      </w:r>
      <w:r w:rsidRPr="00AF2714">
        <w:rPr>
          <w:rFonts w:cstheme="minorHAnsi"/>
        </w:rPr>
        <w:t>no</w:t>
      </w:r>
      <w:r w:rsidR="00B136E5">
        <w:rPr>
          <w:rFonts w:cstheme="minorHAnsi"/>
        </w:rPr>
        <w:t>t have a</w:t>
      </w:r>
      <w:r w:rsidRPr="00AF2714">
        <w:rPr>
          <w:rFonts w:cstheme="minorHAnsi"/>
        </w:rPr>
        <w:t xml:space="preserve"> district data team that collects, analyzes</w:t>
      </w:r>
      <w:r w:rsidR="00B136E5">
        <w:rPr>
          <w:rFonts w:cstheme="minorHAnsi"/>
        </w:rPr>
        <w:t>,</w:t>
      </w:r>
      <w:r w:rsidRPr="00AF2714">
        <w:rPr>
          <w:rFonts w:cstheme="minorHAnsi"/>
        </w:rPr>
        <w:t xml:space="preserve"> or discusses data used across the district.</w:t>
      </w:r>
    </w:p>
    <w:p w14:paraId="67516788" w14:textId="57A37506" w:rsidR="00716BE1" w:rsidRPr="00AF2714" w:rsidRDefault="00BC039E" w:rsidP="00F11B52">
      <w:pPr>
        <w:pStyle w:val="ListParagraph"/>
        <w:numPr>
          <w:ilvl w:val="0"/>
          <w:numId w:val="32"/>
        </w:numPr>
        <w:contextualSpacing w:val="0"/>
        <w:rPr>
          <w:rFonts w:cstheme="minorHAnsi"/>
        </w:rPr>
      </w:pPr>
      <w:r>
        <w:rPr>
          <w:rFonts w:cstheme="minorHAnsi"/>
        </w:rPr>
        <w:lastRenderedPageBreak/>
        <w:t>Protocols and procedures for s</w:t>
      </w:r>
      <w:r w:rsidR="00B136E5">
        <w:rPr>
          <w:rFonts w:cstheme="minorHAnsi"/>
        </w:rPr>
        <w:t>chool-</w:t>
      </w:r>
      <w:r w:rsidR="00716BE1" w:rsidRPr="00AF2714">
        <w:rPr>
          <w:rFonts w:cstheme="minorHAnsi"/>
        </w:rPr>
        <w:t>based data discussions are not consistent across the district.</w:t>
      </w:r>
    </w:p>
    <w:p w14:paraId="7AFB75B6" w14:textId="692E19D2" w:rsidR="00716BE1" w:rsidRPr="00AF2714" w:rsidRDefault="00B136E5" w:rsidP="00F11B52">
      <w:pPr>
        <w:pStyle w:val="ListParagraph"/>
        <w:numPr>
          <w:ilvl w:val="1"/>
          <w:numId w:val="32"/>
        </w:numPr>
        <w:ind w:left="1440"/>
        <w:contextualSpacing w:val="0"/>
        <w:rPr>
          <w:rFonts w:cstheme="minorHAnsi"/>
        </w:rPr>
      </w:pPr>
      <w:r>
        <w:rPr>
          <w:rFonts w:cstheme="minorHAnsi"/>
        </w:rPr>
        <w:t>Teachers and administrators</w:t>
      </w:r>
      <w:r w:rsidRPr="00AF2714">
        <w:rPr>
          <w:rFonts w:cstheme="minorHAnsi"/>
        </w:rPr>
        <w:t xml:space="preserve"> </w:t>
      </w:r>
      <w:r w:rsidR="00716BE1" w:rsidRPr="00AF2714">
        <w:rPr>
          <w:rFonts w:cstheme="minorHAnsi"/>
        </w:rPr>
        <w:t>told the team that in the past</w:t>
      </w:r>
      <w:r w:rsidR="009F08F3">
        <w:rPr>
          <w:rFonts w:cstheme="minorHAnsi"/>
        </w:rPr>
        <w:t>,</w:t>
      </w:r>
      <w:r w:rsidR="00716BE1" w:rsidRPr="00AF2714">
        <w:rPr>
          <w:rFonts w:cstheme="minorHAnsi"/>
        </w:rPr>
        <w:t xml:space="preserve"> </w:t>
      </w:r>
      <w:r w:rsidRPr="00AF2714">
        <w:rPr>
          <w:rFonts w:cstheme="minorHAnsi"/>
        </w:rPr>
        <w:t xml:space="preserve">instructional coaches in partnership with principals </w:t>
      </w:r>
      <w:r>
        <w:rPr>
          <w:rFonts w:cstheme="minorHAnsi"/>
        </w:rPr>
        <w:t xml:space="preserve">drove </w:t>
      </w:r>
      <w:r w:rsidR="00716BE1" w:rsidRPr="00AF2714">
        <w:rPr>
          <w:rFonts w:cstheme="minorHAnsi"/>
        </w:rPr>
        <w:t>data discussion.</w:t>
      </w:r>
    </w:p>
    <w:p w14:paraId="73923F16" w14:textId="2DB261B0" w:rsidR="00716BE1" w:rsidRPr="00AF2714" w:rsidRDefault="00716BE1" w:rsidP="00F11B52">
      <w:pPr>
        <w:pStyle w:val="ListParagraph"/>
        <w:numPr>
          <w:ilvl w:val="1"/>
          <w:numId w:val="32"/>
        </w:numPr>
        <w:ind w:left="1440"/>
        <w:contextualSpacing w:val="0"/>
        <w:rPr>
          <w:rFonts w:cstheme="minorHAnsi"/>
        </w:rPr>
      </w:pPr>
      <w:r w:rsidRPr="00AF2714">
        <w:rPr>
          <w:rFonts w:cstheme="minorHAnsi"/>
        </w:rPr>
        <w:t xml:space="preserve">Administrators and teachers </w:t>
      </w:r>
      <w:r w:rsidR="00BC039E">
        <w:rPr>
          <w:rFonts w:cstheme="minorHAnsi"/>
        </w:rPr>
        <w:t>said</w:t>
      </w:r>
      <w:r w:rsidRPr="00AF2714">
        <w:rPr>
          <w:rFonts w:cstheme="minorHAnsi"/>
        </w:rPr>
        <w:t xml:space="preserve"> that those conversations </w:t>
      </w:r>
      <w:r w:rsidR="00BC039E">
        <w:rPr>
          <w:rFonts w:cstheme="minorHAnsi"/>
        </w:rPr>
        <w:t xml:space="preserve">now </w:t>
      </w:r>
      <w:r w:rsidRPr="00AF2714">
        <w:rPr>
          <w:rFonts w:cstheme="minorHAnsi"/>
        </w:rPr>
        <w:t>happen</w:t>
      </w:r>
      <w:r w:rsidR="00BC039E">
        <w:rPr>
          <w:rFonts w:cstheme="minorHAnsi"/>
        </w:rPr>
        <w:t>ed</w:t>
      </w:r>
      <w:r w:rsidRPr="00AF2714">
        <w:rPr>
          <w:rFonts w:cstheme="minorHAnsi"/>
        </w:rPr>
        <w:t xml:space="preserve"> at </w:t>
      </w:r>
      <w:r w:rsidR="001420A8" w:rsidRPr="00AF2714">
        <w:rPr>
          <w:rFonts w:cstheme="minorHAnsi"/>
        </w:rPr>
        <w:t>grade</w:t>
      </w:r>
      <w:r w:rsidR="001420A8">
        <w:rPr>
          <w:rFonts w:cstheme="minorHAnsi"/>
        </w:rPr>
        <w:t>-</w:t>
      </w:r>
      <w:r w:rsidRPr="00AF2714">
        <w:rPr>
          <w:rFonts w:cstheme="minorHAnsi"/>
        </w:rPr>
        <w:t xml:space="preserve">level team meetings </w:t>
      </w:r>
      <w:r w:rsidR="00BC039E">
        <w:rPr>
          <w:rFonts w:cstheme="minorHAnsi"/>
        </w:rPr>
        <w:t xml:space="preserve">and were </w:t>
      </w:r>
      <w:r w:rsidRPr="00AF2714">
        <w:rPr>
          <w:rFonts w:cstheme="minorHAnsi"/>
        </w:rPr>
        <w:t>spearheaded by associate principals</w:t>
      </w:r>
      <w:r w:rsidR="00BC039E">
        <w:rPr>
          <w:rFonts w:cstheme="minorHAnsi"/>
        </w:rPr>
        <w:t>.</w:t>
      </w:r>
      <w:r w:rsidR="00BC039E" w:rsidRPr="00AF2714">
        <w:rPr>
          <w:rFonts w:cstheme="minorHAnsi"/>
        </w:rPr>
        <w:t xml:space="preserve"> </w:t>
      </w:r>
      <w:r w:rsidR="00BC039E">
        <w:rPr>
          <w:rFonts w:cstheme="minorHAnsi"/>
        </w:rPr>
        <w:t>T</w:t>
      </w:r>
      <w:r w:rsidR="00BC039E" w:rsidRPr="00AF2714">
        <w:rPr>
          <w:rFonts w:cstheme="minorHAnsi"/>
        </w:rPr>
        <w:t xml:space="preserve">eachers </w:t>
      </w:r>
      <w:r w:rsidRPr="00AF2714">
        <w:rPr>
          <w:rFonts w:cstheme="minorHAnsi"/>
        </w:rPr>
        <w:t xml:space="preserve">reported that data analysis and discussions </w:t>
      </w:r>
      <w:r w:rsidR="00BC039E">
        <w:rPr>
          <w:rFonts w:cstheme="minorHAnsi"/>
        </w:rPr>
        <w:t>did</w:t>
      </w:r>
      <w:r w:rsidR="00BC039E" w:rsidRPr="00AF2714">
        <w:rPr>
          <w:rFonts w:cstheme="minorHAnsi"/>
        </w:rPr>
        <w:t xml:space="preserve"> </w:t>
      </w:r>
      <w:r w:rsidRPr="00AF2714">
        <w:rPr>
          <w:rFonts w:cstheme="minorHAnsi"/>
        </w:rPr>
        <w:t xml:space="preserve">not </w:t>
      </w:r>
      <w:r w:rsidR="00BC039E">
        <w:rPr>
          <w:rFonts w:cstheme="minorHAnsi"/>
        </w:rPr>
        <w:t xml:space="preserve">happen </w:t>
      </w:r>
      <w:r w:rsidRPr="00AF2714">
        <w:rPr>
          <w:rFonts w:cstheme="minorHAnsi"/>
        </w:rPr>
        <w:t>consistent</w:t>
      </w:r>
      <w:r w:rsidR="00BC039E">
        <w:rPr>
          <w:rFonts w:cstheme="minorHAnsi"/>
        </w:rPr>
        <w:t>ly</w:t>
      </w:r>
      <w:r w:rsidRPr="00AF2714">
        <w:rPr>
          <w:rFonts w:cstheme="minorHAnsi"/>
        </w:rPr>
        <w:t xml:space="preserve">, </w:t>
      </w:r>
      <w:r w:rsidR="00BC039E">
        <w:rPr>
          <w:rFonts w:cstheme="minorHAnsi"/>
        </w:rPr>
        <w:t>not</w:t>
      </w:r>
      <w:r w:rsidRPr="00AF2714">
        <w:rPr>
          <w:rFonts w:cstheme="minorHAnsi"/>
        </w:rPr>
        <w:t xml:space="preserve">ing that they </w:t>
      </w:r>
      <w:r w:rsidR="00BC039E">
        <w:rPr>
          <w:rFonts w:cstheme="minorHAnsi"/>
        </w:rPr>
        <w:t>had</w:t>
      </w:r>
      <w:r w:rsidR="00BC039E" w:rsidRPr="00AF2714">
        <w:rPr>
          <w:rFonts w:cstheme="minorHAnsi"/>
        </w:rPr>
        <w:t xml:space="preserve"> </w:t>
      </w:r>
      <w:r w:rsidRPr="00AF2714">
        <w:rPr>
          <w:rFonts w:cstheme="minorHAnsi"/>
        </w:rPr>
        <w:t xml:space="preserve">not received training on how to analyze </w:t>
      </w:r>
      <w:r w:rsidR="00BC039E">
        <w:rPr>
          <w:rFonts w:cstheme="minorHAnsi"/>
        </w:rPr>
        <w:t xml:space="preserve">assessment </w:t>
      </w:r>
      <w:r w:rsidRPr="00AF2714">
        <w:rPr>
          <w:rFonts w:cstheme="minorHAnsi"/>
        </w:rPr>
        <w:t xml:space="preserve">results. </w:t>
      </w:r>
    </w:p>
    <w:p w14:paraId="11D80BEA" w14:textId="3B857ABA" w:rsidR="00716BE1" w:rsidRPr="00AF2714" w:rsidRDefault="00B136E5" w:rsidP="00F11B52">
      <w:pPr>
        <w:pStyle w:val="ListParagraph"/>
        <w:numPr>
          <w:ilvl w:val="1"/>
          <w:numId w:val="32"/>
        </w:numPr>
        <w:ind w:left="1440"/>
        <w:contextualSpacing w:val="0"/>
        <w:rPr>
          <w:rFonts w:cstheme="minorHAnsi"/>
        </w:rPr>
      </w:pPr>
      <w:r w:rsidRPr="00AF2714">
        <w:rPr>
          <w:rFonts w:cstheme="minorHAnsi"/>
        </w:rPr>
        <w:t>High</w:t>
      </w:r>
      <w:r>
        <w:rPr>
          <w:rFonts w:cstheme="minorHAnsi"/>
        </w:rPr>
        <w:t>-</w:t>
      </w:r>
      <w:r w:rsidR="00716BE1" w:rsidRPr="00AF2714">
        <w:rPr>
          <w:rFonts w:cstheme="minorHAnsi"/>
        </w:rPr>
        <w:t>school teachers reported that while they administer</w:t>
      </w:r>
      <w:r>
        <w:rPr>
          <w:rFonts w:cstheme="minorHAnsi"/>
        </w:rPr>
        <w:t>ed</w:t>
      </w:r>
      <w:r w:rsidR="00716BE1" w:rsidRPr="00AF2714">
        <w:rPr>
          <w:rFonts w:cstheme="minorHAnsi"/>
        </w:rPr>
        <w:t xml:space="preserve"> quarterly assessments, they </w:t>
      </w:r>
      <w:r w:rsidRPr="00AF2714">
        <w:rPr>
          <w:rFonts w:cstheme="minorHAnsi"/>
        </w:rPr>
        <w:t>d</w:t>
      </w:r>
      <w:r>
        <w:rPr>
          <w:rFonts w:cstheme="minorHAnsi"/>
        </w:rPr>
        <w:t>id</w:t>
      </w:r>
      <w:r w:rsidRPr="00AF2714">
        <w:rPr>
          <w:rFonts w:cstheme="minorHAnsi"/>
        </w:rPr>
        <w:t xml:space="preserve"> </w:t>
      </w:r>
      <w:r w:rsidR="00716BE1" w:rsidRPr="00AF2714">
        <w:rPr>
          <w:rFonts w:cstheme="minorHAnsi"/>
        </w:rPr>
        <w:t xml:space="preserve">not have time to discuss and compare results. </w:t>
      </w:r>
    </w:p>
    <w:p w14:paraId="408D047D" w14:textId="6121A6AE" w:rsidR="00716BE1" w:rsidRPr="00AF2714" w:rsidRDefault="00716BE1" w:rsidP="00191742">
      <w:pPr>
        <w:pStyle w:val="ListParagraph"/>
        <w:numPr>
          <w:ilvl w:val="0"/>
          <w:numId w:val="32"/>
        </w:numPr>
        <w:contextualSpacing w:val="0"/>
        <w:rPr>
          <w:rFonts w:cstheme="minorHAnsi"/>
        </w:rPr>
      </w:pPr>
      <w:r w:rsidRPr="00AF2714">
        <w:rPr>
          <w:rFonts w:cstheme="minorHAnsi"/>
        </w:rPr>
        <w:t xml:space="preserve">School administrators said that the </w:t>
      </w:r>
      <w:r w:rsidR="00B136E5">
        <w:rPr>
          <w:rFonts w:cstheme="minorHAnsi"/>
        </w:rPr>
        <w:t>district</w:t>
      </w:r>
      <w:r w:rsidR="00B136E5" w:rsidRPr="00AF2714">
        <w:rPr>
          <w:rFonts w:cstheme="minorHAnsi"/>
        </w:rPr>
        <w:t xml:space="preserve"> </w:t>
      </w:r>
      <w:r w:rsidR="00B136E5">
        <w:rPr>
          <w:rFonts w:cstheme="minorHAnsi"/>
        </w:rPr>
        <w:t xml:space="preserve">did </w:t>
      </w:r>
      <w:r w:rsidRPr="00AF2714">
        <w:rPr>
          <w:rFonts w:cstheme="minorHAnsi"/>
        </w:rPr>
        <w:t>no</w:t>
      </w:r>
      <w:r w:rsidR="00B136E5">
        <w:rPr>
          <w:rFonts w:cstheme="minorHAnsi"/>
        </w:rPr>
        <w:t>t have a</w:t>
      </w:r>
      <w:r w:rsidRPr="00AF2714">
        <w:rPr>
          <w:rFonts w:cstheme="minorHAnsi"/>
        </w:rPr>
        <w:t xml:space="preserve"> formal process or consistently used protocol for data discussions across the district</w:t>
      </w:r>
      <w:r w:rsidR="00D35A04">
        <w:rPr>
          <w:rFonts w:cstheme="minorHAnsi"/>
        </w:rPr>
        <w:t xml:space="preserve"> and that</w:t>
      </w:r>
      <w:r w:rsidRPr="00AF2714">
        <w:rPr>
          <w:rFonts w:cstheme="minorHAnsi"/>
        </w:rPr>
        <w:t xml:space="preserve"> individuals have adopted their own. </w:t>
      </w:r>
    </w:p>
    <w:p w14:paraId="6ADB5F1F" w14:textId="787542BA" w:rsidR="00716BE1" w:rsidRPr="00AF2714" w:rsidRDefault="00716BE1" w:rsidP="0061485F">
      <w:pPr>
        <w:pStyle w:val="ListParagraph"/>
        <w:numPr>
          <w:ilvl w:val="1"/>
          <w:numId w:val="32"/>
        </w:numPr>
        <w:ind w:left="1440"/>
        <w:contextualSpacing w:val="0"/>
        <w:rPr>
          <w:rFonts w:cstheme="minorHAnsi"/>
          <w:b/>
        </w:rPr>
      </w:pPr>
      <w:r w:rsidRPr="00AF2714">
        <w:rPr>
          <w:rFonts w:cstheme="minorHAnsi"/>
        </w:rPr>
        <w:t xml:space="preserve">One of the superintendent’s approved goals on her evaluation is to establish a districtwide system of common data analysis protocols and procedures for all grammar schools and the high school. </w:t>
      </w:r>
    </w:p>
    <w:p w14:paraId="0FA5645C" w14:textId="3601A26D" w:rsidR="00EF3622" w:rsidRDefault="00716BE1" w:rsidP="0061485F">
      <w:pPr>
        <w:tabs>
          <w:tab w:val="left" w:pos="360"/>
          <w:tab w:val="left" w:pos="720"/>
          <w:tab w:val="left" w:pos="1080"/>
          <w:tab w:val="left" w:pos="1440"/>
          <w:tab w:val="left" w:pos="1800"/>
          <w:tab w:val="left" w:pos="2160"/>
          <w:tab w:val="left" w:pos="2520"/>
          <w:tab w:val="left" w:pos="2880"/>
        </w:tabs>
        <w:rPr>
          <w:b/>
          <w:i/>
          <w:sz w:val="28"/>
          <w:szCs w:val="28"/>
        </w:rPr>
      </w:pPr>
      <w:r w:rsidRPr="00AF2714">
        <w:rPr>
          <w:b/>
        </w:rPr>
        <w:t>Impact</w:t>
      </w:r>
      <w:r w:rsidRPr="00AF2714">
        <w:t xml:space="preserve">: </w:t>
      </w:r>
      <w:r>
        <w:rPr>
          <w:rFonts w:cstheme="minorHAnsi"/>
        </w:rPr>
        <w:t>W</w:t>
      </w:r>
      <w:r w:rsidRPr="00AF2714">
        <w:rPr>
          <w:rFonts w:cstheme="minorHAnsi"/>
        </w:rPr>
        <w:t xml:space="preserve">ithout </w:t>
      </w:r>
      <w:r>
        <w:rPr>
          <w:rFonts w:cstheme="minorHAnsi"/>
        </w:rPr>
        <w:t xml:space="preserve">a </w:t>
      </w:r>
      <w:r w:rsidR="00B136E5">
        <w:rPr>
          <w:rFonts w:cstheme="minorHAnsi"/>
        </w:rPr>
        <w:t>comprehensive</w:t>
      </w:r>
      <w:r>
        <w:rPr>
          <w:rFonts w:cstheme="minorHAnsi"/>
        </w:rPr>
        <w:t xml:space="preserve"> </w:t>
      </w:r>
      <w:r w:rsidR="00B136E5">
        <w:rPr>
          <w:rFonts w:cstheme="minorHAnsi"/>
        </w:rPr>
        <w:t xml:space="preserve">system </w:t>
      </w:r>
      <w:r>
        <w:rPr>
          <w:rFonts w:cstheme="minorHAnsi"/>
        </w:rPr>
        <w:t xml:space="preserve">of </w:t>
      </w:r>
      <w:r w:rsidR="00B136E5">
        <w:rPr>
          <w:rFonts w:cstheme="minorHAnsi"/>
        </w:rPr>
        <w:t>assessments</w:t>
      </w:r>
      <w:r>
        <w:rPr>
          <w:rFonts w:cstheme="minorHAnsi"/>
        </w:rPr>
        <w:t xml:space="preserve"> and regularly scheduled </w:t>
      </w:r>
      <w:r w:rsidR="00B83007">
        <w:rPr>
          <w:rFonts w:cstheme="minorHAnsi"/>
        </w:rPr>
        <w:t xml:space="preserve">opportunities for educators </w:t>
      </w:r>
      <w:r>
        <w:rPr>
          <w:rFonts w:cstheme="minorHAnsi"/>
        </w:rPr>
        <w:t xml:space="preserve">to analyze and discuss results with a </w:t>
      </w:r>
      <w:r w:rsidRPr="00AF2714">
        <w:rPr>
          <w:rFonts w:cstheme="minorHAnsi"/>
        </w:rPr>
        <w:t>clearly</w:t>
      </w:r>
      <w:r>
        <w:rPr>
          <w:rFonts w:cstheme="minorHAnsi"/>
        </w:rPr>
        <w:t xml:space="preserve"> outlined protocol, educators across the district are </w:t>
      </w:r>
      <w:r w:rsidR="00B83007">
        <w:rPr>
          <w:rFonts w:cstheme="minorHAnsi"/>
        </w:rPr>
        <w:t>challenged</w:t>
      </w:r>
      <w:r>
        <w:rPr>
          <w:rFonts w:cstheme="minorHAnsi"/>
        </w:rPr>
        <w:t xml:space="preserve"> to effectively </w:t>
      </w:r>
      <w:r w:rsidRPr="00AF2714">
        <w:rPr>
          <w:rFonts w:cstheme="minorHAnsi"/>
        </w:rPr>
        <w:t>pinpoint</w:t>
      </w:r>
      <w:r>
        <w:rPr>
          <w:rFonts w:cstheme="minorHAnsi"/>
        </w:rPr>
        <w:t xml:space="preserve"> student</w:t>
      </w:r>
      <w:r w:rsidR="00B83007">
        <w:rPr>
          <w:rFonts w:cstheme="minorHAnsi"/>
        </w:rPr>
        <w:t>s’</w:t>
      </w:r>
      <w:r w:rsidRPr="00AF2714">
        <w:rPr>
          <w:rFonts w:cstheme="minorHAnsi"/>
        </w:rPr>
        <w:t xml:space="preserve"> needs, identify appropriate </w:t>
      </w:r>
      <w:r>
        <w:rPr>
          <w:rFonts w:cstheme="minorHAnsi"/>
        </w:rPr>
        <w:t xml:space="preserve">improvement </w:t>
      </w:r>
      <w:r w:rsidRPr="00AF2714">
        <w:rPr>
          <w:rFonts w:cstheme="minorHAnsi"/>
        </w:rPr>
        <w:t xml:space="preserve">strategies, </w:t>
      </w:r>
      <w:r>
        <w:rPr>
          <w:rFonts w:cstheme="minorHAnsi"/>
        </w:rPr>
        <w:t>and monitor</w:t>
      </w:r>
      <w:r w:rsidRPr="00AF2714">
        <w:rPr>
          <w:rFonts w:cstheme="minorHAnsi"/>
        </w:rPr>
        <w:t xml:space="preserve"> student</w:t>
      </w:r>
      <w:r w:rsidR="00B83007">
        <w:rPr>
          <w:rFonts w:cstheme="minorHAnsi"/>
        </w:rPr>
        <w:t>s’</w:t>
      </w:r>
      <w:r w:rsidRPr="00AF2714">
        <w:rPr>
          <w:rFonts w:cstheme="minorHAnsi"/>
        </w:rPr>
        <w:t xml:space="preserve"> </w:t>
      </w:r>
      <w:r w:rsidR="00B83007">
        <w:rPr>
          <w:rFonts w:cstheme="minorHAnsi"/>
        </w:rPr>
        <w:t>progress</w:t>
      </w:r>
      <w:r>
        <w:rPr>
          <w:rFonts w:cstheme="minorHAnsi"/>
        </w:rPr>
        <w:t>.</w:t>
      </w:r>
    </w:p>
    <w:p w14:paraId="6FD384F0" w14:textId="77777777" w:rsidR="00EF3622" w:rsidRDefault="00EF3622" w:rsidP="00434073">
      <w:pPr>
        <w:rPr>
          <w:b/>
          <w:i/>
          <w:sz w:val="28"/>
          <w:szCs w:val="28"/>
        </w:rPr>
      </w:pPr>
    </w:p>
    <w:p w14:paraId="34E6E133" w14:textId="77C10649" w:rsidR="00434073" w:rsidRPr="00C412C4" w:rsidRDefault="00434073" w:rsidP="00434073">
      <w:pPr>
        <w:rPr>
          <w:b/>
          <w:i/>
          <w:sz w:val="28"/>
          <w:szCs w:val="28"/>
        </w:rPr>
      </w:pPr>
      <w:r w:rsidRPr="0023695F">
        <w:rPr>
          <w:b/>
          <w:i/>
          <w:sz w:val="28"/>
          <w:szCs w:val="28"/>
        </w:rPr>
        <w:t>Recommendation</w:t>
      </w:r>
    </w:p>
    <w:p w14:paraId="58CB55E4" w14:textId="7A66D08D" w:rsidR="00716BE1" w:rsidRPr="00991DD5" w:rsidRDefault="00716BE1" w:rsidP="00336548">
      <w:pPr>
        <w:pStyle w:val="ListParagraph"/>
        <w:numPr>
          <w:ilvl w:val="6"/>
          <w:numId w:val="50"/>
        </w:numPr>
        <w:tabs>
          <w:tab w:val="left" w:pos="360"/>
          <w:tab w:val="left" w:pos="720"/>
          <w:tab w:val="left" w:pos="1080"/>
          <w:tab w:val="left" w:pos="1440"/>
          <w:tab w:val="left" w:pos="1800"/>
        </w:tabs>
        <w:contextualSpacing w:val="0"/>
        <w:rPr>
          <w:rFonts w:cstheme="minorHAnsi"/>
          <w:b/>
          <w:i/>
        </w:rPr>
      </w:pPr>
      <w:r>
        <w:rPr>
          <w:rFonts w:cstheme="minorHAnsi"/>
          <w:b/>
        </w:rPr>
        <w:t xml:space="preserve">District leaders </w:t>
      </w:r>
      <w:r w:rsidR="009356B2">
        <w:rPr>
          <w:rFonts w:cstheme="minorHAnsi"/>
          <w:b/>
        </w:rPr>
        <w:t>should</w:t>
      </w:r>
      <w:r>
        <w:rPr>
          <w:rFonts w:cstheme="minorHAnsi"/>
          <w:b/>
        </w:rPr>
        <w:t xml:space="preserve"> develop </w:t>
      </w:r>
      <w:r w:rsidR="009356B2">
        <w:rPr>
          <w:rFonts w:cstheme="minorHAnsi"/>
          <w:b/>
        </w:rPr>
        <w:t xml:space="preserve">educators’ </w:t>
      </w:r>
      <w:r>
        <w:rPr>
          <w:rFonts w:cstheme="minorHAnsi"/>
          <w:b/>
        </w:rPr>
        <w:t xml:space="preserve">capacity </w:t>
      </w:r>
      <w:r w:rsidR="009356B2">
        <w:rPr>
          <w:rFonts w:cstheme="minorHAnsi"/>
          <w:b/>
        </w:rPr>
        <w:t xml:space="preserve">to analyze </w:t>
      </w:r>
      <w:r>
        <w:rPr>
          <w:rFonts w:cstheme="minorHAnsi"/>
          <w:b/>
        </w:rPr>
        <w:t xml:space="preserve">and use data. The district should provide guidance, </w:t>
      </w:r>
      <w:r w:rsidR="00C710F3">
        <w:rPr>
          <w:rFonts w:cstheme="minorHAnsi"/>
          <w:b/>
        </w:rPr>
        <w:t xml:space="preserve">establish </w:t>
      </w:r>
      <w:r>
        <w:rPr>
          <w:rFonts w:cstheme="minorHAnsi"/>
          <w:b/>
        </w:rPr>
        <w:t xml:space="preserve">consistent structures </w:t>
      </w:r>
      <w:r w:rsidR="001420A8">
        <w:rPr>
          <w:rFonts w:cstheme="minorHAnsi"/>
          <w:b/>
        </w:rPr>
        <w:t xml:space="preserve">for discussions of data, </w:t>
      </w:r>
      <w:r>
        <w:rPr>
          <w:rFonts w:cstheme="minorHAnsi"/>
          <w:b/>
        </w:rPr>
        <w:t>and communicate clear expectations for the use of data districtwide.</w:t>
      </w:r>
    </w:p>
    <w:p w14:paraId="6BFC41A2" w14:textId="31D5809A" w:rsidR="00C710F3" w:rsidRDefault="009356B2" w:rsidP="0061485F">
      <w:pPr>
        <w:pStyle w:val="ListParagraph"/>
        <w:numPr>
          <w:ilvl w:val="0"/>
          <w:numId w:val="51"/>
        </w:numPr>
        <w:tabs>
          <w:tab w:val="left" w:pos="360"/>
          <w:tab w:val="left" w:pos="720"/>
          <w:tab w:val="left" w:pos="1080"/>
          <w:tab w:val="left" w:pos="1440"/>
          <w:tab w:val="left" w:pos="1800"/>
        </w:tabs>
        <w:ind w:left="720"/>
        <w:contextualSpacing w:val="0"/>
        <w:rPr>
          <w:rFonts w:cstheme="minorHAnsi"/>
        </w:rPr>
      </w:pPr>
      <w:r>
        <w:rPr>
          <w:rFonts w:cstheme="minorHAnsi"/>
        </w:rPr>
        <w:t>The d</w:t>
      </w:r>
      <w:r w:rsidRPr="00991DD5">
        <w:rPr>
          <w:rFonts w:cstheme="minorHAnsi"/>
        </w:rPr>
        <w:t xml:space="preserve">istrict </w:t>
      </w:r>
      <w:r w:rsidR="00716BE1" w:rsidRPr="00991DD5">
        <w:rPr>
          <w:rFonts w:cstheme="minorHAnsi"/>
        </w:rPr>
        <w:t xml:space="preserve">should </w:t>
      </w:r>
      <w:r>
        <w:rPr>
          <w:rFonts w:cstheme="minorHAnsi"/>
        </w:rPr>
        <w:t xml:space="preserve">provide </w:t>
      </w:r>
      <w:r w:rsidR="00617CA8">
        <w:rPr>
          <w:rFonts w:cstheme="minorHAnsi"/>
        </w:rPr>
        <w:t>educators</w:t>
      </w:r>
      <w:r>
        <w:rPr>
          <w:rFonts w:cstheme="minorHAnsi"/>
        </w:rPr>
        <w:t xml:space="preserve"> with </w:t>
      </w:r>
      <w:r w:rsidR="000917EC">
        <w:rPr>
          <w:rFonts w:cstheme="minorHAnsi"/>
        </w:rPr>
        <w:t xml:space="preserve">ongoing, targeted training in the collection, </w:t>
      </w:r>
      <w:r>
        <w:rPr>
          <w:rFonts w:cstheme="minorHAnsi"/>
        </w:rPr>
        <w:t>analy</w:t>
      </w:r>
      <w:r w:rsidR="000917EC">
        <w:rPr>
          <w:rFonts w:cstheme="minorHAnsi"/>
        </w:rPr>
        <w:t>sis,</w:t>
      </w:r>
      <w:r>
        <w:rPr>
          <w:rFonts w:cstheme="minorHAnsi"/>
        </w:rPr>
        <w:t xml:space="preserve"> and us</w:t>
      </w:r>
      <w:r w:rsidR="000917EC">
        <w:rPr>
          <w:rFonts w:cstheme="minorHAnsi"/>
        </w:rPr>
        <w:t>e</w:t>
      </w:r>
      <w:r>
        <w:rPr>
          <w:rFonts w:cstheme="minorHAnsi"/>
        </w:rPr>
        <w:t xml:space="preserve"> </w:t>
      </w:r>
      <w:r w:rsidR="000917EC">
        <w:rPr>
          <w:rFonts w:cstheme="minorHAnsi"/>
        </w:rPr>
        <w:t xml:space="preserve">of student performance </w:t>
      </w:r>
      <w:r>
        <w:rPr>
          <w:rFonts w:cstheme="minorHAnsi"/>
        </w:rPr>
        <w:t>dat</w:t>
      </w:r>
      <w:r w:rsidR="000917EC">
        <w:rPr>
          <w:rFonts w:cstheme="minorHAnsi"/>
        </w:rPr>
        <w:t>a</w:t>
      </w:r>
      <w:r>
        <w:rPr>
          <w:rFonts w:cstheme="minorHAnsi"/>
        </w:rPr>
        <w:t>.</w:t>
      </w:r>
      <w:r w:rsidR="00C710F3" w:rsidRPr="00C710F3">
        <w:rPr>
          <w:rFonts w:cstheme="minorHAnsi"/>
        </w:rPr>
        <w:t xml:space="preserve"> </w:t>
      </w:r>
      <w:r w:rsidR="00C710F3">
        <w:rPr>
          <w:rFonts w:cstheme="minorHAnsi"/>
        </w:rPr>
        <w:tab/>
      </w:r>
      <w:r w:rsidR="00C710F3">
        <w:rPr>
          <w:rFonts w:cstheme="minorHAnsi"/>
        </w:rPr>
        <w:tab/>
      </w:r>
    </w:p>
    <w:p w14:paraId="4EF8A8B3" w14:textId="77777777" w:rsidR="00345B76" w:rsidRDefault="00023112" w:rsidP="00434052">
      <w:pPr>
        <w:tabs>
          <w:tab w:val="left" w:pos="360"/>
          <w:tab w:val="left" w:pos="720"/>
          <w:tab w:val="left" w:pos="1080"/>
          <w:tab w:val="left" w:pos="1440"/>
          <w:tab w:val="left" w:pos="1800"/>
          <w:tab w:val="left" w:pos="2160"/>
        </w:tabs>
        <w:ind w:left="720" w:hanging="720"/>
        <w:rPr>
          <w:rFonts w:cstheme="minorHAnsi"/>
        </w:rPr>
      </w:pPr>
      <w:r>
        <w:rPr>
          <w:rFonts w:cstheme="minorHAnsi"/>
        </w:rPr>
        <w:tab/>
      </w:r>
      <w:r>
        <w:rPr>
          <w:rFonts w:cstheme="minorHAnsi"/>
        </w:rPr>
        <w:tab/>
      </w:r>
      <w:r w:rsidR="00C710F3">
        <w:rPr>
          <w:rFonts w:cstheme="minorHAnsi"/>
        </w:rPr>
        <w:t>1.</w:t>
      </w:r>
      <w:r w:rsidR="00C710F3">
        <w:rPr>
          <w:rFonts w:cstheme="minorHAnsi"/>
        </w:rPr>
        <w:tab/>
        <w:t>The district should ensure that educators use data strategically to inform instruction, ongoing curriculum revision, program evaluation, and the educator evaluation system.</w:t>
      </w:r>
      <w:r w:rsidR="008325D6">
        <w:rPr>
          <w:rFonts w:cstheme="minorHAnsi"/>
        </w:rPr>
        <w:tab/>
      </w:r>
    </w:p>
    <w:p w14:paraId="4C0E116E" w14:textId="36BF7F48" w:rsidR="00617CA8" w:rsidRPr="00434052" w:rsidRDefault="00345B76" w:rsidP="00434052">
      <w:pPr>
        <w:tabs>
          <w:tab w:val="left" w:pos="360"/>
          <w:tab w:val="left" w:pos="720"/>
          <w:tab w:val="left" w:pos="1080"/>
          <w:tab w:val="left" w:pos="1440"/>
          <w:tab w:val="left" w:pos="1800"/>
          <w:tab w:val="left" w:pos="2160"/>
        </w:tabs>
        <w:ind w:left="720" w:hanging="720"/>
        <w:rPr>
          <w:rFonts w:cstheme="minorHAnsi"/>
        </w:rPr>
      </w:pPr>
      <w:r>
        <w:rPr>
          <w:rFonts w:cstheme="minorHAnsi"/>
        </w:rPr>
        <w:tab/>
      </w:r>
      <w:r w:rsidR="00434052" w:rsidRPr="00434052">
        <w:rPr>
          <w:rFonts w:cstheme="minorHAnsi"/>
          <w:b/>
        </w:rPr>
        <w:t>B.</w:t>
      </w:r>
      <w:r w:rsidR="00434052">
        <w:rPr>
          <w:rFonts w:cstheme="minorHAnsi"/>
        </w:rPr>
        <w:tab/>
      </w:r>
      <w:r w:rsidR="00617CA8" w:rsidRPr="00434052">
        <w:rPr>
          <w:rFonts w:cstheme="minorHAnsi"/>
        </w:rPr>
        <w:t>The district should provide equitable opportunities by level for teachers to collaborate with colleagues in analyzing data.</w:t>
      </w:r>
    </w:p>
    <w:p w14:paraId="7934D419" w14:textId="2E1F3C86" w:rsidR="00617CA8" w:rsidRDefault="00617CA8" w:rsidP="00617CA8">
      <w:pPr>
        <w:tabs>
          <w:tab w:val="left" w:pos="360"/>
          <w:tab w:val="left" w:pos="720"/>
          <w:tab w:val="left" w:pos="1080"/>
          <w:tab w:val="left" w:pos="1440"/>
          <w:tab w:val="left" w:pos="1800"/>
          <w:tab w:val="left" w:pos="2160"/>
        </w:tabs>
        <w:ind w:left="1080" w:hanging="630"/>
        <w:rPr>
          <w:rFonts w:cstheme="minorHAnsi"/>
        </w:rPr>
      </w:pPr>
      <w:r>
        <w:rPr>
          <w:rFonts w:cstheme="minorHAnsi"/>
        </w:rPr>
        <w:lastRenderedPageBreak/>
        <w:tab/>
        <w:t>1.</w:t>
      </w:r>
      <w:r>
        <w:rPr>
          <w:rFonts w:cstheme="minorHAnsi"/>
        </w:rPr>
        <w:tab/>
        <w:t xml:space="preserve">The district’s </w:t>
      </w:r>
      <w:proofErr w:type="gramStart"/>
      <w:r>
        <w:rPr>
          <w:rFonts w:cstheme="minorHAnsi"/>
        </w:rPr>
        <w:t>first priority</w:t>
      </w:r>
      <w:proofErr w:type="gramEnd"/>
      <w:r>
        <w:rPr>
          <w:rFonts w:cstheme="minorHAnsi"/>
        </w:rPr>
        <w:t xml:space="preserve"> should be to allocate common planning time (CPT) for all teachers within each content area frequently and regularly to analyze data.</w:t>
      </w:r>
    </w:p>
    <w:p w14:paraId="6A3E590D" w14:textId="175A5F55" w:rsidR="00617CA8" w:rsidRPr="00617CA8" w:rsidRDefault="000917EC" w:rsidP="00EF3622">
      <w:pPr>
        <w:tabs>
          <w:tab w:val="left" w:pos="360"/>
          <w:tab w:val="left" w:pos="720"/>
          <w:tab w:val="left" w:pos="1080"/>
          <w:tab w:val="left" w:pos="1440"/>
          <w:tab w:val="left" w:pos="1800"/>
        </w:tabs>
        <w:ind w:left="720" w:hanging="720"/>
        <w:rPr>
          <w:rFonts w:cstheme="minorHAnsi"/>
        </w:rPr>
      </w:pPr>
      <w:r>
        <w:rPr>
          <w:rFonts w:cstheme="minorHAnsi"/>
        </w:rPr>
        <w:tab/>
      </w:r>
      <w:r w:rsidRPr="0061485F">
        <w:rPr>
          <w:rFonts w:cstheme="minorHAnsi"/>
          <w:b/>
        </w:rPr>
        <w:t>C.</w:t>
      </w:r>
      <w:r w:rsidR="00617CA8" w:rsidRPr="00617CA8">
        <w:rPr>
          <w:rFonts w:cstheme="minorHAnsi"/>
        </w:rPr>
        <w:tab/>
        <w:t>District leaders</w:t>
      </w:r>
      <w:r>
        <w:rPr>
          <w:rFonts w:cstheme="minorHAnsi"/>
        </w:rPr>
        <w:t>, in collaboration with teachers,</w:t>
      </w:r>
      <w:r w:rsidR="00617CA8" w:rsidRPr="00617CA8">
        <w:rPr>
          <w:rFonts w:cstheme="minorHAnsi"/>
        </w:rPr>
        <w:t xml:space="preserve"> should </w:t>
      </w:r>
      <w:r>
        <w:rPr>
          <w:rFonts w:cstheme="minorHAnsi"/>
        </w:rPr>
        <w:t xml:space="preserve">develop specific strategies, timelines, and </w:t>
      </w:r>
      <w:r w:rsidR="00D14CAB">
        <w:rPr>
          <w:rFonts w:cstheme="minorHAnsi"/>
        </w:rPr>
        <w:t xml:space="preserve">clear </w:t>
      </w:r>
      <w:r w:rsidR="00617CA8" w:rsidRPr="00617CA8">
        <w:rPr>
          <w:rFonts w:cstheme="minorHAnsi"/>
        </w:rPr>
        <w:t xml:space="preserve">expectations for </w:t>
      </w:r>
      <w:r>
        <w:rPr>
          <w:rFonts w:cstheme="minorHAnsi"/>
        </w:rPr>
        <w:t xml:space="preserve">the use of </w:t>
      </w:r>
      <w:r w:rsidR="00617CA8" w:rsidRPr="00617CA8">
        <w:rPr>
          <w:rFonts w:cstheme="minorHAnsi"/>
        </w:rPr>
        <w:t xml:space="preserve">data </w:t>
      </w:r>
      <w:r>
        <w:rPr>
          <w:rFonts w:cstheme="minorHAnsi"/>
        </w:rPr>
        <w:t>districtwide</w:t>
      </w:r>
      <w:r w:rsidR="00617CA8" w:rsidRPr="00617CA8">
        <w:rPr>
          <w:rFonts w:cstheme="minorHAnsi"/>
        </w:rPr>
        <w:t xml:space="preserve">. </w:t>
      </w:r>
    </w:p>
    <w:p w14:paraId="295E0CE4" w14:textId="01080E1C" w:rsidR="00014404" w:rsidRDefault="00EF3622" w:rsidP="0061485F">
      <w:pPr>
        <w:tabs>
          <w:tab w:val="left" w:pos="360"/>
          <w:tab w:val="left" w:pos="720"/>
          <w:tab w:val="left" w:pos="1080"/>
          <w:tab w:val="left" w:pos="1440"/>
          <w:tab w:val="left" w:pos="1800"/>
        </w:tabs>
        <w:ind w:left="720" w:hanging="720"/>
        <w:rPr>
          <w:rFonts w:cstheme="minorHAnsi"/>
        </w:rPr>
      </w:pPr>
      <w:r>
        <w:rPr>
          <w:rFonts w:cstheme="minorHAnsi"/>
          <w:b/>
        </w:rPr>
        <w:tab/>
      </w:r>
      <w:r w:rsidR="001D560E">
        <w:rPr>
          <w:rFonts w:cstheme="minorHAnsi"/>
          <w:b/>
        </w:rPr>
        <w:t>D</w:t>
      </w:r>
      <w:r w:rsidR="00D14CAB">
        <w:rPr>
          <w:rFonts w:cstheme="minorHAnsi"/>
        </w:rPr>
        <w:t>.</w:t>
      </w:r>
      <w:r w:rsidR="00D14CAB">
        <w:rPr>
          <w:rFonts w:cstheme="minorHAnsi"/>
        </w:rPr>
        <w:tab/>
      </w:r>
      <w:r w:rsidR="00716BE1" w:rsidRPr="00D14CAB">
        <w:rPr>
          <w:rFonts w:cstheme="minorHAnsi"/>
        </w:rPr>
        <w:t>The district should consider convening a district data team</w:t>
      </w:r>
      <w:r w:rsidR="001D560E">
        <w:rPr>
          <w:rFonts w:cstheme="minorHAnsi"/>
        </w:rPr>
        <w:t>, which would be responsible for the collection, analysis, and dissemination of student performance and other data sources</w:t>
      </w:r>
      <w:r w:rsidR="001420A8">
        <w:rPr>
          <w:rFonts w:cstheme="minorHAnsi"/>
        </w:rPr>
        <w:t>.</w:t>
      </w:r>
      <w:r w:rsidR="00014404" w:rsidRPr="00D14CAB">
        <w:rPr>
          <w:rFonts w:cstheme="minorHAnsi"/>
        </w:rPr>
        <w:t xml:space="preserve"> </w:t>
      </w:r>
    </w:p>
    <w:p w14:paraId="4F4415DA" w14:textId="56030A33" w:rsidR="000A310E" w:rsidRDefault="001D560E" w:rsidP="00EF3622">
      <w:pPr>
        <w:tabs>
          <w:tab w:val="left" w:pos="360"/>
          <w:tab w:val="left" w:pos="720"/>
          <w:tab w:val="left" w:pos="1080"/>
          <w:tab w:val="left" w:pos="1440"/>
          <w:tab w:val="left" w:pos="1800"/>
        </w:tabs>
        <w:ind w:left="720" w:hanging="720"/>
        <w:rPr>
          <w:rFonts w:cstheme="minorHAnsi"/>
          <w:b/>
        </w:rPr>
      </w:pPr>
      <w:r>
        <w:rPr>
          <w:rFonts w:cstheme="minorHAnsi"/>
        </w:rPr>
        <w:tab/>
      </w:r>
      <w:r w:rsidRPr="0061485F">
        <w:rPr>
          <w:rFonts w:cstheme="minorHAnsi"/>
          <w:b/>
        </w:rPr>
        <w:t>E.</w:t>
      </w:r>
      <w:r>
        <w:rPr>
          <w:rFonts w:cstheme="minorHAnsi"/>
          <w:b/>
        </w:rPr>
        <w:tab/>
      </w:r>
      <w:r w:rsidRPr="0061485F">
        <w:rPr>
          <w:rFonts w:cstheme="minorHAnsi"/>
        </w:rPr>
        <w:t>District leaders should</w:t>
      </w:r>
      <w:r>
        <w:rPr>
          <w:rFonts w:cstheme="minorHAnsi"/>
        </w:rPr>
        <w:t xml:space="preserve"> systematically incorporate student assessment results and other pertinent data in all aspects of policy, prioritization, and decision-making, including budget development, the District Improvement Plan, and the evaluation of educational programs and services.</w:t>
      </w:r>
      <w:r>
        <w:rPr>
          <w:rFonts w:cstheme="minorHAnsi"/>
          <w:b/>
        </w:rPr>
        <w:tab/>
      </w:r>
      <w:r w:rsidR="00EF3622">
        <w:rPr>
          <w:rFonts w:cstheme="minorHAnsi"/>
          <w:b/>
        </w:rPr>
        <w:tab/>
      </w:r>
    </w:p>
    <w:p w14:paraId="2453B9F5" w14:textId="2B76959D" w:rsidR="00716BE1" w:rsidRPr="001D560E" w:rsidRDefault="000A310E" w:rsidP="00EF3622">
      <w:pPr>
        <w:tabs>
          <w:tab w:val="left" w:pos="360"/>
          <w:tab w:val="left" w:pos="720"/>
          <w:tab w:val="left" w:pos="1080"/>
          <w:tab w:val="left" w:pos="1440"/>
          <w:tab w:val="left" w:pos="1800"/>
        </w:tabs>
        <w:ind w:left="720" w:hanging="720"/>
        <w:rPr>
          <w:rFonts w:cstheme="minorHAnsi"/>
          <w:i/>
        </w:rPr>
      </w:pPr>
      <w:r>
        <w:rPr>
          <w:rFonts w:cstheme="minorHAnsi"/>
          <w:b/>
        </w:rPr>
        <w:tab/>
      </w:r>
      <w:r w:rsidR="001D560E" w:rsidRPr="001D560E">
        <w:rPr>
          <w:rFonts w:cstheme="minorHAnsi"/>
          <w:b/>
        </w:rPr>
        <w:t>F.</w:t>
      </w:r>
      <w:r w:rsidR="00716BE1" w:rsidRPr="001D560E">
        <w:rPr>
          <w:rFonts w:cstheme="minorHAnsi"/>
        </w:rPr>
        <w:t xml:space="preserve">    The superintendent should </w:t>
      </w:r>
      <w:r w:rsidR="00D34463" w:rsidRPr="001D560E">
        <w:rPr>
          <w:rFonts w:cstheme="minorHAnsi"/>
        </w:rPr>
        <w:t xml:space="preserve">pursue </w:t>
      </w:r>
      <w:r w:rsidR="00716BE1" w:rsidRPr="001D560E">
        <w:rPr>
          <w:rFonts w:cstheme="minorHAnsi"/>
        </w:rPr>
        <w:t xml:space="preserve">her </w:t>
      </w:r>
      <w:r w:rsidR="00D34463" w:rsidRPr="001D560E">
        <w:rPr>
          <w:rFonts w:cstheme="minorHAnsi"/>
        </w:rPr>
        <w:t xml:space="preserve">goal </w:t>
      </w:r>
      <w:r w:rsidR="00716BE1" w:rsidRPr="001D560E">
        <w:rPr>
          <w:rFonts w:cstheme="minorHAnsi"/>
        </w:rPr>
        <w:t xml:space="preserve">to develop </w:t>
      </w:r>
      <w:r w:rsidR="00D34463" w:rsidRPr="001D560E">
        <w:rPr>
          <w:rFonts w:cstheme="minorHAnsi"/>
        </w:rPr>
        <w:t xml:space="preserve">common </w:t>
      </w:r>
      <w:r w:rsidR="00716BE1" w:rsidRPr="001D560E">
        <w:rPr>
          <w:rFonts w:cstheme="minorHAnsi"/>
        </w:rPr>
        <w:t xml:space="preserve">data </w:t>
      </w:r>
      <w:r w:rsidR="00D34463" w:rsidRPr="001D560E">
        <w:rPr>
          <w:rFonts w:cstheme="minorHAnsi"/>
        </w:rPr>
        <w:t xml:space="preserve">analysis </w:t>
      </w:r>
      <w:r w:rsidR="00716BE1" w:rsidRPr="001D560E">
        <w:rPr>
          <w:rFonts w:cstheme="minorHAnsi"/>
        </w:rPr>
        <w:t>protocol</w:t>
      </w:r>
      <w:r w:rsidR="00D34463" w:rsidRPr="001D560E">
        <w:rPr>
          <w:rFonts w:cstheme="minorHAnsi"/>
        </w:rPr>
        <w:t>s</w:t>
      </w:r>
      <w:r w:rsidR="00716BE1" w:rsidRPr="001D560E">
        <w:rPr>
          <w:rFonts w:cstheme="minorHAnsi"/>
        </w:rPr>
        <w:t xml:space="preserve"> </w:t>
      </w:r>
      <w:r w:rsidR="00D34463" w:rsidRPr="001D560E">
        <w:rPr>
          <w:rFonts w:cstheme="minorHAnsi"/>
        </w:rPr>
        <w:t xml:space="preserve">and procedures </w:t>
      </w:r>
      <w:r w:rsidR="00716BE1" w:rsidRPr="001D560E">
        <w:rPr>
          <w:rFonts w:cstheme="minorHAnsi"/>
        </w:rPr>
        <w:t>to be used districtwide.</w:t>
      </w:r>
    </w:p>
    <w:p w14:paraId="3B11A7B9" w14:textId="2DDC8D76" w:rsidR="00716BE1" w:rsidRPr="001D560E" w:rsidRDefault="001D560E" w:rsidP="0061485F">
      <w:pPr>
        <w:tabs>
          <w:tab w:val="left" w:pos="360"/>
          <w:tab w:val="left" w:pos="720"/>
          <w:tab w:val="left" w:pos="1080"/>
          <w:tab w:val="left" w:pos="1440"/>
          <w:tab w:val="left" w:pos="1800"/>
        </w:tabs>
        <w:ind w:left="720" w:hanging="720"/>
        <w:rPr>
          <w:rFonts w:cstheme="minorHAnsi"/>
        </w:rPr>
      </w:pPr>
      <w:r>
        <w:rPr>
          <w:rFonts w:cstheme="minorHAnsi"/>
          <w:b/>
        </w:rPr>
        <w:tab/>
      </w:r>
      <w:r w:rsidRPr="0061485F">
        <w:rPr>
          <w:rFonts w:cstheme="minorHAnsi"/>
          <w:b/>
        </w:rPr>
        <w:t>G.</w:t>
      </w:r>
      <w:r>
        <w:rPr>
          <w:rFonts w:cstheme="minorHAnsi"/>
          <w:b/>
        </w:rPr>
        <w:tab/>
      </w:r>
      <w:r w:rsidR="00716BE1" w:rsidRPr="001D560E">
        <w:rPr>
          <w:rFonts w:cstheme="minorHAnsi"/>
        </w:rPr>
        <w:t xml:space="preserve">The district should </w:t>
      </w:r>
      <w:r w:rsidR="006545D2">
        <w:rPr>
          <w:rFonts w:cstheme="minorHAnsi"/>
        </w:rPr>
        <w:t>make</w:t>
      </w:r>
      <w:r w:rsidR="00716BE1" w:rsidRPr="001D560E">
        <w:rPr>
          <w:rFonts w:cstheme="minorHAnsi"/>
        </w:rPr>
        <w:t xml:space="preserve"> Infinite Campus </w:t>
      </w:r>
      <w:r w:rsidR="006545D2">
        <w:rPr>
          <w:rFonts w:cstheme="minorHAnsi"/>
        </w:rPr>
        <w:t>accessible</w:t>
      </w:r>
      <w:r w:rsidR="00716BE1" w:rsidRPr="001D560E">
        <w:rPr>
          <w:rFonts w:cstheme="minorHAnsi"/>
        </w:rPr>
        <w:t xml:space="preserve"> to </w:t>
      </w:r>
      <w:r w:rsidR="006545D2">
        <w:rPr>
          <w:rFonts w:cstheme="minorHAnsi"/>
        </w:rPr>
        <w:t>families with students in kindergarten through grade 6</w:t>
      </w:r>
      <w:r w:rsidR="00716BE1" w:rsidRPr="001D560E">
        <w:rPr>
          <w:rFonts w:cstheme="minorHAnsi"/>
        </w:rPr>
        <w:t>.</w:t>
      </w:r>
    </w:p>
    <w:p w14:paraId="2F5C3522" w14:textId="5B924D3F" w:rsidR="00716BE1" w:rsidRDefault="00716BE1" w:rsidP="00716BE1">
      <w:pPr>
        <w:tabs>
          <w:tab w:val="left" w:pos="-90"/>
          <w:tab w:val="left" w:pos="360"/>
          <w:tab w:val="left" w:pos="1080"/>
          <w:tab w:val="left" w:pos="1440"/>
          <w:tab w:val="left" w:pos="1800"/>
          <w:tab w:val="left" w:pos="2160"/>
        </w:tabs>
        <w:rPr>
          <w:rFonts w:cstheme="minorHAnsi"/>
        </w:rPr>
      </w:pPr>
      <w:r w:rsidRPr="00991DD5">
        <w:rPr>
          <w:rFonts w:cstheme="minorHAnsi"/>
          <w:b/>
        </w:rPr>
        <w:t>Benefits</w:t>
      </w:r>
      <w:r w:rsidR="001D560E">
        <w:rPr>
          <w:rFonts w:cstheme="minorHAnsi"/>
          <w:b/>
        </w:rPr>
        <w:t>:</w:t>
      </w:r>
      <w:r w:rsidRPr="00991DD5">
        <w:rPr>
          <w:rFonts w:cstheme="minorHAnsi"/>
        </w:rPr>
        <w:t xml:space="preserve"> </w:t>
      </w:r>
      <w:r w:rsidR="001D560E">
        <w:rPr>
          <w:rFonts w:cstheme="minorHAnsi"/>
        </w:rPr>
        <w:t>I</w:t>
      </w:r>
      <w:r>
        <w:rPr>
          <w:rFonts w:cstheme="minorHAnsi"/>
        </w:rPr>
        <w:t xml:space="preserve">mplementing this recommendation will </w:t>
      </w:r>
      <w:r w:rsidR="001D560E">
        <w:rPr>
          <w:rFonts w:cstheme="minorHAnsi"/>
        </w:rPr>
        <w:t>mean clarity and consistency in the district’s use of data for decision-making</w:t>
      </w:r>
      <w:r>
        <w:rPr>
          <w:rFonts w:cstheme="minorHAnsi"/>
        </w:rPr>
        <w:t xml:space="preserve">. </w:t>
      </w:r>
      <w:r w:rsidR="00087575">
        <w:rPr>
          <w:rFonts w:cstheme="minorHAnsi"/>
        </w:rPr>
        <w:t>It will increase educators’ opportunities to learn, communicate, and reflect about student performance and outcome data, and will help</w:t>
      </w:r>
      <w:r w:rsidR="003539BB">
        <w:rPr>
          <w:rFonts w:cstheme="minorHAnsi"/>
        </w:rPr>
        <w:t xml:space="preserve"> the district to provide all students with greatly improved learning opportunities and academic outcomes.</w:t>
      </w:r>
    </w:p>
    <w:p w14:paraId="7F6F136B" w14:textId="77777777" w:rsidR="00716BE1" w:rsidRDefault="00716BE1" w:rsidP="00716BE1">
      <w:pPr>
        <w:tabs>
          <w:tab w:val="left" w:pos="360"/>
          <w:tab w:val="left" w:pos="720"/>
          <w:tab w:val="left" w:pos="1080"/>
          <w:tab w:val="left" w:pos="1800"/>
          <w:tab w:val="left" w:pos="2160"/>
        </w:tabs>
        <w:rPr>
          <w:rFonts w:cstheme="minorHAnsi"/>
          <w:b/>
        </w:rPr>
      </w:pPr>
      <w:r w:rsidRPr="00F83151">
        <w:rPr>
          <w:rFonts w:cstheme="minorHAnsi"/>
          <w:b/>
        </w:rPr>
        <w:t>Recommended resources:</w:t>
      </w:r>
    </w:p>
    <w:p w14:paraId="6348E74E" w14:textId="4387B60D" w:rsidR="00716BE1" w:rsidRPr="00910462" w:rsidRDefault="00FF33A3" w:rsidP="0061485F">
      <w:pPr>
        <w:pStyle w:val="ListParagraph"/>
        <w:numPr>
          <w:ilvl w:val="2"/>
          <w:numId w:val="15"/>
        </w:numPr>
        <w:ind w:left="360"/>
        <w:contextualSpacing w:val="0"/>
        <w:rPr>
          <w:rFonts w:cs="Calibri"/>
        </w:rPr>
      </w:pPr>
      <w:r>
        <w:rPr>
          <w:rFonts w:cs="Calibri"/>
        </w:rPr>
        <w:t>D</w:t>
      </w:r>
      <w:r w:rsidR="00716BE1" w:rsidRPr="00910462">
        <w:rPr>
          <w:rFonts w:cs="Calibri"/>
        </w:rPr>
        <w:t xml:space="preserve">ESE’s </w:t>
      </w:r>
      <w:r w:rsidR="00716BE1" w:rsidRPr="00910462">
        <w:rPr>
          <w:rFonts w:cs="Calibri"/>
          <w:i/>
        </w:rPr>
        <w:t>Assessment Literacy Self-Assessment and Gap Analysis Tool</w:t>
      </w:r>
      <w:r w:rsidR="00716BE1" w:rsidRPr="00910462">
        <w:rPr>
          <w:rFonts w:cs="Calibri"/>
        </w:rPr>
        <w:t xml:space="preserve"> (</w:t>
      </w:r>
      <w:hyperlink r:id="rId32" w:history="1">
        <w:r w:rsidR="00716BE1" w:rsidRPr="00910462">
          <w:rPr>
            <w:rStyle w:val="Hyperlink"/>
            <w:rFonts w:cs="Calibri"/>
          </w:rPr>
          <w:t>http://www.doe.mass.edu/edeval/ddm/webinar/PartI-GapAnalysis.pdf</w:t>
        </w:r>
      </w:hyperlink>
      <w:r w:rsidR="00716BE1" w:rsidRPr="00910462">
        <w:rPr>
          <w:rFonts w:cs="Calibri"/>
        </w:rPr>
        <w:t xml:space="preserve">) is intended to support districts in understanding where their educators fit overall on a continuum of assessment literacy. After determining where the district </w:t>
      </w:r>
      <w:proofErr w:type="gramStart"/>
      <w:r w:rsidR="00716BE1" w:rsidRPr="00910462">
        <w:rPr>
          <w:rFonts w:cs="Calibri"/>
        </w:rPr>
        <w:t>as a whole generally</w:t>
      </w:r>
      <w:proofErr w:type="gramEnd"/>
      <w:r w:rsidR="00716BE1" w:rsidRPr="00910462">
        <w:rPr>
          <w:rFonts w:cs="Calibri"/>
        </w:rPr>
        <w:t xml:space="preserve"> falls on the continuum, districts can determine potential next steps. </w:t>
      </w:r>
    </w:p>
    <w:p w14:paraId="5638E7C4" w14:textId="5EAD194C" w:rsidR="00342350" w:rsidRPr="00A74984" w:rsidRDefault="00FF33A3" w:rsidP="0061485F">
      <w:pPr>
        <w:pStyle w:val="ListParagraph"/>
        <w:numPr>
          <w:ilvl w:val="2"/>
          <w:numId w:val="15"/>
        </w:numPr>
        <w:ind w:left="360"/>
        <w:contextualSpacing w:val="0"/>
        <w:rPr>
          <w:rFonts w:cs="Calibri"/>
        </w:rPr>
      </w:pPr>
      <w:r>
        <w:rPr>
          <w:lang w:val="en"/>
        </w:rPr>
        <w:t>D</w:t>
      </w:r>
      <w:r w:rsidR="00716BE1">
        <w:rPr>
          <w:lang w:val="en"/>
        </w:rPr>
        <w:t xml:space="preserve">ESE’s </w:t>
      </w:r>
      <w:r w:rsidR="00716BE1">
        <w:rPr>
          <w:i/>
          <w:iCs/>
          <w:lang w:val="en"/>
        </w:rPr>
        <w:t>District Data Team Toolkit</w:t>
      </w:r>
      <w:r w:rsidR="00716BE1">
        <w:rPr>
          <w:lang w:val="en"/>
        </w:rPr>
        <w:t xml:space="preserve"> (</w:t>
      </w:r>
      <w:hyperlink r:id="rId33" w:tgtFrame="_blank" w:history="1">
        <w:r w:rsidR="00716BE1">
          <w:rPr>
            <w:rStyle w:val="Hyperlink"/>
            <w:lang w:val="en"/>
          </w:rPr>
          <w:t>http://www.doe.mass.edu/accountability/toolkit/district-data-toolkit.pdf</w:t>
        </w:r>
      </w:hyperlink>
      <w:r w:rsidR="00716BE1">
        <w:rPr>
          <w:lang w:val="en"/>
        </w:rPr>
        <w:t>) is a set of resources to help a district establish, grow, and maintain a culture of inquiry and data use through a District Data Team.</w:t>
      </w:r>
    </w:p>
    <w:p w14:paraId="60202DC8" w14:textId="77777777" w:rsidR="0023695F" w:rsidRDefault="00342350" w:rsidP="0023695F">
      <w:pPr>
        <w:pStyle w:val="Section"/>
      </w:pPr>
      <w:bookmarkStart w:id="19" w:name="_Toc21341612"/>
      <w:r>
        <w:lastRenderedPageBreak/>
        <w:t>Human Resources and Professional Development</w:t>
      </w:r>
      <w:bookmarkEnd w:id="19"/>
    </w:p>
    <w:p w14:paraId="4D893ADB" w14:textId="77777777" w:rsidR="00342350" w:rsidRPr="00C412C4" w:rsidRDefault="00342350" w:rsidP="00342350">
      <w:pPr>
        <w:rPr>
          <w:b/>
          <w:i/>
          <w:sz w:val="28"/>
          <w:szCs w:val="28"/>
        </w:rPr>
      </w:pPr>
      <w:r w:rsidRPr="00C412C4">
        <w:rPr>
          <w:b/>
          <w:i/>
          <w:sz w:val="28"/>
          <w:szCs w:val="28"/>
        </w:rPr>
        <w:t>Contextual Background</w:t>
      </w:r>
    </w:p>
    <w:p w14:paraId="7ED69951" w14:textId="458E48FA" w:rsidR="00A74984" w:rsidRPr="00820410" w:rsidRDefault="00A74984" w:rsidP="00191162">
      <w:pPr>
        <w:rPr>
          <w:rFonts w:eastAsia="Times New Roman" w:cstheme="minorHAnsi"/>
          <w:color w:val="000000"/>
        </w:rPr>
      </w:pPr>
      <w:r w:rsidRPr="00E8528D">
        <w:rPr>
          <w:rFonts w:eastAsia="Times New Roman" w:cstheme="minorHAnsi"/>
          <w:color w:val="000000"/>
        </w:rPr>
        <w:t xml:space="preserve">The </w:t>
      </w:r>
      <w:r w:rsidR="00191162">
        <w:rPr>
          <w:rFonts w:eastAsia="Times New Roman" w:cstheme="minorHAnsi"/>
          <w:color w:val="000000"/>
        </w:rPr>
        <w:t>d</w:t>
      </w:r>
      <w:r w:rsidR="00191162" w:rsidRPr="00E8528D">
        <w:rPr>
          <w:rFonts w:eastAsia="Times New Roman" w:cstheme="minorHAnsi"/>
          <w:color w:val="000000"/>
        </w:rPr>
        <w:t xml:space="preserve">irector </w:t>
      </w:r>
      <w:r w:rsidRPr="00E8528D">
        <w:rPr>
          <w:rFonts w:eastAsia="Times New Roman" w:cstheme="minorHAnsi"/>
          <w:color w:val="000000"/>
        </w:rPr>
        <w:t xml:space="preserve">of </w:t>
      </w:r>
      <w:r w:rsidR="00191162">
        <w:rPr>
          <w:rFonts w:eastAsia="Times New Roman" w:cstheme="minorHAnsi"/>
          <w:color w:val="000000"/>
        </w:rPr>
        <w:t>h</w:t>
      </w:r>
      <w:r w:rsidR="00191162" w:rsidRPr="00E8528D">
        <w:rPr>
          <w:rFonts w:eastAsia="Times New Roman" w:cstheme="minorHAnsi"/>
          <w:color w:val="000000"/>
        </w:rPr>
        <w:t xml:space="preserve">uman </w:t>
      </w:r>
      <w:r w:rsidR="00191162">
        <w:rPr>
          <w:rFonts w:eastAsia="Times New Roman" w:cstheme="minorHAnsi"/>
          <w:color w:val="000000"/>
        </w:rPr>
        <w:t>r</w:t>
      </w:r>
      <w:r w:rsidR="00191162" w:rsidRPr="00E8528D">
        <w:rPr>
          <w:rFonts w:eastAsia="Times New Roman" w:cstheme="minorHAnsi"/>
          <w:color w:val="000000"/>
        </w:rPr>
        <w:t>esources</w:t>
      </w:r>
      <w:r w:rsidRPr="00E8528D">
        <w:rPr>
          <w:rFonts w:eastAsia="Times New Roman" w:cstheme="minorHAnsi"/>
          <w:color w:val="000000"/>
        </w:rPr>
        <w:t>, with support from a</w:t>
      </w:r>
      <w:r w:rsidR="00191162">
        <w:rPr>
          <w:rFonts w:eastAsia="Times New Roman" w:cstheme="minorHAnsi"/>
          <w:color w:val="000000"/>
        </w:rPr>
        <w:t>n</w:t>
      </w:r>
      <w:r w:rsidRPr="00E8528D">
        <w:rPr>
          <w:rFonts w:eastAsia="Times New Roman" w:cstheme="minorHAnsi"/>
          <w:color w:val="000000"/>
        </w:rPr>
        <w:t xml:space="preserve"> </w:t>
      </w:r>
      <w:r w:rsidR="00191162">
        <w:rPr>
          <w:rFonts w:eastAsia="Times New Roman" w:cstheme="minorHAnsi"/>
          <w:color w:val="000000"/>
        </w:rPr>
        <w:t>administrative assistant</w:t>
      </w:r>
      <w:r w:rsidRPr="00E8528D">
        <w:rPr>
          <w:rFonts w:eastAsia="Times New Roman" w:cstheme="minorHAnsi"/>
          <w:color w:val="000000"/>
        </w:rPr>
        <w:t xml:space="preserve">, oversees implementation of the technical and routine aspects of human resources. </w:t>
      </w:r>
      <w:r>
        <w:rPr>
          <w:rFonts w:eastAsia="Times New Roman" w:cstheme="minorHAnsi"/>
          <w:color w:val="000000"/>
        </w:rPr>
        <w:t xml:space="preserve"> </w:t>
      </w:r>
      <w:r w:rsidRPr="00E8528D">
        <w:rPr>
          <w:rFonts w:eastAsia="Times New Roman" w:cstheme="minorHAnsi"/>
          <w:color w:val="000000"/>
        </w:rPr>
        <w:t xml:space="preserve">For example, she ensures that positions are posted on </w:t>
      </w:r>
      <w:r w:rsidRPr="00E8528D">
        <w:rPr>
          <w:rFonts w:eastAsia="Times New Roman" w:cstheme="minorHAnsi"/>
          <w:i/>
          <w:color w:val="000000"/>
        </w:rPr>
        <w:t>School Spring</w:t>
      </w:r>
      <w:r>
        <w:rPr>
          <w:rFonts w:eastAsia="Times New Roman" w:cstheme="minorHAnsi"/>
          <w:color w:val="000000"/>
        </w:rPr>
        <w:t xml:space="preserve"> and </w:t>
      </w:r>
      <w:r w:rsidRPr="00E8528D">
        <w:rPr>
          <w:rFonts w:eastAsia="Times New Roman" w:cstheme="minorHAnsi"/>
          <w:color w:val="000000"/>
        </w:rPr>
        <w:t>contract and distr</w:t>
      </w:r>
      <w:r>
        <w:rPr>
          <w:rFonts w:eastAsia="Times New Roman" w:cstheme="minorHAnsi"/>
          <w:color w:val="000000"/>
        </w:rPr>
        <w:t>ict policy requirements are met.</w:t>
      </w:r>
      <w:r w:rsidRPr="00E8528D">
        <w:rPr>
          <w:rFonts w:eastAsia="Times New Roman" w:cstheme="minorHAnsi"/>
          <w:color w:val="000000"/>
        </w:rPr>
        <w:t xml:space="preserve"> </w:t>
      </w:r>
      <w:r w:rsidRPr="00820410">
        <w:rPr>
          <w:rFonts w:eastAsia="Times New Roman" w:cstheme="minorHAnsi"/>
          <w:color w:val="000000"/>
        </w:rPr>
        <w:t xml:space="preserve">When asked, the </w:t>
      </w:r>
      <w:r w:rsidR="00191162">
        <w:rPr>
          <w:rFonts w:eastAsia="Times New Roman" w:cstheme="minorHAnsi"/>
          <w:color w:val="000000"/>
        </w:rPr>
        <w:t>d</w:t>
      </w:r>
      <w:r w:rsidR="00191162" w:rsidRPr="00820410">
        <w:rPr>
          <w:rFonts w:eastAsia="Times New Roman" w:cstheme="minorHAnsi"/>
          <w:color w:val="000000"/>
        </w:rPr>
        <w:t xml:space="preserve">irector </w:t>
      </w:r>
      <w:r w:rsidRPr="00820410">
        <w:rPr>
          <w:rFonts w:eastAsia="Times New Roman" w:cstheme="minorHAnsi"/>
          <w:color w:val="000000"/>
        </w:rPr>
        <w:t xml:space="preserve">will conduct an initial screening of applicants in </w:t>
      </w:r>
      <w:r w:rsidRPr="00820410">
        <w:rPr>
          <w:rFonts w:eastAsia="Times New Roman" w:cstheme="minorHAnsi"/>
          <w:i/>
          <w:color w:val="000000"/>
        </w:rPr>
        <w:t>School Spring</w:t>
      </w:r>
      <w:r w:rsidRPr="00820410">
        <w:rPr>
          <w:rFonts w:eastAsia="Times New Roman" w:cstheme="minorHAnsi"/>
          <w:color w:val="000000"/>
        </w:rPr>
        <w:t xml:space="preserve"> for an administrator or provide information about employees such as attendance patterns, but she does not routinely analyze data and provide </w:t>
      </w:r>
      <w:r w:rsidR="00191162">
        <w:rPr>
          <w:rFonts w:eastAsia="Times New Roman" w:cstheme="minorHAnsi"/>
          <w:color w:val="000000"/>
        </w:rPr>
        <w:t>school</w:t>
      </w:r>
      <w:r w:rsidR="00191162" w:rsidRPr="00820410">
        <w:rPr>
          <w:rFonts w:eastAsia="Times New Roman" w:cstheme="minorHAnsi"/>
          <w:color w:val="000000"/>
        </w:rPr>
        <w:t xml:space="preserve"> </w:t>
      </w:r>
      <w:r w:rsidRPr="00820410">
        <w:rPr>
          <w:rFonts w:eastAsia="Times New Roman" w:cstheme="minorHAnsi"/>
          <w:color w:val="000000"/>
        </w:rPr>
        <w:t xml:space="preserve">and department leaders with information that can guide strategic, data-based decision-making. </w:t>
      </w:r>
    </w:p>
    <w:p w14:paraId="09C4C73E" w14:textId="56E36A29" w:rsidR="00A74984" w:rsidRPr="00820410" w:rsidRDefault="00A74984" w:rsidP="00191162">
      <w:pPr>
        <w:rPr>
          <w:rFonts w:eastAsia="Times New Roman" w:cstheme="minorHAnsi"/>
          <w:color w:val="000000"/>
        </w:rPr>
      </w:pPr>
      <w:r w:rsidRPr="00E8528D">
        <w:rPr>
          <w:rFonts w:eastAsia="Times New Roman" w:cstheme="minorHAnsi"/>
          <w:color w:val="000000"/>
        </w:rPr>
        <w:t xml:space="preserve">Interviewing and selecting candidates are done at the school and department level.  </w:t>
      </w:r>
      <w:r>
        <w:rPr>
          <w:rFonts w:eastAsia="Times New Roman" w:cstheme="minorHAnsi"/>
          <w:color w:val="000000"/>
        </w:rPr>
        <w:t xml:space="preserve">The </w:t>
      </w:r>
      <w:r w:rsidR="00191162">
        <w:rPr>
          <w:rFonts w:eastAsia="Times New Roman" w:cstheme="minorHAnsi"/>
          <w:color w:val="000000"/>
        </w:rPr>
        <w:t xml:space="preserve">director’s </w:t>
      </w:r>
      <w:r>
        <w:rPr>
          <w:rFonts w:eastAsia="Times New Roman" w:cstheme="minorHAnsi"/>
          <w:color w:val="000000"/>
        </w:rPr>
        <w:t>primary 2018</w:t>
      </w:r>
      <w:r w:rsidR="00191162">
        <w:rPr>
          <w:rFonts w:eastAsia="Times New Roman" w:cstheme="minorHAnsi"/>
          <w:color w:val="000000"/>
        </w:rPr>
        <w:t>–20</w:t>
      </w:r>
      <w:r>
        <w:rPr>
          <w:rFonts w:eastAsia="Times New Roman" w:cstheme="minorHAnsi"/>
          <w:color w:val="000000"/>
        </w:rPr>
        <w:t xml:space="preserve">19 goal is to develop a new </w:t>
      </w:r>
      <w:r w:rsidR="00191162">
        <w:rPr>
          <w:rFonts w:eastAsia="Times New Roman" w:cstheme="minorHAnsi"/>
          <w:color w:val="000000"/>
        </w:rPr>
        <w:t xml:space="preserve">personnel handbook </w:t>
      </w:r>
      <w:r>
        <w:rPr>
          <w:rFonts w:eastAsia="Times New Roman" w:cstheme="minorHAnsi"/>
          <w:color w:val="000000"/>
        </w:rPr>
        <w:t xml:space="preserve">to bring greater consistency and efficiency to district practice. The </w:t>
      </w:r>
      <w:r w:rsidR="00191162">
        <w:rPr>
          <w:rFonts w:eastAsia="Times New Roman" w:cstheme="minorHAnsi"/>
          <w:color w:val="000000"/>
        </w:rPr>
        <w:t xml:space="preserve">district </w:t>
      </w:r>
      <w:r>
        <w:rPr>
          <w:rFonts w:eastAsia="Times New Roman" w:cstheme="minorHAnsi"/>
          <w:color w:val="000000"/>
        </w:rPr>
        <w:t xml:space="preserve">is piloting the use of the HR module of </w:t>
      </w:r>
      <w:r w:rsidRPr="005C1C3F">
        <w:rPr>
          <w:rFonts w:eastAsia="Times New Roman" w:cstheme="minorHAnsi"/>
          <w:color w:val="000000"/>
        </w:rPr>
        <w:t>Infinite Campus</w:t>
      </w:r>
      <w:r>
        <w:rPr>
          <w:rFonts w:eastAsia="Times New Roman" w:cstheme="minorHAnsi"/>
          <w:color w:val="000000"/>
        </w:rPr>
        <w:t xml:space="preserve"> </w:t>
      </w:r>
      <w:r w:rsidR="00191162">
        <w:rPr>
          <w:rFonts w:eastAsia="Times New Roman" w:cstheme="minorHAnsi"/>
          <w:color w:val="000000"/>
        </w:rPr>
        <w:t>in 2018–2019</w:t>
      </w:r>
      <w:r>
        <w:rPr>
          <w:rFonts w:eastAsia="Times New Roman" w:cstheme="minorHAnsi"/>
          <w:color w:val="000000"/>
        </w:rPr>
        <w:t xml:space="preserve"> and is already seeing efficiencies. The </w:t>
      </w:r>
      <w:r w:rsidR="00191162">
        <w:rPr>
          <w:rFonts w:eastAsia="Times New Roman" w:cstheme="minorHAnsi"/>
          <w:color w:val="000000"/>
        </w:rPr>
        <w:t xml:space="preserve">director </w:t>
      </w:r>
      <w:r>
        <w:rPr>
          <w:rFonts w:eastAsia="Times New Roman" w:cstheme="minorHAnsi"/>
          <w:color w:val="000000"/>
        </w:rPr>
        <w:t xml:space="preserve">participates in collective bargaining </w:t>
      </w:r>
      <w:r w:rsidR="00191162">
        <w:rPr>
          <w:rFonts w:eastAsia="Times New Roman" w:cstheme="minorHAnsi"/>
          <w:color w:val="000000"/>
        </w:rPr>
        <w:t xml:space="preserve">agreement </w:t>
      </w:r>
      <w:r>
        <w:rPr>
          <w:rFonts w:eastAsia="Times New Roman" w:cstheme="minorHAnsi"/>
          <w:color w:val="000000"/>
        </w:rPr>
        <w:t xml:space="preserve">negotiations with the district’s labor attorney, </w:t>
      </w:r>
      <w:r w:rsidR="00191162">
        <w:rPr>
          <w:rFonts w:eastAsia="Times New Roman" w:cstheme="minorHAnsi"/>
          <w:color w:val="000000"/>
        </w:rPr>
        <w:t xml:space="preserve">the </w:t>
      </w:r>
      <w:r>
        <w:rPr>
          <w:rFonts w:eastAsia="Times New Roman" w:cstheme="minorHAnsi"/>
          <w:color w:val="000000"/>
        </w:rPr>
        <w:t>superintendent</w:t>
      </w:r>
      <w:r w:rsidR="00191162">
        <w:rPr>
          <w:rFonts w:eastAsia="Times New Roman" w:cstheme="minorHAnsi"/>
          <w:color w:val="000000"/>
        </w:rPr>
        <w:t>,</w:t>
      </w:r>
      <w:r>
        <w:rPr>
          <w:rFonts w:eastAsia="Times New Roman" w:cstheme="minorHAnsi"/>
          <w:color w:val="000000"/>
        </w:rPr>
        <w:t xml:space="preserve"> and two members of the school committee.  Collective bargaining agreements with seven units expired on June 30, 2018, and negotiations are ongoing.</w:t>
      </w:r>
    </w:p>
    <w:p w14:paraId="5D1C5117" w14:textId="5BD9E227" w:rsidR="00A74984" w:rsidRDefault="00A74984" w:rsidP="00191162">
      <w:pPr>
        <w:rPr>
          <w:rFonts w:eastAsia="Times New Roman" w:cstheme="minorHAnsi"/>
          <w:color w:val="000000"/>
        </w:rPr>
      </w:pPr>
      <w:r>
        <w:rPr>
          <w:rFonts w:eastAsia="Times New Roman" w:cstheme="minorHAnsi"/>
          <w:color w:val="000000"/>
        </w:rPr>
        <w:t xml:space="preserve">The </w:t>
      </w:r>
      <w:r w:rsidR="00191162">
        <w:rPr>
          <w:rFonts w:eastAsia="Times New Roman" w:cstheme="minorHAnsi"/>
          <w:color w:val="000000"/>
        </w:rPr>
        <w:t xml:space="preserve">assistant superintendent </w:t>
      </w:r>
      <w:r>
        <w:rPr>
          <w:rFonts w:eastAsia="Times New Roman" w:cstheme="minorHAnsi"/>
          <w:color w:val="000000"/>
        </w:rPr>
        <w:t xml:space="preserve">has been responsible for overseeing implementation of the educator evaluation system as well as the planning and implementation of professional development </w:t>
      </w:r>
      <w:r w:rsidR="00B022D4">
        <w:rPr>
          <w:rFonts w:eastAsia="Times New Roman" w:cstheme="minorHAnsi"/>
          <w:color w:val="000000"/>
        </w:rPr>
        <w:t xml:space="preserve">(PD) </w:t>
      </w:r>
      <w:r>
        <w:rPr>
          <w:rFonts w:eastAsia="Times New Roman" w:cstheme="minorHAnsi"/>
          <w:color w:val="000000"/>
        </w:rPr>
        <w:t>efforts, and the grants that pay for participation and providers.  Responsibility is shared between the interim superintendent (</w:t>
      </w:r>
      <w:r w:rsidR="00191162">
        <w:rPr>
          <w:rFonts w:eastAsia="Times New Roman" w:cstheme="minorHAnsi"/>
          <w:color w:val="000000"/>
        </w:rPr>
        <w:t xml:space="preserve">the </w:t>
      </w:r>
      <w:r>
        <w:rPr>
          <w:rFonts w:eastAsia="Times New Roman" w:cstheme="minorHAnsi"/>
          <w:color w:val="000000"/>
        </w:rPr>
        <w:t xml:space="preserve">former assistant superintendent) and the current interim assistant superintendent. Principals and other administrators are guided and supported in dealing with more complex personnel issues, particularly those related to performance, by the </w:t>
      </w:r>
      <w:r w:rsidR="00FC554B">
        <w:rPr>
          <w:rFonts w:eastAsia="Times New Roman" w:cstheme="minorHAnsi"/>
          <w:color w:val="000000"/>
        </w:rPr>
        <w:t>interim</w:t>
      </w:r>
      <w:r w:rsidR="00191162">
        <w:rPr>
          <w:rFonts w:eastAsia="Times New Roman" w:cstheme="minorHAnsi"/>
          <w:color w:val="000000"/>
        </w:rPr>
        <w:t xml:space="preserve"> superintendent </w:t>
      </w:r>
      <w:r>
        <w:rPr>
          <w:rFonts w:eastAsia="Times New Roman" w:cstheme="minorHAnsi"/>
          <w:color w:val="000000"/>
        </w:rPr>
        <w:t xml:space="preserve">(for educators) and the </w:t>
      </w:r>
      <w:r w:rsidR="00191162">
        <w:rPr>
          <w:rFonts w:eastAsia="Times New Roman" w:cstheme="minorHAnsi"/>
          <w:color w:val="000000"/>
        </w:rPr>
        <w:t xml:space="preserve">business manager </w:t>
      </w:r>
      <w:r>
        <w:rPr>
          <w:rFonts w:eastAsia="Times New Roman" w:cstheme="minorHAnsi"/>
          <w:color w:val="000000"/>
        </w:rPr>
        <w:t xml:space="preserve">(for support staff). </w:t>
      </w:r>
    </w:p>
    <w:p w14:paraId="4FA38A11" w14:textId="5A34AE52" w:rsidR="00A74984" w:rsidRDefault="00A74984" w:rsidP="00191162">
      <w:pPr>
        <w:rPr>
          <w:rFonts w:eastAsia="Times New Roman" w:cstheme="minorHAnsi"/>
          <w:color w:val="000000"/>
        </w:rPr>
      </w:pPr>
      <w:r>
        <w:rPr>
          <w:rFonts w:eastAsia="Times New Roman" w:cstheme="minorHAnsi"/>
          <w:color w:val="000000"/>
        </w:rPr>
        <w:t>Administrators report</w:t>
      </w:r>
      <w:r w:rsidR="00633877">
        <w:rPr>
          <w:rFonts w:eastAsia="Times New Roman" w:cstheme="minorHAnsi"/>
          <w:color w:val="000000"/>
        </w:rPr>
        <w:t>ed</w:t>
      </w:r>
      <w:r>
        <w:rPr>
          <w:rFonts w:eastAsia="Times New Roman" w:cstheme="minorHAnsi"/>
          <w:color w:val="000000"/>
        </w:rPr>
        <w:t xml:space="preserve"> challenges recruiting staff of color, teachers in certain hard-to-fill fields, and substitute</w:t>
      </w:r>
      <w:r w:rsidR="00FF33A3">
        <w:rPr>
          <w:rFonts w:eastAsia="Times New Roman" w:cstheme="minorHAnsi"/>
          <w:color w:val="000000"/>
        </w:rPr>
        <w:t xml:space="preserve"> teachers</w:t>
      </w:r>
      <w:r>
        <w:rPr>
          <w:rFonts w:eastAsia="Times New Roman" w:cstheme="minorHAnsi"/>
          <w:color w:val="000000"/>
        </w:rPr>
        <w:t>.  They attribute</w:t>
      </w:r>
      <w:r w:rsidR="00633877">
        <w:rPr>
          <w:rFonts w:eastAsia="Times New Roman" w:cstheme="minorHAnsi"/>
          <w:color w:val="000000"/>
        </w:rPr>
        <w:t>d</w:t>
      </w:r>
      <w:r>
        <w:rPr>
          <w:rFonts w:eastAsia="Times New Roman" w:cstheme="minorHAnsi"/>
          <w:color w:val="000000"/>
        </w:rPr>
        <w:t xml:space="preserve"> the cause to </w:t>
      </w:r>
      <w:r w:rsidR="00633877">
        <w:rPr>
          <w:rFonts w:eastAsia="Times New Roman" w:cstheme="minorHAnsi"/>
          <w:color w:val="000000"/>
        </w:rPr>
        <w:t xml:space="preserve">the absence </w:t>
      </w:r>
      <w:r>
        <w:rPr>
          <w:rFonts w:eastAsia="Times New Roman" w:cstheme="minorHAnsi"/>
          <w:color w:val="000000"/>
        </w:rPr>
        <w:t xml:space="preserve">of applicants as well as </w:t>
      </w:r>
      <w:r w:rsidR="00633877">
        <w:rPr>
          <w:rFonts w:eastAsia="Times New Roman" w:cstheme="minorHAnsi"/>
          <w:color w:val="000000"/>
        </w:rPr>
        <w:t xml:space="preserve">to the absence </w:t>
      </w:r>
      <w:r>
        <w:rPr>
          <w:rFonts w:eastAsia="Times New Roman" w:cstheme="minorHAnsi"/>
          <w:color w:val="000000"/>
        </w:rPr>
        <w:t xml:space="preserve">of flexibility </w:t>
      </w:r>
      <w:r w:rsidR="005603C7">
        <w:rPr>
          <w:rFonts w:eastAsia="Times New Roman" w:cstheme="minorHAnsi"/>
          <w:color w:val="000000"/>
        </w:rPr>
        <w:t xml:space="preserve">on the part of the district </w:t>
      </w:r>
      <w:r>
        <w:rPr>
          <w:rFonts w:eastAsia="Times New Roman" w:cstheme="minorHAnsi"/>
          <w:color w:val="000000"/>
        </w:rPr>
        <w:t xml:space="preserve">to hire staff at higher levels on the salary schedule. Similarly, they </w:t>
      </w:r>
      <w:r w:rsidR="00633877">
        <w:rPr>
          <w:rFonts w:eastAsia="Times New Roman" w:cstheme="minorHAnsi"/>
          <w:color w:val="000000"/>
        </w:rPr>
        <w:t xml:space="preserve">noted </w:t>
      </w:r>
      <w:r>
        <w:rPr>
          <w:rFonts w:eastAsia="Times New Roman" w:cstheme="minorHAnsi"/>
          <w:color w:val="000000"/>
        </w:rPr>
        <w:t xml:space="preserve">challenges retaining program assistants with the skills and knowledge needed to serve students well because of low pay and bumping and transfer provisions in the </w:t>
      </w:r>
      <w:r w:rsidR="00B022D4">
        <w:rPr>
          <w:rFonts w:eastAsia="Times New Roman" w:cstheme="minorHAnsi"/>
          <w:color w:val="000000"/>
        </w:rPr>
        <w:t xml:space="preserve">program assistants’ </w:t>
      </w:r>
      <w:r>
        <w:rPr>
          <w:rFonts w:eastAsia="Times New Roman" w:cstheme="minorHAnsi"/>
          <w:color w:val="000000"/>
        </w:rPr>
        <w:t>collective bargaining agreement.</w:t>
      </w:r>
    </w:p>
    <w:p w14:paraId="71A5C38C" w14:textId="415E5349" w:rsidR="00A74984" w:rsidRDefault="00A74984" w:rsidP="00191162">
      <w:pPr>
        <w:pStyle w:val="CommentText"/>
        <w:spacing w:line="276" w:lineRule="auto"/>
        <w:rPr>
          <w:sz w:val="22"/>
          <w:szCs w:val="22"/>
        </w:rPr>
      </w:pPr>
      <w:r>
        <w:rPr>
          <w:sz w:val="22"/>
          <w:szCs w:val="22"/>
        </w:rPr>
        <w:t xml:space="preserve">The district takes evaluation of its 450 teachers seriously.  Particularly strong attention has been paid to developing and </w:t>
      </w:r>
      <w:proofErr w:type="spellStart"/>
      <w:r>
        <w:rPr>
          <w:sz w:val="22"/>
          <w:szCs w:val="22"/>
        </w:rPr>
        <w:t>assessing</w:t>
      </w:r>
      <w:proofErr w:type="spellEnd"/>
      <w:r>
        <w:rPr>
          <w:sz w:val="22"/>
          <w:szCs w:val="22"/>
        </w:rPr>
        <w:t xml:space="preserve"> student learning and professional practice goals tied to district and school priorities.  Less consistent attention has been paid to providing robust feedback or recommendations for teachers. Principals and </w:t>
      </w:r>
      <w:r w:rsidR="003C6615">
        <w:rPr>
          <w:sz w:val="22"/>
          <w:szCs w:val="22"/>
        </w:rPr>
        <w:t>directors</w:t>
      </w:r>
      <w:r>
        <w:rPr>
          <w:sz w:val="22"/>
          <w:szCs w:val="22"/>
        </w:rPr>
        <w:t xml:space="preserve">, on </w:t>
      </w:r>
      <w:r>
        <w:rPr>
          <w:sz w:val="22"/>
          <w:szCs w:val="22"/>
        </w:rPr>
        <w:lastRenderedPageBreak/>
        <w:t xml:space="preserve">the other hand, have not </w:t>
      </w:r>
      <w:r w:rsidR="00DC70E4">
        <w:rPr>
          <w:sz w:val="22"/>
          <w:szCs w:val="22"/>
        </w:rPr>
        <w:t>had</w:t>
      </w:r>
      <w:r>
        <w:rPr>
          <w:sz w:val="22"/>
          <w:szCs w:val="22"/>
        </w:rPr>
        <w:t xml:space="preserve"> the benefit of being evaluated until </w:t>
      </w:r>
      <w:r w:rsidR="00B022D4">
        <w:rPr>
          <w:sz w:val="22"/>
          <w:szCs w:val="22"/>
        </w:rPr>
        <w:t xml:space="preserve">the </w:t>
      </w:r>
      <w:r>
        <w:rPr>
          <w:sz w:val="22"/>
          <w:szCs w:val="22"/>
        </w:rPr>
        <w:t xml:space="preserve">fall </w:t>
      </w:r>
      <w:r w:rsidR="00B022D4">
        <w:rPr>
          <w:sz w:val="22"/>
          <w:szCs w:val="22"/>
        </w:rPr>
        <w:t xml:space="preserve">of 2018–2019 </w:t>
      </w:r>
      <w:r>
        <w:rPr>
          <w:sz w:val="22"/>
          <w:szCs w:val="22"/>
        </w:rPr>
        <w:t xml:space="preserve">when the </w:t>
      </w:r>
      <w:r w:rsidR="00B022D4">
        <w:rPr>
          <w:sz w:val="22"/>
          <w:szCs w:val="22"/>
        </w:rPr>
        <w:t xml:space="preserve">interim superintendent </w:t>
      </w:r>
      <w:r>
        <w:rPr>
          <w:sz w:val="22"/>
          <w:szCs w:val="22"/>
        </w:rPr>
        <w:t xml:space="preserve">began work with </w:t>
      </w:r>
      <w:r w:rsidR="00B022D4">
        <w:rPr>
          <w:sz w:val="22"/>
          <w:szCs w:val="22"/>
        </w:rPr>
        <w:t xml:space="preserve">principals </w:t>
      </w:r>
      <w:r>
        <w:rPr>
          <w:sz w:val="22"/>
          <w:szCs w:val="22"/>
        </w:rPr>
        <w:t xml:space="preserve">and </w:t>
      </w:r>
      <w:r w:rsidR="00B022D4">
        <w:rPr>
          <w:sz w:val="22"/>
          <w:szCs w:val="22"/>
        </w:rPr>
        <w:t xml:space="preserve">directors </w:t>
      </w:r>
      <w:r>
        <w:rPr>
          <w:sz w:val="22"/>
          <w:szCs w:val="22"/>
        </w:rPr>
        <w:t xml:space="preserve">to develop student learning, professional practice and school improvement goals, and started formal observations with feedback. </w:t>
      </w:r>
    </w:p>
    <w:p w14:paraId="2E340F38" w14:textId="60784C6B" w:rsidR="00434073" w:rsidRDefault="00A74984" w:rsidP="00B022D4">
      <w:pPr>
        <w:pStyle w:val="CommentText"/>
        <w:tabs>
          <w:tab w:val="left" w:pos="360"/>
          <w:tab w:val="left" w:pos="720"/>
          <w:tab w:val="left" w:pos="1080"/>
          <w:tab w:val="left" w:pos="1440"/>
        </w:tabs>
        <w:spacing w:line="276" w:lineRule="auto"/>
      </w:pPr>
      <w:r>
        <w:rPr>
          <w:sz w:val="22"/>
          <w:szCs w:val="22"/>
        </w:rPr>
        <w:t>P</w:t>
      </w:r>
      <w:r w:rsidR="00B022D4">
        <w:rPr>
          <w:sz w:val="22"/>
          <w:szCs w:val="22"/>
        </w:rPr>
        <w:t xml:space="preserve">D </w:t>
      </w:r>
      <w:r w:rsidR="007F6FA0">
        <w:rPr>
          <w:sz w:val="22"/>
          <w:szCs w:val="22"/>
        </w:rPr>
        <w:t>at the high</w:t>
      </w:r>
      <w:r w:rsidR="00B022D4">
        <w:rPr>
          <w:sz w:val="22"/>
          <w:szCs w:val="22"/>
        </w:rPr>
        <w:t>-</w:t>
      </w:r>
      <w:r>
        <w:rPr>
          <w:sz w:val="22"/>
          <w:szCs w:val="22"/>
        </w:rPr>
        <w:t>school level is more job-embedded and varied than at the K</w:t>
      </w:r>
      <w:r w:rsidR="00B022D4">
        <w:rPr>
          <w:sz w:val="22"/>
          <w:szCs w:val="22"/>
        </w:rPr>
        <w:t>–</w:t>
      </w:r>
      <w:r>
        <w:rPr>
          <w:sz w:val="22"/>
          <w:szCs w:val="22"/>
        </w:rPr>
        <w:t xml:space="preserve">8 level where leadership is thinner, coordination more challenging, and collaboration time more limited. </w:t>
      </w:r>
    </w:p>
    <w:p w14:paraId="1E3894DD" w14:textId="02187EB7" w:rsidR="00434073" w:rsidRPr="00C412C4" w:rsidRDefault="00434073" w:rsidP="00434073">
      <w:pPr>
        <w:rPr>
          <w:b/>
          <w:i/>
          <w:sz w:val="28"/>
          <w:szCs w:val="28"/>
        </w:rPr>
      </w:pPr>
      <w:r w:rsidRPr="0023695F">
        <w:rPr>
          <w:b/>
          <w:i/>
          <w:sz w:val="28"/>
          <w:szCs w:val="28"/>
        </w:rPr>
        <w:t>Strength Finding</w:t>
      </w:r>
      <w:r w:rsidR="005546E7">
        <w:rPr>
          <w:b/>
          <w:i/>
          <w:sz w:val="28"/>
          <w:szCs w:val="28"/>
        </w:rPr>
        <w:t>s</w:t>
      </w:r>
    </w:p>
    <w:p w14:paraId="0B51654F" w14:textId="2A46F886" w:rsidR="00A74984" w:rsidRPr="00C22FD5" w:rsidRDefault="003430B4" w:rsidP="00A74984">
      <w:pPr>
        <w:pStyle w:val="ListParagraph"/>
        <w:tabs>
          <w:tab w:val="left" w:pos="360"/>
          <w:tab w:val="left" w:pos="720"/>
          <w:tab w:val="left" w:pos="1080"/>
          <w:tab w:val="left" w:pos="1440"/>
          <w:tab w:val="left" w:pos="1800"/>
          <w:tab w:val="left" w:pos="2160"/>
        </w:tabs>
        <w:ind w:left="360" w:hanging="360"/>
        <w:contextualSpacing w:val="0"/>
        <w:rPr>
          <w:b/>
        </w:rPr>
      </w:pPr>
      <w:r>
        <w:rPr>
          <w:b/>
        </w:rPr>
        <w:t xml:space="preserve">1. </w:t>
      </w:r>
      <w:r w:rsidR="00B022D4">
        <w:rPr>
          <w:b/>
        </w:rPr>
        <w:tab/>
      </w:r>
      <w:r w:rsidR="00A74984">
        <w:rPr>
          <w:b/>
        </w:rPr>
        <w:t>The district makes effective use of goal setting in the teacher evaluation process</w:t>
      </w:r>
      <w:r w:rsidR="00473141">
        <w:rPr>
          <w:b/>
        </w:rPr>
        <w:t>.</w:t>
      </w:r>
    </w:p>
    <w:p w14:paraId="4CA83781" w14:textId="00F3AF71" w:rsidR="00A74984" w:rsidRPr="00065084" w:rsidRDefault="00A74984" w:rsidP="00A74984">
      <w:pPr>
        <w:tabs>
          <w:tab w:val="left" w:pos="360"/>
          <w:tab w:val="left" w:pos="720"/>
          <w:tab w:val="left" w:pos="1080"/>
          <w:tab w:val="left" w:pos="1440"/>
          <w:tab w:val="left" w:pos="1800"/>
          <w:tab w:val="left" w:pos="2160"/>
        </w:tabs>
        <w:ind w:left="720" w:hanging="360"/>
      </w:pPr>
      <w:r w:rsidRPr="00065084">
        <w:rPr>
          <w:b/>
        </w:rPr>
        <w:t>A.</w:t>
      </w:r>
      <w:r>
        <w:t xml:space="preserve">   </w:t>
      </w:r>
      <w:r w:rsidR="007F2827">
        <w:t>The team</w:t>
      </w:r>
      <w:r w:rsidR="007F2827" w:rsidRPr="00065084">
        <w:t xml:space="preserve"> </w:t>
      </w:r>
      <w:r w:rsidRPr="00065084">
        <w:t xml:space="preserve">review of </w:t>
      </w:r>
      <w:r>
        <w:t xml:space="preserve">the </w:t>
      </w:r>
      <w:r w:rsidR="007F2827">
        <w:t>evaluative documentation</w:t>
      </w:r>
      <w:r>
        <w:t xml:space="preserve"> of nearly 10 </w:t>
      </w:r>
      <w:r w:rsidR="00473141">
        <w:t xml:space="preserve">percent </w:t>
      </w:r>
      <w:r>
        <w:t xml:space="preserve">of teachers (45) </w:t>
      </w:r>
      <w:r w:rsidRPr="00065084">
        <w:t xml:space="preserve">randomly selected </w:t>
      </w:r>
      <w:r>
        <w:t xml:space="preserve">from across the district </w:t>
      </w:r>
      <w:r w:rsidR="007F2827">
        <w:t xml:space="preserve">for 2017–2018 </w:t>
      </w:r>
      <w:r w:rsidR="00473141">
        <w:t xml:space="preserve">indicated </w:t>
      </w:r>
      <w:r>
        <w:t xml:space="preserve">that virtually every file reviewed had student learning and professional practice goals. </w:t>
      </w:r>
    </w:p>
    <w:p w14:paraId="6C66255B" w14:textId="582CAF86" w:rsidR="00A74984" w:rsidRPr="00065084" w:rsidRDefault="00A74984" w:rsidP="00A74984">
      <w:pPr>
        <w:tabs>
          <w:tab w:val="left" w:pos="360"/>
          <w:tab w:val="left" w:pos="720"/>
          <w:tab w:val="left" w:pos="1080"/>
          <w:tab w:val="left" w:pos="1440"/>
          <w:tab w:val="left" w:pos="1800"/>
          <w:tab w:val="left" w:pos="2160"/>
        </w:tabs>
        <w:ind w:left="1080" w:hanging="360"/>
      </w:pPr>
      <w:r w:rsidRPr="00065084">
        <w:t xml:space="preserve">1.  </w:t>
      </w:r>
      <w:r w:rsidRPr="00065084">
        <w:tab/>
      </w:r>
      <w:r>
        <w:t>The goals typically include</w:t>
      </w:r>
      <w:r w:rsidR="00473141">
        <w:t>d</w:t>
      </w:r>
      <w:r>
        <w:t xml:space="preserve"> the action steps </w:t>
      </w:r>
      <w:r w:rsidR="00473141">
        <w:t xml:space="preserve">that </w:t>
      </w:r>
      <w:r>
        <w:t xml:space="preserve">the teachers </w:t>
      </w:r>
      <w:r w:rsidR="00473141">
        <w:t xml:space="preserve">would </w:t>
      </w:r>
      <w:r>
        <w:t xml:space="preserve">take to accomplish them and the measures that </w:t>
      </w:r>
      <w:r w:rsidR="00473141">
        <w:t xml:space="preserve">would </w:t>
      </w:r>
      <w:r>
        <w:t xml:space="preserve">be used to assess </w:t>
      </w:r>
      <w:r w:rsidR="008A61B7">
        <w:t>whether</w:t>
      </w:r>
      <w:r>
        <w:t xml:space="preserve"> they were met.</w:t>
      </w:r>
    </w:p>
    <w:p w14:paraId="25B3F791" w14:textId="7AF596D5" w:rsidR="00A74984" w:rsidRDefault="00A74984" w:rsidP="00A74984">
      <w:pPr>
        <w:tabs>
          <w:tab w:val="left" w:pos="360"/>
          <w:tab w:val="left" w:pos="720"/>
          <w:tab w:val="left" w:pos="1080"/>
          <w:tab w:val="left" w:pos="1440"/>
          <w:tab w:val="left" w:pos="1800"/>
          <w:tab w:val="left" w:pos="2160"/>
        </w:tabs>
        <w:ind w:left="1080" w:hanging="360"/>
      </w:pPr>
      <w:r>
        <w:t>2.</w:t>
      </w:r>
      <w:r>
        <w:tab/>
        <w:t>In almost every case, teachers</w:t>
      </w:r>
      <w:r w:rsidR="002D6908">
        <w:t>’ self-assessments</w:t>
      </w:r>
      <w:r>
        <w:t xml:space="preserve"> reported details about the progress </w:t>
      </w:r>
      <w:r w:rsidR="00473141">
        <w:t xml:space="preserve">that </w:t>
      </w:r>
      <w:r>
        <w:t xml:space="preserve">they had made on each goal and the </w:t>
      </w:r>
      <w:r w:rsidR="002D6908">
        <w:t xml:space="preserve">evaluations described </w:t>
      </w:r>
      <w:r>
        <w:t xml:space="preserve">the progress. </w:t>
      </w:r>
    </w:p>
    <w:p w14:paraId="042D318C" w14:textId="5B00C2FB" w:rsidR="00A74984" w:rsidRDefault="00A74984" w:rsidP="00A74984">
      <w:pPr>
        <w:tabs>
          <w:tab w:val="left" w:pos="360"/>
          <w:tab w:val="left" w:pos="720"/>
          <w:tab w:val="left" w:pos="1080"/>
          <w:tab w:val="left" w:pos="1440"/>
          <w:tab w:val="left" w:pos="1800"/>
          <w:tab w:val="left" w:pos="2160"/>
        </w:tabs>
        <w:ind w:left="1080" w:hanging="360"/>
      </w:pPr>
      <w:r>
        <w:t>3.</w:t>
      </w:r>
      <w:r>
        <w:tab/>
        <w:t xml:space="preserve">Administrators reported that teachers </w:t>
      </w:r>
      <w:r w:rsidR="00473141">
        <w:t xml:space="preserve">made </w:t>
      </w:r>
      <w:r>
        <w:t xml:space="preserve">use of </w:t>
      </w:r>
      <w:r w:rsidR="00473141">
        <w:t xml:space="preserve">data from </w:t>
      </w:r>
      <w:r>
        <w:t>student assessment</w:t>
      </w:r>
      <w:r w:rsidR="00473141">
        <w:t>s</w:t>
      </w:r>
      <w:r>
        <w:t xml:space="preserve"> such as DRA </w:t>
      </w:r>
      <w:r w:rsidR="00473141">
        <w:t xml:space="preserve">(Developmental Reading Assessment) </w:t>
      </w:r>
      <w:r>
        <w:t xml:space="preserve">and </w:t>
      </w:r>
      <w:r w:rsidR="00473141">
        <w:t>DIBELS (Dynamic Indicators of Basic Early Literacy Skills)</w:t>
      </w:r>
      <w:r>
        <w:t>, as well as MCAS</w:t>
      </w:r>
      <w:r w:rsidR="00473141">
        <w:t>,</w:t>
      </w:r>
      <w:r>
        <w:t xml:space="preserve"> to establish student learning goals.</w:t>
      </w:r>
    </w:p>
    <w:p w14:paraId="54D2805B" w14:textId="2C6523A0" w:rsidR="00A74984" w:rsidRDefault="00A74984" w:rsidP="00A74984">
      <w:pPr>
        <w:tabs>
          <w:tab w:val="left" w:pos="360"/>
          <w:tab w:val="left" w:pos="720"/>
          <w:tab w:val="left" w:pos="1080"/>
          <w:tab w:val="left" w:pos="1440"/>
          <w:tab w:val="left" w:pos="1800"/>
          <w:tab w:val="left" w:pos="2160"/>
        </w:tabs>
        <w:ind w:left="1080" w:hanging="360"/>
      </w:pPr>
      <w:r>
        <w:t xml:space="preserve">4. </w:t>
      </w:r>
      <w:r>
        <w:tab/>
        <w:t xml:space="preserve">The goals </w:t>
      </w:r>
      <w:r w:rsidR="00473141">
        <w:t xml:space="preserve">were </w:t>
      </w:r>
      <w:r>
        <w:t>almost always tied to school and district priorities</w:t>
      </w:r>
      <w:r w:rsidR="00473141">
        <w:t>.</w:t>
      </w:r>
    </w:p>
    <w:p w14:paraId="2A92FB40" w14:textId="4CFC9337" w:rsidR="00A74984" w:rsidRDefault="00A74984" w:rsidP="00A74984">
      <w:pPr>
        <w:tabs>
          <w:tab w:val="left" w:pos="360"/>
          <w:tab w:val="left" w:pos="720"/>
          <w:tab w:val="left" w:pos="1080"/>
          <w:tab w:val="left" w:pos="1440"/>
          <w:tab w:val="left" w:pos="2160"/>
        </w:tabs>
        <w:ind w:left="1440" w:hanging="1440"/>
      </w:pPr>
      <w:r>
        <w:tab/>
      </w:r>
      <w:r>
        <w:tab/>
      </w:r>
      <w:r>
        <w:tab/>
        <w:t>a</w:t>
      </w:r>
      <w:r w:rsidRPr="00065084">
        <w:t>.</w:t>
      </w:r>
      <w:r w:rsidRPr="00065084">
        <w:tab/>
      </w:r>
      <w:r>
        <w:t>For 2017</w:t>
      </w:r>
      <w:r w:rsidR="00473141">
        <w:t>–20</w:t>
      </w:r>
      <w:r>
        <w:t xml:space="preserve">18, most student learning goals were focused on addressing the needs of all or some portion of the lowest performing 25 </w:t>
      </w:r>
      <w:r w:rsidR="00473141">
        <w:t xml:space="preserve">percent </w:t>
      </w:r>
      <w:r>
        <w:t xml:space="preserve">of students. </w:t>
      </w:r>
    </w:p>
    <w:p w14:paraId="63BD9812" w14:textId="4B445F1D" w:rsidR="00A74984" w:rsidRPr="00065084" w:rsidRDefault="00A74984" w:rsidP="00A74984">
      <w:pPr>
        <w:tabs>
          <w:tab w:val="left" w:pos="360"/>
          <w:tab w:val="left" w:pos="720"/>
          <w:tab w:val="left" w:pos="1080"/>
          <w:tab w:val="left" w:pos="1440"/>
          <w:tab w:val="left" w:pos="2160"/>
        </w:tabs>
        <w:ind w:left="1440" w:hanging="1440"/>
      </w:pPr>
      <w:r>
        <w:tab/>
      </w:r>
      <w:r>
        <w:tab/>
      </w:r>
      <w:r>
        <w:tab/>
        <w:t>b.    For 2017</w:t>
      </w:r>
      <w:r w:rsidR="00473141">
        <w:t>–20</w:t>
      </w:r>
      <w:r>
        <w:t xml:space="preserve">18, for example, </w:t>
      </w:r>
      <w:r w:rsidR="008A61B7">
        <w:t>most</w:t>
      </w:r>
      <w:r>
        <w:t xml:space="preserve"> professional practice goals were focused on implementing Universal Design for Learning (UDL) at the high school and Positive Behavioral and Intervention Supports (PBIS) at the K</w:t>
      </w:r>
      <w:r w:rsidR="00473141">
        <w:t>–</w:t>
      </w:r>
      <w:r>
        <w:t>8 level.</w:t>
      </w:r>
      <w:r w:rsidRPr="00065084">
        <w:t xml:space="preserve"> </w:t>
      </w:r>
    </w:p>
    <w:p w14:paraId="7B7FD1DD" w14:textId="77777777" w:rsidR="00A74984" w:rsidRPr="00065084" w:rsidRDefault="00A74984" w:rsidP="00A74984">
      <w:pPr>
        <w:tabs>
          <w:tab w:val="left" w:pos="360"/>
          <w:tab w:val="left" w:pos="720"/>
          <w:tab w:val="left" w:pos="1080"/>
          <w:tab w:val="left" w:pos="1440"/>
          <w:tab w:val="left" w:pos="2160"/>
        </w:tabs>
        <w:ind w:left="720" w:hanging="360"/>
      </w:pPr>
      <w:r w:rsidRPr="00065084">
        <w:rPr>
          <w:b/>
        </w:rPr>
        <w:t>B.</w:t>
      </w:r>
      <w:r>
        <w:t xml:space="preserve">   </w:t>
      </w:r>
      <w:r>
        <w:tab/>
        <w:t xml:space="preserve">Team goals are the norm, not the exception, in the Methuen Public Schools. </w:t>
      </w:r>
    </w:p>
    <w:p w14:paraId="1402CE82" w14:textId="585ADE0C" w:rsidR="00A74984" w:rsidRDefault="00473141" w:rsidP="00A74984">
      <w:pPr>
        <w:pStyle w:val="ListParagraph"/>
        <w:tabs>
          <w:tab w:val="left" w:pos="360"/>
          <w:tab w:val="left" w:pos="1080"/>
          <w:tab w:val="left" w:pos="1440"/>
          <w:tab w:val="left" w:pos="2160"/>
        </w:tabs>
        <w:ind w:left="1080" w:hanging="360"/>
        <w:contextualSpacing w:val="0"/>
      </w:pPr>
      <w:r>
        <w:t>1</w:t>
      </w:r>
      <w:r w:rsidR="00A74984">
        <w:t>.</w:t>
      </w:r>
      <w:r w:rsidR="00A74984">
        <w:tab/>
        <w:t>Teachers and administrators report</w:t>
      </w:r>
      <w:r>
        <w:t>ed</w:t>
      </w:r>
      <w:r w:rsidR="00A74984">
        <w:t xml:space="preserve"> extensive use of team goals.</w:t>
      </w:r>
    </w:p>
    <w:p w14:paraId="4AB8FDCF" w14:textId="141BF697" w:rsidR="00A74984" w:rsidRDefault="00473141" w:rsidP="00A74984">
      <w:pPr>
        <w:pStyle w:val="ListParagraph"/>
        <w:tabs>
          <w:tab w:val="left" w:pos="360"/>
          <w:tab w:val="left" w:pos="1080"/>
          <w:tab w:val="left" w:pos="1440"/>
          <w:tab w:val="left" w:pos="2160"/>
        </w:tabs>
        <w:ind w:left="1080" w:hanging="360"/>
        <w:contextualSpacing w:val="0"/>
      </w:pPr>
      <w:r>
        <w:lastRenderedPageBreak/>
        <w:t>2</w:t>
      </w:r>
      <w:r w:rsidR="00A74984">
        <w:t>.</w:t>
      </w:r>
      <w:r w:rsidR="00A74984">
        <w:tab/>
        <w:t xml:space="preserve">Administrators </w:t>
      </w:r>
      <w:r>
        <w:t xml:space="preserve">said </w:t>
      </w:r>
      <w:r w:rsidR="00A74984">
        <w:t>that the goals have been helpful in moving district initiatives like PBIS forward, as well as strengthening classroom management.</w:t>
      </w:r>
    </w:p>
    <w:p w14:paraId="35EDCAF6" w14:textId="45110DB1" w:rsidR="00A74984" w:rsidRDefault="00473141" w:rsidP="00A74984">
      <w:pPr>
        <w:pStyle w:val="ListParagraph"/>
        <w:tabs>
          <w:tab w:val="left" w:pos="360"/>
          <w:tab w:val="left" w:pos="1080"/>
          <w:tab w:val="left" w:pos="1440"/>
          <w:tab w:val="left" w:pos="2160"/>
        </w:tabs>
        <w:ind w:left="1080" w:hanging="360"/>
        <w:contextualSpacing w:val="0"/>
      </w:pPr>
      <w:r>
        <w:t>3</w:t>
      </w:r>
      <w:r w:rsidR="00A74984">
        <w:t>.</w:t>
      </w:r>
      <w:r w:rsidR="00A74984">
        <w:tab/>
        <w:t xml:space="preserve">Teachers and administrators </w:t>
      </w:r>
      <w:r>
        <w:t xml:space="preserve">stated </w:t>
      </w:r>
      <w:r w:rsidR="00A74984">
        <w:t>that teachers often determine</w:t>
      </w:r>
      <w:r>
        <w:t>d</w:t>
      </w:r>
      <w:r w:rsidR="00A74984">
        <w:t xml:space="preserve"> goals at faculty or department meetings and discuss</w:t>
      </w:r>
      <w:r>
        <w:t>ed</w:t>
      </w:r>
      <w:r w:rsidR="00A74984">
        <w:t xml:space="preserve"> progress on team goals at their </w:t>
      </w:r>
      <w:r>
        <w:t>grade-</w:t>
      </w:r>
      <w:r w:rsidR="00A74984">
        <w:t>level or department meetings.</w:t>
      </w:r>
    </w:p>
    <w:p w14:paraId="7BB39AA1" w14:textId="0D713D2D" w:rsidR="00434073" w:rsidRDefault="00A74984" w:rsidP="00A74984">
      <w:pPr>
        <w:pStyle w:val="Subsection"/>
        <w:tabs>
          <w:tab w:val="left" w:pos="360"/>
          <w:tab w:val="left" w:pos="720"/>
          <w:tab w:val="left" w:pos="1080"/>
          <w:tab w:val="left" w:pos="1440"/>
          <w:tab w:val="left" w:pos="1800"/>
          <w:tab w:val="left" w:pos="2160"/>
          <w:tab w:val="left" w:pos="2520"/>
          <w:tab w:val="left" w:pos="2880"/>
        </w:tabs>
        <w:spacing w:before="0"/>
        <w:rPr>
          <w:b w:val="0"/>
          <w:sz w:val="22"/>
        </w:rPr>
      </w:pPr>
      <w:r w:rsidRPr="00A74984">
        <w:rPr>
          <w:sz w:val="22"/>
        </w:rPr>
        <w:t xml:space="preserve">Impact: </w:t>
      </w:r>
      <w:r w:rsidRPr="00A74984">
        <w:rPr>
          <w:b w:val="0"/>
          <w:sz w:val="22"/>
        </w:rPr>
        <w:t xml:space="preserve">Tying student learning and professional practice goals to school and district priorities and encouraging </w:t>
      </w:r>
      <w:r w:rsidR="00473141" w:rsidRPr="00A74984">
        <w:rPr>
          <w:b w:val="0"/>
          <w:sz w:val="22"/>
        </w:rPr>
        <w:t>grade</w:t>
      </w:r>
      <w:r w:rsidR="00473141">
        <w:rPr>
          <w:b w:val="0"/>
          <w:sz w:val="22"/>
        </w:rPr>
        <w:t>-</w:t>
      </w:r>
      <w:r w:rsidRPr="00A74984">
        <w:rPr>
          <w:b w:val="0"/>
          <w:sz w:val="22"/>
        </w:rPr>
        <w:t xml:space="preserve">level and content teams to pursue goals together serve to accelerate effective implementation of district priorities. </w:t>
      </w:r>
    </w:p>
    <w:p w14:paraId="608DC498" w14:textId="77777777" w:rsidR="007F6FA0" w:rsidRPr="007F6FA0" w:rsidRDefault="007F6FA0" w:rsidP="007F6FA0"/>
    <w:p w14:paraId="3440031B" w14:textId="77777777" w:rsidR="00434073" w:rsidRPr="00C412C4" w:rsidRDefault="00434073" w:rsidP="00434073">
      <w:pPr>
        <w:rPr>
          <w:b/>
          <w:i/>
          <w:sz w:val="28"/>
          <w:szCs w:val="28"/>
        </w:rPr>
      </w:pPr>
      <w:r w:rsidRPr="0023695F">
        <w:rPr>
          <w:b/>
          <w:i/>
          <w:sz w:val="28"/>
          <w:szCs w:val="28"/>
        </w:rPr>
        <w:t>Challenges and Areas for Growth</w:t>
      </w:r>
    </w:p>
    <w:p w14:paraId="1F258722" w14:textId="23A1D58C" w:rsidR="00A74984" w:rsidRPr="008A61B7" w:rsidRDefault="00A74984" w:rsidP="00336548">
      <w:pPr>
        <w:pStyle w:val="ListParagraph"/>
        <w:numPr>
          <w:ilvl w:val="6"/>
          <w:numId w:val="50"/>
        </w:numPr>
        <w:tabs>
          <w:tab w:val="left" w:pos="360"/>
          <w:tab w:val="left" w:pos="720"/>
          <w:tab w:val="left" w:pos="1080"/>
          <w:tab w:val="left" w:pos="1440"/>
          <w:tab w:val="left" w:pos="1800"/>
        </w:tabs>
        <w:rPr>
          <w:b/>
          <w:i/>
        </w:rPr>
      </w:pPr>
      <w:r w:rsidRPr="008A61B7">
        <w:rPr>
          <w:b/>
        </w:rPr>
        <w:t xml:space="preserve">The district </w:t>
      </w:r>
      <w:r w:rsidR="007F2827">
        <w:rPr>
          <w:b/>
        </w:rPr>
        <w:t>does</w:t>
      </w:r>
      <w:r w:rsidR="007F2827" w:rsidRPr="008A61B7">
        <w:rPr>
          <w:b/>
        </w:rPr>
        <w:t xml:space="preserve"> </w:t>
      </w:r>
      <w:r w:rsidRPr="008A61B7">
        <w:rPr>
          <w:b/>
        </w:rPr>
        <w:t xml:space="preserve">not </w:t>
      </w:r>
      <w:r w:rsidR="007F2827">
        <w:rPr>
          <w:b/>
        </w:rPr>
        <w:t xml:space="preserve">prioritize opportunities for </w:t>
      </w:r>
      <w:r w:rsidRPr="008A61B7">
        <w:rPr>
          <w:b/>
        </w:rPr>
        <w:t>educator</w:t>
      </w:r>
      <w:r w:rsidR="007F2827">
        <w:rPr>
          <w:b/>
        </w:rPr>
        <w:t>s</w:t>
      </w:r>
      <w:r w:rsidRPr="008A61B7">
        <w:rPr>
          <w:b/>
        </w:rPr>
        <w:t xml:space="preserve"> </w:t>
      </w:r>
      <w:r w:rsidR="007F2827">
        <w:rPr>
          <w:b/>
        </w:rPr>
        <w:t>to receive high-quality feedback</w:t>
      </w:r>
      <w:r w:rsidRPr="008A61B7">
        <w:rPr>
          <w:b/>
        </w:rPr>
        <w:t>.</w:t>
      </w:r>
      <w:r w:rsidR="007F2827">
        <w:rPr>
          <w:rStyle w:val="FootnoteReference"/>
          <w:b/>
        </w:rPr>
        <w:footnoteReference w:id="15"/>
      </w:r>
    </w:p>
    <w:p w14:paraId="7DBDEB6E" w14:textId="6F4492B1" w:rsidR="00A74984" w:rsidRPr="00065084" w:rsidRDefault="00A74984" w:rsidP="00A74984">
      <w:pPr>
        <w:tabs>
          <w:tab w:val="left" w:pos="360"/>
          <w:tab w:val="left" w:pos="720"/>
          <w:tab w:val="left" w:pos="1080"/>
          <w:tab w:val="left" w:pos="1440"/>
          <w:tab w:val="left" w:pos="1800"/>
          <w:tab w:val="left" w:pos="2160"/>
        </w:tabs>
        <w:ind w:left="720" w:hanging="360"/>
      </w:pPr>
      <w:r w:rsidRPr="00065084">
        <w:rPr>
          <w:b/>
        </w:rPr>
        <w:t>A.</w:t>
      </w:r>
      <w:r>
        <w:t xml:space="preserve">   The</w:t>
      </w:r>
      <w:r w:rsidRPr="00065084">
        <w:t xml:space="preserve"> </w:t>
      </w:r>
      <w:r w:rsidR="007F2827">
        <w:t xml:space="preserve">team </w:t>
      </w:r>
      <w:r w:rsidRPr="00065084">
        <w:t>review</w:t>
      </w:r>
      <w:r w:rsidR="00752C54">
        <w:t>ed</w:t>
      </w:r>
      <w:r w:rsidRPr="00065084">
        <w:t xml:space="preserve"> </w:t>
      </w:r>
      <w:r>
        <w:t xml:space="preserve">the </w:t>
      </w:r>
      <w:r w:rsidR="007F2827">
        <w:t>evaluative documentation</w:t>
      </w:r>
      <w:r>
        <w:t xml:space="preserve"> of </w:t>
      </w:r>
      <w:r w:rsidR="007F2827">
        <w:t xml:space="preserve">nearly </w:t>
      </w:r>
      <w:r>
        <w:t>10 percent of teachers (</w:t>
      </w:r>
      <w:r w:rsidR="00A234DA">
        <w:t>44</w:t>
      </w:r>
      <w:r>
        <w:t xml:space="preserve">) </w:t>
      </w:r>
      <w:r w:rsidRPr="00065084">
        <w:t xml:space="preserve">randomly selected </w:t>
      </w:r>
      <w:r>
        <w:t xml:space="preserve">from across the district </w:t>
      </w:r>
      <w:r w:rsidR="007F2827">
        <w:t>for 2017–2018.</w:t>
      </w:r>
      <w:r>
        <w:t xml:space="preserve">  </w:t>
      </w:r>
    </w:p>
    <w:p w14:paraId="79FDD11F" w14:textId="778364AB" w:rsidR="00A74984" w:rsidRPr="00065084" w:rsidRDefault="00A74984" w:rsidP="00AC3822">
      <w:pPr>
        <w:tabs>
          <w:tab w:val="left" w:pos="360"/>
          <w:tab w:val="left" w:pos="720"/>
          <w:tab w:val="left" w:pos="1080"/>
          <w:tab w:val="left" w:pos="1440"/>
          <w:tab w:val="left" w:pos="1800"/>
          <w:tab w:val="left" w:pos="2160"/>
        </w:tabs>
        <w:ind w:left="1080" w:hanging="360"/>
      </w:pPr>
      <w:r w:rsidRPr="00065084">
        <w:t xml:space="preserve">1.  </w:t>
      </w:r>
      <w:r w:rsidRPr="00065084">
        <w:tab/>
        <w:t>In every case</w:t>
      </w:r>
      <w:r>
        <w:t xml:space="preserve"> but one</w:t>
      </w:r>
      <w:r w:rsidRPr="00065084">
        <w:t xml:space="preserve">, evaluation </w:t>
      </w:r>
      <w:r w:rsidR="00752C54">
        <w:t xml:space="preserve">documentation—including </w:t>
      </w:r>
      <w:r w:rsidR="00752C54" w:rsidRPr="00065084">
        <w:t>self-assessments, evidence collection</w:t>
      </w:r>
      <w:r w:rsidR="00752C54">
        <w:t xml:space="preserve"> references</w:t>
      </w:r>
      <w:r w:rsidR="00752C54" w:rsidRPr="00065084">
        <w:t>, educator goals</w:t>
      </w:r>
      <w:r w:rsidR="00752C54">
        <w:t xml:space="preserve">, </w:t>
      </w:r>
      <w:r w:rsidR="00752C54" w:rsidRPr="00065084">
        <w:t>and formative and summative evaluations</w:t>
      </w:r>
      <w:r w:rsidR="00752C54">
        <w:t>—</w:t>
      </w:r>
      <w:r w:rsidRPr="00065084">
        <w:t xml:space="preserve">were completed on time.    </w:t>
      </w:r>
      <w:r w:rsidR="00AC3822">
        <w:t>However, the team found considerable variation in the nature, quantity, and quality of feedback and recommendations for action.</w:t>
      </w:r>
    </w:p>
    <w:p w14:paraId="3F6420A3" w14:textId="2E6B8C06" w:rsidR="00A74984" w:rsidRPr="00065084" w:rsidRDefault="00593879" w:rsidP="00A74984">
      <w:pPr>
        <w:tabs>
          <w:tab w:val="left" w:pos="360"/>
          <w:tab w:val="left" w:pos="720"/>
          <w:tab w:val="left" w:pos="1080"/>
          <w:tab w:val="left" w:pos="1440"/>
          <w:tab w:val="left" w:pos="1800"/>
          <w:tab w:val="left" w:pos="2160"/>
        </w:tabs>
        <w:ind w:left="1080" w:hanging="360"/>
      </w:pPr>
      <w:r>
        <w:t>2</w:t>
      </w:r>
      <w:r w:rsidR="00A74984" w:rsidRPr="00065084">
        <w:t>.</w:t>
      </w:r>
      <w:r w:rsidR="00A74984" w:rsidRPr="00065084">
        <w:tab/>
        <w:t xml:space="preserve">In </w:t>
      </w:r>
      <w:r w:rsidR="00A74984">
        <w:t xml:space="preserve">23 of 44 instances (52 percent), there were actionable recommendations for next steps. </w:t>
      </w:r>
    </w:p>
    <w:p w14:paraId="7F44D4FE" w14:textId="7E7DBC8F" w:rsidR="00A74984" w:rsidRDefault="00A74984" w:rsidP="00A74984">
      <w:pPr>
        <w:tabs>
          <w:tab w:val="left" w:pos="360"/>
          <w:tab w:val="left" w:pos="720"/>
          <w:tab w:val="left" w:pos="1080"/>
          <w:tab w:val="left" w:pos="1440"/>
          <w:tab w:val="left" w:pos="2160"/>
        </w:tabs>
        <w:ind w:left="720" w:hanging="360"/>
      </w:pPr>
      <w:r w:rsidRPr="00065084">
        <w:rPr>
          <w:b/>
        </w:rPr>
        <w:t>B.</w:t>
      </w:r>
      <w:r>
        <w:t xml:space="preserve">   </w:t>
      </w:r>
      <w:r>
        <w:tab/>
      </w:r>
      <w:r w:rsidR="00752C54">
        <w:t xml:space="preserve">The team </w:t>
      </w:r>
      <w:r w:rsidR="00AC3822">
        <w:t xml:space="preserve">also </w:t>
      </w:r>
      <w:r>
        <w:t>review</w:t>
      </w:r>
      <w:r w:rsidR="00AC3822">
        <w:t>ed</w:t>
      </w:r>
      <w:r>
        <w:t xml:space="preserve"> the </w:t>
      </w:r>
      <w:r w:rsidR="00AC3822">
        <w:t xml:space="preserve">evaluative documentation </w:t>
      </w:r>
      <w:r>
        <w:t xml:space="preserve">of all </w:t>
      </w:r>
      <w:r w:rsidR="00117DFA">
        <w:t xml:space="preserve">12 </w:t>
      </w:r>
      <w:r>
        <w:t xml:space="preserve">administrators. </w:t>
      </w:r>
    </w:p>
    <w:p w14:paraId="6A6808E9" w14:textId="476AD7B8" w:rsidR="00117DFA" w:rsidRDefault="00117DFA" w:rsidP="00117DFA">
      <w:pPr>
        <w:pStyle w:val="ListParagraph"/>
        <w:tabs>
          <w:tab w:val="left" w:pos="360"/>
          <w:tab w:val="left" w:pos="1080"/>
          <w:tab w:val="left" w:pos="1440"/>
          <w:tab w:val="left" w:pos="2160"/>
        </w:tabs>
        <w:ind w:left="1080" w:hanging="360"/>
        <w:contextualSpacing w:val="0"/>
      </w:pPr>
      <w:r w:rsidRPr="00117DFA">
        <w:t>1.</w:t>
      </w:r>
      <w:r w:rsidRPr="00117DFA">
        <w:tab/>
      </w:r>
      <w:r>
        <w:t>The team’s review of administrators’ evaluations indicated considerable variation in the quantity of information and the presence and quality of feedback and actionable recommendations.</w:t>
      </w:r>
    </w:p>
    <w:p w14:paraId="3E076BA5" w14:textId="4AD0CE56" w:rsidR="00117DFA" w:rsidRPr="00117DFA" w:rsidRDefault="00117DFA" w:rsidP="00117DFA">
      <w:pPr>
        <w:tabs>
          <w:tab w:val="left" w:pos="360"/>
          <w:tab w:val="left" w:pos="720"/>
          <w:tab w:val="left" w:pos="1080"/>
          <w:tab w:val="left" w:pos="1440"/>
          <w:tab w:val="left" w:pos="2160"/>
        </w:tabs>
        <w:ind w:left="1440" w:hanging="1080"/>
      </w:pPr>
      <w:r>
        <w:tab/>
      </w:r>
      <w:r>
        <w:tab/>
        <w:t>b</w:t>
      </w:r>
      <w:r w:rsidRPr="00065084">
        <w:t>.</w:t>
      </w:r>
      <w:r w:rsidRPr="00065084">
        <w:tab/>
      </w:r>
      <w:r>
        <w:t>Of the 12</w:t>
      </w:r>
      <w:r w:rsidR="00EE4408">
        <w:t xml:space="preserve"> evaluations</w:t>
      </w:r>
      <w:r>
        <w:t>, 5 contained growth-oriented recommendations for actionable next steps.</w:t>
      </w:r>
    </w:p>
    <w:p w14:paraId="0EAC14EE" w14:textId="5B6DA42A" w:rsidR="00A74984" w:rsidRDefault="00117DFA" w:rsidP="00A74984">
      <w:pPr>
        <w:pStyle w:val="ListParagraph"/>
        <w:tabs>
          <w:tab w:val="left" w:pos="360"/>
          <w:tab w:val="left" w:pos="1080"/>
          <w:tab w:val="left" w:pos="1440"/>
          <w:tab w:val="left" w:pos="2160"/>
        </w:tabs>
        <w:ind w:left="1080" w:hanging="360"/>
        <w:contextualSpacing w:val="0"/>
      </w:pPr>
      <w:r>
        <w:t xml:space="preserve">2.  </w:t>
      </w:r>
      <w:r w:rsidR="007F6FA0">
        <w:tab/>
      </w:r>
      <w:r w:rsidR="00A74984">
        <w:t xml:space="preserve">Administrators reported that the previous superintendent did not complete the </w:t>
      </w:r>
      <w:r>
        <w:t>five</w:t>
      </w:r>
      <w:r w:rsidR="00A74984">
        <w:t xml:space="preserve">-step evaluation process for any of the administrators she was responsible for evaluating. </w:t>
      </w:r>
    </w:p>
    <w:p w14:paraId="7AAB9D4A" w14:textId="61A87068" w:rsidR="00A74984" w:rsidRDefault="00A74984" w:rsidP="00A74984">
      <w:pPr>
        <w:tabs>
          <w:tab w:val="left" w:pos="360"/>
          <w:tab w:val="left" w:pos="720"/>
          <w:tab w:val="left" w:pos="1080"/>
          <w:tab w:val="left" w:pos="1440"/>
          <w:tab w:val="left" w:pos="2160"/>
        </w:tabs>
        <w:ind w:left="1440" w:hanging="1440"/>
      </w:pPr>
      <w:r>
        <w:lastRenderedPageBreak/>
        <w:tab/>
      </w:r>
      <w:r>
        <w:tab/>
      </w:r>
      <w:r>
        <w:tab/>
        <w:t>a</w:t>
      </w:r>
      <w:r w:rsidRPr="00065084">
        <w:t>.</w:t>
      </w:r>
      <w:r w:rsidRPr="00065084">
        <w:tab/>
      </w:r>
      <w:r>
        <w:t xml:space="preserve">The </w:t>
      </w:r>
      <w:r w:rsidR="00FF33A3">
        <w:t xml:space="preserve">team did not find evidence of </w:t>
      </w:r>
      <w:r>
        <w:t xml:space="preserve">evaluation documents for principals or </w:t>
      </w:r>
      <w:r w:rsidR="003C6615">
        <w:t>directors</w:t>
      </w:r>
      <w:r>
        <w:t xml:space="preserve">, except for the goals they developed with the </w:t>
      </w:r>
      <w:r w:rsidR="00FF33A3">
        <w:t xml:space="preserve">interim superintendent </w:t>
      </w:r>
      <w:r>
        <w:t>for 2018</w:t>
      </w:r>
      <w:r w:rsidR="00FF33A3">
        <w:t>–20</w:t>
      </w:r>
      <w:r>
        <w:t xml:space="preserve">19, along with observations of practice conducted since summer of 2018 for several. </w:t>
      </w:r>
    </w:p>
    <w:p w14:paraId="7188EBFD" w14:textId="3169287D" w:rsidR="00A74984" w:rsidRPr="00065084" w:rsidRDefault="00A74984" w:rsidP="00A74984">
      <w:pPr>
        <w:tabs>
          <w:tab w:val="left" w:pos="360"/>
          <w:tab w:val="left" w:pos="720"/>
          <w:tab w:val="left" w:pos="1080"/>
          <w:tab w:val="left" w:pos="1440"/>
          <w:tab w:val="left" w:pos="1800"/>
          <w:tab w:val="left" w:pos="2160"/>
        </w:tabs>
        <w:ind w:left="720" w:hanging="360"/>
      </w:pPr>
      <w:r w:rsidRPr="009C7D59">
        <w:rPr>
          <w:b/>
        </w:rPr>
        <w:t>C.</w:t>
      </w:r>
      <w:r>
        <w:t xml:space="preserve"> </w:t>
      </w:r>
      <w:r>
        <w:tab/>
      </w:r>
      <w:r w:rsidR="00117DFA">
        <w:t xml:space="preserve">The district </w:t>
      </w:r>
      <w:r>
        <w:t xml:space="preserve">has devoted </w:t>
      </w:r>
      <w:r w:rsidR="00117DFA">
        <w:t>limited</w:t>
      </w:r>
      <w:r>
        <w:t xml:space="preserve"> time guiding and supporting administrators to </w:t>
      </w:r>
      <w:r w:rsidR="001D4CA7">
        <w:t xml:space="preserve">limit the number and type of </w:t>
      </w:r>
      <w:r>
        <w:t xml:space="preserve">evidence, provide feedback, and offer actionable recommendations. </w:t>
      </w:r>
    </w:p>
    <w:p w14:paraId="2CD24F1C" w14:textId="6739A8F2" w:rsidR="00A74984" w:rsidRDefault="00A74984" w:rsidP="00A74984">
      <w:pPr>
        <w:pStyle w:val="ListParagraph"/>
        <w:tabs>
          <w:tab w:val="left" w:pos="1080"/>
          <w:tab w:val="left" w:pos="1530"/>
          <w:tab w:val="left" w:pos="1800"/>
          <w:tab w:val="left" w:pos="2160"/>
        </w:tabs>
        <w:ind w:left="1080" w:hanging="360"/>
        <w:contextualSpacing w:val="0"/>
      </w:pPr>
      <w:r>
        <w:t>1</w:t>
      </w:r>
      <w:r w:rsidRPr="00065084">
        <w:t>.</w:t>
      </w:r>
      <w:r w:rsidRPr="00065084">
        <w:tab/>
      </w:r>
      <w:r>
        <w:t>Administrators reported that initial training for implementation of the teacher evaluation system involved viewing video</w:t>
      </w:r>
      <w:r w:rsidR="00117DFA">
        <w:t>s</w:t>
      </w:r>
      <w:r>
        <w:t xml:space="preserve"> and calibrating standards and </w:t>
      </w:r>
      <w:r w:rsidR="00117DFA">
        <w:t>l</w:t>
      </w:r>
      <w:r>
        <w:t>earning to give evidence, feedback</w:t>
      </w:r>
      <w:r w:rsidR="005E2081">
        <w:t>,</w:t>
      </w:r>
      <w:r>
        <w:t xml:space="preserve"> and suggestions</w:t>
      </w:r>
      <w:r w:rsidR="00117DFA">
        <w:t xml:space="preserve">. They noted that </w:t>
      </w:r>
      <w:r>
        <w:t>there has been little follow up.</w:t>
      </w:r>
    </w:p>
    <w:p w14:paraId="1B31A4F0" w14:textId="7D63E74E" w:rsidR="00A74984" w:rsidRDefault="00A74984" w:rsidP="00A74984">
      <w:pPr>
        <w:pStyle w:val="ListParagraph"/>
        <w:tabs>
          <w:tab w:val="left" w:pos="1080"/>
          <w:tab w:val="left" w:pos="1530"/>
          <w:tab w:val="left" w:pos="1800"/>
          <w:tab w:val="left" w:pos="2160"/>
        </w:tabs>
        <w:ind w:left="1080" w:hanging="360"/>
        <w:contextualSpacing w:val="0"/>
      </w:pPr>
      <w:r>
        <w:t>2.</w:t>
      </w:r>
      <w:r>
        <w:tab/>
        <w:t xml:space="preserve">Administrators devoted one half day of their 2018 three-day summer </w:t>
      </w:r>
      <w:r w:rsidR="005E2081">
        <w:t xml:space="preserve">leadership retreat </w:t>
      </w:r>
      <w:r>
        <w:t xml:space="preserve">to supervision and evaluation. </w:t>
      </w:r>
    </w:p>
    <w:p w14:paraId="5A9154C4" w14:textId="7FD2C0E5" w:rsidR="00A74984" w:rsidRDefault="00A74984" w:rsidP="00A74984">
      <w:pPr>
        <w:pStyle w:val="ListParagraph"/>
        <w:tabs>
          <w:tab w:val="left" w:pos="1080"/>
          <w:tab w:val="left" w:pos="1530"/>
          <w:tab w:val="left" w:pos="1800"/>
          <w:tab w:val="left" w:pos="2160"/>
        </w:tabs>
        <w:ind w:left="1080" w:hanging="360"/>
        <w:contextualSpacing w:val="0"/>
      </w:pPr>
      <w:r>
        <w:t>3</w:t>
      </w:r>
      <w:r w:rsidRPr="00065084">
        <w:t>.</w:t>
      </w:r>
      <w:r w:rsidRPr="00065084">
        <w:tab/>
      </w:r>
      <w:r>
        <w:t xml:space="preserve">Administrators </w:t>
      </w:r>
      <w:r w:rsidR="00117DFA">
        <w:t xml:space="preserve">said </w:t>
      </w:r>
      <w:r>
        <w:t>that their twice-monthly meetings with central office administrators during the school year focus</w:t>
      </w:r>
      <w:r w:rsidR="00117DFA">
        <w:t>ed</w:t>
      </w:r>
      <w:r>
        <w:t xml:space="preserve"> on managerial issues. </w:t>
      </w:r>
    </w:p>
    <w:p w14:paraId="6DB78B0A" w14:textId="23E0460F" w:rsidR="00DC70E4" w:rsidRDefault="00DC70E4" w:rsidP="00DC70E4">
      <w:pPr>
        <w:tabs>
          <w:tab w:val="left" w:pos="360"/>
          <w:tab w:val="left" w:pos="720"/>
          <w:tab w:val="left" w:pos="1080"/>
          <w:tab w:val="left" w:pos="1440"/>
          <w:tab w:val="left" w:pos="1800"/>
          <w:tab w:val="left" w:pos="2160"/>
        </w:tabs>
        <w:ind w:left="720" w:hanging="360"/>
      </w:pPr>
      <w:r w:rsidRPr="00522E18">
        <w:rPr>
          <w:b/>
        </w:rPr>
        <w:t>D.</w:t>
      </w:r>
      <w:r>
        <w:tab/>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355DE489" w14:textId="31F471BF" w:rsidR="00DC70E4" w:rsidRDefault="00DC70E4" w:rsidP="00DC70E4">
      <w:pPr>
        <w:tabs>
          <w:tab w:val="left" w:pos="360"/>
          <w:tab w:val="left" w:pos="720"/>
          <w:tab w:val="left" w:pos="1080"/>
          <w:tab w:val="left" w:pos="1350"/>
        </w:tabs>
        <w:ind w:left="1080" w:hanging="1080"/>
      </w:pPr>
      <w:r>
        <w:tab/>
      </w:r>
      <w:r>
        <w:tab/>
        <w:t>1.</w:t>
      </w:r>
      <w:r>
        <w:tab/>
        <w:t>The team did not find evidence that student feedback was used in the teacher evaluation process.</w:t>
      </w:r>
    </w:p>
    <w:p w14:paraId="6E1536CE" w14:textId="77777777" w:rsidR="00DC70E4" w:rsidRDefault="00DC70E4" w:rsidP="00DC70E4">
      <w:pPr>
        <w:tabs>
          <w:tab w:val="left" w:pos="360"/>
          <w:tab w:val="left" w:pos="720"/>
          <w:tab w:val="left" w:pos="1080"/>
          <w:tab w:val="left" w:pos="1350"/>
        </w:tabs>
        <w:ind w:left="1080" w:hanging="1080"/>
      </w:pPr>
      <w:r>
        <w:tab/>
      </w:r>
      <w:r>
        <w:tab/>
        <w:t>2.</w:t>
      </w:r>
      <w:r>
        <w:tab/>
        <w:t>The team did not find evidence that staff feedback was used in the administrator evaluation process.</w:t>
      </w:r>
    </w:p>
    <w:p w14:paraId="6E698B6D" w14:textId="3EE47146" w:rsidR="00DC70E4" w:rsidRDefault="00DC70E4" w:rsidP="00284D50">
      <w:pPr>
        <w:tabs>
          <w:tab w:val="left" w:pos="360"/>
          <w:tab w:val="left" w:pos="720"/>
          <w:tab w:val="left" w:pos="1080"/>
          <w:tab w:val="left" w:pos="1530"/>
          <w:tab w:val="left" w:pos="1800"/>
          <w:tab w:val="left" w:pos="2160"/>
        </w:tabs>
        <w:ind w:left="720" w:hanging="720"/>
      </w:pPr>
      <w:r>
        <w:tab/>
      </w:r>
      <w:r w:rsidRPr="00522E18">
        <w:rPr>
          <w:b/>
        </w:rPr>
        <w:t>E.</w:t>
      </w:r>
      <w:r>
        <w:tab/>
        <w:t>The team did not find evidence of the use of educators’ impact on student learning in the educator evaluation process.</w:t>
      </w:r>
      <w:r>
        <w:rPr>
          <w:rStyle w:val="FootnoteReference"/>
        </w:rPr>
        <w:footnoteReference w:id="16"/>
      </w:r>
    </w:p>
    <w:p w14:paraId="146DCB48" w14:textId="10080AA0" w:rsidR="00A74984" w:rsidRDefault="00A74984" w:rsidP="00A74984">
      <w:pPr>
        <w:tabs>
          <w:tab w:val="left" w:pos="0"/>
          <w:tab w:val="left" w:pos="720"/>
          <w:tab w:val="left" w:pos="1080"/>
          <w:tab w:val="left" w:pos="1440"/>
          <w:tab w:val="left" w:pos="1800"/>
          <w:tab w:val="left" w:pos="2160"/>
        </w:tabs>
      </w:pPr>
      <w:r w:rsidRPr="00065084">
        <w:rPr>
          <w:b/>
        </w:rPr>
        <w:t>Impact</w:t>
      </w:r>
      <w:r w:rsidRPr="00065084">
        <w:t xml:space="preserve">: </w:t>
      </w:r>
      <w:r>
        <w:t xml:space="preserve">Without thoughtful, written guidance, </w:t>
      </w:r>
      <w:r w:rsidR="00C41A42">
        <w:t xml:space="preserve">and </w:t>
      </w:r>
      <w:r>
        <w:t>monitoring and support from the superintendent, principals</w:t>
      </w:r>
      <w:r w:rsidR="00242DCE">
        <w:t>,</w:t>
      </w:r>
      <w:r>
        <w:t xml:space="preserve"> and </w:t>
      </w:r>
      <w:r w:rsidR="00242DCE">
        <w:t>directors</w:t>
      </w:r>
      <w:r>
        <w:t xml:space="preserve"> are unlikely to achieve their potential as highly </w:t>
      </w:r>
      <w:r>
        <w:lastRenderedPageBreak/>
        <w:t xml:space="preserve">effective leaders of the district’s work. Without clear expectations, on-going monitoring, and adequate training and support, few </w:t>
      </w:r>
      <w:r w:rsidR="00C41A42">
        <w:t>evaluators can</w:t>
      </w:r>
      <w:r>
        <w:t xml:space="preserve"> provide educators with the quantity and quality of actionable feedback they need, want</w:t>
      </w:r>
      <w:r w:rsidR="00C41A42">
        <w:t>,</w:t>
      </w:r>
      <w:r>
        <w:t xml:space="preserve"> and deserve to continue to develop the skills and knowledge </w:t>
      </w:r>
      <w:r w:rsidR="00C41A42">
        <w:t>necessary</w:t>
      </w:r>
      <w:r>
        <w:t xml:space="preserve"> to effectively enhance learning for </w:t>
      </w:r>
      <w:r w:rsidR="008A61B7">
        <w:t>all</w:t>
      </w:r>
      <w:r>
        <w:t xml:space="preserve"> the district’s students.</w:t>
      </w:r>
    </w:p>
    <w:p w14:paraId="7F06B0BC" w14:textId="64BF99A6" w:rsidR="00A74984" w:rsidRPr="00C85A80" w:rsidRDefault="00A74984" w:rsidP="00336548">
      <w:pPr>
        <w:pStyle w:val="ListParagraph"/>
        <w:numPr>
          <w:ilvl w:val="6"/>
          <w:numId w:val="50"/>
        </w:numPr>
        <w:tabs>
          <w:tab w:val="left" w:pos="360"/>
          <w:tab w:val="left" w:pos="720"/>
          <w:tab w:val="left" w:pos="1080"/>
          <w:tab w:val="left" w:pos="1440"/>
          <w:tab w:val="left" w:pos="1800"/>
        </w:tabs>
        <w:contextualSpacing w:val="0"/>
        <w:rPr>
          <w:b/>
          <w:i/>
        </w:rPr>
      </w:pPr>
      <w:r>
        <w:rPr>
          <w:b/>
        </w:rPr>
        <w:t>Opportunities for effective job-embedded, sustained professional development at the K</w:t>
      </w:r>
      <w:r w:rsidR="007815F4">
        <w:rPr>
          <w:b/>
        </w:rPr>
        <w:t>–</w:t>
      </w:r>
      <w:r>
        <w:rPr>
          <w:b/>
        </w:rPr>
        <w:t xml:space="preserve">8 level are limited and have </w:t>
      </w:r>
      <w:r w:rsidR="007815F4">
        <w:rPr>
          <w:b/>
        </w:rPr>
        <w:t>decreased in recent years</w:t>
      </w:r>
      <w:r>
        <w:rPr>
          <w:b/>
        </w:rPr>
        <w:t xml:space="preserve">. </w:t>
      </w:r>
    </w:p>
    <w:p w14:paraId="3EB70B57" w14:textId="7B8FED0C" w:rsidR="00A74984" w:rsidRDefault="007815F4" w:rsidP="00336548">
      <w:pPr>
        <w:pStyle w:val="ListParagraph"/>
        <w:numPr>
          <w:ilvl w:val="0"/>
          <w:numId w:val="33"/>
        </w:numPr>
        <w:tabs>
          <w:tab w:val="left" w:pos="360"/>
          <w:tab w:val="left" w:pos="720"/>
          <w:tab w:val="left" w:pos="1080"/>
          <w:tab w:val="left" w:pos="1440"/>
          <w:tab w:val="left" w:pos="1800"/>
          <w:tab w:val="left" w:pos="2160"/>
        </w:tabs>
      </w:pPr>
      <w:r>
        <w:t xml:space="preserve">Interviews and a review of documents and the district’s website indicated that </w:t>
      </w:r>
      <w:r w:rsidR="00A74984">
        <w:t>K</w:t>
      </w:r>
      <w:r>
        <w:t>–</w:t>
      </w:r>
      <w:r w:rsidR="00A74984">
        <w:t xml:space="preserve">8 teachers </w:t>
      </w:r>
      <w:r>
        <w:t xml:space="preserve">had </w:t>
      </w:r>
      <w:r w:rsidR="00A74984">
        <w:t xml:space="preserve">limited opportunities to engage in job-embedded, collaborative professional development </w:t>
      </w:r>
      <w:r>
        <w:t>(PD)</w:t>
      </w:r>
      <w:r w:rsidR="00A74984">
        <w:t xml:space="preserve">. </w:t>
      </w:r>
    </w:p>
    <w:p w14:paraId="622D7427" w14:textId="1C9456F4" w:rsidR="00A74984" w:rsidRDefault="007815F4" w:rsidP="007815F4">
      <w:pPr>
        <w:tabs>
          <w:tab w:val="left" w:pos="360"/>
          <w:tab w:val="left" w:pos="720"/>
          <w:tab w:val="left" w:pos="1080"/>
          <w:tab w:val="left" w:pos="1440"/>
          <w:tab w:val="left" w:pos="1800"/>
          <w:tab w:val="left" w:pos="2160"/>
        </w:tabs>
        <w:ind w:left="1080" w:hanging="1080"/>
      </w:pPr>
      <w:r>
        <w:tab/>
      </w:r>
      <w:r>
        <w:tab/>
        <w:t xml:space="preserve">1.  </w:t>
      </w:r>
      <w:r>
        <w:tab/>
      </w:r>
      <w:r w:rsidR="00A74984">
        <w:t>All K</w:t>
      </w:r>
      <w:r>
        <w:t>–</w:t>
      </w:r>
      <w:r w:rsidR="00A74984">
        <w:t>8 teachers and specialists participate in one full professional day in November</w:t>
      </w:r>
      <w:r>
        <w:t xml:space="preserve"> and</w:t>
      </w:r>
      <w:r w:rsidR="00A74984">
        <w:t xml:space="preserve"> four half-day release sessions. </w:t>
      </w:r>
    </w:p>
    <w:p w14:paraId="04CDDF74" w14:textId="5328D4AD" w:rsidR="00A74984" w:rsidRDefault="007815F4" w:rsidP="007815F4">
      <w:pPr>
        <w:tabs>
          <w:tab w:val="left" w:pos="360"/>
          <w:tab w:val="left" w:pos="720"/>
          <w:tab w:val="left" w:pos="1080"/>
          <w:tab w:val="left" w:pos="1440"/>
          <w:tab w:val="left" w:pos="1800"/>
          <w:tab w:val="left" w:pos="2160"/>
          <w:tab w:val="left" w:pos="2520"/>
        </w:tabs>
      </w:pPr>
      <w:r>
        <w:tab/>
      </w:r>
      <w:r>
        <w:tab/>
      </w:r>
      <w:r>
        <w:tab/>
      </w:r>
      <w:r w:rsidR="00A74984">
        <w:t>a</w:t>
      </w:r>
      <w:r w:rsidR="00A74984" w:rsidRPr="00065084">
        <w:t>.</w:t>
      </w:r>
      <w:r w:rsidR="00A74984" w:rsidRPr="00065084">
        <w:tab/>
      </w:r>
      <w:r w:rsidR="00A74984">
        <w:t xml:space="preserve">Time available has been reduced. </w:t>
      </w:r>
    </w:p>
    <w:p w14:paraId="69020C1A" w14:textId="2EBE4D9F" w:rsidR="00A74984" w:rsidRDefault="007815F4" w:rsidP="007815F4">
      <w:pPr>
        <w:tabs>
          <w:tab w:val="left" w:pos="360"/>
          <w:tab w:val="left" w:pos="720"/>
          <w:tab w:val="left" w:pos="1080"/>
          <w:tab w:val="left" w:pos="1440"/>
          <w:tab w:val="left" w:pos="2160"/>
          <w:tab w:val="left" w:pos="2520"/>
          <w:tab w:val="left" w:pos="2880"/>
        </w:tabs>
        <w:ind w:left="1800" w:hanging="1440"/>
      </w:pPr>
      <w:r>
        <w:tab/>
      </w:r>
      <w:r>
        <w:tab/>
      </w:r>
      <w:r>
        <w:tab/>
      </w:r>
      <w:proofErr w:type="spellStart"/>
      <w:r>
        <w:t>i</w:t>
      </w:r>
      <w:proofErr w:type="spellEnd"/>
      <w:r>
        <w:t>.</w:t>
      </w:r>
      <w:r>
        <w:tab/>
      </w:r>
      <w:r w:rsidR="00A74984">
        <w:t xml:space="preserve">The collective bargaining agreement permits nine </w:t>
      </w:r>
      <w:r w:rsidR="007F6FA0">
        <w:t>half</w:t>
      </w:r>
      <w:r>
        <w:t>-</w:t>
      </w:r>
      <w:r w:rsidR="00A74984">
        <w:t xml:space="preserve">day </w:t>
      </w:r>
      <w:r>
        <w:t xml:space="preserve">release sessions </w:t>
      </w:r>
      <w:r w:rsidR="00A74984">
        <w:t xml:space="preserve">for </w:t>
      </w:r>
      <w:r>
        <w:t>PD</w:t>
      </w:r>
      <w:r w:rsidR="00A74984">
        <w:t xml:space="preserve">. </w:t>
      </w:r>
    </w:p>
    <w:p w14:paraId="0E972CAC" w14:textId="7C9A771C" w:rsidR="00A74984" w:rsidRDefault="007815F4" w:rsidP="00A74984">
      <w:pPr>
        <w:tabs>
          <w:tab w:val="left" w:pos="360"/>
          <w:tab w:val="left" w:pos="720"/>
          <w:tab w:val="left" w:pos="1080"/>
          <w:tab w:val="left" w:pos="1440"/>
          <w:tab w:val="left" w:pos="2160"/>
        </w:tabs>
        <w:ind w:left="1800" w:hanging="1440"/>
      </w:pPr>
      <w:r>
        <w:tab/>
      </w:r>
      <w:r>
        <w:tab/>
      </w:r>
      <w:r>
        <w:tab/>
        <w:t>ii.</w:t>
      </w:r>
      <w:r>
        <w:tab/>
      </w:r>
      <w:r w:rsidR="00A74984">
        <w:t xml:space="preserve">Six </w:t>
      </w:r>
      <w:r>
        <w:t xml:space="preserve">PD </w:t>
      </w:r>
      <w:r w:rsidR="00A74984">
        <w:t>days were planned in 2017</w:t>
      </w:r>
      <w:r>
        <w:t>–20</w:t>
      </w:r>
      <w:r w:rsidR="00A74984">
        <w:t xml:space="preserve">18, but only four </w:t>
      </w:r>
      <w:r>
        <w:t>were</w:t>
      </w:r>
      <w:r w:rsidR="00A74984">
        <w:t xml:space="preserve"> scheduled for 2018</w:t>
      </w:r>
      <w:r>
        <w:t>–20</w:t>
      </w:r>
      <w:r w:rsidR="00A74984">
        <w:t xml:space="preserve">19. </w:t>
      </w:r>
    </w:p>
    <w:p w14:paraId="58997330" w14:textId="7C22128D" w:rsidR="00A74984" w:rsidRDefault="00A74984" w:rsidP="00A74984">
      <w:pPr>
        <w:tabs>
          <w:tab w:val="left" w:pos="360"/>
          <w:tab w:val="left" w:pos="720"/>
          <w:tab w:val="left" w:pos="1080"/>
          <w:tab w:val="left" w:pos="1440"/>
          <w:tab w:val="left" w:pos="2160"/>
        </w:tabs>
        <w:ind w:left="1440" w:hanging="1440"/>
      </w:pPr>
      <w:r>
        <w:tab/>
      </w:r>
      <w:r>
        <w:tab/>
      </w:r>
      <w:r>
        <w:tab/>
        <w:t>b</w:t>
      </w:r>
      <w:r w:rsidRPr="00065084">
        <w:t>.</w:t>
      </w:r>
      <w:r w:rsidRPr="00065084">
        <w:tab/>
      </w:r>
      <w:r>
        <w:t>Teachers and administrators report</w:t>
      </w:r>
      <w:r w:rsidR="007815F4">
        <w:t>ed</w:t>
      </w:r>
      <w:r>
        <w:t xml:space="preserve"> that </w:t>
      </w:r>
      <w:r w:rsidR="007815F4">
        <w:t>half-</w:t>
      </w:r>
      <w:r>
        <w:t xml:space="preserve">day release </w:t>
      </w:r>
      <w:r w:rsidR="007815F4">
        <w:t xml:space="preserve">sessions </w:t>
      </w:r>
      <w:r>
        <w:t>ha</w:t>
      </w:r>
      <w:r w:rsidR="007815F4">
        <w:t>ve</w:t>
      </w:r>
      <w:r>
        <w:t xml:space="preserve"> been used primarily for work on instructional practices and curriculum, including Positive Behavior Intervention </w:t>
      </w:r>
      <w:r w:rsidR="007815F4">
        <w:t xml:space="preserve">and </w:t>
      </w:r>
      <w:r>
        <w:t>Supports (PBIS).</w:t>
      </w:r>
    </w:p>
    <w:p w14:paraId="11E4D4D4" w14:textId="5256079C" w:rsidR="00A74984" w:rsidRDefault="00A74984" w:rsidP="00A74984">
      <w:pPr>
        <w:tabs>
          <w:tab w:val="left" w:pos="360"/>
          <w:tab w:val="left" w:pos="720"/>
          <w:tab w:val="left" w:pos="1080"/>
          <w:tab w:val="left" w:pos="1440"/>
          <w:tab w:val="left" w:pos="2160"/>
        </w:tabs>
        <w:ind w:left="1440" w:hanging="1440"/>
      </w:pPr>
      <w:r>
        <w:tab/>
      </w:r>
      <w:r>
        <w:tab/>
      </w:r>
      <w:r>
        <w:tab/>
        <w:t>c</w:t>
      </w:r>
      <w:r w:rsidRPr="00065084">
        <w:t>.</w:t>
      </w:r>
      <w:r w:rsidRPr="00065084">
        <w:tab/>
      </w:r>
      <w:r>
        <w:t xml:space="preserve">Some teachers and administrators </w:t>
      </w:r>
      <w:r w:rsidR="007815F4">
        <w:t xml:space="preserve">said </w:t>
      </w:r>
      <w:r>
        <w:t xml:space="preserve">that the </w:t>
      </w:r>
      <w:r w:rsidR="007815F4">
        <w:t>half-</w:t>
      </w:r>
      <w:r>
        <w:t xml:space="preserve">day </w:t>
      </w:r>
      <w:r w:rsidR="007815F4">
        <w:t xml:space="preserve">release sessions </w:t>
      </w:r>
      <w:r>
        <w:t>were not used well.</w:t>
      </w:r>
    </w:p>
    <w:p w14:paraId="12C57B12" w14:textId="4B756C89" w:rsidR="00A74984" w:rsidRDefault="00A74984" w:rsidP="008746B8">
      <w:pPr>
        <w:tabs>
          <w:tab w:val="left" w:pos="360"/>
          <w:tab w:val="left" w:pos="720"/>
          <w:tab w:val="left" w:pos="1440"/>
          <w:tab w:val="left" w:pos="2160"/>
        </w:tabs>
        <w:ind w:left="1080" w:hanging="720"/>
      </w:pPr>
      <w:r>
        <w:tab/>
        <w:t xml:space="preserve">2.   In addition, teachers meet weekly for </w:t>
      </w:r>
      <w:r w:rsidR="007815F4">
        <w:t>grade-</w:t>
      </w:r>
      <w:r>
        <w:t xml:space="preserve">level common planning time (CPT) typically led by an associate principal. </w:t>
      </w:r>
    </w:p>
    <w:p w14:paraId="3D0F21E7" w14:textId="6FD18D3F" w:rsidR="00A74984" w:rsidRDefault="00A74984" w:rsidP="00A74984">
      <w:pPr>
        <w:tabs>
          <w:tab w:val="left" w:pos="360"/>
          <w:tab w:val="left" w:pos="720"/>
          <w:tab w:val="left" w:pos="1080"/>
          <w:tab w:val="left" w:pos="1440"/>
          <w:tab w:val="left" w:pos="2160"/>
        </w:tabs>
        <w:ind w:left="1440" w:hanging="1440"/>
      </w:pPr>
      <w:r>
        <w:tab/>
      </w:r>
      <w:r>
        <w:tab/>
      </w:r>
      <w:r>
        <w:tab/>
        <w:t>a</w:t>
      </w:r>
      <w:r w:rsidRPr="00065084">
        <w:t>.</w:t>
      </w:r>
      <w:r w:rsidRPr="00065084">
        <w:tab/>
      </w:r>
      <w:r>
        <w:t>K</w:t>
      </w:r>
      <w:r w:rsidR="007815F4">
        <w:t>–</w:t>
      </w:r>
      <w:r>
        <w:t>4 teachers typically meet for 45 minutes while 5</w:t>
      </w:r>
      <w:r w:rsidR="007815F4">
        <w:t>–</w:t>
      </w:r>
      <w:r>
        <w:t xml:space="preserve">8 teachers typically meet for 60 minutes. </w:t>
      </w:r>
    </w:p>
    <w:p w14:paraId="089475E2" w14:textId="65F7115D" w:rsidR="00A74984" w:rsidRDefault="00A74984" w:rsidP="00A74984">
      <w:pPr>
        <w:tabs>
          <w:tab w:val="left" w:pos="360"/>
          <w:tab w:val="left" w:pos="720"/>
          <w:tab w:val="left" w:pos="1080"/>
          <w:tab w:val="left" w:pos="1440"/>
          <w:tab w:val="left" w:pos="2160"/>
        </w:tabs>
        <w:ind w:left="1440" w:hanging="1440"/>
      </w:pPr>
      <w:r>
        <w:tab/>
      </w:r>
      <w:r>
        <w:tab/>
      </w:r>
      <w:r>
        <w:tab/>
        <w:t>b</w:t>
      </w:r>
      <w:r w:rsidRPr="00065084">
        <w:t>.</w:t>
      </w:r>
      <w:r w:rsidRPr="00065084">
        <w:tab/>
      </w:r>
      <w:r>
        <w:t>K</w:t>
      </w:r>
      <w:r w:rsidR="007815F4">
        <w:t>–</w:t>
      </w:r>
      <w:r>
        <w:t xml:space="preserve">8 teachers and specialists </w:t>
      </w:r>
      <w:r w:rsidR="007815F4">
        <w:t xml:space="preserve">stated </w:t>
      </w:r>
      <w:r>
        <w:t xml:space="preserve">that little CPT </w:t>
      </w:r>
      <w:r w:rsidR="007815F4">
        <w:t xml:space="preserve">was </w:t>
      </w:r>
      <w:r>
        <w:t xml:space="preserve">spent on curriculum and instruction. </w:t>
      </w:r>
    </w:p>
    <w:p w14:paraId="427B2635" w14:textId="439621BF" w:rsidR="00A74984" w:rsidRDefault="00A74984" w:rsidP="007F6FA0">
      <w:pPr>
        <w:tabs>
          <w:tab w:val="left" w:pos="360"/>
          <w:tab w:val="left" w:pos="720"/>
          <w:tab w:val="left" w:pos="1440"/>
          <w:tab w:val="left" w:pos="1800"/>
          <w:tab w:val="left" w:pos="2160"/>
          <w:tab w:val="left" w:pos="2520"/>
          <w:tab w:val="left" w:pos="2880"/>
        </w:tabs>
        <w:ind w:left="1080" w:hanging="360"/>
      </w:pPr>
      <w:r>
        <w:t xml:space="preserve">3.   </w:t>
      </w:r>
      <w:r w:rsidR="0062362B">
        <w:t xml:space="preserve">Administrators and teachers reported that </w:t>
      </w:r>
      <w:r>
        <w:t xml:space="preserve">each school </w:t>
      </w:r>
      <w:r w:rsidR="0062362B">
        <w:t xml:space="preserve">held </w:t>
      </w:r>
      <w:r>
        <w:t xml:space="preserve">one monthly </w:t>
      </w:r>
      <w:r w:rsidR="0062362B">
        <w:t>after-</w:t>
      </w:r>
      <w:r>
        <w:t xml:space="preserve">school faculty meeting, typical agendas </w:t>
      </w:r>
      <w:r w:rsidR="0062362B">
        <w:t xml:space="preserve">were </w:t>
      </w:r>
      <w:r>
        <w:t>informational and include</w:t>
      </w:r>
      <w:r w:rsidR="0062362B">
        <w:t>d</w:t>
      </w:r>
      <w:r>
        <w:t xml:space="preserve"> primarily operational issues, as well a </w:t>
      </w:r>
      <w:r w:rsidR="00343679">
        <w:t>discussion of teachers’ mutual concerns</w:t>
      </w:r>
      <w:r>
        <w:t xml:space="preserve">. </w:t>
      </w:r>
    </w:p>
    <w:p w14:paraId="0975A78F" w14:textId="458DBA3C" w:rsidR="00A74984" w:rsidRDefault="00A74984" w:rsidP="00A74984">
      <w:pPr>
        <w:tabs>
          <w:tab w:val="left" w:pos="360"/>
          <w:tab w:val="left" w:pos="720"/>
          <w:tab w:val="left" w:pos="1440"/>
          <w:tab w:val="left" w:pos="2160"/>
        </w:tabs>
        <w:ind w:left="990" w:hanging="990"/>
      </w:pPr>
      <w:r>
        <w:lastRenderedPageBreak/>
        <w:tab/>
      </w:r>
      <w:r>
        <w:tab/>
        <w:t xml:space="preserve">4.  </w:t>
      </w:r>
      <w:r w:rsidR="0062362B">
        <w:t>Although high-</w:t>
      </w:r>
      <w:r>
        <w:t xml:space="preserve">school teachers have an opportunity to observe colleagues during the school day, first and second year teachers </w:t>
      </w:r>
      <w:r w:rsidR="00C62654">
        <w:t xml:space="preserve">only </w:t>
      </w:r>
      <w:r>
        <w:t xml:space="preserve">meet monthly after school with school-based mentors as part of the district’s school-based mentor program. </w:t>
      </w:r>
    </w:p>
    <w:p w14:paraId="01A9C66F" w14:textId="0C0ED573" w:rsidR="00A74984" w:rsidRPr="00065084" w:rsidRDefault="00A74984" w:rsidP="00A74984">
      <w:pPr>
        <w:tabs>
          <w:tab w:val="left" w:pos="360"/>
          <w:tab w:val="left" w:pos="720"/>
          <w:tab w:val="left" w:pos="1080"/>
          <w:tab w:val="left" w:pos="1440"/>
          <w:tab w:val="left" w:pos="2160"/>
        </w:tabs>
        <w:ind w:left="1440" w:hanging="1440"/>
      </w:pPr>
      <w:r>
        <w:tab/>
      </w:r>
      <w:r>
        <w:tab/>
      </w:r>
      <w:r>
        <w:tab/>
        <w:t>a</w:t>
      </w:r>
      <w:r w:rsidRPr="00065084">
        <w:t>.</w:t>
      </w:r>
      <w:r w:rsidRPr="00065084">
        <w:tab/>
      </w:r>
      <w:r>
        <w:t xml:space="preserve">Administrators </w:t>
      </w:r>
      <w:r w:rsidR="0062362B">
        <w:t xml:space="preserve">said </w:t>
      </w:r>
      <w:r>
        <w:t xml:space="preserve">that the mentor program </w:t>
      </w:r>
      <w:r w:rsidR="0062362B">
        <w:t xml:space="preserve">offered K–8 </w:t>
      </w:r>
      <w:r>
        <w:t xml:space="preserve">teachers the only opportunity to observe each other. </w:t>
      </w:r>
    </w:p>
    <w:p w14:paraId="692E4D9D" w14:textId="3D903818" w:rsidR="00A74984" w:rsidRPr="00065084" w:rsidRDefault="00A74984" w:rsidP="00A74984">
      <w:pPr>
        <w:tabs>
          <w:tab w:val="left" w:pos="360"/>
          <w:tab w:val="left" w:pos="720"/>
          <w:tab w:val="left" w:pos="1080"/>
          <w:tab w:val="left" w:pos="1440"/>
          <w:tab w:val="left" w:pos="1800"/>
          <w:tab w:val="left" w:pos="2160"/>
        </w:tabs>
        <w:ind w:left="720" w:hanging="360"/>
      </w:pPr>
      <w:r>
        <w:rPr>
          <w:b/>
        </w:rPr>
        <w:t>B</w:t>
      </w:r>
      <w:r w:rsidRPr="009C7D59">
        <w:rPr>
          <w:b/>
        </w:rPr>
        <w:t>.</w:t>
      </w:r>
      <w:r>
        <w:t xml:space="preserve"> </w:t>
      </w:r>
      <w:r>
        <w:tab/>
        <w:t>K</w:t>
      </w:r>
      <w:r w:rsidR="0062362B">
        <w:t>–</w:t>
      </w:r>
      <w:r>
        <w:t xml:space="preserve">8 teachers have limited support to make effective use of the time available for </w:t>
      </w:r>
      <w:r w:rsidR="0062362B">
        <w:t>PD</w:t>
      </w:r>
      <w:r>
        <w:t xml:space="preserve">, and that support has been reduced in recent years. </w:t>
      </w:r>
    </w:p>
    <w:p w14:paraId="30647035" w14:textId="647BC40A" w:rsidR="00A74984" w:rsidRDefault="00A74984" w:rsidP="00A74984">
      <w:pPr>
        <w:pStyle w:val="ListParagraph"/>
        <w:tabs>
          <w:tab w:val="left" w:pos="1080"/>
          <w:tab w:val="left" w:pos="1530"/>
          <w:tab w:val="left" w:pos="1800"/>
          <w:tab w:val="left" w:pos="2160"/>
        </w:tabs>
        <w:ind w:left="1080" w:hanging="360"/>
        <w:contextualSpacing w:val="0"/>
      </w:pPr>
      <w:r>
        <w:t>1</w:t>
      </w:r>
      <w:r w:rsidRPr="00065084">
        <w:t>.</w:t>
      </w:r>
      <w:r w:rsidRPr="00065084">
        <w:tab/>
      </w:r>
      <w:r>
        <w:t>Administrators reported that the district used to have a position for a director for the coaches, a role they described as “critical to consistency and direction</w:t>
      </w:r>
      <w:r w:rsidR="0062362B">
        <w:t>.</w:t>
      </w:r>
      <w:r>
        <w:t>”</w:t>
      </w:r>
    </w:p>
    <w:p w14:paraId="18315CF9" w14:textId="4F4E9CC4" w:rsidR="00A74984" w:rsidRDefault="00A74984" w:rsidP="00A74984">
      <w:pPr>
        <w:pStyle w:val="ListParagraph"/>
        <w:tabs>
          <w:tab w:val="left" w:pos="1080"/>
          <w:tab w:val="left" w:pos="1530"/>
          <w:tab w:val="left" w:pos="1800"/>
          <w:tab w:val="left" w:pos="2160"/>
        </w:tabs>
        <w:ind w:left="1080" w:hanging="360"/>
        <w:contextualSpacing w:val="0"/>
      </w:pPr>
      <w:r>
        <w:t>2.</w:t>
      </w:r>
      <w:r>
        <w:tab/>
        <w:t xml:space="preserve">Administrators and teachers </w:t>
      </w:r>
      <w:r w:rsidR="0062362B">
        <w:t xml:space="preserve">said </w:t>
      </w:r>
      <w:r>
        <w:t>that the elimination of instructional coaching positions at the end of the 2016</w:t>
      </w:r>
      <w:r w:rsidR="0062362B">
        <w:t>–20</w:t>
      </w:r>
      <w:r>
        <w:t>17 school year left schools without a critical resource that supported teachers to develop their teaching skills</w:t>
      </w:r>
      <w:r w:rsidR="00CB71FB">
        <w:t>,</w:t>
      </w:r>
      <w:r>
        <w:t xml:space="preserve"> and learn and implement curriculum with fidelity. </w:t>
      </w:r>
    </w:p>
    <w:p w14:paraId="38C88D61" w14:textId="112671C0" w:rsidR="00A74984" w:rsidRDefault="00A74984" w:rsidP="00A74984">
      <w:pPr>
        <w:pStyle w:val="ListParagraph"/>
        <w:tabs>
          <w:tab w:val="left" w:pos="1080"/>
          <w:tab w:val="left" w:pos="1530"/>
          <w:tab w:val="left" w:pos="1800"/>
          <w:tab w:val="left" w:pos="2160"/>
        </w:tabs>
        <w:ind w:left="1080" w:hanging="360"/>
        <w:contextualSpacing w:val="0"/>
      </w:pPr>
      <w:r>
        <w:t>3</w:t>
      </w:r>
      <w:r w:rsidRPr="00065084">
        <w:t>.</w:t>
      </w:r>
      <w:r w:rsidRPr="00065084">
        <w:tab/>
      </w:r>
      <w:r>
        <w:t xml:space="preserve">Administrators and teachers </w:t>
      </w:r>
      <w:r w:rsidR="0062362B">
        <w:t xml:space="preserve">stated </w:t>
      </w:r>
      <w:r>
        <w:t xml:space="preserve">that the elimination of the </w:t>
      </w:r>
      <w:r w:rsidR="0062362B">
        <w:t xml:space="preserve">dean </w:t>
      </w:r>
      <w:r>
        <w:t>position</w:t>
      </w:r>
      <w:r w:rsidR="007F6FA0">
        <w:t>s</w:t>
      </w:r>
      <w:r>
        <w:t xml:space="preserve"> at each school at the end of the 2017</w:t>
      </w:r>
      <w:r w:rsidR="0062362B">
        <w:t>–20</w:t>
      </w:r>
      <w:r>
        <w:t xml:space="preserve">18 school year led to supervising principals and associate principals having far less time to complete teacher evaluations or support curriculum and instruction improvement efforts at the schools. </w:t>
      </w:r>
    </w:p>
    <w:p w14:paraId="00E4A2AD" w14:textId="4274BC62" w:rsidR="00A74984" w:rsidRPr="00065084" w:rsidRDefault="00A74984" w:rsidP="00A74984">
      <w:pPr>
        <w:pStyle w:val="ListParagraph"/>
        <w:tabs>
          <w:tab w:val="left" w:pos="1080"/>
          <w:tab w:val="left" w:pos="1530"/>
          <w:tab w:val="left" w:pos="1800"/>
          <w:tab w:val="left" w:pos="2160"/>
        </w:tabs>
        <w:ind w:left="1080" w:hanging="360"/>
        <w:contextualSpacing w:val="0"/>
      </w:pPr>
      <w:r>
        <w:t xml:space="preserve">4. </w:t>
      </w:r>
      <w:r>
        <w:tab/>
        <w:t xml:space="preserve">Administrators </w:t>
      </w:r>
      <w:r w:rsidR="0062362B">
        <w:t xml:space="preserve">said </w:t>
      </w:r>
      <w:r>
        <w:t xml:space="preserve">that teachers on curriculum committees </w:t>
      </w:r>
      <w:r w:rsidR="0062362B">
        <w:t xml:space="preserve">were </w:t>
      </w:r>
      <w:r>
        <w:t xml:space="preserve">prepared to share the curriculum work around the district, </w:t>
      </w:r>
      <w:r w:rsidR="0062362B">
        <w:t xml:space="preserve">noting that </w:t>
      </w:r>
      <w:r>
        <w:t xml:space="preserve">the </w:t>
      </w:r>
      <w:r w:rsidR="0062362B">
        <w:t>absence of</w:t>
      </w:r>
      <w:r>
        <w:t xml:space="preserve"> structured time </w:t>
      </w:r>
      <w:r w:rsidR="009C6465">
        <w:t>“</w:t>
      </w:r>
      <w:r w:rsidR="0062362B">
        <w:t>led</w:t>
      </w:r>
      <w:r>
        <w:t xml:space="preserve"> to inconsistency</w:t>
      </w:r>
      <w:r w:rsidR="0062362B">
        <w:t>.</w:t>
      </w:r>
      <w:r>
        <w:t xml:space="preserve">” </w:t>
      </w:r>
    </w:p>
    <w:p w14:paraId="5E41718E" w14:textId="05CED170" w:rsidR="00A74984" w:rsidRPr="00065084" w:rsidRDefault="00A74984" w:rsidP="00A74984">
      <w:pPr>
        <w:tabs>
          <w:tab w:val="left" w:pos="360"/>
          <w:tab w:val="left" w:pos="720"/>
          <w:tab w:val="left" w:pos="1080"/>
          <w:tab w:val="left" w:pos="1440"/>
          <w:tab w:val="left" w:pos="1800"/>
          <w:tab w:val="left" w:pos="2160"/>
        </w:tabs>
        <w:ind w:left="720" w:hanging="360"/>
      </w:pPr>
      <w:r>
        <w:rPr>
          <w:b/>
        </w:rPr>
        <w:t>C</w:t>
      </w:r>
      <w:r w:rsidRPr="009C7D59">
        <w:rPr>
          <w:b/>
        </w:rPr>
        <w:t>.</w:t>
      </w:r>
      <w:r>
        <w:t xml:space="preserve"> </w:t>
      </w:r>
      <w:r>
        <w:tab/>
        <w:t>K</w:t>
      </w:r>
      <w:r w:rsidR="00A87162">
        <w:t>–</w:t>
      </w:r>
      <w:r>
        <w:t>8 teachers report</w:t>
      </w:r>
      <w:r w:rsidR="001252CA">
        <w:t>ed</w:t>
      </w:r>
      <w:r>
        <w:t xml:space="preserve"> </w:t>
      </w:r>
      <w:r w:rsidR="00A87162">
        <w:t xml:space="preserve">limited </w:t>
      </w:r>
      <w:r>
        <w:t xml:space="preserve">support for effective and consistent implementation of the many new programs and strategies that </w:t>
      </w:r>
      <w:r w:rsidR="00A87162">
        <w:t xml:space="preserve">the district has </w:t>
      </w:r>
      <w:r>
        <w:t xml:space="preserve">introduced in recent years. </w:t>
      </w:r>
    </w:p>
    <w:p w14:paraId="0FAE42F6" w14:textId="70695476" w:rsidR="00A74984" w:rsidRDefault="00A74984" w:rsidP="00A74984">
      <w:pPr>
        <w:pStyle w:val="ListParagraph"/>
        <w:tabs>
          <w:tab w:val="left" w:pos="1080"/>
          <w:tab w:val="left" w:pos="1530"/>
          <w:tab w:val="left" w:pos="1800"/>
          <w:tab w:val="left" w:pos="2160"/>
        </w:tabs>
        <w:ind w:left="1080" w:hanging="360"/>
        <w:contextualSpacing w:val="0"/>
      </w:pPr>
      <w:r>
        <w:t>1</w:t>
      </w:r>
      <w:r w:rsidRPr="00065084">
        <w:t>.</w:t>
      </w:r>
      <w:r w:rsidRPr="00065084">
        <w:tab/>
      </w:r>
      <w:r w:rsidR="00A87162">
        <w:t xml:space="preserve">Some teachers </w:t>
      </w:r>
      <w:r>
        <w:t>describe</w:t>
      </w:r>
      <w:r w:rsidR="00A87162">
        <w:t>d</w:t>
      </w:r>
      <w:r>
        <w:t xml:space="preserve"> the major theme of conversations </w:t>
      </w:r>
      <w:r w:rsidR="004B2ACB">
        <w:t xml:space="preserve">about mutual concerns </w:t>
      </w:r>
      <w:r>
        <w:t xml:space="preserve">at the </w:t>
      </w:r>
      <w:r w:rsidR="00A87162">
        <w:t xml:space="preserve">grammar schools </w:t>
      </w:r>
      <w:r>
        <w:t xml:space="preserve">and district </w:t>
      </w:r>
      <w:r w:rsidR="00A87162">
        <w:t xml:space="preserve">as </w:t>
      </w:r>
      <w:r>
        <w:t>“the amount of initiatives thrown at us with little training</w:t>
      </w:r>
      <w:r w:rsidR="00A87162">
        <w:t>.</w:t>
      </w:r>
      <w:r>
        <w:t xml:space="preserve">” </w:t>
      </w:r>
    </w:p>
    <w:p w14:paraId="2B4B854D" w14:textId="43236D4E" w:rsidR="00A74984" w:rsidRPr="00F3684E" w:rsidRDefault="00A74984" w:rsidP="00A74984">
      <w:pPr>
        <w:pStyle w:val="ListParagraph"/>
        <w:tabs>
          <w:tab w:val="left" w:pos="1080"/>
          <w:tab w:val="left" w:pos="1530"/>
          <w:tab w:val="left" w:pos="1800"/>
          <w:tab w:val="left" w:pos="2160"/>
        </w:tabs>
        <w:ind w:left="1080" w:hanging="360"/>
        <w:contextualSpacing w:val="0"/>
      </w:pPr>
      <w:r>
        <w:t>2.</w:t>
      </w:r>
      <w:r>
        <w:tab/>
      </w:r>
      <w:r w:rsidR="00A87162">
        <w:t xml:space="preserve">Some teachers </w:t>
      </w:r>
      <w:r>
        <w:t>report</w:t>
      </w:r>
      <w:r w:rsidR="00A87162">
        <w:t>ed</w:t>
      </w:r>
      <w:r>
        <w:t xml:space="preserve"> “instructional expectations are different in every building” and “there is no consistency about delivery of curriculum throughout the district</w:t>
      </w:r>
      <w:r w:rsidR="00A87162">
        <w:t>.</w:t>
      </w:r>
      <w:r>
        <w:t xml:space="preserve">” </w:t>
      </w:r>
    </w:p>
    <w:p w14:paraId="0B459BB7" w14:textId="3F655331" w:rsidR="00A74984" w:rsidRDefault="00A74984" w:rsidP="00A74984">
      <w:pPr>
        <w:pStyle w:val="ListParagraph"/>
        <w:tabs>
          <w:tab w:val="left" w:pos="1080"/>
          <w:tab w:val="left" w:pos="1530"/>
          <w:tab w:val="left" w:pos="1800"/>
          <w:tab w:val="left" w:pos="2160"/>
        </w:tabs>
        <w:ind w:left="0"/>
        <w:contextualSpacing w:val="0"/>
      </w:pPr>
      <w:r w:rsidRPr="00B312A9">
        <w:rPr>
          <w:b/>
        </w:rPr>
        <w:t>Impact:</w:t>
      </w:r>
      <w:r>
        <w:t xml:space="preserve"> Without adequate job-embedded and sustained </w:t>
      </w:r>
      <w:r w:rsidR="00A87162">
        <w:t>PD</w:t>
      </w:r>
      <w:r>
        <w:t>, teacher</w:t>
      </w:r>
      <w:r w:rsidR="003047DE">
        <w:t>s’</w:t>
      </w:r>
      <w:r>
        <w:t xml:space="preserve"> development of the skills and knowledge needed to implement teaching strategies and curriculum effectively and with fidelity is slow and often incomplete. </w:t>
      </w:r>
    </w:p>
    <w:p w14:paraId="4F1882D0" w14:textId="3B63DD14" w:rsidR="00A74984" w:rsidRPr="007116F6" w:rsidRDefault="00A74984" w:rsidP="00336548">
      <w:pPr>
        <w:pStyle w:val="ListParagraph"/>
        <w:numPr>
          <w:ilvl w:val="6"/>
          <w:numId w:val="50"/>
        </w:numPr>
        <w:tabs>
          <w:tab w:val="left" w:pos="360"/>
          <w:tab w:val="left" w:pos="720"/>
          <w:tab w:val="left" w:pos="1080"/>
          <w:tab w:val="left" w:pos="1440"/>
          <w:tab w:val="left" w:pos="1800"/>
        </w:tabs>
        <w:contextualSpacing w:val="0"/>
        <w:rPr>
          <w:b/>
          <w:i/>
        </w:rPr>
      </w:pPr>
      <w:r>
        <w:rPr>
          <w:b/>
        </w:rPr>
        <w:lastRenderedPageBreak/>
        <w:t>The district has far too few bilingual staff and staff</w:t>
      </w:r>
      <w:r w:rsidR="00FF18B8">
        <w:rPr>
          <w:b/>
        </w:rPr>
        <w:t xml:space="preserve"> </w:t>
      </w:r>
      <w:r>
        <w:rPr>
          <w:b/>
        </w:rPr>
        <w:t xml:space="preserve">of </w:t>
      </w:r>
      <w:r w:rsidR="00413456">
        <w:rPr>
          <w:b/>
        </w:rPr>
        <w:t>color</w:t>
      </w:r>
      <w:r w:rsidR="00F2170C">
        <w:rPr>
          <w:b/>
        </w:rPr>
        <w:t>.</w:t>
      </w:r>
      <w:r w:rsidR="00413456">
        <w:rPr>
          <w:b/>
        </w:rPr>
        <w:t xml:space="preserve"> </w:t>
      </w:r>
      <w:r w:rsidR="00155C47">
        <w:rPr>
          <w:b/>
        </w:rPr>
        <w:t xml:space="preserve">The district </w:t>
      </w:r>
      <w:r>
        <w:rPr>
          <w:b/>
        </w:rPr>
        <w:t xml:space="preserve">has not </w:t>
      </w:r>
      <w:r w:rsidR="00155C47">
        <w:rPr>
          <w:b/>
        </w:rPr>
        <w:t xml:space="preserve">made sufficient </w:t>
      </w:r>
      <w:r>
        <w:rPr>
          <w:b/>
        </w:rPr>
        <w:t xml:space="preserve">efforts to build the cultural competence of staff.  </w:t>
      </w:r>
    </w:p>
    <w:p w14:paraId="7A5F4FBC" w14:textId="5B318B73" w:rsidR="00A74984" w:rsidRPr="00065084" w:rsidRDefault="00A74984" w:rsidP="00A74984">
      <w:pPr>
        <w:tabs>
          <w:tab w:val="left" w:pos="360"/>
          <w:tab w:val="left" w:pos="720"/>
          <w:tab w:val="left" w:pos="1080"/>
          <w:tab w:val="left" w:pos="1440"/>
          <w:tab w:val="left" w:pos="1800"/>
          <w:tab w:val="left" w:pos="2160"/>
        </w:tabs>
        <w:ind w:left="720" w:hanging="360"/>
      </w:pPr>
      <w:r w:rsidRPr="00065084">
        <w:rPr>
          <w:b/>
        </w:rPr>
        <w:t>A.</w:t>
      </w:r>
      <w:r>
        <w:t xml:space="preserve">   </w:t>
      </w:r>
      <w:r w:rsidR="005E40B7">
        <w:t xml:space="preserve">According to DESE data, the </w:t>
      </w:r>
      <w:r>
        <w:t>district</w:t>
      </w:r>
      <w:r w:rsidR="005E40B7">
        <w:t>’s</w:t>
      </w:r>
      <w:r w:rsidR="00A85B69">
        <w:t xml:space="preserve"> </w:t>
      </w:r>
      <w:r w:rsidR="005E40B7">
        <w:t>teaching</w:t>
      </w:r>
      <w:r>
        <w:t xml:space="preserve"> staff </w:t>
      </w:r>
      <w:r w:rsidR="005E40B7">
        <w:t xml:space="preserve">does not reflect the demographics of the </w:t>
      </w:r>
      <w:r>
        <w:t>student</w:t>
      </w:r>
      <w:r w:rsidR="005E40B7">
        <w:t xml:space="preserve"> body</w:t>
      </w:r>
      <w:r>
        <w:t>.</w:t>
      </w:r>
      <w:r w:rsidRPr="00065084">
        <w:t xml:space="preserve"> </w:t>
      </w:r>
    </w:p>
    <w:p w14:paraId="3582C7E6" w14:textId="4C38F113" w:rsidR="00A74984" w:rsidRDefault="00A74984" w:rsidP="00A74984">
      <w:pPr>
        <w:tabs>
          <w:tab w:val="left" w:pos="360"/>
          <w:tab w:val="left" w:pos="720"/>
          <w:tab w:val="left" w:pos="1080"/>
          <w:tab w:val="left" w:pos="1440"/>
          <w:tab w:val="left" w:pos="1800"/>
          <w:tab w:val="left" w:pos="2160"/>
        </w:tabs>
        <w:ind w:left="1080" w:hanging="360"/>
      </w:pPr>
      <w:r>
        <w:t xml:space="preserve">1.  </w:t>
      </w:r>
      <w:r>
        <w:tab/>
      </w:r>
      <w:r w:rsidR="005E40B7">
        <w:t>I</w:t>
      </w:r>
      <w:r w:rsidR="003301FF">
        <w:t>n 2017–2018</w:t>
      </w:r>
      <w:r w:rsidR="005E40B7">
        <w:t>,</w:t>
      </w:r>
      <w:r w:rsidR="003301FF">
        <w:t xml:space="preserve"> t</w:t>
      </w:r>
      <w:r>
        <w:t xml:space="preserve">he district </w:t>
      </w:r>
      <w:r w:rsidR="004B2858">
        <w:t xml:space="preserve">enrolled </w:t>
      </w:r>
      <w:r>
        <w:t xml:space="preserve">6,935 </w:t>
      </w:r>
      <w:r w:rsidR="004B2858">
        <w:t xml:space="preserve">students. The </w:t>
      </w:r>
      <w:r>
        <w:t xml:space="preserve">student </w:t>
      </w:r>
      <w:r w:rsidR="005E40B7">
        <w:t>body was</w:t>
      </w:r>
      <w:r>
        <w:t xml:space="preserve"> </w:t>
      </w:r>
      <w:r w:rsidR="001D4CA7">
        <w:t xml:space="preserve">50.5 </w:t>
      </w:r>
      <w:r>
        <w:t xml:space="preserve">percent </w:t>
      </w:r>
      <w:r w:rsidR="00341D3C">
        <w:t>White</w:t>
      </w:r>
      <w:r>
        <w:t>, 39</w:t>
      </w:r>
      <w:r w:rsidR="001D4CA7">
        <w:t>.4</w:t>
      </w:r>
      <w:r>
        <w:t xml:space="preserve"> percent Hispanic</w:t>
      </w:r>
      <w:r w:rsidR="003301FF">
        <w:t>/Latino</w:t>
      </w:r>
      <w:r>
        <w:t xml:space="preserve">, 5 percent </w:t>
      </w:r>
      <w:r w:rsidR="00D44110">
        <w:t>Multi</w:t>
      </w:r>
      <w:r>
        <w:t>-</w:t>
      </w:r>
      <w:r w:rsidR="00D44110">
        <w:t>Race</w:t>
      </w:r>
      <w:r>
        <w:t xml:space="preserve">, </w:t>
      </w:r>
      <w:r w:rsidR="00D44110">
        <w:t xml:space="preserve">non-Hispanic/Latino, 3.8 </w:t>
      </w:r>
      <w:r>
        <w:t>percent Asian, and 1</w:t>
      </w:r>
      <w:r w:rsidR="00D44110">
        <w:t>.2</w:t>
      </w:r>
      <w:r>
        <w:t xml:space="preserve"> percent African</w:t>
      </w:r>
      <w:r w:rsidR="00D44110">
        <w:t xml:space="preserve"> </w:t>
      </w:r>
      <w:r>
        <w:t xml:space="preserve">American/Black. </w:t>
      </w:r>
    </w:p>
    <w:p w14:paraId="753B8BE8" w14:textId="0BAFE115" w:rsidR="00A74984" w:rsidRDefault="00A74984" w:rsidP="00A74984">
      <w:pPr>
        <w:tabs>
          <w:tab w:val="left" w:pos="360"/>
          <w:tab w:val="left" w:pos="720"/>
          <w:tab w:val="left" w:pos="1080"/>
          <w:tab w:val="left" w:pos="1440"/>
          <w:tab w:val="left" w:pos="2160"/>
        </w:tabs>
        <w:ind w:left="1440" w:hanging="1440"/>
      </w:pPr>
      <w:r>
        <w:tab/>
      </w:r>
      <w:r>
        <w:tab/>
      </w:r>
      <w:r>
        <w:tab/>
        <w:t>a</w:t>
      </w:r>
      <w:r w:rsidRPr="00065084">
        <w:t>.</w:t>
      </w:r>
      <w:r w:rsidRPr="00065084">
        <w:tab/>
      </w:r>
      <w:r w:rsidR="003301FF">
        <w:t xml:space="preserve">Of </w:t>
      </w:r>
      <w:r>
        <w:t>the district’s students</w:t>
      </w:r>
      <w:r w:rsidR="003301FF">
        <w:t xml:space="preserve"> in 2017–2018, </w:t>
      </w:r>
      <w:r w:rsidR="00D44110">
        <w:t>8.8</w:t>
      </w:r>
      <w:r w:rsidR="003301FF">
        <w:t xml:space="preserve"> percent</w:t>
      </w:r>
      <w:r>
        <w:t xml:space="preserve"> </w:t>
      </w:r>
      <w:r w:rsidR="003301FF">
        <w:t xml:space="preserve">were </w:t>
      </w:r>
      <w:r>
        <w:t xml:space="preserve">English </w:t>
      </w:r>
      <w:r w:rsidR="00655791">
        <w:t xml:space="preserve">learners </w:t>
      </w:r>
      <w:r>
        <w:t>and 26</w:t>
      </w:r>
      <w:r w:rsidR="00D44110">
        <w:t>.3</w:t>
      </w:r>
      <w:r>
        <w:t xml:space="preserve"> percent </w:t>
      </w:r>
      <w:r w:rsidR="003301FF">
        <w:t xml:space="preserve">had a language other than </w:t>
      </w:r>
      <w:r>
        <w:t>English</w:t>
      </w:r>
      <w:r w:rsidR="003301FF">
        <w:t xml:space="preserve"> as their first language</w:t>
      </w:r>
      <w:r>
        <w:t xml:space="preserve">. </w:t>
      </w:r>
    </w:p>
    <w:p w14:paraId="08733CD2" w14:textId="4CB6E0A2" w:rsidR="00A74984" w:rsidRDefault="00A74984" w:rsidP="00A74984">
      <w:pPr>
        <w:tabs>
          <w:tab w:val="left" w:pos="360"/>
          <w:tab w:val="left" w:pos="720"/>
          <w:tab w:val="left" w:pos="1080"/>
          <w:tab w:val="left" w:pos="1440"/>
          <w:tab w:val="left" w:pos="1800"/>
          <w:tab w:val="left" w:pos="2160"/>
        </w:tabs>
        <w:ind w:left="1080" w:hanging="360"/>
      </w:pPr>
      <w:r>
        <w:t>2.</w:t>
      </w:r>
      <w:r>
        <w:tab/>
      </w:r>
      <w:r w:rsidR="00F5123D">
        <w:t>I</w:t>
      </w:r>
      <w:r w:rsidR="00A225F6">
        <w:t>n 2017–2018</w:t>
      </w:r>
      <w:r w:rsidR="00F5123D">
        <w:t>,</w:t>
      </w:r>
      <w:r w:rsidR="00A225F6">
        <w:t xml:space="preserve"> </w:t>
      </w:r>
      <w:r w:rsidR="004B2858">
        <w:t xml:space="preserve">the </w:t>
      </w:r>
      <w:r>
        <w:t xml:space="preserve">district </w:t>
      </w:r>
      <w:r w:rsidR="004B2858">
        <w:t>had</w:t>
      </w:r>
      <w:r>
        <w:t xml:space="preserve"> </w:t>
      </w:r>
      <w:r w:rsidR="00465B37">
        <w:t>798.1</w:t>
      </w:r>
      <w:r w:rsidR="004B2858">
        <w:t xml:space="preserve"> </w:t>
      </w:r>
      <w:r w:rsidR="00FB3AE5">
        <w:t xml:space="preserve">staff </w:t>
      </w:r>
      <w:r>
        <w:t xml:space="preserve">members, including administrators, teachers, program assistants, clerks, </w:t>
      </w:r>
      <w:proofErr w:type="gramStart"/>
      <w:r>
        <w:t>custodians</w:t>
      </w:r>
      <w:proofErr w:type="gramEnd"/>
      <w:r>
        <w:t xml:space="preserve"> and other staff.</w:t>
      </w:r>
      <w:r w:rsidRPr="00065084">
        <w:t xml:space="preserve"> </w:t>
      </w:r>
    </w:p>
    <w:p w14:paraId="47F0E961" w14:textId="351D9D65" w:rsidR="00A74984" w:rsidRDefault="00A74984" w:rsidP="00A74984">
      <w:pPr>
        <w:tabs>
          <w:tab w:val="left" w:pos="360"/>
          <w:tab w:val="left" w:pos="720"/>
          <w:tab w:val="left" w:pos="1080"/>
          <w:tab w:val="left" w:pos="1440"/>
          <w:tab w:val="left" w:pos="2160"/>
        </w:tabs>
        <w:ind w:left="1440" w:hanging="1440"/>
      </w:pPr>
      <w:r>
        <w:tab/>
      </w:r>
      <w:r>
        <w:tab/>
      </w:r>
      <w:r>
        <w:tab/>
      </w:r>
      <w:r w:rsidR="00551CC3">
        <w:t>a.</w:t>
      </w:r>
      <w:r w:rsidRPr="00065084">
        <w:tab/>
      </w:r>
      <w:r w:rsidR="004B2858">
        <w:t xml:space="preserve">Of these </w:t>
      </w:r>
      <w:r w:rsidR="00FB3AE5">
        <w:t>staff members</w:t>
      </w:r>
      <w:r w:rsidR="004B2858">
        <w:t xml:space="preserve">, </w:t>
      </w:r>
      <w:r w:rsidR="00465B37">
        <w:t>780.7 (98 percent) were white and 17.4 (</w:t>
      </w:r>
      <w:r>
        <w:t>2</w:t>
      </w:r>
      <w:r w:rsidR="00465B37">
        <w:t xml:space="preserve"> </w:t>
      </w:r>
      <w:r>
        <w:t>percent</w:t>
      </w:r>
      <w:r w:rsidR="00465B37">
        <w:t>)</w:t>
      </w:r>
      <w:r w:rsidR="003301FF">
        <w:t xml:space="preserve"> </w:t>
      </w:r>
      <w:r w:rsidR="004B2858">
        <w:t>were staff of color</w:t>
      </w:r>
      <w:r>
        <w:t xml:space="preserve">. </w:t>
      </w:r>
      <w:r w:rsidR="005320C5">
        <w:t xml:space="preserve">Of the </w:t>
      </w:r>
      <w:r w:rsidR="00465B37">
        <w:t>17.4</w:t>
      </w:r>
      <w:r w:rsidR="005320C5">
        <w:t xml:space="preserve"> </w:t>
      </w:r>
      <w:r w:rsidR="00621B41">
        <w:t>staff of color</w:t>
      </w:r>
      <w:r w:rsidR="005320C5">
        <w:t>, 15</w:t>
      </w:r>
      <w:r w:rsidR="00465B37">
        <w:t>.4</w:t>
      </w:r>
      <w:r w:rsidR="005320C5">
        <w:t xml:space="preserve"> </w:t>
      </w:r>
      <w:r w:rsidR="004B2858">
        <w:t xml:space="preserve">were </w:t>
      </w:r>
      <w:r w:rsidR="005320C5">
        <w:t xml:space="preserve">Hispanic/Latino, </w:t>
      </w:r>
      <w:r w:rsidR="00465B37">
        <w:t>1</w:t>
      </w:r>
      <w:r w:rsidR="005320C5">
        <w:t xml:space="preserve"> </w:t>
      </w:r>
      <w:r w:rsidR="00465B37">
        <w:t>was</w:t>
      </w:r>
      <w:r w:rsidR="005320C5">
        <w:t xml:space="preserve"> African</w:t>
      </w:r>
      <w:r w:rsidR="002113A2">
        <w:t xml:space="preserve"> </w:t>
      </w:r>
      <w:r w:rsidR="005320C5">
        <w:t>American</w:t>
      </w:r>
      <w:r w:rsidR="00986FC9">
        <w:t xml:space="preserve">/Black, and 1 </w:t>
      </w:r>
      <w:r w:rsidR="004B2858">
        <w:t>was</w:t>
      </w:r>
      <w:r w:rsidR="00986FC9">
        <w:t xml:space="preserve"> Asian.</w:t>
      </w:r>
    </w:p>
    <w:p w14:paraId="003604B6" w14:textId="30E27143" w:rsidR="00A74984" w:rsidRPr="00065084" w:rsidRDefault="00A74984" w:rsidP="00A74984">
      <w:pPr>
        <w:tabs>
          <w:tab w:val="left" w:pos="360"/>
          <w:tab w:val="left" w:pos="720"/>
          <w:tab w:val="left" w:pos="1080"/>
          <w:tab w:val="left" w:pos="1440"/>
          <w:tab w:val="left" w:pos="2160"/>
        </w:tabs>
        <w:ind w:left="720" w:hanging="360"/>
      </w:pPr>
      <w:r w:rsidRPr="00065084">
        <w:rPr>
          <w:b/>
        </w:rPr>
        <w:t>B.</w:t>
      </w:r>
      <w:r>
        <w:t xml:space="preserve">   </w:t>
      </w:r>
      <w:r>
        <w:tab/>
        <w:t xml:space="preserve">The district </w:t>
      </w:r>
      <w:r w:rsidR="00A225F6">
        <w:t xml:space="preserve">does not have </w:t>
      </w:r>
      <w:r>
        <w:t xml:space="preserve">an aggressive approach to </w:t>
      </w:r>
      <w:r w:rsidR="00CD37CB">
        <w:t>diversifying its workforce</w:t>
      </w:r>
      <w:r>
        <w:t xml:space="preserve">. </w:t>
      </w:r>
    </w:p>
    <w:p w14:paraId="335F5EC2" w14:textId="51C468AC" w:rsidR="00A74984" w:rsidRDefault="00A74984" w:rsidP="00A74984">
      <w:pPr>
        <w:pStyle w:val="ListParagraph"/>
        <w:tabs>
          <w:tab w:val="left" w:pos="360"/>
          <w:tab w:val="left" w:pos="1080"/>
          <w:tab w:val="left" w:pos="1440"/>
          <w:tab w:val="left" w:pos="2160"/>
        </w:tabs>
        <w:ind w:left="1080" w:hanging="360"/>
        <w:contextualSpacing w:val="0"/>
      </w:pPr>
      <w:r w:rsidRPr="00065084">
        <w:t xml:space="preserve">1.    </w:t>
      </w:r>
      <w:r>
        <w:t>District administrators report</w:t>
      </w:r>
      <w:r w:rsidR="00A225F6">
        <w:t>ed</w:t>
      </w:r>
      <w:r>
        <w:t xml:space="preserve"> that the </w:t>
      </w:r>
      <w:r w:rsidR="00655791">
        <w:t xml:space="preserve">district </w:t>
      </w:r>
      <w:r w:rsidR="00A225F6">
        <w:t xml:space="preserve">relied </w:t>
      </w:r>
      <w:r>
        <w:t xml:space="preserve">almost exclusively on applications from School Spring </w:t>
      </w:r>
      <w:r w:rsidR="005D4711">
        <w:t>as the district’s</w:t>
      </w:r>
      <w:r>
        <w:t xml:space="preserve"> candidate pool. </w:t>
      </w:r>
    </w:p>
    <w:p w14:paraId="6CC30B7F" w14:textId="1D0807EE" w:rsidR="00A74984" w:rsidRDefault="00A74984" w:rsidP="00A74984">
      <w:pPr>
        <w:pStyle w:val="ListParagraph"/>
        <w:tabs>
          <w:tab w:val="left" w:pos="360"/>
          <w:tab w:val="left" w:pos="1080"/>
          <w:tab w:val="left" w:pos="1440"/>
          <w:tab w:val="left" w:pos="2160"/>
        </w:tabs>
        <w:ind w:left="1080" w:hanging="360"/>
        <w:contextualSpacing w:val="0"/>
      </w:pPr>
      <w:r>
        <w:t>2.</w:t>
      </w:r>
      <w:r>
        <w:tab/>
        <w:t xml:space="preserve">Administrators and teachers identified one reason for the low number of staff of color </w:t>
      </w:r>
      <w:r w:rsidR="00A225F6">
        <w:t xml:space="preserve">as </w:t>
      </w:r>
      <w:r>
        <w:t>the priority for hiring given by both school committee policy and practice to Methuen residents</w:t>
      </w:r>
      <w:r w:rsidR="00C62654">
        <w:t>, thus limiting the potential wide range of candidates of color from outside Methuen</w:t>
      </w:r>
      <w:r>
        <w:t xml:space="preserve">. </w:t>
      </w:r>
    </w:p>
    <w:p w14:paraId="4E12FEAA" w14:textId="235E7767" w:rsidR="00A74984" w:rsidRDefault="00A74984" w:rsidP="00A74984">
      <w:pPr>
        <w:tabs>
          <w:tab w:val="left" w:pos="360"/>
          <w:tab w:val="left" w:pos="720"/>
          <w:tab w:val="left" w:pos="1080"/>
          <w:tab w:val="left" w:pos="1440"/>
          <w:tab w:val="left" w:pos="1800"/>
          <w:tab w:val="left" w:pos="2160"/>
        </w:tabs>
        <w:ind w:left="720" w:hanging="360"/>
      </w:pPr>
      <w:r w:rsidRPr="009C7D59">
        <w:rPr>
          <w:b/>
        </w:rPr>
        <w:t>C.</w:t>
      </w:r>
      <w:r>
        <w:t xml:space="preserve"> </w:t>
      </w:r>
      <w:r>
        <w:tab/>
        <w:t xml:space="preserve">District and School Improvement Plans do not prioritize recruiting staff of color or </w:t>
      </w:r>
      <w:r w:rsidR="00A225F6">
        <w:t xml:space="preserve">building </w:t>
      </w:r>
      <w:r w:rsidR="00955FEA">
        <w:t xml:space="preserve">the </w:t>
      </w:r>
      <w:r>
        <w:t>cultural competence</w:t>
      </w:r>
      <w:r w:rsidR="00A225F6">
        <w:t xml:space="preserve"> of staff</w:t>
      </w:r>
      <w:r>
        <w:t>.</w:t>
      </w:r>
    </w:p>
    <w:p w14:paraId="40631487" w14:textId="20EA28A5" w:rsidR="00A54F99" w:rsidRPr="00065084" w:rsidRDefault="00A54F99" w:rsidP="00F777DF">
      <w:pPr>
        <w:tabs>
          <w:tab w:val="left" w:pos="360"/>
          <w:tab w:val="left" w:pos="720"/>
          <w:tab w:val="left" w:pos="1080"/>
          <w:tab w:val="left" w:pos="1440"/>
          <w:tab w:val="left" w:pos="1800"/>
          <w:tab w:val="left" w:pos="2160"/>
        </w:tabs>
        <w:ind w:left="1080" w:hanging="720"/>
      </w:pPr>
      <w:r>
        <w:rPr>
          <w:b/>
        </w:rPr>
        <w:tab/>
      </w:r>
      <w:r w:rsidRPr="0061485F">
        <w:t>1.</w:t>
      </w:r>
      <w:r>
        <w:t xml:space="preserve"> </w:t>
      </w:r>
      <w:r w:rsidR="00F777DF">
        <w:tab/>
      </w:r>
      <w:r>
        <w:t xml:space="preserve">There was no mention of recruiting staff of color or building cultural competence </w:t>
      </w:r>
      <w:r w:rsidR="009F052F">
        <w:t>in</w:t>
      </w:r>
      <w:r>
        <w:t xml:space="preserve"> the district’s Goals and accompanying Priority Improvement Initiatives 2018</w:t>
      </w:r>
      <w:r w:rsidR="009F052F">
        <w:t>–20</w:t>
      </w:r>
      <w:r>
        <w:t>19 in the District Improvement Plan.</w:t>
      </w:r>
    </w:p>
    <w:p w14:paraId="49C0A79C" w14:textId="604C2B01" w:rsidR="00A74984" w:rsidRPr="00065084" w:rsidRDefault="00A74984" w:rsidP="00A74984">
      <w:pPr>
        <w:tabs>
          <w:tab w:val="left" w:pos="360"/>
          <w:tab w:val="left" w:pos="720"/>
          <w:tab w:val="left" w:pos="1080"/>
          <w:tab w:val="left" w:pos="1440"/>
          <w:tab w:val="left" w:pos="1800"/>
          <w:tab w:val="left" w:pos="2160"/>
        </w:tabs>
        <w:ind w:left="720" w:hanging="360"/>
      </w:pPr>
      <w:r>
        <w:rPr>
          <w:b/>
        </w:rPr>
        <w:t>D</w:t>
      </w:r>
      <w:r w:rsidRPr="009C7D59">
        <w:rPr>
          <w:b/>
        </w:rPr>
        <w:t>.</w:t>
      </w:r>
      <w:r>
        <w:t xml:space="preserve"> </w:t>
      </w:r>
      <w:r>
        <w:tab/>
        <w:t xml:space="preserve">Interviews and </w:t>
      </w:r>
      <w:r w:rsidR="00A225F6">
        <w:t xml:space="preserve">a </w:t>
      </w:r>
      <w:r>
        <w:t xml:space="preserve">document review </w:t>
      </w:r>
      <w:r w:rsidR="003402D4">
        <w:t xml:space="preserve">indicated </w:t>
      </w:r>
      <w:r>
        <w:t xml:space="preserve">limited attention to cultural celebrations beyond school celebrations of Martin Luther King, Jr. Day, Black History Month, a </w:t>
      </w:r>
      <w:r w:rsidR="00A225F6">
        <w:t>grade-</w:t>
      </w:r>
      <w:r>
        <w:t>level cultural food fair at one grammar school</w:t>
      </w:r>
      <w:r w:rsidR="00A225F6">
        <w:t>,</w:t>
      </w:r>
      <w:r>
        <w:t xml:space="preserve"> and a </w:t>
      </w:r>
      <w:proofErr w:type="spellStart"/>
      <w:r>
        <w:t>Quincea</w:t>
      </w:r>
      <w:r w:rsidRPr="00A74984">
        <w:t>n</w:t>
      </w:r>
      <w:r>
        <w:t>era</w:t>
      </w:r>
      <w:proofErr w:type="spellEnd"/>
      <w:r>
        <w:t xml:space="preserve"> at the high school. </w:t>
      </w:r>
    </w:p>
    <w:p w14:paraId="7EEADC11" w14:textId="26A5AC1B" w:rsidR="00A74984" w:rsidRPr="007116F6" w:rsidRDefault="00A74984" w:rsidP="00A74984">
      <w:pPr>
        <w:pStyle w:val="ListParagraph"/>
        <w:tabs>
          <w:tab w:val="left" w:pos="1080"/>
          <w:tab w:val="left" w:pos="1530"/>
          <w:tab w:val="left" w:pos="1800"/>
          <w:tab w:val="left" w:pos="2160"/>
        </w:tabs>
        <w:ind w:left="1080" w:hanging="360"/>
        <w:contextualSpacing w:val="0"/>
      </w:pPr>
      <w:r>
        <w:t>1</w:t>
      </w:r>
      <w:r w:rsidRPr="00065084">
        <w:t>.</w:t>
      </w:r>
      <w:r w:rsidRPr="00065084">
        <w:tab/>
      </w:r>
      <w:r>
        <w:t xml:space="preserve">Students </w:t>
      </w:r>
      <w:r w:rsidR="00A225F6">
        <w:t xml:space="preserve">said </w:t>
      </w:r>
      <w:r>
        <w:t xml:space="preserve">that they wanted to see more diversity in the curriculum. </w:t>
      </w:r>
    </w:p>
    <w:p w14:paraId="16C3FCF3" w14:textId="6F7AE52C" w:rsidR="00434073" w:rsidRDefault="00A74984" w:rsidP="00A74984">
      <w:pPr>
        <w:tabs>
          <w:tab w:val="left" w:pos="360"/>
          <w:tab w:val="left" w:pos="720"/>
          <w:tab w:val="left" w:pos="1080"/>
          <w:tab w:val="left" w:pos="1440"/>
          <w:tab w:val="left" w:pos="1800"/>
          <w:tab w:val="left" w:pos="2160"/>
          <w:tab w:val="left" w:pos="2520"/>
          <w:tab w:val="left" w:pos="2880"/>
        </w:tabs>
      </w:pPr>
      <w:r w:rsidRPr="00065084">
        <w:rPr>
          <w:b/>
        </w:rPr>
        <w:lastRenderedPageBreak/>
        <w:t>Impact</w:t>
      </w:r>
      <w:r w:rsidRPr="00065084">
        <w:t xml:space="preserve">: </w:t>
      </w:r>
      <w:r>
        <w:t xml:space="preserve">Without an adequate representation of bilingual staff and staff of color at all levels and staff who are developing their cultural competence, the district is </w:t>
      </w:r>
      <w:r w:rsidR="00986FC9">
        <w:t xml:space="preserve">not </w:t>
      </w:r>
      <w:r>
        <w:t xml:space="preserve">likely to effectively </w:t>
      </w:r>
      <w:r w:rsidR="00200B12">
        <w:t xml:space="preserve">meet </w:t>
      </w:r>
      <w:r>
        <w:t xml:space="preserve">the needs of its increasingly diverse student body and address a root cause of its opportunity and achievement gaps. </w:t>
      </w:r>
    </w:p>
    <w:p w14:paraId="292236D1" w14:textId="77777777" w:rsidR="00577A38" w:rsidRDefault="00577A38" w:rsidP="00A74984">
      <w:pPr>
        <w:tabs>
          <w:tab w:val="left" w:pos="360"/>
          <w:tab w:val="left" w:pos="720"/>
          <w:tab w:val="left" w:pos="1080"/>
          <w:tab w:val="left" w:pos="1440"/>
          <w:tab w:val="left" w:pos="1800"/>
          <w:tab w:val="left" w:pos="2160"/>
          <w:tab w:val="left" w:pos="2520"/>
          <w:tab w:val="left" w:pos="2880"/>
        </w:tabs>
      </w:pPr>
    </w:p>
    <w:p w14:paraId="77CBBD75" w14:textId="77777777" w:rsidR="00434073" w:rsidRPr="00C412C4" w:rsidRDefault="00434073" w:rsidP="00434073">
      <w:pPr>
        <w:rPr>
          <w:b/>
          <w:i/>
          <w:sz w:val="28"/>
          <w:szCs w:val="28"/>
        </w:rPr>
      </w:pPr>
      <w:r w:rsidRPr="0023695F">
        <w:rPr>
          <w:b/>
          <w:i/>
          <w:sz w:val="28"/>
          <w:szCs w:val="28"/>
        </w:rPr>
        <w:t>Recommendations</w:t>
      </w:r>
    </w:p>
    <w:p w14:paraId="35DD736A" w14:textId="4727167B" w:rsidR="00A74984" w:rsidRPr="0020040F" w:rsidRDefault="00A74984" w:rsidP="00A74984">
      <w:pPr>
        <w:pStyle w:val="ListParagraph"/>
        <w:tabs>
          <w:tab w:val="left" w:pos="360"/>
          <w:tab w:val="left" w:pos="720"/>
          <w:tab w:val="left" w:pos="1080"/>
          <w:tab w:val="left" w:pos="1440"/>
          <w:tab w:val="left" w:pos="1800"/>
          <w:tab w:val="left" w:pos="2160"/>
        </w:tabs>
        <w:ind w:left="360" w:hanging="360"/>
        <w:contextualSpacing w:val="0"/>
        <w:rPr>
          <w:b/>
        </w:rPr>
      </w:pPr>
      <w:r>
        <w:rPr>
          <w:b/>
        </w:rPr>
        <w:t xml:space="preserve">1.  </w:t>
      </w:r>
      <w:r w:rsidR="005E2081">
        <w:rPr>
          <w:b/>
        </w:rPr>
        <w:tab/>
      </w:r>
      <w:r>
        <w:rPr>
          <w:b/>
        </w:rPr>
        <w:t>The district should implement, support</w:t>
      </w:r>
      <w:r w:rsidR="00AE51BA">
        <w:rPr>
          <w:b/>
        </w:rPr>
        <w:t>,</w:t>
      </w:r>
      <w:r>
        <w:rPr>
          <w:b/>
        </w:rPr>
        <w:t xml:space="preserve"> and monitor practices that ensure </w:t>
      </w:r>
      <w:r w:rsidR="005E2081">
        <w:rPr>
          <w:b/>
        </w:rPr>
        <w:t>that all educators receive</w:t>
      </w:r>
      <w:r>
        <w:rPr>
          <w:b/>
        </w:rPr>
        <w:t xml:space="preserve"> </w:t>
      </w:r>
      <w:r w:rsidR="005E2081">
        <w:rPr>
          <w:b/>
        </w:rPr>
        <w:t>high-quality</w:t>
      </w:r>
      <w:r>
        <w:rPr>
          <w:b/>
        </w:rPr>
        <w:t xml:space="preserve"> feedback.</w:t>
      </w:r>
    </w:p>
    <w:p w14:paraId="0BA17796" w14:textId="76248270" w:rsidR="00A74984" w:rsidRDefault="00A74984" w:rsidP="00A74984">
      <w:pPr>
        <w:pStyle w:val="ListParagraph"/>
        <w:tabs>
          <w:tab w:val="left" w:pos="360"/>
          <w:tab w:val="left" w:pos="1080"/>
          <w:tab w:val="left" w:pos="1440"/>
          <w:tab w:val="left" w:pos="1800"/>
          <w:tab w:val="left" w:pos="2160"/>
        </w:tabs>
        <w:ind w:hanging="360"/>
        <w:contextualSpacing w:val="0"/>
      </w:pPr>
      <w:r w:rsidRPr="0020040F">
        <w:rPr>
          <w:b/>
        </w:rPr>
        <w:t>A.</w:t>
      </w:r>
      <w:r w:rsidRPr="0020040F">
        <w:t xml:space="preserve">    The district should </w:t>
      </w:r>
      <w:r w:rsidR="00F20392">
        <w:t>support and monitor the skills and</w:t>
      </w:r>
      <w:r>
        <w:t xml:space="preserve"> practices </w:t>
      </w:r>
      <w:r w:rsidR="00F20392">
        <w:t>of evaluators</w:t>
      </w:r>
      <w:r>
        <w:t xml:space="preserve"> </w:t>
      </w:r>
      <w:r w:rsidR="007F7038">
        <w:t xml:space="preserve">to </w:t>
      </w:r>
      <w:r>
        <w:t xml:space="preserve">ensure that the feedback </w:t>
      </w:r>
      <w:r w:rsidR="00F20392">
        <w:t>that they provide is specific, timely, and actionable and relevant to instructional practice, professional growth, and student outcomes</w:t>
      </w:r>
      <w:r w:rsidRPr="0020040F">
        <w:t>.</w:t>
      </w:r>
    </w:p>
    <w:p w14:paraId="34B999DC" w14:textId="71AD0330" w:rsidR="00524C5F" w:rsidRDefault="00524C5F" w:rsidP="00524C5F">
      <w:pPr>
        <w:pStyle w:val="ListParagraph"/>
        <w:tabs>
          <w:tab w:val="left" w:pos="360"/>
          <w:tab w:val="left" w:pos="720"/>
          <w:tab w:val="left" w:pos="1080"/>
          <w:tab w:val="left" w:pos="1440"/>
          <w:tab w:val="left" w:pos="1800"/>
          <w:tab w:val="left" w:pos="2160"/>
        </w:tabs>
        <w:ind w:left="1080" w:hanging="720"/>
        <w:contextualSpacing w:val="0"/>
      </w:pPr>
      <w:r>
        <w:rPr>
          <w:b/>
        </w:rPr>
        <w:tab/>
      </w:r>
      <w:r>
        <w:t>1</w:t>
      </w:r>
      <w:r w:rsidRPr="00DE54AA">
        <w:t>.</w:t>
      </w:r>
      <w:r>
        <w:tab/>
        <w:t xml:space="preserve">The superintendent and assistant superintendent should review on a regular basis the quality of feedback submitted by the district’s evaluators and work with them to calibrate the expectations for feedback across the district. </w:t>
      </w:r>
    </w:p>
    <w:p w14:paraId="4C75734F" w14:textId="7BD8BEF1" w:rsidR="00A74984" w:rsidRDefault="007F7038" w:rsidP="007F7038">
      <w:pPr>
        <w:pStyle w:val="ListParagraph"/>
        <w:tabs>
          <w:tab w:val="left" w:pos="360"/>
          <w:tab w:val="left" w:pos="720"/>
          <w:tab w:val="left" w:pos="1440"/>
          <w:tab w:val="left" w:pos="1800"/>
          <w:tab w:val="left" w:pos="2160"/>
        </w:tabs>
        <w:ind w:hanging="360"/>
        <w:contextualSpacing w:val="0"/>
      </w:pPr>
      <w:r w:rsidRPr="0061485F">
        <w:rPr>
          <w:b/>
        </w:rPr>
        <w:t>B</w:t>
      </w:r>
      <w:r w:rsidR="00A74984" w:rsidRPr="0061485F">
        <w:rPr>
          <w:b/>
        </w:rPr>
        <w:t>.</w:t>
      </w:r>
      <w:r w:rsidR="00A74984">
        <w:tab/>
        <w:t xml:space="preserve">The district should </w:t>
      </w:r>
      <w:r w:rsidR="00544FB6">
        <w:t xml:space="preserve">ensure that evaluators and educators have a shared understanding of what constitutes helpful evidence and that the amount of evidence is limited and manageable. Setting </w:t>
      </w:r>
      <w:r w:rsidR="00A74984">
        <w:t xml:space="preserve">expectations for how </w:t>
      </w:r>
      <w:r w:rsidR="00544FB6">
        <w:t xml:space="preserve">to </w:t>
      </w:r>
      <w:r w:rsidR="00A74984">
        <w:t xml:space="preserve">describe and document evidence </w:t>
      </w:r>
      <w:r w:rsidR="00544FB6">
        <w:t>will</w:t>
      </w:r>
      <w:r>
        <w:t xml:space="preserve"> </w:t>
      </w:r>
      <w:r w:rsidR="00544FB6">
        <w:t xml:space="preserve">help </w:t>
      </w:r>
      <w:r>
        <w:t xml:space="preserve">maximize </w:t>
      </w:r>
      <w:r w:rsidR="00A74984">
        <w:t xml:space="preserve">the time </w:t>
      </w:r>
      <w:r w:rsidR="00544FB6">
        <w:t xml:space="preserve">that evaluators </w:t>
      </w:r>
      <w:proofErr w:type="gramStart"/>
      <w:r w:rsidR="00A74984">
        <w:t>have to</w:t>
      </w:r>
      <w:proofErr w:type="gramEnd"/>
      <w:r w:rsidR="00A74984">
        <w:t xml:space="preserve"> prepare </w:t>
      </w:r>
      <w:r>
        <w:t>high-</w:t>
      </w:r>
      <w:r w:rsidR="00A74984">
        <w:t>quality feedback.</w:t>
      </w:r>
    </w:p>
    <w:p w14:paraId="7A05446C" w14:textId="37232280" w:rsidR="00A74984" w:rsidRPr="0020040F" w:rsidRDefault="00A74984" w:rsidP="00A74984">
      <w:pPr>
        <w:tabs>
          <w:tab w:val="left" w:pos="-90"/>
          <w:tab w:val="left" w:pos="360"/>
          <w:tab w:val="left" w:pos="1080"/>
          <w:tab w:val="left" w:pos="1440"/>
          <w:tab w:val="left" w:pos="1800"/>
          <w:tab w:val="left" w:pos="2160"/>
        </w:tabs>
      </w:pPr>
      <w:r w:rsidRPr="0020040F">
        <w:rPr>
          <w:b/>
        </w:rPr>
        <w:t>Benefits</w:t>
      </w:r>
      <w:r>
        <w:rPr>
          <w:b/>
        </w:rPr>
        <w:t>:</w:t>
      </w:r>
      <w:r w:rsidRPr="0020040F">
        <w:t xml:space="preserve"> </w:t>
      </w:r>
      <w:r w:rsidR="00524C5F">
        <w:t>By i</w:t>
      </w:r>
      <w:r w:rsidR="00524C5F" w:rsidRPr="0020040F">
        <w:t xml:space="preserve">mplementing </w:t>
      </w:r>
      <w:r w:rsidR="00524C5F">
        <w:t>an</w:t>
      </w:r>
      <w:r w:rsidRPr="0020040F">
        <w:t xml:space="preserve"> educator evaluation</w:t>
      </w:r>
      <w:r w:rsidR="00524C5F">
        <w:t xml:space="preserve"> system that prioritizes high-quality feedback</w:t>
      </w:r>
      <w:r w:rsidRPr="0020040F">
        <w:t xml:space="preserve">, </w:t>
      </w:r>
      <w:r w:rsidR="00524C5F">
        <w:t xml:space="preserve">the district will help </w:t>
      </w:r>
      <w:r>
        <w:t xml:space="preserve">educators </w:t>
      </w:r>
      <w:r w:rsidR="00524C5F">
        <w:t>improve</w:t>
      </w:r>
      <w:r>
        <w:t xml:space="preserve"> their </w:t>
      </w:r>
      <w:r w:rsidR="00524C5F">
        <w:t xml:space="preserve">practice. This will likely lead to </w:t>
      </w:r>
      <w:r w:rsidRPr="0020040F">
        <w:t xml:space="preserve">improve student </w:t>
      </w:r>
      <w:r w:rsidR="00524C5F">
        <w:t>performance and outcomes</w:t>
      </w:r>
      <w:r w:rsidRPr="0020040F">
        <w:t xml:space="preserve">.  </w:t>
      </w:r>
      <w:r w:rsidR="00524C5F">
        <w:t>The inclusion of student and staff feedback and student learning indicators as evidence in the educator evaluation process will enable teachers and principals to reflect more accurately and comprehensively on their professional efficacy and more accurately identify areas of strength and areas for growth.</w:t>
      </w:r>
    </w:p>
    <w:p w14:paraId="0A9E3DA7" w14:textId="5E6B9961" w:rsidR="00A74984" w:rsidRDefault="00A74984" w:rsidP="0061485F">
      <w:pPr>
        <w:tabs>
          <w:tab w:val="left" w:pos="360"/>
          <w:tab w:val="left" w:pos="720"/>
          <w:tab w:val="left" w:pos="1080"/>
          <w:tab w:val="left" w:pos="1800"/>
          <w:tab w:val="left" w:pos="2160"/>
        </w:tabs>
      </w:pPr>
      <w:r w:rsidRPr="00065084">
        <w:rPr>
          <w:b/>
        </w:rPr>
        <w:t>Recommended resources:</w:t>
      </w:r>
    </w:p>
    <w:p w14:paraId="7F2F4078" w14:textId="37D4BD64" w:rsidR="00B0785A" w:rsidRDefault="00B0785A" w:rsidP="0061485F">
      <w:pPr>
        <w:pStyle w:val="ListParagraph"/>
        <w:numPr>
          <w:ilvl w:val="0"/>
          <w:numId w:val="35"/>
        </w:numPr>
        <w:tabs>
          <w:tab w:val="left" w:pos="360"/>
          <w:tab w:val="left" w:pos="720"/>
          <w:tab w:val="left" w:pos="1080"/>
          <w:tab w:val="left" w:pos="1800"/>
          <w:tab w:val="left" w:pos="2160"/>
        </w:tabs>
        <w:ind w:left="360"/>
        <w:contextualSpacing w:val="0"/>
      </w:pPr>
      <w:r>
        <w:rPr>
          <w:i/>
        </w:rPr>
        <w:t>Principal supervisor resources and best practices resources (</w:t>
      </w:r>
      <w:hyperlink r:id="rId34" w:history="1">
        <w:r w:rsidRPr="00B0785A">
          <w:rPr>
            <w:rStyle w:val="Hyperlink"/>
            <w:i/>
          </w:rPr>
          <w:t>http://www.doe.mass.edu/edeval/resources/supervisor/default.html</w:t>
        </w:r>
      </w:hyperlink>
      <w:r>
        <w:rPr>
          <w:i/>
        </w:rPr>
        <w:t xml:space="preserve">) </w:t>
      </w:r>
      <w:r w:rsidRPr="0061485F">
        <w:t>focus on the effective evaluation of school leaders.</w:t>
      </w:r>
    </w:p>
    <w:p w14:paraId="110A16D4" w14:textId="77777777" w:rsidR="00577A38" w:rsidRPr="00577A38" w:rsidRDefault="00C335D8" w:rsidP="0061485F">
      <w:pPr>
        <w:pStyle w:val="ListParagraph"/>
        <w:numPr>
          <w:ilvl w:val="0"/>
          <w:numId w:val="35"/>
        </w:numPr>
        <w:tabs>
          <w:tab w:val="left" w:pos="360"/>
          <w:tab w:val="left" w:pos="720"/>
          <w:tab w:val="left" w:pos="1080"/>
          <w:tab w:val="left" w:pos="1800"/>
          <w:tab w:val="left" w:pos="2160"/>
        </w:tabs>
        <w:ind w:left="360"/>
        <w:contextualSpacing w:val="0"/>
        <w:rPr>
          <w:i/>
        </w:rPr>
      </w:pPr>
      <w:r w:rsidRPr="00577A38">
        <w:rPr>
          <w:rFonts w:cstheme="minorHAnsi"/>
        </w:rPr>
        <w:t xml:space="preserve">DESE’s </w:t>
      </w:r>
      <w:r w:rsidRPr="00577A38">
        <w:rPr>
          <w:rFonts w:cstheme="minorHAnsi"/>
          <w:i/>
        </w:rPr>
        <w:t>Calibration Resources: OPTIC and DESE Video Library</w:t>
      </w:r>
      <w:r w:rsidRPr="00577A38">
        <w:rPr>
          <w:rFonts w:cstheme="minorHAnsi"/>
        </w:rPr>
        <w:t xml:space="preserve"> (</w:t>
      </w:r>
      <w:hyperlink r:id="rId35" w:history="1">
        <w:r w:rsidRPr="00577A38">
          <w:rPr>
            <w:rStyle w:val="Hyperlink"/>
            <w:rFonts w:cstheme="minorHAnsi"/>
          </w:rPr>
          <w:t>http://www.doe.mass.edu/edeval/resources/calibration/</w:t>
        </w:r>
      </w:hyperlink>
      <w:r w:rsidRPr="00577A38">
        <w:rPr>
          <w:rFonts w:cstheme="minorHAnsi"/>
        </w:rPr>
        <w:t xml:space="preserve">). </w:t>
      </w:r>
      <w:hyperlink r:id="rId36" w:history="1">
        <w:r w:rsidRPr="00577A38">
          <w:rPr>
            <w:rStyle w:val="Hyperlink"/>
            <w:rFonts w:cstheme="minorHAnsi"/>
          </w:rPr>
          <w:t xml:space="preserve">OPTIC </w:t>
        </w:r>
      </w:hyperlink>
      <w:r w:rsidRPr="00577A38">
        <w:rPr>
          <w:rFonts w:cstheme="minorHAnsi"/>
        </w:rPr>
        <w:t xml:space="preserve">is a dynamic professional learning platform that supports educators to develop and refine a shared understanding of high-quality teaching and feedback using over 100 videos of classroom instruction aligned to the MA Curriculum Frameworks and the Model </w:t>
      </w:r>
      <w:r w:rsidRPr="00577A38">
        <w:rPr>
          <w:rFonts w:cstheme="minorHAnsi"/>
        </w:rPr>
        <w:lastRenderedPageBreak/>
        <w:t xml:space="preserve">Classroom Teacher Rubric. The </w:t>
      </w:r>
      <w:hyperlink r:id="rId37" w:history="1">
        <w:r w:rsidRPr="00577A38">
          <w:rPr>
            <w:rStyle w:val="Hyperlink"/>
            <w:rFonts w:cstheme="minorHAnsi"/>
          </w:rPr>
          <w:t>DESE video library</w:t>
        </w:r>
      </w:hyperlink>
      <w:r w:rsidRPr="00577A38">
        <w:rPr>
          <w:rFonts w:cstheme="minorHAnsi"/>
        </w:rPr>
        <w:t xml:space="preserve"> is a collection of professionally created videos of classroom instruction produced by the School Improvement Network. These videos, accompanied by related calibration training protocols, depict a range of practice (this is NOT a collection of exemplars) to support within-district calibration activities that promote a shared understanding of instructional quality and rigor.</w:t>
      </w:r>
    </w:p>
    <w:p w14:paraId="656E72D4" w14:textId="08B55C62" w:rsidR="00A74984" w:rsidRPr="008C402C" w:rsidRDefault="00577A38" w:rsidP="0061485F">
      <w:pPr>
        <w:pStyle w:val="ListParagraph"/>
        <w:numPr>
          <w:ilvl w:val="0"/>
          <w:numId w:val="35"/>
        </w:numPr>
        <w:tabs>
          <w:tab w:val="left" w:pos="360"/>
          <w:tab w:val="left" w:pos="720"/>
          <w:tab w:val="left" w:pos="1080"/>
          <w:tab w:val="left" w:pos="1800"/>
          <w:tab w:val="left" w:pos="2160"/>
        </w:tabs>
        <w:ind w:left="360"/>
        <w:contextualSpacing w:val="0"/>
        <w:rPr>
          <w:i/>
        </w:rPr>
      </w:pPr>
      <w:r w:rsidRPr="008C402C">
        <w:rPr>
          <w:i/>
        </w:rPr>
        <w:t xml:space="preserve"> </w:t>
      </w:r>
      <w:r w:rsidR="00A74984" w:rsidRPr="008C402C">
        <w:rPr>
          <w:i/>
        </w:rPr>
        <w:t>Quick Reference Guide: Opportunities to Streamline the Evaluation Process (</w:t>
      </w:r>
      <w:hyperlink r:id="rId38" w:history="1">
        <w:r w:rsidR="00A74984" w:rsidRPr="008C402C">
          <w:rPr>
            <w:rStyle w:val="Hyperlink"/>
            <w:i/>
          </w:rPr>
          <w:t>http://www.doe.mass.edu/edeval/</w:t>
        </w:r>
      </w:hyperlink>
      <w:r w:rsidR="00A74984" w:rsidRPr="008C402C">
        <w:rPr>
          <w:i/>
        </w:rPr>
        <w:t xml:space="preserve"> ) </w:t>
      </w:r>
      <w:r w:rsidR="00A74984" w:rsidRPr="000A1769">
        <w:t xml:space="preserve">is designed to help districts reflect on and continuously improve their evaluation systems. </w:t>
      </w:r>
    </w:p>
    <w:p w14:paraId="57BDF3F3" w14:textId="7179578F" w:rsidR="00A74984" w:rsidRPr="002A36AE" w:rsidRDefault="00A74984" w:rsidP="00A74984">
      <w:pPr>
        <w:tabs>
          <w:tab w:val="left" w:pos="0"/>
          <w:tab w:val="left" w:pos="1080"/>
          <w:tab w:val="left" w:pos="1440"/>
          <w:tab w:val="left" w:pos="1800"/>
          <w:tab w:val="left" w:pos="2160"/>
        </w:tabs>
        <w:ind w:left="360" w:hanging="360"/>
        <w:rPr>
          <w:b/>
        </w:rPr>
      </w:pPr>
      <w:r>
        <w:rPr>
          <w:b/>
        </w:rPr>
        <w:t xml:space="preserve">2. </w:t>
      </w:r>
      <w:r>
        <w:rPr>
          <w:b/>
        </w:rPr>
        <w:tab/>
      </w:r>
      <w:r w:rsidRPr="002A36AE">
        <w:rPr>
          <w:b/>
        </w:rPr>
        <w:t xml:space="preserve">The </w:t>
      </w:r>
      <w:r>
        <w:rPr>
          <w:b/>
        </w:rPr>
        <w:t>district should expand opportunities for job-embedded professional development</w:t>
      </w:r>
      <w:r w:rsidR="008579A7">
        <w:rPr>
          <w:b/>
        </w:rPr>
        <w:t xml:space="preserve"> for K</w:t>
      </w:r>
      <w:r w:rsidR="00A81E79">
        <w:rPr>
          <w:b/>
        </w:rPr>
        <w:t>–</w:t>
      </w:r>
      <w:r w:rsidR="008579A7">
        <w:rPr>
          <w:b/>
        </w:rPr>
        <w:t xml:space="preserve">8 classroom </w:t>
      </w:r>
      <w:proofErr w:type="gramStart"/>
      <w:r w:rsidR="008579A7">
        <w:rPr>
          <w:b/>
        </w:rPr>
        <w:t>teachers</w:t>
      </w:r>
      <w:r w:rsidR="004737B7">
        <w:rPr>
          <w:b/>
        </w:rPr>
        <w:t>,</w:t>
      </w:r>
      <w:r>
        <w:rPr>
          <w:b/>
        </w:rPr>
        <w:t xml:space="preserve"> and</w:t>
      </w:r>
      <w:proofErr w:type="gramEnd"/>
      <w:r>
        <w:rPr>
          <w:b/>
        </w:rPr>
        <w:t xml:space="preserve"> ensure adequate direction and support so that all </w:t>
      </w:r>
      <w:r w:rsidR="004F0A68">
        <w:rPr>
          <w:b/>
        </w:rPr>
        <w:t xml:space="preserve">available </w:t>
      </w:r>
      <w:r>
        <w:rPr>
          <w:b/>
        </w:rPr>
        <w:t xml:space="preserve">time is used effectively. </w:t>
      </w:r>
      <w:r w:rsidR="008579A7">
        <w:rPr>
          <w:b/>
        </w:rPr>
        <w:t xml:space="preserve"> </w:t>
      </w:r>
    </w:p>
    <w:p w14:paraId="2D44A425" w14:textId="71367BF4" w:rsidR="00A74984" w:rsidRDefault="00A74984" w:rsidP="00A74984">
      <w:pPr>
        <w:tabs>
          <w:tab w:val="left" w:pos="360"/>
          <w:tab w:val="left" w:pos="720"/>
          <w:tab w:val="left" w:pos="1080"/>
          <w:tab w:val="left" w:pos="1440"/>
          <w:tab w:val="left" w:pos="1800"/>
          <w:tab w:val="left" w:pos="2160"/>
        </w:tabs>
        <w:ind w:left="720" w:hanging="360"/>
      </w:pPr>
      <w:r w:rsidRPr="00065084">
        <w:rPr>
          <w:b/>
        </w:rPr>
        <w:t>A.</w:t>
      </w:r>
      <w:r w:rsidRPr="00065084">
        <w:t xml:space="preserve">   </w:t>
      </w:r>
      <w:r>
        <w:t xml:space="preserve">The district should identify ways to provide more collaborative planning time for classroom teachers. </w:t>
      </w:r>
    </w:p>
    <w:p w14:paraId="3D59E460" w14:textId="572103D5" w:rsidR="00A74984" w:rsidRDefault="00A74984" w:rsidP="00A74984">
      <w:pPr>
        <w:tabs>
          <w:tab w:val="left" w:pos="360"/>
          <w:tab w:val="left" w:pos="720"/>
          <w:tab w:val="left" w:pos="1080"/>
          <w:tab w:val="left" w:pos="1440"/>
          <w:tab w:val="left" w:pos="1800"/>
          <w:tab w:val="left" w:pos="2160"/>
        </w:tabs>
        <w:ind w:left="1080" w:hanging="720"/>
      </w:pPr>
      <w:r>
        <w:rPr>
          <w:b/>
        </w:rPr>
        <w:tab/>
      </w:r>
      <w:r w:rsidRPr="00DC542C">
        <w:t>1.</w:t>
      </w:r>
      <w:r w:rsidRPr="00DC542C">
        <w:tab/>
      </w:r>
      <w:r>
        <w:t>The district should seek out expertise in K</w:t>
      </w:r>
      <w:r w:rsidR="00A81E79">
        <w:t>–</w:t>
      </w:r>
      <w:r>
        <w:t>8 scheduling to see if there are alternatives to present staffing and scheduling practices that will yield more grade level and content common planning time</w:t>
      </w:r>
      <w:r w:rsidR="00341D3C">
        <w:t xml:space="preserve"> (CPT)</w:t>
      </w:r>
      <w:r>
        <w:t>.</w:t>
      </w:r>
    </w:p>
    <w:p w14:paraId="3C9B14E9" w14:textId="4DF3A2F7" w:rsidR="00A74984" w:rsidRDefault="00A74984" w:rsidP="00A74984">
      <w:pPr>
        <w:tabs>
          <w:tab w:val="left" w:pos="360"/>
          <w:tab w:val="left" w:pos="720"/>
          <w:tab w:val="left" w:pos="1080"/>
          <w:tab w:val="left" w:pos="1440"/>
          <w:tab w:val="left" w:pos="1800"/>
          <w:tab w:val="left" w:pos="2160"/>
        </w:tabs>
        <w:ind w:left="1080" w:hanging="720"/>
      </w:pPr>
      <w:r w:rsidRPr="00DC542C">
        <w:tab/>
      </w:r>
      <w:r>
        <w:t>2.</w:t>
      </w:r>
      <w:r>
        <w:tab/>
        <w:t xml:space="preserve">The district should </w:t>
      </w:r>
      <w:r w:rsidR="004F0A68">
        <w:t xml:space="preserve">consider </w:t>
      </w:r>
      <w:r>
        <w:t>revisit</w:t>
      </w:r>
      <w:r w:rsidR="004F0A68">
        <w:t>ing</w:t>
      </w:r>
      <w:r>
        <w:t xml:space="preserve"> </w:t>
      </w:r>
      <w:r w:rsidR="00341D3C">
        <w:t xml:space="preserve">collective bargaining agreement </w:t>
      </w:r>
      <w:r>
        <w:t>language to determine if there are under</w:t>
      </w:r>
      <w:r w:rsidR="00341D3C">
        <w:t xml:space="preserve">used </w:t>
      </w:r>
      <w:r>
        <w:t xml:space="preserve">resources of time and/or opportunities to negotiate modifications that can yield more </w:t>
      </w:r>
      <w:r w:rsidR="00341D3C">
        <w:t>CPT</w:t>
      </w:r>
      <w:r>
        <w:t xml:space="preserve">. </w:t>
      </w:r>
    </w:p>
    <w:p w14:paraId="247E06E9" w14:textId="16BFBD58" w:rsidR="00A74984" w:rsidRDefault="00A74984" w:rsidP="00A74984">
      <w:pPr>
        <w:tabs>
          <w:tab w:val="left" w:pos="360"/>
          <w:tab w:val="left" w:pos="720"/>
          <w:tab w:val="left" w:pos="1080"/>
          <w:tab w:val="left" w:pos="1440"/>
          <w:tab w:val="left" w:pos="1800"/>
          <w:tab w:val="left" w:pos="2160"/>
        </w:tabs>
        <w:ind w:left="720" w:hanging="360"/>
      </w:pPr>
      <w:r w:rsidRPr="00065084">
        <w:rPr>
          <w:b/>
        </w:rPr>
        <w:t>B.</w:t>
      </w:r>
      <w:r w:rsidRPr="00065084">
        <w:tab/>
        <w:t xml:space="preserve">The </w:t>
      </w:r>
      <w:r>
        <w:t xml:space="preserve">district should ensure that district and school-based leaders with specialized expertise in instruction and curriculum are consistently available to support principals and teachers to make maximum effective use of </w:t>
      </w:r>
      <w:r w:rsidR="00341D3C">
        <w:t>CPT</w:t>
      </w:r>
      <w:r>
        <w:t xml:space="preserve">. </w:t>
      </w:r>
    </w:p>
    <w:p w14:paraId="11DBF170" w14:textId="32A00111" w:rsidR="00A74984" w:rsidRDefault="00A74984" w:rsidP="00A74984">
      <w:pPr>
        <w:tabs>
          <w:tab w:val="left" w:pos="360"/>
          <w:tab w:val="left" w:pos="720"/>
          <w:tab w:val="left" w:pos="1080"/>
          <w:tab w:val="left" w:pos="1440"/>
          <w:tab w:val="left" w:pos="1800"/>
          <w:tab w:val="left" w:pos="2160"/>
        </w:tabs>
        <w:ind w:left="1080" w:hanging="720"/>
      </w:pPr>
      <w:r>
        <w:rPr>
          <w:b/>
        </w:rPr>
        <w:tab/>
      </w:r>
      <w:r w:rsidRPr="00DC542C">
        <w:t>1.</w:t>
      </w:r>
      <w:r w:rsidRPr="00DC542C">
        <w:tab/>
      </w:r>
      <w:r w:rsidR="004F0A68">
        <w:t>The district should review the job responsibilities of a</w:t>
      </w:r>
      <w:r>
        <w:t xml:space="preserve">ssociate principals </w:t>
      </w:r>
      <w:r w:rsidR="004F0A68">
        <w:t xml:space="preserve">and should consider revising them </w:t>
      </w:r>
      <w:proofErr w:type="gramStart"/>
      <w:r w:rsidR="004F0A68">
        <w:t>in order to</w:t>
      </w:r>
      <w:proofErr w:type="gramEnd"/>
      <w:r w:rsidR="004F0A68">
        <w:t xml:space="preserve"> make it possible for them to plan and attend CPT sessions</w:t>
      </w:r>
      <w:r>
        <w:t>.</w:t>
      </w:r>
    </w:p>
    <w:p w14:paraId="3DCA1288" w14:textId="533385AD" w:rsidR="00A74984" w:rsidRDefault="00A74984" w:rsidP="00A74984">
      <w:pPr>
        <w:tabs>
          <w:tab w:val="left" w:pos="360"/>
          <w:tab w:val="left" w:pos="720"/>
          <w:tab w:val="left" w:pos="1080"/>
          <w:tab w:val="left" w:pos="1440"/>
          <w:tab w:val="left" w:pos="1800"/>
          <w:tab w:val="left" w:pos="2160"/>
        </w:tabs>
        <w:ind w:left="1080" w:hanging="720"/>
      </w:pPr>
      <w:r w:rsidRPr="00DC542C">
        <w:tab/>
      </w:r>
      <w:r>
        <w:t>2.</w:t>
      </w:r>
      <w:r>
        <w:tab/>
      </w:r>
      <w:r w:rsidR="00533B0F">
        <w:t>The district should consider reorganizing and/or expanding leadership in mathematics, English language arts, science</w:t>
      </w:r>
      <w:r w:rsidR="00A81E79">
        <w:t>,</w:t>
      </w:r>
      <w:r w:rsidR="00533B0F">
        <w:t xml:space="preserve"> and social studies </w:t>
      </w:r>
      <w:proofErr w:type="gramStart"/>
      <w:r w:rsidR="00533B0F">
        <w:t>in order to</w:t>
      </w:r>
      <w:proofErr w:type="gramEnd"/>
      <w:r w:rsidR="00533B0F">
        <w:t xml:space="preserve"> ensure that l</w:t>
      </w:r>
      <w:r>
        <w:t xml:space="preserve">eaders with </w:t>
      </w:r>
      <w:r w:rsidR="004130E2">
        <w:t>content-</w:t>
      </w:r>
      <w:r>
        <w:t>area expertise</w:t>
      </w:r>
      <w:r w:rsidR="00533B0F">
        <w:t xml:space="preserve"> are</w:t>
      </w:r>
      <w:r>
        <w:t xml:space="preserve"> available to provide ongoing guidance and support for principals and teachers.  </w:t>
      </w:r>
    </w:p>
    <w:p w14:paraId="0C35B1C4" w14:textId="53A6F131" w:rsidR="00A74984" w:rsidRDefault="00A74984" w:rsidP="00A74984">
      <w:pPr>
        <w:tabs>
          <w:tab w:val="left" w:pos="360"/>
          <w:tab w:val="left" w:pos="720"/>
          <w:tab w:val="left" w:pos="1080"/>
          <w:tab w:val="left" w:pos="1440"/>
          <w:tab w:val="left" w:pos="1800"/>
          <w:tab w:val="left" w:pos="2160"/>
        </w:tabs>
        <w:ind w:left="1080" w:hanging="720"/>
      </w:pPr>
      <w:r w:rsidRPr="00DC542C">
        <w:tab/>
      </w:r>
      <w:r>
        <w:t>3.</w:t>
      </w:r>
      <w:r>
        <w:tab/>
        <w:t xml:space="preserve">Classroom teachers should receive regular coaching in planning with their </w:t>
      </w:r>
      <w:r w:rsidR="00341D3C">
        <w:t>grade-</w:t>
      </w:r>
      <w:r>
        <w:t xml:space="preserve">level and/or content team and in </w:t>
      </w:r>
      <w:r w:rsidR="00750FBA">
        <w:t xml:space="preserve">content-specific </w:t>
      </w:r>
      <w:r>
        <w:t xml:space="preserve">instructional practice. </w:t>
      </w:r>
      <w:r w:rsidR="004A49B8">
        <w:t xml:space="preserve">(See also the </w:t>
      </w:r>
      <w:r w:rsidR="00914B02">
        <w:t xml:space="preserve">second </w:t>
      </w:r>
      <w:r w:rsidR="004A49B8">
        <w:t>recommendation in the Curriculum and Instruction section of this report.)</w:t>
      </w:r>
    </w:p>
    <w:p w14:paraId="02F17530" w14:textId="462B2B83" w:rsidR="00A74984" w:rsidRDefault="00A74984" w:rsidP="00A74984">
      <w:pPr>
        <w:tabs>
          <w:tab w:val="left" w:pos="360"/>
          <w:tab w:val="left" w:pos="720"/>
          <w:tab w:val="left" w:pos="1080"/>
          <w:tab w:val="left" w:pos="1440"/>
          <w:tab w:val="left" w:pos="1800"/>
          <w:tab w:val="left" w:pos="2160"/>
        </w:tabs>
      </w:pPr>
      <w:r w:rsidRPr="00065084">
        <w:rPr>
          <w:b/>
        </w:rPr>
        <w:lastRenderedPageBreak/>
        <w:t>Benefits</w:t>
      </w:r>
      <w:r>
        <w:rPr>
          <w:b/>
        </w:rPr>
        <w:t>:</w:t>
      </w:r>
      <w:r w:rsidRPr="00065084">
        <w:t xml:space="preserve"> </w:t>
      </w:r>
      <w:r>
        <w:t xml:space="preserve"> Expanding K</w:t>
      </w:r>
      <w:r w:rsidR="00A81E79">
        <w:t>–</w:t>
      </w:r>
      <w:r>
        <w:t xml:space="preserve">8 classroom teacher access to well-facilitated and </w:t>
      </w:r>
      <w:r w:rsidR="00914B02">
        <w:t>well</w:t>
      </w:r>
      <w:r>
        <w:t xml:space="preserve">-supported </w:t>
      </w:r>
      <w:r w:rsidR="00341D3C">
        <w:t>CPT</w:t>
      </w:r>
      <w:r w:rsidR="00914B02">
        <w:t xml:space="preserve"> and to content-area leaders</w:t>
      </w:r>
      <w:r>
        <w:t xml:space="preserve"> will hasten effective implementation of district priorities for improving teaching and curriculum and will likely lead </w:t>
      </w:r>
      <w:r w:rsidRPr="00065084">
        <w:t>to educat</w:t>
      </w:r>
      <w:r>
        <w:t>or</w:t>
      </w:r>
      <w:r w:rsidRPr="00065084">
        <w:t xml:space="preserve"> </w:t>
      </w:r>
      <w:r>
        <w:t>growth and improved student</w:t>
      </w:r>
      <w:r w:rsidR="00AF45B8">
        <w:t>s’ performance</w:t>
      </w:r>
      <w:r w:rsidRPr="00065084">
        <w:t>.</w:t>
      </w:r>
    </w:p>
    <w:p w14:paraId="042962C5" w14:textId="77777777" w:rsidR="00A74984" w:rsidRPr="00065084" w:rsidRDefault="00A74984" w:rsidP="00A74984">
      <w:pPr>
        <w:tabs>
          <w:tab w:val="left" w:pos="360"/>
          <w:tab w:val="left" w:pos="720"/>
          <w:tab w:val="left" w:pos="1080"/>
          <w:tab w:val="left" w:pos="1800"/>
          <w:tab w:val="left" w:pos="2160"/>
        </w:tabs>
        <w:rPr>
          <w:b/>
        </w:rPr>
      </w:pPr>
      <w:r w:rsidRPr="00065084">
        <w:rPr>
          <w:b/>
        </w:rPr>
        <w:t>Recommended resources:</w:t>
      </w:r>
    </w:p>
    <w:p w14:paraId="42BED91D" w14:textId="013127EC" w:rsidR="00A74984" w:rsidRPr="00065084" w:rsidRDefault="00A74984" w:rsidP="00336548">
      <w:pPr>
        <w:numPr>
          <w:ilvl w:val="0"/>
          <w:numId w:val="34"/>
        </w:numPr>
        <w:ind w:left="360"/>
      </w:pPr>
      <w:r w:rsidRPr="00065084">
        <w:rPr>
          <w:i/>
        </w:rPr>
        <w:t>The Massachusetts Standards for Professional Development</w:t>
      </w:r>
      <w:r w:rsidRPr="00065084">
        <w:t xml:space="preserve"> (</w:t>
      </w:r>
      <w:hyperlink r:id="rId39" w:history="1">
        <w:r w:rsidR="001430D5" w:rsidRPr="001430D5">
          <w:rPr>
            <w:rStyle w:val="Hyperlink"/>
          </w:rPr>
          <w:t>http://www.doe.mass.edu/pd/standards.html</w:t>
        </w:r>
      </w:hyperlink>
      <w:r w:rsidRPr="00065084">
        <w:t>) describe, identify, and characterize what high quality learning experiences should look like for educators.</w:t>
      </w:r>
    </w:p>
    <w:p w14:paraId="2E9C0B30" w14:textId="6D79F78F" w:rsidR="00A74984" w:rsidRPr="00742F4C" w:rsidRDefault="00155C47" w:rsidP="00336548">
      <w:pPr>
        <w:pStyle w:val="ListParagraph"/>
        <w:numPr>
          <w:ilvl w:val="0"/>
          <w:numId w:val="34"/>
        </w:numPr>
        <w:ind w:left="360"/>
        <w:contextualSpacing w:val="0"/>
        <w:rPr>
          <w:rFonts w:cs="Calibri"/>
          <w:b/>
        </w:rPr>
      </w:pPr>
      <w:r>
        <w:rPr>
          <w:rFonts w:cs="Calibri"/>
        </w:rPr>
        <w:t>D</w:t>
      </w:r>
      <w:r w:rsidR="00A74984" w:rsidRPr="00065084">
        <w:rPr>
          <w:rFonts w:cs="Calibri"/>
        </w:rPr>
        <w:t>ESE’s</w:t>
      </w:r>
      <w:r w:rsidR="001430D5">
        <w:rPr>
          <w:rFonts w:cs="Calibri"/>
          <w:i/>
        </w:rPr>
        <w:t xml:space="preserve"> Professional Development Self-</w:t>
      </w:r>
      <w:r w:rsidR="00A74984" w:rsidRPr="00065084">
        <w:rPr>
          <w:rFonts w:cs="Calibri"/>
          <w:i/>
        </w:rPr>
        <w:t xml:space="preserve">Assessment Guidebook </w:t>
      </w:r>
      <w:r w:rsidR="00A74984" w:rsidRPr="00065084">
        <w:rPr>
          <w:rFonts w:cs="Calibri"/>
        </w:rPr>
        <w:t>(</w:t>
      </w:r>
      <w:hyperlink r:id="rId40" w:history="1">
        <w:r w:rsidR="00A74984" w:rsidRPr="00065084">
          <w:rPr>
            <w:rStyle w:val="Hyperlink"/>
            <w:rFonts w:cs="Calibri"/>
          </w:rPr>
          <w:t>http://www.mass.gov/edu/docs/ese/accountability/dsac/professional-development-self-assessment-guide.pdf</w:t>
        </w:r>
      </w:hyperlink>
      <w:r w:rsidR="00A74984" w:rsidRPr="00065084">
        <w:rPr>
          <w:rFonts w:cs="Calibri"/>
        </w:rPr>
        <w:t xml:space="preserve">) provides tools for analyzing professional development offerings’ alignment with the Massachusetts </w:t>
      </w:r>
      <w:r w:rsidR="009F1E33">
        <w:rPr>
          <w:rFonts w:cs="Calibri"/>
        </w:rPr>
        <w:t>Standards for</w:t>
      </w:r>
      <w:r w:rsidR="00A74984" w:rsidRPr="00065084">
        <w:rPr>
          <w:rFonts w:cs="Calibri"/>
        </w:rPr>
        <w:t xml:space="preserve"> Professional Development, the Educator Evaluation Framework, and the Standards and Indicators of Effective Practice. </w:t>
      </w:r>
    </w:p>
    <w:p w14:paraId="678C6914" w14:textId="77777777" w:rsidR="00A74984" w:rsidRPr="002A36AE" w:rsidRDefault="00A74984" w:rsidP="00A74984">
      <w:pPr>
        <w:tabs>
          <w:tab w:val="left" w:pos="0"/>
          <w:tab w:val="left" w:pos="1080"/>
          <w:tab w:val="left" w:pos="1440"/>
          <w:tab w:val="left" w:pos="1800"/>
          <w:tab w:val="left" w:pos="2160"/>
        </w:tabs>
        <w:ind w:left="360" w:hanging="360"/>
        <w:rPr>
          <w:b/>
        </w:rPr>
      </w:pPr>
      <w:r>
        <w:rPr>
          <w:b/>
        </w:rPr>
        <w:t xml:space="preserve">3. </w:t>
      </w:r>
      <w:r>
        <w:rPr>
          <w:b/>
        </w:rPr>
        <w:tab/>
      </w:r>
      <w:r w:rsidRPr="002A36AE">
        <w:rPr>
          <w:b/>
        </w:rPr>
        <w:t xml:space="preserve">The </w:t>
      </w:r>
      <w:r>
        <w:rPr>
          <w:b/>
        </w:rPr>
        <w:t xml:space="preserve">district should take a more proactive approach to recruiting bilingual staff and staff of color. </w:t>
      </w:r>
    </w:p>
    <w:p w14:paraId="10A822E6" w14:textId="60D706D9" w:rsidR="00A74984" w:rsidRDefault="00A74984" w:rsidP="00A74984">
      <w:pPr>
        <w:tabs>
          <w:tab w:val="left" w:pos="360"/>
          <w:tab w:val="left" w:pos="720"/>
          <w:tab w:val="left" w:pos="1080"/>
          <w:tab w:val="left" w:pos="1440"/>
          <w:tab w:val="left" w:pos="1800"/>
          <w:tab w:val="left" w:pos="2160"/>
        </w:tabs>
        <w:ind w:left="720" w:hanging="360"/>
      </w:pPr>
      <w:r w:rsidRPr="00065084">
        <w:rPr>
          <w:b/>
        </w:rPr>
        <w:t>A.</w:t>
      </w:r>
      <w:r w:rsidRPr="00065084">
        <w:t xml:space="preserve">   </w:t>
      </w:r>
      <w:r>
        <w:t xml:space="preserve">The district </w:t>
      </w:r>
      <w:r w:rsidR="005E01F7">
        <w:t>should</w:t>
      </w:r>
      <w:r>
        <w:t xml:space="preserve"> develop a more systematic and strategic outreach effort. </w:t>
      </w:r>
    </w:p>
    <w:p w14:paraId="1D4F83FC" w14:textId="342E8CD2" w:rsidR="00A74984" w:rsidRDefault="00A74984" w:rsidP="00A74984">
      <w:pPr>
        <w:tabs>
          <w:tab w:val="left" w:pos="360"/>
          <w:tab w:val="left" w:pos="720"/>
          <w:tab w:val="left" w:pos="1080"/>
          <w:tab w:val="left" w:pos="1440"/>
          <w:tab w:val="left" w:pos="1800"/>
          <w:tab w:val="left" w:pos="2160"/>
        </w:tabs>
        <w:ind w:left="1080" w:hanging="720"/>
      </w:pPr>
      <w:r>
        <w:rPr>
          <w:b/>
        </w:rPr>
        <w:tab/>
      </w:r>
      <w:r w:rsidRPr="00DC542C">
        <w:t>1.</w:t>
      </w:r>
      <w:r w:rsidRPr="00DC542C">
        <w:tab/>
      </w:r>
      <w:r>
        <w:t xml:space="preserve">District administrators should consider developing a program that offers bilingual program assistants of color a pathway to </w:t>
      </w:r>
      <w:r w:rsidR="00393E0C">
        <w:t xml:space="preserve">teacher </w:t>
      </w:r>
      <w:r>
        <w:t xml:space="preserve">licensure. </w:t>
      </w:r>
    </w:p>
    <w:p w14:paraId="0E871764" w14:textId="56C79126" w:rsidR="00A74984" w:rsidRDefault="00A74984" w:rsidP="00A74984">
      <w:pPr>
        <w:tabs>
          <w:tab w:val="left" w:pos="360"/>
          <w:tab w:val="left" w:pos="720"/>
          <w:tab w:val="left" w:pos="1080"/>
          <w:tab w:val="left" w:pos="1440"/>
          <w:tab w:val="left" w:pos="1800"/>
          <w:tab w:val="left" w:pos="2160"/>
        </w:tabs>
        <w:ind w:left="1080" w:hanging="720"/>
      </w:pPr>
      <w:r w:rsidRPr="00DC542C">
        <w:tab/>
      </w:r>
      <w:r>
        <w:t>2.</w:t>
      </w:r>
      <w:r>
        <w:tab/>
        <w:t>District administrators should consult with area districts that have success</w:t>
      </w:r>
      <w:r w:rsidR="00393E0C">
        <w:t>fully</w:t>
      </w:r>
      <w:r w:rsidR="00CB71FB">
        <w:t xml:space="preserve"> </w:t>
      </w:r>
      <w:r w:rsidR="00393E0C">
        <w:t xml:space="preserve">recruited </w:t>
      </w:r>
      <w:r>
        <w:t xml:space="preserve">a diverse applicant </w:t>
      </w:r>
      <w:proofErr w:type="gramStart"/>
      <w:r>
        <w:t>pool</w:t>
      </w:r>
      <w:r w:rsidR="00393E0C">
        <w:t>,</w:t>
      </w:r>
      <w:r>
        <w:t xml:space="preserve"> and</w:t>
      </w:r>
      <w:proofErr w:type="gramEnd"/>
      <w:r>
        <w:t xml:space="preserve"> use what they learn to develop and implement a comprehensive, multi-year outreach strategy. </w:t>
      </w:r>
    </w:p>
    <w:p w14:paraId="14FA5B37" w14:textId="591AD735" w:rsidR="00A74984" w:rsidRDefault="00A74984" w:rsidP="00EF1101">
      <w:pPr>
        <w:tabs>
          <w:tab w:val="left" w:pos="360"/>
          <w:tab w:val="left" w:pos="720"/>
          <w:tab w:val="left" w:pos="1080"/>
          <w:tab w:val="left" w:pos="1440"/>
          <w:tab w:val="left" w:pos="1800"/>
          <w:tab w:val="left" w:pos="2160"/>
        </w:tabs>
        <w:ind w:left="720" w:hanging="360"/>
      </w:pPr>
      <w:r w:rsidRPr="00065084">
        <w:rPr>
          <w:b/>
        </w:rPr>
        <w:t>B.</w:t>
      </w:r>
      <w:r>
        <w:tab/>
        <w:t xml:space="preserve">The district should incorporate </w:t>
      </w:r>
      <w:r w:rsidR="005C7583">
        <w:t xml:space="preserve">recruiting staff of color and building </w:t>
      </w:r>
      <w:r w:rsidR="008C41A3">
        <w:t xml:space="preserve">the </w:t>
      </w:r>
      <w:r>
        <w:t xml:space="preserve">cultural competence </w:t>
      </w:r>
      <w:r w:rsidR="008C41A3">
        <w:t xml:space="preserve">of staff </w:t>
      </w:r>
      <w:r>
        <w:t xml:space="preserve">as a major priority in its </w:t>
      </w:r>
      <w:r w:rsidR="009E1C69">
        <w:t xml:space="preserve">District </w:t>
      </w:r>
      <w:r>
        <w:t xml:space="preserve">and </w:t>
      </w:r>
      <w:r w:rsidR="009E1C69">
        <w:t>School I</w:t>
      </w:r>
      <w:r>
        <w:t xml:space="preserve">mprovement </w:t>
      </w:r>
      <w:r w:rsidR="009E1C69">
        <w:t>Plans</w:t>
      </w:r>
      <w:r>
        <w:t xml:space="preserve">.  </w:t>
      </w:r>
    </w:p>
    <w:p w14:paraId="058ED7B2" w14:textId="34A99FA9" w:rsidR="00342350" w:rsidRDefault="00A74984" w:rsidP="00A74984">
      <w:pPr>
        <w:tabs>
          <w:tab w:val="left" w:pos="360"/>
          <w:tab w:val="left" w:pos="720"/>
          <w:tab w:val="left" w:pos="1080"/>
          <w:tab w:val="left" w:pos="1440"/>
          <w:tab w:val="left" w:pos="1800"/>
          <w:tab w:val="left" w:pos="2160"/>
          <w:tab w:val="left" w:pos="2520"/>
          <w:tab w:val="left" w:pos="2880"/>
        </w:tabs>
      </w:pPr>
      <w:r w:rsidRPr="00065084">
        <w:rPr>
          <w:b/>
        </w:rPr>
        <w:t>Benefits</w:t>
      </w:r>
      <w:r>
        <w:rPr>
          <w:b/>
        </w:rPr>
        <w:t>:</w:t>
      </w:r>
      <w:r w:rsidRPr="00065084">
        <w:t xml:space="preserve"> </w:t>
      </w:r>
      <w:r>
        <w:t xml:space="preserve"> </w:t>
      </w:r>
      <w:r w:rsidR="00155C47">
        <w:t>By implementing this recommendation</w:t>
      </w:r>
      <w:r>
        <w:t xml:space="preserve">, </w:t>
      </w:r>
      <w:r w:rsidR="00155C47">
        <w:t xml:space="preserve">the district likely will help </w:t>
      </w:r>
      <w:r>
        <w:t xml:space="preserve">teachers and other staff </w:t>
      </w:r>
      <w:r w:rsidR="00E1616A">
        <w:t xml:space="preserve">to engage students and to </w:t>
      </w:r>
      <w:r w:rsidR="00155C47">
        <w:t>provide effective instruction that</w:t>
      </w:r>
      <w:r>
        <w:t xml:space="preserve"> challenge</w:t>
      </w:r>
      <w:r w:rsidR="00155C47">
        <w:t>s</w:t>
      </w:r>
      <w:r>
        <w:t xml:space="preserve"> and </w:t>
      </w:r>
      <w:r w:rsidR="00155C47">
        <w:t xml:space="preserve">supports all </w:t>
      </w:r>
      <w:r>
        <w:t xml:space="preserve">students. </w:t>
      </w:r>
    </w:p>
    <w:p w14:paraId="27C49312" w14:textId="77777777" w:rsidR="006F0F39" w:rsidRPr="0061485F" w:rsidRDefault="006F0F39" w:rsidP="00A81E79">
      <w:pPr>
        <w:rPr>
          <w:b/>
        </w:rPr>
      </w:pPr>
      <w:r w:rsidRPr="0061485F">
        <w:rPr>
          <w:b/>
        </w:rPr>
        <w:t>Recommended resources:</w:t>
      </w:r>
    </w:p>
    <w:p w14:paraId="55EB3503" w14:textId="7BAF5A91" w:rsidR="00943983" w:rsidRDefault="006F0F39" w:rsidP="0061485F">
      <w:pPr>
        <w:pStyle w:val="ListParagraph"/>
        <w:numPr>
          <w:ilvl w:val="0"/>
          <w:numId w:val="71"/>
        </w:numPr>
        <w:ind w:left="360"/>
        <w:contextualSpacing w:val="0"/>
      </w:pPr>
      <w:r>
        <w:t xml:space="preserve">DESE’s </w:t>
      </w:r>
      <w:r w:rsidRPr="0061485F">
        <w:rPr>
          <w:i/>
        </w:rPr>
        <w:t>National Models for Recruiting/Retaining a Diverse Educator Workforce</w:t>
      </w:r>
      <w:r w:rsidRPr="006F0F39">
        <w:t xml:space="preserve"> </w:t>
      </w:r>
      <w:r>
        <w:t>web page (</w:t>
      </w:r>
      <w:hyperlink r:id="rId41" w:history="1">
        <w:r w:rsidRPr="0053347A">
          <w:rPr>
            <w:rStyle w:val="Hyperlink"/>
          </w:rPr>
          <w:t>http://www.doe.mass.edu/teach/NationalModels.html</w:t>
        </w:r>
      </w:hyperlink>
      <w:r>
        <w:t xml:space="preserve">) lists several </w:t>
      </w:r>
      <w:r w:rsidR="00FE583D">
        <w:t>notable</w:t>
      </w:r>
      <w:r>
        <w:t xml:space="preserve"> </w:t>
      </w:r>
      <w:r w:rsidR="00FE583D">
        <w:t>programs focused on recruiting/retaining</w:t>
      </w:r>
      <w:r>
        <w:t xml:space="preserve"> </w:t>
      </w:r>
      <w:r w:rsidR="00FE583D">
        <w:t>a diverse educator workforce</w:t>
      </w:r>
      <w:r>
        <w:t>, along with a brief description and links for each.</w:t>
      </w:r>
    </w:p>
    <w:p w14:paraId="53F57EA9" w14:textId="0C42D175" w:rsidR="00342350" w:rsidRDefault="00943983" w:rsidP="0061485F">
      <w:pPr>
        <w:pStyle w:val="ListParagraph"/>
        <w:numPr>
          <w:ilvl w:val="0"/>
          <w:numId w:val="71"/>
        </w:numPr>
        <w:ind w:left="360"/>
        <w:contextualSpacing w:val="0"/>
      </w:pPr>
      <w:r>
        <w:lastRenderedPageBreak/>
        <w:t xml:space="preserve">DESE’s </w:t>
      </w:r>
      <w:r w:rsidRPr="0061485F">
        <w:rPr>
          <w:i/>
        </w:rPr>
        <w:t xml:space="preserve">Massachusetts Local Models for Recruiting/Retaining a Diverse Educator Workforce </w:t>
      </w:r>
      <w:r>
        <w:t>web page (</w:t>
      </w:r>
      <w:hyperlink r:id="rId42" w:history="1">
        <w:r w:rsidRPr="0053347A">
          <w:rPr>
            <w:rStyle w:val="Hyperlink"/>
          </w:rPr>
          <w:t>http://www.doe.mass.edu/teach/MAlocalModels.html</w:t>
        </w:r>
      </w:hyperlink>
      <w:r>
        <w:t xml:space="preserve">) lists </w:t>
      </w:r>
      <w:r w:rsidR="00FE583D">
        <w:t>successful recruitment/retention programs implemented by Massachusetts school districts, along with a brief description and links for each.</w:t>
      </w:r>
      <w:r w:rsidRPr="00943983">
        <w:t xml:space="preserve"> </w:t>
      </w:r>
      <w:r w:rsidR="00342350">
        <w:br w:type="page"/>
      </w:r>
    </w:p>
    <w:p w14:paraId="0C08FFAD" w14:textId="77777777" w:rsidR="0023695F" w:rsidRDefault="00342350" w:rsidP="0023695F">
      <w:pPr>
        <w:pStyle w:val="Section"/>
      </w:pPr>
      <w:bookmarkStart w:id="20" w:name="_Toc21341613"/>
      <w:r>
        <w:lastRenderedPageBreak/>
        <w:t>Student Support</w:t>
      </w:r>
      <w:bookmarkEnd w:id="20"/>
    </w:p>
    <w:p w14:paraId="55589469" w14:textId="77F9C50F" w:rsidR="007E7606" w:rsidRDefault="00342350" w:rsidP="007E7606">
      <w:pPr>
        <w:rPr>
          <w:b/>
          <w:i/>
          <w:sz w:val="28"/>
          <w:szCs w:val="28"/>
        </w:rPr>
      </w:pPr>
      <w:r w:rsidRPr="00C412C4">
        <w:rPr>
          <w:b/>
          <w:i/>
          <w:sz w:val="28"/>
          <w:szCs w:val="28"/>
        </w:rPr>
        <w:t>Contextual Background</w:t>
      </w:r>
    </w:p>
    <w:p w14:paraId="13729D8E" w14:textId="4E731F3C" w:rsidR="00827A07" w:rsidRDefault="00827A07" w:rsidP="00827A07">
      <w:pPr>
        <w:tabs>
          <w:tab w:val="left" w:pos="360"/>
          <w:tab w:val="left" w:pos="720"/>
          <w:tab w:val="left" w:pos="1080"/>
          <w:tab w:val="left" w:pos="1440"/>
          <w:tab w:val="left" w:pos="1800"/>
          <w:tab w:val="left" w:pos="2160"/>
        </w:tabs>
        <w:rPr>
          <w:rFonts w:cstheme="minorHAnsi"/>
        </w:rPr>
      </w:pPr>
      <w:r>
        <w:rPr>
          <w:rFonts w:cstheme="minorHAnsi"/>
        </w:rPr>
        <w:t xml:space="preserve">Methuen is a large school district with overall student enrollment that has been relatively stable in size over the past few years; the district’s enrollment decreased by .03 percent between 2014 and 2018, from 6,937 students in 2014 to 6,935 students in 2018. </w:t>
      </w:r>
      <w:r>
        <w:t xml:space="preserve">Many students come to school each day with unique programmatic and support needs. In 2018, 48.6 percent of the district’s students were part of the high needs student group because they were in one or more of the following student groups: </w:t>
      </w:r>
      <w:proofErr w:type="gramStart"/>
      <w:r>
        <w:t>economically disadvantaged</w:t>
      </w:r>
      <w:proofErr w:type="gramEnd"/>
      <w:r>
        <w:t xml:space="preserve"> students, students with disabilities, and English learners (ELs) or former ELs. ELs made up 8.8 percent of the total student population, compared with the state average of 10.2 percent.  </w:t>
      </w:r>
      <w:proofErr w:type="gramStart"/>
      <w:r>
        <w:t>Economically disadvantaged</w:t>
      </w:r>
      <w:proofErr w:type="gramEnd"/>
      <w:r>
        <w:t xml:space="preserve"> students represented 34.8 percent, compared with 32.0 percent statewide. In addition, students with disabilities made up 17.8 percent of enrollment, compared with 17.7 percent across the state. In 2018, the district’s rate of chronic absence</w:t>
      </w:r>
      <w:r>
        <w:rPr>
          <w:rStyle w:val="FootnoteReference"/>
        </w:rPr>
        <w:footnoteReference w:id="17"/>
      </w:r>
      <w:r>
        <w:t xml:space="preserve"> was 18.2 percent, compared with the state rate of 13.2 percent. The percentages of chronically absent high</w:t>
      </w:r>
      <w:r w:rsidR="009F4D83">
        <w:t>-</w:t>
      </w:r>
      <w:r>
        <w:t xml:space="preserve">school students in the district were as follows: 22.0 percent in grade 9; 34.6 percent in grade 10; 39.8 percent in grade 11; and 57.2 percent in grade 12. The chronic absence rates for some student groups are high. In 2018, the student groups with the highest chronic absence rates were as follows: 24.9 percent for </w:t>
      </w:r>
      <w:proofErr w:type="gramStart"/>
      <w:r>
        <w:t>economically disadvantaged</w:t>
      </w:r>
      <w:proofErr w:type="gramEnd"/>
      <w:r>
        <w:t xml:space="preserve"> students; 20.8 percent for Hispanic/Latino students; 19.4 percent for students with disabilities; and 17.8 percent for English learners. In addition, the district’s overall in- and out-of-school suspension rates exceed state rates.</w:t>
      </w:r>
      <w:r w:rsidR="00577A38">
        <w:rPr>
          <w:rStyle w:val="FootnoteReference"/>
        </w:rPr>
        <w:footnoteReference w:id="18"/>
      </w:r>
    </w:p>
    <w:p w14:paraId="2F13070F" w14:textId="4B05EBF8" w:rsidR="00827A07" w:rsidRDefault="00827A07" w:rsidP="00827A07">
      <w:pPr>
        <w:tabs>
          <w:tab w:val="left" w:pos="360"/>
          <w:tab w:val="left" w:pos="720"/>
          <w:tab w:val="left" w:pos="1080"/>
          <w:tab w:val="left" w:pos="1440"/>
          <w:tab w:val="left" w:pos="1800"/>
          <w:tab w:val="left" w:pos="2160"/>
        </w:tabs>
        <w:rPr>
          <w:rFonts w:cstheme="minorHAnsi"/>
        </w:rPr>
      </w:pPr>
      <w:r>
        <w:rPr>
          <w:rFonts w:cstheme="minorHAnsi"/>
        </w:rPr>
        <w:t>The district has implemented Positive Behavioral Intervention and Supports (PBIS) districtwide</w:t>
      </w:r>
      <w:r w:rsidR="00BD3C49">
        <w:rPr>
          <w:rFonts w:cstheme="minorHAnsi"/>
        </w:rPr>
        <w:t xml:space="preserve"> </w:t>
      </w:r>
      <w:r>
        <w:rPr>
          <w:rFonts w:cstheme="minorHAnsi"/>
        </w:rPr>
        <w:t>and provides Tier 1, Tier 2, and Tier 3 social-emotional support to students in all schools</w:t>
      </w:r>
      <w:r w:rsidR="009F4D83">
        <w:rPr>
          <w:rFonts w:cstheme="minorHAnsi"/>
        </w:rPr>
        <w:t xml:space="preserve">. </w:t>
      </w:r>
      <w:r w:rsidR="00DA209B">
        <w:rPr>
          <w:rFonts w:cstheme="minorHAnsi"/>
        </w:rPr>
        <w:t>A</w:t>
      </w:r>
      <w:r>
        <w:rPr>
          <w:rFonts w:cstheme="minorHAnsi"/>
        </w:rPr>
        <w:t xml:space="preserve">cademic support has been provided to grammar school </w:t>
      </w:r>
      <w:proofErr w:type="gramStart"/>
      <w:r>
        <w:rPr>
          <w:rFonts w:cstheme="minorHAnsi"/>
        </w:rPr>
        <w:t>students</w:t>
      </w:r>
      <w:proofErr w:type="gramEnd"/>
      <w:r>
        <w:rPr>
          <w:rFonts w:cstheme="minorHAnsi"/>
        </w:rPr>
        <w:t xml:space="preserve"> but the team found that implementation of student support and access to </w:t>
      </w:r>
      <w:r w:rsidR="008818DC">
        <w:rPr>
          <w:rFonts w:cstheme="minorHAnsi"/>
        </w:rPr>
        <w:t xml:space="preserve">enriching </w:t>
      </w:r>
      <w:r>
        <w:rPr>
          <w:rFonts w:cstheme="minorHAnsi"/>
        </w:rPr>
        <w:t xml:space="preserve">curriculum was </w:t>
      </w:r>
      <w:r w:rsidR="008818DC">
        <w:rPr>
          <w:rFonts w:cstheme="minorHAnsi"/>
        </w:rPr>
        <w:t>stronger</w:t>
      </w:r>
      <w:r>
        <w:rPr>
          <w:rFonts w:cstheme="minorHAnsi"/>
        </w:rPr>
        <w:t xml:space="preserve"> at the high school.  The district has established partnerships with the Psychology Department at UMASS Amherst, the University of Maryland, and the University of Connecticut for Tier 1, 2, and 3 behavioral support. </w:t>
      </w:r>
    </w:p>
    <w:p w14:paraId="0802A651" w14:textId="6AD44DF2" w:rsidR="00827A07" w:rsidRDefault="00827A07" w:rsidP="00827A07">
      <w:pPr>
        <w:tabs>
          <w:tab w:val="left" w:pos="360"/>
          <w:tab w:val="left" w:pos="720"/>
          <w:tab w:val="left" w:pos="1080"/>
          <w:tab w:val="left" w:pos="1440"/>
          <w:tab w:val="left" w:pos="1800"/>
          <w:tab w:val="left" w:pos="2160"/>
        </w:tabs>
        <w:rPr>
          <w:rFonts w:cstheme="minorHAnsi"/>
        </w:rPr>
      </w:pPr>
      <w:r>
        <w:rPr>
          <w:rFonts w:cstheme="minorHAnsi"/>
        </w:rPr>
        <w:t xml:space="preserve">The district also partners with the Lahey Clinic, which provides mental health services to students and families. When families do not have insurance, the Clinic provides student intern services to ensure that all students have access to these services. </w:t>
      </w:r>
    </w:p>
    <w:p w14:paraId="0BCCEC14" w14:textId="18119690" w:rsidR="00827A07" w:rsidRPr="00737E53" w:rsidRDefault="00827A07" w:rsidP="0061485F">
      <w:pPr>
        <w:rPr>
          <w:rFonts w:cstheme="minorHAnsi"/>
        </w:rPr>
      </w:pPr>
      <w:r>
        <w:lastRenderedPageBreak/>
        <w:t>A</w:t>
      </w:r>
      <w:r w:rsidRPr="007E7606">
        <w:t xml:space="preserve"> tiered system of support at the </w:t>
      </w:r>
      <w:r>
        <w:t>h</w:t>
      </w:r>
      <w:r w:rsidRPr="007E7606">
        <w:t xml:space="preserve">igh </w:t>
      </w:r>
      <w:r>
        <w:t>s</w:t>
      </w:r>
      <w:r w:rsidRPr="007E7606">
        <w:t>chool provide</w:t>
      </w:r>
      <w:r>
        <w:t>s</w:t>
      </w:r>
      <w:r w:rsidRPr="007E7606">
        <w:t xml:space="preserve"> academic support to students</w:t>
      </w:r>
      <w:r>
        <w:t>.</w:t>
      </w:r>
      <w:r>
        <w:rPr>
          <w:rFonts w:cstheme="minorHAnsi"/>
        </w:rPr>
        <w:t xml:space="preserve"> </w:t>
      </w:r>
      <w:r w:rsidRPr="00002DB6">
        <w:rPr>
          <w:rFonts w:cstheme="minorHAnsi"/>
        </w:rPr>
        <w:t xml:space="preserve">Tier </w:t>
      </w:r>
      <w:r>
        <w:rPr>
          <w:rFonts w:cstheme="minorHAnsi"/>
        </w:rPr>
        <w:t>1</w:t>
      </w:r>
      <w:r w:rsidRPr="00002DB6">
        <w:rPr>
          <w:rFonts w:cstheme="minorHAnsi"/>
        </w:rPr>
        <w:t xml:space="preserve"> support includes but is not limited to academic interventions through reading enhancement, supplemental math in grades </w:t>
      </w:r>
      <w:r>
        <w:rPr>
          <w:rFonts w:cstheme="minorHAnsi"/>
        </w:rPr>
        <w:t>9</w:t>
      </w:r>
      <w:r w:rsidRPr="00002DB6">
        <w:rPr>
          <w:rFonts w:cstheme="minorHAnsi"/>
        </w:rPr>
        <w:t xml:space="preserve"> and </w:t>
      </w:r>
      <w:r>
        <w:rPr>
          <w:rFonts w:cstheme="minorHAnsi"/>
        </w:rPr>
        <w:t>10</w:t>
      </w:r>
      <w:r w:rsidRPr="00002DB6">
        <w:rPr>
          <w:rFonts w:cstheme="minorHAnsi"/>
        </w:rPr>
        <w:t xml:space="preserve">, and supplemental math </w:t>
      </w:r>
      <w:r>
        <w:rPr>
          <w:rFonts w:cstheme="minorHAnsi"/>
        </w:rPr>
        <w:t>in</w:t>
      </w:r>
      <w:r w:rsidRPr="00002DB6">
        <w:rPr>
          <w:rFonts w:cstheme="minorHAnsi"/>
        </w:rPr>
        <w:t xml:space="preserve"> grades </w:t>
      </w:r>
      <w:r>
        <w:rPr>
          <w:rFonts w:cstheme="minorHAnsi"/>
        </w:rPr>
        <w:t>11</w:t>
      </w:r>
      <w:r w:rsidRPr="00002DB6">
        <w:rPr>
          <w:rFonts w:cstheme="minorHAnsi"/>
        </w:rPr>
        <w:t xml:space="preserve"> and </w:t>
      </w:r>
      <w:r>
        <w:rPr>
          <w:rFonts w:cstheme="minorHAnsi"/>
        </w:rPr>
        <w:t>12</w:t>
      </w:r>
      <w:r w:rsidRPr="00002DB6">
        <w:rPr>
          <w:rFonts w:cstheme="minorHAnsi"/>
        </w:rPr>
        <w:t>.</w:t>
      </w:r>
      <w:r>
        <w:rPr>
          <w:rFonts w:cstheme="minorHAnsi"/>
        </w:rPr>
        <w:t xml:space="preserve"> </w:t>
      </w:r>
      <w:r w:rsidRPr="006E1B44">
        <w:rPr>
          <w:rFonts w:cstheme="minorHAnsi"/>
        </w:rPr>
        <w:t xml:space="preserve">MCAS </w:t>
      </w:r>
      <w:r w:rsidR="009F4D83">
        <w:rPr>
          <w:rFonts w:cstheme="minorHAnsi"/>
        </w:rPr>
        <w:t xml:space="preserve">assessment </w:t>
      </w:r>
      <w:r w:rsidRPr="006E1B44">
        <w:rPr>
          <w:rFonts w:cstheme="minorHAnsi"/>
        </w:rPr>
        <w:t xml:space="preserve">support is provided for students in </w:t>
      </w:r>
      <w:r w:rsidRPr="00737E53">
        <w:rPr>
          <w:rFonts w:cstheme="minorHAnsi"/>
        </w:rPr>
        <w:t>grades 9 and 10.</w:t>
      </w:r>
      <w:r w:rsidRPr="006E1B44">
        <w:rPr>
          <w:rFonts w:cstheme="minorHAnsi"/>
        </w:rPr>
        <w:t xml:space="preserve"> The Ninth Grade Academy Program meets two times per week to give students additional academic help.  </w:t>
      </w:r>
    </w:p>
    <w:p w14:paraId="673377A4" w14:textId="69F1E77D" w:rsidR="00827A07" w:rsidRPr="00002DB6" w:rsidRDefault="00827A07" w:rsidP="0061485F">
      <w:pPr>
        <w:tabs>
          <w:tab w:val="left" w:pos="360"/>
          <w:tab w:val="left" w:pos="720"/>
          <w:tab w:val="left" w:pos="1080"/>
          <w:tab w:val="left" w:pos="1440"/>
          <w:tab w:val="left" w:pos="1800"/>
          <w:tab w:val="left" w:pos="2160"/>
        </w:tabs>
        <w:rPr>
          <w:rFonts w:cstheme="minorHAnsi"/>
        </w:rPr>
      </w:pPr>
      <w:r w:rsidRPr="00002DB6">
        <w:rPr>
          <w:rFonts w:cstheme="minorHAnsi"/>
        </w:rPr>
        <w:t xml:space="preserve">Tier </w:t>
      </w:r>
      <w:r>
        <w:rPr>
          <w:rFonts w:cstheme="minorHAnsi"/>
        </w:rPr>
        <w:t>2</w:t>
      </w:r>
      <w:r w:rsidR="0076460F">
        <w:rPr>
          <w:rFonts w:cstheme="minorHAnsi"/>
        </w:rPr>
        <w:t xml:space="preserve"> </w:t>
      </w:r>
      <w:r w:rsidRPr="00002DB6">
        <w:rPr>
          <w:rFonts w:cstheme="minorHAnsi"/>
        </w:rPr>
        <w:t xml:space="preserve">provides support for students who have not sufficiently benefitted from academic supports provided </w:t>
      </w:r>
      <w:r>
        <w:rPr>
          <w:rFonts w:cstheme="minorHAnsi"/>
        </w:rPr>
        <w:t>through</w:t>
      </w:r>
      <w:r w:rsidRPr="00002DB6">
        <w:rPr>
          <w:rFonts w:cstheme="minorHAnsi"/>
        </w:rPr>
        <w:t xml:space="preserve"> Tier </w:t>
      </w:r>
      <w:r>
        <w:rPr>
          <w:rFonts w:cstheme="minorHAnsi"/>
        </w:rPr>
        <w:t xml:space="preserve">1 </w:t>
      </w:r>
      <w:r w:rsidRPr="00002DB6">
        <w:rPr>
          <w:rFonts w:cstheme="minorHAnsi"/>
        </w:rPr>
        <w:t>interventions</w:t>
      </w:r>
      <w:r w:rsidRPr="006E1B44">
        <w:rPr>
          <w:rFonts w:cstheme="minorHAnsi"/>
        </w:rPr>
        <w:t>.</w:t>
      </w:r>
      <w:r w:rsidR="00BD3C49">
        <w:rPr>
          <w:rFonts w:cstheme="minorHAnsi"/>
        </w:rPr>
        <w:t xml:space="preserve"> </w:t>
      </w:r>
      <w:proofErr w:type="spellStart"/>
      <w:r w:rsidR="0076460F">
        <w:rPr>
          <w:rFonts w:cstheme="minorHAnsi"/>
        </w:rPr>
        <w:t>GradPoint</w:t>
      </w:r>
      <w:proofErr w:type="spellEnd"/>
      <w:r w:rsidR="0076460F">
        <w:rPr>
          <w:rFonts w:cstheme="minorHAnsi"/>
        </w:rPr>
        <w:t xml:space="preserve"> </w:t>
      </w:r>
      <w:r w:rsidRPr="006E1B44">
        <w:rPr>
          <w:rFonts w:cstheme="minorHAnsi"/>
        </w:rPr>
        <w:t xml:space="preserve">is used for </w:t>
      </w:r>
      <w:r w:rsidR="0076460F">
        <w:rPr>
          <w:rFonts w:cstheme="minorHAnsi"/>
        </w:rPr>
        <w:t xml:space="preserve">ELA, </w:t>
      </w:r>
      <w:r w:rsidRPr="006E1B44">
        <w:rPr>
          <w:rFonts w:cstheme="minorHAnsi"/>
        </w:rPr>
        <w:t>science, math</w:t>
      </w:r>
      <w:r w:rsidR="0076460F">
        <w:rPr>
          <w:rFonts w:cstheme="minorHAnsi"/>
        </w:rPr>
        <w:t>,</w:t>
      </w:r>
      <w:r w:rsidRPr="006E1B44">
        <w:rPr>
          <w:rFonts w:cstheme="minorHAnsi"/>
        </w:rPr>
        <w:t xml:space="preserve"> and social studies credit recovery. </w:t>
      </w:r>
      <w:r w:rsidRPr="00002DB6">
        <w:rPr>
          <w:rFonts w:cstheme="minorHAnsi"/>
        </w:rPr>
        <w:t>Teachers use small</w:t>
      </w:r>
      <w:r>
        <w:rPr>
          <w:rFonts w:cstheme="minorHAnsi"/>
        </w:rPr>
        <w:t>-</w:t>
      </w:r>
      <w:r w:rsidRPr="00002DB6">
        <w:rPr>
          <w:rFonts w:cstheme="minorHAnsi"/>
        </w:rPr>
        <w:t xml:space="preserve">group interventions for </w:t>
      </w:r>
      <w:r>
        <w:rPr>
          <w:rFonts w:cstheme="minorHAnsi"/>
        </w:rPr>
        <w:t>general</w:t>
      </w:r>
      <w:r w:rsidRPr="00002DB6">
        <w:rPr>
          <w:rFonts w:cstheme="minorHAnsi"/>
        </w:rPr>
        <w:t xml:space="preserve"> education students, students</w:t>
      </w:r>
      <w:r>
        <w:rPr>
          <w:rFonts w:cstheme="minorHAnsi"/>
        </w:rPr>
        <w:t xml:space="preserve"> with disabilities,</w:t>
      </w:r>
      <w:r w:rsidRPr="00002DB6">
        <w:rPr>
          <w:rFonts w:cstheme="minorHAnsi"/>
        </w:rPr>
        <w:t xml:space="preserve"> and English learners</w:t>
      </w:r>
      <w:r>
        <w:rPr>
          <w:rFonts w:cstheme="minorHAnsi"/>
        </w:rPr>
        <w:t>,</w:t>
      </w:r>
      <w:r w:rsidRPr="00002DB6">
        <w:rPr>
          <w:rFonts w:cstheme="minorHAnsi"/>
        </w:rPr>
        <w:t xml:space="preserve"> and </w:t>
      </w:r>
      <w:r>
        <w:rPr>
          <w:rFonts w:cstheme="minorHAnsi"/>
        </w:rPr>
        <w:t xml:space="preserve">monitor </w:t>
      </w:r>
      <w:r w:rsidRPr="00002DB6">
        <w:rPr>
          <w:rFonts w:cstheme="minorHAnsi"/>
        </w:rPr>
        <w:t xml:space="preserve">progress frequently. </w:t>
      </w:r>
    </w:p>
    <w:p w14:paraId="3C81BA67" w14:textId="7A016589" w:rsidR="00827A07" w:rsidRDefault="00827A07" w:rsidP="00827A07">
      <w:pPr>
        <w:tabs>
          <w:tab w:val="left" w:pos="360"/>
          <w:tab w:val="left" w:pos="720"/>
          <w:tab w:val="left" w:pos="1080"/>
          <w:tab w:val="left" w:pos="1440"/>
          <w:tab w:val="left" w:pos="1800"/>
          <w:tab w:val="left" w:pos="2160"/>
        </w:tabs>
        <w:rPr>
          <w:rFonts w:cstheme="minorHAnsi"/>
        </w:rPr>
      </w:pPr>
      <w:r w:rsidRPr="00002DB6">
        <w:rPr>
          <w:rFonts w:cstheme="minorHAnsi"/>
        </w:rPr>
        <w:t xml:space="preserve">Tier </w:t>
      </w:r>
      <w:r>
        <w:rPr>
          <w:rFonts w:cstheme="minorHAnsi"/>
        </w:rPr>
        <w:t xml:space="preserve">3 </w:t>
      </w:r>
      <w:r w:rsidRPr="00002DB6">
        <w:rPr>
          <w:rFonts w:cstheme="minorHAnsi"/>
        </w:rPr>
        <w:t>interventions include intensive instruction to support students with the highest needs. Teachers use intensive monitoring coupled with corrective reading in ESL classes</w:t>
      </w:r>
      <w:r w:rsidRPr="00737E53">
        <w:rPr>
          <w:rFonts w:cstheme="minorHAnsi"/>
        </w:rPr>
        <w:t>.</w:t>
      </w:r>
      <w:r w:rsidR="00BD3C49" w:rsidRPr="00002DB6">
        <w:rPr>
          <w:rFonts w:cstheme="minorHAnsi"/>
        </w:rPr>
        <w:t xml:space="preserve"> </w:t>
      </w:r>
      <w:r w:rsidRPr="00002DB6">
        <w:rPr>
          <w:rFonts w:cstheme="minorHAnsi"/>
        </w:rPr>
        <w:t>The Alpha Program, an alternative high school progra</w:t>
      </w:r>
      <w:r w:rsidRPr="00737E53">
        <w:rPr>
          <w:rFonts w:cstheme="minorHAnsi"/>
        </w:rPr>
        <w:t>m, enables academically and emotionally struggling students to complete high school while working during the school day.</w:t>
      </w:r>
      <w:r w:rsidR="00BD3C49">
        <w:rPr>
          <w:rFonts w:cstheme="minorHAnsi"/>
        </w:rPr>
        <w:t xml:space="preserve"> </w:t>
      </w:r>
      <w:r>
        <w:rPr>
          <w:rFonts w:cstheme="minorHAnsi"/>
        </w:rPr>
        <w:t>A</w:t>
      </w:r>
      <w:r w:rsidRPr="00C60EC3">
        <w:rPr>
          <w:rFonts w:cstheme="minorHAnsi"/>
        </w:rPr>
        <w:t xml:space="preserve"> credit recovery program </w:t>
      </w:r>
      <w:r>
        <w:rPr>
          <w:rFonts w:cstheme="minorHAnsi"/>
        </w:rPr>
        <w:t xml:space="preserve">at the high school enables students to make up course credit </w:t>
      </w:r>
      <w:r w:rsidRPr="00C60EC3">
        <w:rPr>
          <w:rFonts w:cstheme="minorHAnsi"/>
        </w:rPr>
        <w:t xml:space="preserve">during the </w:t>
      </w:r>
      <w:r>
        <w:rPr>
          <w:rFonts w:cstheme="minorHAnsi"/>
        </w:rPr>
        <w:t xml:space="preserve">regular school </w:t>
      </w:r>
      <w:r w:rsidRPr="00C60EC3">
        <w:rPr>
          <w:rFonts w:cstheme="minorHAnsi"/>
        </w:rPr>
        <w:t>day.</w:t>
      </w:r>
    </w:p>
    <w:p w14:paraId="57D8C381" w14:textId="2CFF2DF9" w:rsidR="00827A07" w:rsidRDefault="00827A07" w:rsidP="00827A07">
      <w:pPr>
        <w:tabs>
          <w:tab w:val="left" w:pos="360"/>
          <w:tab w:val="left" w:pos="720"/>
          <w:tab w:val="left" w:pos="1080"/>
          <w:tab w:val="left" w:pos="1440"/>
          <w:tab w:val="left" w:pos="1800"/>
          <w:tab w:val="left" w:pos="2160"/>
        </w:tabs>
        <w:rPr>
          <w:rFonts w:cstheme="minorHAnsi"/>
        </w:rPr>
      </w:pPr>
      <w:r>
        <w:rPr>
          <w:rFonts w:cstheme="minorHAnsi"/>
        </w:rPr>
        <w:t>The district has safe, well-maintained, clean schools; buildings and doors are locked to enhance student safety. Full-time school resource officers at each grammar school and the high school</w:t>
      </w:r>
      <w:r w:rsidR="00BD3C49">
        <w:rPr>
          <w:rFonts w:cstheme="minorHAnsi"/>
        </w:rPr>
        <w:t xml:space="preserve"> </w:t>
      </w:r>
      <w:r>
        <w:rPr>
          <w:rFonts w:cstheme="minorHAnsi"/>
        </w:rPr>
        <w:t xml:space="preserve">provide students with Alert Lockdown Inform Counter Evacuate (ALICE) Training, guidance about topics such as winter and ice safety and how to use the emergency telephone number 911, and programs about gun safety and Stranger Danger.  </w:t>
      </w:r>
      <w:r w:rsidDel="003A736E">
        <w:rPr>
          <w:rFonts w:cstheme="minorHAnsi"/>
        </w:rPr>
        <w:t xml:space="preserve"> </w:t>
      </w:r>
      <w:r w:rsidDel="00713C72">
        <w:rPr>
          <w:rFonts w:cstheme="minorHAnsi"/>
        </w:rPr>
        <w:t xml:space="preserve"> </w:t>
      </w:r>
    </w:p>
    <w:p w14:paraId="31D10DA5" w14:textId="77777777" w:rsidR="00827A07" w:rsidRDefault="00827A07" w:rsidP="00827A07">
      <w:pPr>
        <w:tabs>
          <w:tab w:val="left" w:pos="360"/>
          <w:tab w:val="left" w:pos="720"/>
          <w:tab w:val="left" w:pos="1080"/>
          <w:tab w:val="left" w:pos="1440"/>
          <w:tab w:val="left" w:pos="1800"/>
          <w:tab w:val="left" w:pos="2160"/>
        </w:tabs>
        <w:rPr>
          <w:rFonts w:cstheme="minorHAnsi"/>
        </w:rPr>
      </w:pPr>
    </w:p>
    <w:p w14:paraId="3C054E5B" w14:textId="77777777" w:rsidR="00827A07" w:rsidRPr="00341D3C" w:rsidRDefault="00827A07" w:rsidP="00827A07">
      <w:pPr>
        <w:tabs>
          <w:tab w:val="left" w:pos="360"/>
          <w:tab w:val="left" w:pos="720"/>
          <w:tab w:val="left" w:pos="1080"/>
          <w:tab w:val="left" w:pos="1440"/>
          <w:tab w:val="left" w:pos="1800"/>
          <w:tab w:val="left" w:pos="2160"/>
        </w:tabs>
        <w:rPr>
          <w:rFonts w:cstheme="minorHAnsi"/>
          <w:b/>
          <w:sz w:val="28"/>
          <w:szCs w:val="28"/>
        </w:rPr>
      </w:pPr>
      <w:r w:rsidRPr="00341D3C">
        <w:rPr>
          <w:rFonts w:cstheme="minorHAnsi"/>
          <w:b/>
          <w:sz w:val="28"/>
          <w:szCs w:val="28"/>
        </w:rPr>
        <w:t>Strength Finding</w:t>
      </w:r>
    </w:p>
    <w:p w14:paraId="7DEB5850" w14:textId="041EEA42" w:rsidR="00827A07" w:rsidRPr="0061485F" w:rsidRDefault="00827A07" w:rsidP="0061485F">
      <w:pPr>
        <w:tabs>
          <w:tab w:val="left" w:pos="360"/>
          <w:tab w:val="left" w:pos="720"/>
          <w:tab w:val="left" w:pos="1080"/>
          <w:tab w:val="left" w:pos="1440"/>
          <w:tab w:val="left" w:pos="1800"/>
          <w:tab w:val="left" w:pos="2160"/>
        </w:tabs>
        <w:ind w:left="360" w:hanging="360"/>
        <w:rPr>
          <w:rFonts w:cstheme="minorHAnsi"/>
          <w:b/>
        </w:rPr>
      </w:pPr>
      <w:r w:rsidRPr="00341D3C">
        <w:rPr>
          <w:rFonts w:cstheme="minorHAnsi"/>
          <w:b/>
        </w:rPr>
        <w:t>1.</w:t>
      </w:r>
      <w:r w:rsidRPr="00341D3C">
        <w:rPr>
          <w:rFonts w:cstheme="minorHAnsi"/>
          <w:b/>
        </w:rPr>
        <w:tab/>
      </w:r>
      <w:r w:rsidRPr="0061485F">
        <w:rPr>
          <w:rFonts w:cstheme="minorHAnsi"/>
          <w:b/>
        </w:rPr>
        <w:t xml:space="preserve">The high school provides equitable access to a wide range of rigorous coursework and </w:t>
      </w:r>
      <w:r>
        <w:rPr>
          <w:rFonts w:cstheme="minorHAnsi"/>
          <w:b/>
        </w:rPr>
        <w:t>programs</w:t>
      </w:r>
      <w:r w:rsidRPr="0061485F">
        <w:rPr>
          <w:rFonts w:cstheme="minorHAnsi"/>
          <w:b/>
        </w:rPr>
        <w:t xml:space="preserve"> of interest.</w:t>
      </w:r>
    </w:p>
    <w:p w14:paraId="6CC09630" w14:textId="1CE141C1" w:rsidR="00827A07" w:rsidRPr="00265FA9" w:rsidRDefault="00827A07" w:rsidP="0061485F">
      <w:pPr>
        <w:tabs>
          <w:tab w:val="left" w:pos="360"/>
          <w:tab w:val="left" w:pos="720"/>
          <w:tab w:val="left" w:pos="1080"/>
          <w:tab w:val="left" w:pos="1440"/>
          <w:tab w:val="left" w:pos="1800"/>
          <w:tab w:val="left" w:pos="2160"/>
        </w:tabs>
        <w:ind w:left="720" w:hanging="360"/>
        <w:rPr>
          <w:rFonts w:cstheme="minorHAnsi"/>
        </w:rPr>
      </w:pPr>
      <w:r w:rsidRPr="0061485F">
        <w:rPr>
          <w:rFonts w:cstheme="minorHAnsi"/>
          <w:b/>
        </w:rPr>
        <w:t>A.</w:t>
      </w:r>
      <w:r>
        <w:rPr>
          <w:rFonts w:cstheme="minorHAnsi"/>
          <w:b/>
        </w:rPr>
        <w:tab/>
      </w:r>
      <w:r w:rsidRPr="00265FA9">
        <w:rPr>
          <w:rFonts w:cstheme="minorHAnsi"/>
        </w:rPr>
        <w:t xml:space="preserve">Interviews </w:t>
      </w:r>
      <w:r>
        <w:rPr>
          <w:rFonts w:cstheme="minorHAnsi"/>
        </w:rPr>
        <w:t>and a document review indic</w:t>
      </w:r>
      <w:r w:rsidRPr="00265FA9">
        <w:rPr>
          <w:rFonts w:cstheme="minorHAnsi"/>
        </w:rPr>
        <w:t xml:space="preserve">ated that </w:t>
      </w:r>
      <w:r>
        <w:rPr>
          <w:rFonts w:cstheme="minorHAnsi"/>
        </w:rPr>
        <w:t xml:space="preserve">the high school provided </w:t>
      </w:r>
      <w:r w:rsidRPr="00265FA9">
        <w:rPr>
          <w:rFonts w:cstheme="minorHAnsi"/>
        </w:rPr>
        <w:t>all high</w:t>
      </w:r>
      <w:r>
        <w:rPr>
          <w:rFonts w:cstheme="minorHAnsi"/>
        </w:rPr>
        <w:t>-</w:t>
      </w:r>
      <w:r w:rsidRPr="00265FA9">
        <w:rPr>
          <w:rFonts w:cstheme="minorHAnsi"/>
        </w:rPr>
        <w:t>school students access to rigorous curriculum.</w:t>
      </w:r>
    </w:p>
    <w:p w14:paraId="6C41FD7F" w14:textId="22C3F505" w:rsidR="00827A07" w:rsidRPr="00265FA9" w:rsidRDefault="00827A07"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1.</w:t>
      </w:r>
      <w:r>
        <w:rPr>
          <w:rFonts w:cstheme="minorHAnsi"/>
        </w:rPr>
        <w:tab/>
        <w:t>T</w:t>
      </w:r>
      <w:r w:rsidRPr="00265FA9">
        <w:rPr>
          <w:rFonts w:cstheme="minorHAnsi"/>
        </w:rPr>
        <w:t xml:space="preserve">he high school partners with UMASS Lowell for </w:t>
      </w:r>
      <w:r>
        <w:rPr>
          <w:rFonts w:cstheme="minorHAnsi"/>
        </w:rPr>
        <w:t xml:space="preserve">enriched </w:t>
      </w:r>
      <w:r w:rsidRPr="00265FA9">
        <w:rPr>
          <w:rFonts w:cstheme="minorHAnsi"/>
        </w:rPr>
        <w:t xml:space="preserve">science </w:t>
      </w:r>
      <w:r>
        <w:rPr>
          <w:rFonts w:cstheme="minorHAnsi"/>
        </w:rPr>
        <w:t>opportunities for students</w:t>
      </w:r>
      <w:r w:rsidRPr="00265FA9">
        <w:rPr>
          <w:rFonts w:cstheme="minorHAnsi"/>
        </w:rPr>
        <w:t xml:space="preserve">. </w:t>
      </w:r>
    </w:p>
    <w:p w14:paraId="3AA6DCE2" w14:textId="397894D5" w:rsidR="00827A07" w:rsidRPr="00265FA9" w:rsidRDefault="00827A07" w:rsidP="0061485F">
      <w:pPr>
        <w:tabs>
          <w:tab w:val="left" w:pos="360"/>
          <w:tab w:val="left" w:pos="720"/>
          <w:tab w:val="left" w:pos="1080"/>
          <w:tab w:val="left" w:pos="1440"/>
          <w:tab w:val="left" w:pos="1800"/>
          <w:tab w:val="left" w:pos="2160"/>
        </w:tabs>
        <w:ind w:left="1080" w:hanging="1080"/>
        <w:rPr>
          <w:rFonts w:cstheme="minorHAnsi"/>
          <w:b/>
        </w:rPr>
      </w:pPr>
      <w:r>
        <w:rPr>
          <w:rFonts w:cstheme="minorHAnsi"/>
        </w:rPr>
        <w:tab/>
      </w:r>
      <w:r>
        <w:rPr>
          <w:rFonts w:cstheme="minorHAnsi"/>
        </w:rPr>
        <w:tab/>
        <w:t>2.</w:t>
      </w:r>
      <w:r>
        <w:rPr>
          <w:rFonts w:cstheme="minorHAnsi"/>
        </w:rPr>
        <w:tab/>
        <w:t>T</w:t>
      </w:r>
      <w:r w:rsidRPr="00265FA9">
        <w:rPr>
          <w:rFonts w:cstheme="minorHAnsi"/>
        </w:rPr>
        <w:t xml:space="preserve">he high school provides open enrollment in Advanced Placement Courses. </w:t>
      </w:r>
      <w:r w:rsidRPr="00265FA9">
        <w:rPr>
          <w:rFonts w:cstheme="minorHAnsi"/>
        </w:rPr>
        <w:tab/>
      </w:r>
    </w:p>
    <w:p w14:paraId="2E74ABBC" w14:textId="0AF3026D" w:rsidR="00827A07" w:rsidRPr="00265FA9" w:rsidRDefault="00827A07" w:rsidP="0061485F">
      <w:pPr>
        <w:tabs>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t>a.</w:t>
      </w:r>
      <w:r w:rsidRPr="00265FA9">
        <w:rPr>
          <w:rFonts w:cstheme="minorHAnsi"/>
        </w:rPr>
        <w:t xml:space="preserve">    To ensure student success, daily Advanced Placement enhancement periods provide</w:t>
      </w:r>
      <w:r w:rsidRPr="009E5545">
        <w:rPr>
          <w:rFonts w:cstheme="minorHAnsi"/>
        </w:rPr>
        <w:t xml:space="preserve"> a consistent time when students can get extra help.</w:t>
      </w:r>
    </w:p>
    <w:p w14:paraId="4CED18C6" w14:textId="0FE89B23" w:rsidR="00827A07" w:rsidRPr="00265FA9" w:rsidRDefault="00827A07"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lastRenderedPageBreak/>
        <w:tab/>
      </w:r>
      <w:r>
        <w:rPr>
          <w:rFonts w:cstheme="minorHAnsi"/>
        </w:rPr>
        <w:tab/>
        <w:t>3.</w:t>
      </w:r>
      <w:r>
        <w:rPr>
          <w:rFonts w:cstheme="minorHAnsi"/>
        </w:rPr>
        <w:tab/>
        <w:t>The high school partners with Northern Essex Community College to offer students</w:t>
      </w:r>
      <w:r w:rsidRPr="00265FA9">
        <w:rPr>
          <w:rFonts w:cstheme="minorHAnsi"/>
        </w:rPr>
        <w:t xml:space="preserve"> dual enrollment.  </w:t>
      </w:r>
    </w:p>
    <w:p w14:paraId="3EDC36BA" w14:textId="128C9DD2" w:rsidR="00827A07" w:rsidRPr="00265FA9" w:rsidRDefault="00827A07" w:rsidP="0061485F">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a.</w:t>
      </w:r>
      <w:r>
        <w:rPr>
          <w:rFonts w:cstheme="minorHAnsi"/>
        </w:rPr>
        <w:tab/>
        <w:t>Students told the review team that c</w:t>
      </w:r>
      <w:r w:rsidRPr="00265FA9">
        <w:rPr>
          <w:rFonts w:cstheme="minorHAnsi"/>
        </w:rPr>
        <w:t xml:space="preserve">ollege courses for credit </w:t>
      </w:r>
      <w:r>
        <w:rPr>
          <w:rFonts w:cstheme="minorHAnsi"/>
        </w:rPr>
        <w:t>were</w:t>
      </w:r>
      <w:r w:rsidRPr="00265FA9">
        <w:rPr>
          <w:rFonts w:cstheme="minorHAnsi"/>
        </w:rPr>
        <w:t xml:space="preserve"> taught at the high school.</w:t>
      </w:r>
    </w:p>
    <w:p w14:paraId="212C4C66" w14:textId="4489AFCC" w:rsidR="00827A07" w:rsidRPr="00265FA9" w:rsidRDefault="00827A07" w:rsidP="0061485F">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4.</w:t>
      </w:r>
      <w:r>
        <w:rPr>
          <w:rFonts w:cstheme="minorHAnsi"/>
        </w:rPr>
        <w:tab/>
        <w:t>A</w:t>
      </w:r>
      <w:r w:rsidRPr="00265FA9">
        <w:rPr>
          <w:rFonts w:cstheme="minorHAnsi"/>
        </w:rPr>
        <w:t>ll high</w:t>
      </w:r>
      <w:r>
        <w:rPr>
          <w:rFonts w:cstheme="minorHAnsi"/>
        </w:rPr>
        <w:t>-</w:t>
      </w:r>
      <w:r w:rsidRPr="00265FA9">
        <w:rPr>
          <w:rFonts w:cstheme="minorHAnsi"/>
        </w:rPr>
        <w:t xml:space="preserve">school students can take the Preliminary Scholastic Aptitude Test (PSAT) in grade </w:t>
      </w:r>
      <w:r>
        <w:rPr>
          <w:rFonts w:cstheme="minorHAnsi"/>
        </w:rPr>
        <w:t>10</w:t>
      </w:r>
      <w:r w:rsidRPr="00265FA9">
        <w:rPr>
          <w:rFonts w:cstheme="minorHAnsi"/>
        </w:rPr>
        <w:t>.</w:t>
      </w:r>
    </w:p>
    <w:p w14:paraId="1015E564" w14:textId="21D4F161" w:rsidR="00827A07" w:rsidRPr="0014542F" w:rsidRDefault="00827A07" w:rsidP="00827A07">
      <w:pPr>
        <w:pStyle w:val="ListParagraph"/>
        <w:numPr>
          <w:ilvl w:val="4"/>
          <w:numId w:val="61"/>
        </w:numPr>
        <w:tabs>
          <w:tab w:val="left" w:pos="360"/>
          <w:tab w:val="left" w:pos="720"/>
          <w:tab w:val="left" w:pos="1080"/>
          <w:tab w:val="left" w:pos="1440"/>
          <w:tab w:val="left" w:pos="1800"/>
          <w:tab w:val="left" w:pos="2160"/>
        </w:tabs>
        <w:ind w:left="1440"/>
        <w:contextualSpacing w:val="0"/>
        <w:rPr>
          <w:rFonts w:cstheme="minorHAnsi"/>
        </w:rPr>
      </w:pPr>
      <w:r>
        <w:rPr>
          <w:rFonts w:cstheme="minorHAnsi"/>
        </w:rPr>
        <w:t>H</w:t>
      </w:r>
      <w:r w:rsidRPr="0014542F">
        <w:rPr>
          <w:rFonts w:cstheme="minorHAnsi"/>
        </w:rPr>
        <w:t>igh</w:t>
      </w:r>
      <w:r>
        <w:rPr>
          <w:rFonts w:cstheme="minorHAnsi"/>
        </w:rPr>
        <w:t>-</w:t>
      </w:r>
      <w:r w:rsidRPr="0014542F">
        <w:rPr>
          <w:rFonts w:cstheme="minorHAnsi"/>
        </w:rPr>
        <w:t xml:space="preserve">school students </w:t>
      </w:r>
      <w:r>
        <w:rPr>
          <w:rFonts w:cstheme="minorHAnsi"/>
        </w:rPr>
        <w:t>said</w:t>
      </w:r>
      <w:r w:rsidRPr="0014542F">
        <w:rPr>
          <w:rFonts w:cstheme="minorHAnsi"/>
        </w:rPr>
        <w:t xml:space="preserve"> that </w:t>
      </w:r>
      <w:r>
        <w:rPr>
          <w:rFonts w:cstheme="minorHAnsi"/>
        </w:rPr>
        <w:t xml:space="preserve">the </w:t>
      </w:r>
      <w:r w:rsidRPr="0014542F">
        <w:rPr>
          <w:rFonts w:cstheme="minorHAnsi"/>
        </w:rPr>
        <w:t xml:space="preserve">PSAT test </w:t>
      </w:r>
      <w:r>
        <w:rPr>
          <w:rFonts w:cstheme="minorHAnsi"/>
        </w:rPr>
        <w:t>was</w:t>
      </w:r>
      <w:r w:rsidRPr="0014542F">
        <w:rPr>
          <w:rFonts w:cstheme="minorHAnsi"/>
        </w:rPr>
        <w:t xml:space="preserve"> free and </w:t>
      </w:r>
      <w:r>
        <w:rPr>
          <w:rFonts w:cstheme="minorHAnsi"/>
        </w:rPr>
        <w:t>was</w:t>
      </w:r>
      <w:r w:rsidRPr="0014542F">
        <w:rPr>
          <w:rFonts w:cstheme="minorHAnsi"/>
        </w:rPr>
        <w:t xml:space="preserve"> given during the school day.</w:t>
      </w:r>
    </w:p>
    <w:p w14:paraId="330DEAD8" w14:textId="5B86E5BB" w:rsidR="00827A07" w:rsidRPr="00265FA9" w:rsidRDefault="00827A07" w:rsidP="0061485F">
      <w:pPr>
        <w:tabs>
          <w:tab w:val="left" w:pos="360"/>
          <w:tab w:val="left" w:pos="720"/>
          <w:tab w:val="left" w:pos="1080"/>
          <w:tab w:val="left" w:pos="1440"/>
          <w:tab w:val="left" w:pos="1800"/>
          <w:tab w:val="left" w:pos="2160"/>
        </w:tabs>
        <w:ind w:left="1080" w:hanging="360"/>
        <w:rPr>
          <w:rFonts w:cstheme="minorHAnsi"/>
        </w:rPr>
      </w:pPr>
      <w:r>
        <w:rPr>
          <w:rFonts w:cstheme="minorHAnsi"/>
        </w:rPr>
        <w:t>5.</w:t>
      </w:r>
      <w:r>
        <w:rPr>
          <w:rFonts w:cstheme="minorHAnsi"/>
        </w:rPr>
        <w:tab/>
        <w:t>A</w:t>
      </w:r>
      <w:r w:rsidRPr="00265FA9">
        <w:rPr>
          <w:rFonts w:cstheme="minorHAnsi"/>
        </w:rPr>
        <w:t>l</w:t>
      </w:r>
      <w:r>
        <w:rPr>
          <w:rFonts w:cstheme="minorHAnsi"/>
        </w:rPr>
        <w:t xml:space="preserve">l students can participate in </w:t>
      </w:r>
      <w:r w:rsidRPr="00265FA9">
        <w:rPr>
          <w:rFonts w:cstheme="minorHAnsi"/>
        </w:rPr>
        <w:t xml:space="preserve">Scholastic Aptitude Test (SAT) preparation. </w:t>
      </w:r>
    </w:p>
    <w:p w14:paraId="37F73F2E" w14:textId="569CE750" w:rsidR="00827A07" w:rsidRPr="000A661B" w:rsidRDefault="00827A07" w:rsidP="0061485F">
      <w:pPr>
        <w:tabs>
          <w:tab w:val="left" w:pos="360"/>
          <w:tab w:val="left" w:pos="720"/>
          <w:tab w:val="left" w:pos="1080"/>
          <w:tab w:val="left" w:pos="1440"/>
          <w:tab w:val="left" w:pos="1800"/>
          <w:tab w:val="left" w:pos="2160"/>
          <w:tab w:val="left" w:pos="2520"/>
          <w:tab w:val="left" w:pos="2880"/>
        </w:tabs>
        <w:ind w:left="720" w:hanging="360"/>
        <w:rPr>
          <w:rFonts w:cstheme="minorHAnsi"/>
        </w:rPr>
      </w:pPr>
      <w:r>
        <w:rPr>
          <w:rFonts w:cstheme="minorHAnsi"/>
          <w:b/>
        </w:rPr>
        <w:t>B</w:t>
      </w:r>
      <w:r w:rsidRPr="0061485F">
        <w:rPr>
          <w:rFonts w:cstheme="minorHAnsi"/>
          <w:b/>
        </w:rPr>
        <w:t>.</w:t>
      </w:r>
      <w:r>
        <w:rPr>
          <w:rFonts w:cstheme="minorHAnsi"/>
          <w:b/>
        </w:rPr>
        <w:tab/>
      </w:r>
      <w:r w:rsidRPr="000A661B">
        <w:rPr>
          <w:rFonts w:cstheme="minorHAnsi"/>
        </w:rPr>
        <w:t xml:space="preserve">Interviews with </w:t>
      </w:r>
      <w:r>
        <w:rPr>
          <w:rFonts w:cstheme="minorHAnsi"/>
        </w:rPr>
        <w:t xml:space="preserve">district leaders and </w:t>
      </w:r>
      <w:r w:rsidRPr="000A661B">
        <w:rPr>
          <w:rFonts w:cstheme="minorHAnsi"/>
        </w:rPr>
        <w:t>teachers indicated that the high school provided students opportunit</w:t>
      </w:r>
      <w:r>
        <w:rPr>
          <w:rFonts w:cstheme="minorHAnsi"/>
        </w:rPr>
        <w:t>ies</w:t>
      </w:r>
      <w:r w:rsidRPr="000A661B">
        <w:rPr>
          <w:rFonts w:cstheme="minorHAnsi"/>
        </w:rPr>
        <w:t xml:space="preserve"> for exposure to the arts and sports programs at no cost to families.</w:t>
      </w:r>
    </w:p>
    <w:p w14:paraId="233F91F8" w14:textId="69AC4278" w:rsidR="00827A07" w:rsidRPr="00C60EC3" w:rsidRDefault="00827A07" w:rsidP="00827A07">
      <w:pPr>
        <w:pStyle w:val="ListParagraph"/>
        <w:numPr>
          <w:ilvl w:val="0"/>
          <w:numId w:val="74"/>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T</w:t>
      </w:r>
      <w:r w:rsidRPr="00C60EC3">
        <w:rPr>
          <w:rFonts w:cstheme="minorHAnsi"/>
        </w:rPr>
        <w:t>he district has purchased technology</w:t>
      </w:r>
      <w:r w:rsidR="00341D3C">
        <w:rPr>
          <w:rFonts w:cstheme="minorHAnsi"/>
        </w:rPr>
        <w:t>,</w:t>
      </w:r>
      <w:r w:rsidRPr="00C60EC3">
        <w:rPr>
          <w:rFonts w:cstheme="minorHAnsi"/>
        </w:rPr>
        <w:t xml:space="preserve"> which </w:t>
      </w:r>
      <w:r>
        <w:rPr>
          <w:rFonts w:cstheme="minorHAnsi"/>
        </w:rPr>
        <w:t>enables</w:t>
      </w:r>
      <w:r w:rsidRPr="00C60EC3">
        <w:rPr>
          <w:rFonts w:cstheme="minorHAnsi"/>
        </w:rPr>
        <w:t xml:space="preserve"> students to learn how to play the piano at school and practice while out of school. </w:t>
      </w:r>
    </w:p>
    <w:p w14:paraId="58CF8ACB" w14:textId="26F1EF98" w:rsidR="00827A07" w:rsidRPr="009D60FE" w:rsidRDefault="00827A07" w:rsidP="0061485F">
      <w:pPr>
        <w:tabs>
          <w:tab w:val="left" w:pos="360"/>
          <w:tab w:val="left" w:pos="720"/>
          <w:tab w:val="left" w:pos="1080"/>
          <w:tab w:val="left" w:pos="1440"/>
          <w:tab w:val="left" w:pos="2160"/>
          <w:tab w:val="left" w:pos="2520"/>
          <w:tab w:val="left" w:pos="2880"/>
        </w:tabs>
        <w:ind w:left="1440" w:hanging="1440"/>
        <w:rPr>
          <w:rFonts w:cstheme="minorHAnsi"/>
        </w:rPr>
      </w:pPr>
      <w:r>
        <w:rPr>
          <w:rFonts w:cstheme="minorHAnsi"/>
        </w:rPr>
        <w:tab/>
      </w:r>
      <w:r>
        <w:rPr>
          <w:rFonts w:cstheme="minorHAnsi"/>
        </w:rPr>
        <w:tab/>
      </w:r>
      <w:r>
        <w:rPr>
          <w:rFonts w:cstheme="minorHAnsi"/>
        </w:rPr>
        <w:tab/>
        <w:t>a.</w:t>
      </w:r>
      <w:r>
        <w:rPr>
          <w:rFonts w:cstheme="minorHAnsi"/>
        </w:rPr>
        <w:tab/>
        <w:t>Observations of c</w:t>
      </w:r>
      <w:r w:rsidRPr="009D60FE">
        <w:rPr>
          <w:rFonts w:cstheme="minorHAnsi"/>
        </w:rPr>
        <w:t>lassroom</w:t>
      </w:r>
      <w:r>
        <w:rPr>
          <w:rFonts w:cstheme="minorHAnsi"/>
        </w:rPr>
        <w:t>s</w:t>
      </w:r>
      <w:r w:rsidRPr="009D60FE">
        <w:rPr>
          <w:rFonts w:cstheme="minorHAnsi"/>
        </w:rPr>
        <w:t xml:space="preserve"> </w:t>
      </w:r>
      <w:r>
        <w:rPr>
          <w:rFonts w:cstheme="minorHAnsi"/>
        </w:rPr>
        <w:t>dedicated to extracurricular activities</w:t>
      </w:r>
      <w:r w:rsidRPr="009D60FE">
        <w:rPr>
          <w:rFonts w:cstheme="minorHAnsi"/>
        </w:rPr>
        <w:t xml:space="preserve"> show</w:t>
      </w:r>
      <w:r>
        <w:rPr>
          <w:rFonts w:cstheme="minorHAnsi"/>
        </w:rPr>
        <w:t>ed</w:t>
      </w:r>
      <w:r w:rsidRPr="009D60FE">
        <w:rPr>
          <w:rFonts w:cstheme="minorHAnsi"/>
        </w:rPr>
        <w:t xml:space="preserve"> that students use</w:t>
      </w:r>
      <w:r>
        <w:rPr>
          <w:rFonts w:cstheme="minorHAnsi"/>
        </w:rPr>
        <w:t>d</w:t>
      </w:r>
      <w:r w:rsidRPr="009D60FE">
        <w:rPr>
          <w:rFonts w:cstheme="minorHAnsi"/>
        </w:rPr>
        <w:t xml:space="preserve"> iPads to practice and create music when they </w:t>
      </w:r>
      <w:r>
        <w:rPr>
          <w:rFonts w:cstheme="minorHAnsi"/>
        </w:rPr>
        <w:t xml:space="preserve">were </w:t>
      </w:r>
      <w:r w:rsidRPr="009D60FE">
        <w:rPr>
          <w:rFonts w:cstheme="minorHAnsi"/>
        </w:rPr>
        <w:t xml:space="preserve">not in the </w:t>
      </w:r>
      <w:r>
        <w:rPr>
          <w:rFonts w:cstheme="minorHAnsi"/>
        </w:rPr>
        <w:t xml:space="preserve">general </w:t>
      </w:r>
      <w:r w:rsidRPr="009D60FE">
        <w:rPr>
          <w:rFonts w:cstheme="minorHAnsi"/>
        </w:rPr>
        <w:t>classroom.</w:t>
      </w:r>
    </w:p>
    <w:p w14:paraId="2D0C7453" w14:textId="50972B43" w:rsidR="00827A07" w:rsidRDefault="00827A07" w:rsidP="0061485F">
      <w:pPr>
        <w:pStyle w:val="ListParagraph"/>
        <w:numPr>
          <w:ilvl w:val="0"/>
          <w:numId w:val="74"/>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 xml:space="preserve">District leaders and teachers said </w:t>
      </w:r>
      <w:r w:rsidRPr="00C60EC3">
        <w:rPr>
          <w:rFonts w:cstheme="minorHAnsi"/>
        </w:rPr>
        <w:t xml:space="preserve">that students </w:t>
      </w:r>
      <w:r>
        <w:rPr>
          <w:rFonts w:cstheme="minorHAnsi"/>
        </w:rPr>
        <w:t>had</w:t>
      </w:r>
      <w:r w:rsidRPr="00C60EC3">
        <w:rPr>
          <w:rFonts w:cstheme="minorHAnsi"/>
        </w:rPr>
        <w:t xml:space="preserve"> opportunit</w:t>
      </w:r>
      <w:r>
        <w:rPr>
          <w:rFonts w:cstheme="minorHAnsi"/>
        </w:rPr>
        <w:t>ies</w:t>
      </w:r>
      <w:r w:rsidRPr="00C60EC3">
        <w:rPr>
          <w:rFonts w:cstheme="minorHAnsi"/>
        </w:rPr>
        <w:t xml:space="preserve"> to participate in drama and theate</w:t>
      </w:r>
      <w:r>
        <w:rPr>
          <w:rFonts w:cstheme="minorHAnsi"/>
        </w:rPr>
        <w:t>r</w:t>
      </w:r>
      <w:r w:rsidRPr="00C60EC3">
        <w:rPr>
          <w:rFonts w:cstheme="minorHAnsi"/>
        </w:rPr>
        <w:t xml:space="preserve"> programs, chorus, choir</w:t>
      </w:r>
      <w:r>
        <w:rPr>
          <w:rFonts w:cstheme="minorHAnsi"/>
        </w:rPr>
        <w:t>,</w:t>
      </w:r>
      <w:r w:rsidRPr="00C60EC3">
        <w:rPr>
          <w:rFonts w:cstheme="minorHAnsi"/>
        </w:rPr>
        <w:t xml:space="preserve"> and band.</w:t>
      </w:r>
    </w:p>
    <w:p w14:paraId="4EB7F10F" w14:textId="0590F7B6" w:rsidR="00827A07" w:rsidRDefault="00827A07" w:rsidP="00827A07">
      <w:pPr>
        <w:pStyle w:val="ListParagraph"/>
        <w:numPr>
          <w:ilvl w:val="0"/>
          <w:numId w:val="74"/>
        </w:numPr>
        <w:tabs>
          <w:tab w:val="left" w:pos="3240"/>
        </w:tabs>
        <w:ind w:left="1080"/>
        <w:contextualSpacing w:val="0"/>
        <w:rPr>
          <w:rFonts w:cstheme="minorHAnsi"/>
        </w:rPr>
      </w:pPr>
      <w:r w:rsidRPr="009E5545">
        <w:rPr>
          <w:rFonts w:cstheme="minorHAnsi"/>
        </w:rPr>
        <w:t>Review team members noted an ice-skating rink at the high school.</w:t>
      </w:r>
      <w:r w:rsidRPr="009E5545" w:rsidDel="008642C6">
        <w:rPr>
          <w:rFonts w:cstheme="minorHAnsi"/>
        </w:rPr>
        <w:t xml:space="preserve"> </w:t>
      </w:r>
    </w:p>
    <w:p w14:paraId="3D98B5FC" w14:textId="56B99D6E" w:rsidR="00827A07" w:rsidRPr="007E7606" w:rsidRDefault="00827A07" w:rsidP="00827A07">
      <w:pPr>
        <w:tabs>
          <w:tab w:val="left" w:pos="360"/>
          <w:tab w:val="left" w:pos="720"/>
          <w:tab w:val="left" w:pos="1080"/>
          <w:tab w:val="left" w:pos="1440"/>
          <w:tab w:val="left" w:pos="1800"/>
          <w:tab w:val="left" w:pos="2160"/>
        </w:tabs>
        <w:rPr>
          <w:rFonts w:cstheme="minorHAnsi"/>
        </w:rPr>
      </w:pPr>
      <w:r w:rsidRPr="0014542F">
        <w:rPr>
          <w:rFonts w:cstheme="minorHAnsi"/>
          <w:b/>
        </w:rPr>
        <w:t xml:space="preserve">Impact:  </w:t>
      </w:r>
      <w:r>
        <w:rPr>
          <w:rFonts w:cstheme="minorHAnsi"/>
        </w:rPr>
        <w:t>A</w:t>
      </w:r>
      <w:r w:rsidRPr="0014542F">
        <w:rPr>
          <w:rFonts w:cstheme="minorHAnsi"/>
        </w:rPr>
        <w:t xml:space="preserve"> high school </w:t>
      </w:r>
      <w:r>
        <w:rPr>
          <w:rFonts w:cstheme="minorHAnsi"/>
        </w:rPr>
        <w:t xml:space="preserve">that </w:t>
      </w:r>
      <w:r w:rsidRPr="0014542F">
        <w:rPr>
          <w:rFonts w:cstheme="minorHAnsi"/>
        </w:rPr>
        <w:t xml:space="preserve">provides </w:t>
      </w:r>
      <w:r>
        <w:rPr>
          <w:rFonts w:cstheme="minorHAnsi"/>
        </w:rPr>
        <w:t>a range of challenging academic coursework and engaging experiences encourages choice, addresses students’ diverse interests, skills, and readiness levels, and helps to ensure that all</w:t>
      </w:r>
      <w:r w:rsidRPr="0014542F">
        <w:rPr>
          <w:rFonts w:cstheme="minorHAnsi"/>
        </w:rPr>
        <w:t xml:space="preserve"> students </w:t>
      </w:r>
      <w:r>
        <w:rPr>
          <w:rFonts w:cstheme="minorHAnsi"/>
        </w:rPr>
        <w:t xml:space="preserve">have </w:t>
      </w:r>
      <w:r w:rsidRPr="0014542F">
        <w:rPr>
          <w:rFonts w:cstheme="minorHAnsi"/>
        </w:rPr>
        <w:t>equit</w:t>
      </w:r>
      <w:r>
        <w:rPr>
          <w:rFonts w:cstheme="minorHAnsi"/>
        </w:rPr>
        <w:t>able</w:t>
      </w:r>
      <w:r w:rsidRPr="0014542F">
        <w:rPr>
          <w:rFonts w:cstheme="minorHAnsi"/>
        </w:rPr>
        <w:t xml:space="preserve"> access to </w:t>
      </w:r>
      <w:r>
        <w:rPr>
          <w:rFonts w:cstheme="minorHAnsi"/>
        </w:rPr>
        <w:t xml:space="preserve">a high-quality, rigorous education.  </w:t>
      </w:r>
    </w:p>
    <w:p w14:paraId="268A5552" w14:textId="77777777" w:rsidR="00827A07" w:rsidRDefault="00827A07" w:rsidP="00827A07">
      <w:pPr>
        <w:tabs>
          <w:tab w:val="left" w:pos="360"/>
          <w:tab w:val="left" w:pos="720"/>
          <w:tab w:val="left" w:pos="1080"/>
          <w:tab w:val="left" w:pos="1440"/>
          <w:tab w:val="left" w:pos="1800"/>
          <w:tab w:val="left" w:pos="2160"/>
        </w:tabs>
        <w:rPr>
          <w:rFonts w:cstheme="minorHAnsi"/>
          <w:b/>
          <w:sz w:val="28"/>
          <w:szCs w:val="28"/>
        </w:rPr>
      </w:pPr>
    </w:p>
    <w:p w14:paraId="23F7FD4A" w14:textId="77777777" w:rsidR="00827A07" w:rsidRDefault="00827A07" w:rsidP="00827A07">
      <w:pPr>
        <w:tabs>
          <w:tab w:val="left" w:pos="360"/>
          <w:tab w:val="left" w:pos="720"/>
          <w:tab w:val="left" w:pos="1080"/>
          <w:tab w:val="left" w:pos="1440"/>
          <w:tab w:val="left" w:pos="1800"/>
          <w:tab w:val="left" w:pos="2160"/>
        </w:tabs>
        <w:rPr>
          <w:rFonts w:cstheme="minorHAnsi"/>
          <w:b/>
          <w:sz w:val="28"/>
          <w:szCs w:val="28"/>
        </w:rPr>
      </w:pPr>
      <w:r>
        <w:rPr>
          <w:rFonts w:cstheme="minorHAnsi"/>
          <w:b/>
          <w:sz w:val="28"/>
          <w:szCs w:val="28"/>
        </w:rPr>
        <w:t>Challenges and Areas for Growth</w:t>
      </w:r>
    </w:p>
    <w:p w14:paraId="7BBCB2D5" w14:textId="77777777" w:rsidR="00827A07" w:rsidRDefault="00827A07" w:rsidP="00827A07">
      <w:pPr>
        <w:tabs>
          <w:tab w:val="left" w:pos="360"/>
          <w:tab w:val="left" w:pos="720"/>
          <w:tab w:val="left" w:pos="1080"/>
          <w:tab w:val="left" w:pos="1440"/>
          <w:tab w:val="left" w:pos="1800"/>
          <w:tab w:val="left" w:pos="2160"/>
        </w:tabs>
        <w:rPr>
          <w:rFonts w:cstheme="minorHAnsi"/>
          <w:b/>
        </w:rPr>
      </w:pPr>
      <w:r w:rsidRPr="0061485F">
        <w:rPr>
          <w:rFonts w:cstheme="minorHAnsi"/>
          <w:b/>
        </w:rPr>
        <w:t>2.</w:t>
      </w:r>
      <w:r>
        <w:rPr>
          <w:rFonts w:cstheme="minorHAnsi"/>
          <w:b/>
        </w:rPr>
        <w:tab/>
        <w:t>The district is challenged by high chronic absence and suspension rates.</w:t>
      </w:r>
    </w:p>
    <w:p w14:paraId="11258301" w14:textId="6B4556F4" w:rsidR="00827A07" w:rsidRDefault="00827A07" w:rsidP="00827A07">
      <w:pPr>
        <w:tabs>
          <w:tab w:val="left" w:pos="360"/>
          <w:tab w:val="left" w:pos="720"/>
          <w:tab w:val="left" w:pos="1080"/>
          <w:tab w:val="left" w:pos="1440"/>
          <w:tab w:val="left" w:pos="1800"/>
          <w:tab w:val="left" w:pos="2160"/>
        </w:tabs>
        <w:ind w:left="720" w:hanging="720"/>
        <w:rPr>
          <w:rFonts w:cstheme="minorHAnsi"/>
        </w:rPr>
      </w:pPr>
      <w:r>
        <w:rPr>
          <w:rFonts w:cstheme="minorHAnsi"/>
          <w:b/>
        </w:rPr>
        <w:tab/>
        <w:t>A</w:t>
      </w:r>
      <w:r w:rsidRPr="00ED6EEA">
        <w:rPr>
          <w:rFonts w:cstheme="minorHAnsi"/>
        </w:rPr>
        <w:t>.</w:t>
      </w:r>
      <w:r>
        <w:rPr>
          <w:rFonts w:cstheme="minorHAnsi"/>
        </w:rPr>
        <w:tab/>
        <w:t>According to DESE data, in recent years the district’s chronic absence rates have fluctuated with an overall increase and have been consistently higher than state rates. In 2018, the district’s chronic absence rate was 18.2 percent, with 1,262 students missing 10 percent or more of their days in membership.</w:t>
      </w:r>
    </w:p>
    <w:p w14:paraId="671F66F2" w14:textId="77777777" w:rsidR="00827A07" w:rsidRPr="00AC48CB" w:rsidRDefault="00827A07" w:rsidP="00827A07">
      <w:pPr>
        <w:tabs>
          <w:tab w:val="left" w:pos="360"/>
          <w:tab w:val="left" w:pos="720"/>
          <w:tab w:val="left" w:pos="810"/>
          <w:tab w:val="left" w:pos="1080"/>
          <w:tab w:val="left" w:pos="1440"/>
          <w:tab w:val="left" w:pos="1800"/>
          <w:tab w:val="left" w:pos="2160"/>
        </w:tabs>
        <w:spacing w:after="0" w:line="240" w:lineRule="auto"/>
        <w:ind w:left="360"/>
        <w:jc w:val="center"/>
        <w:rPr>
          <w:rFonts w:cstheme="minorHAnsi"/>
          <w:b/>
          <w:sz w:val="20"/>
          <w:szCs w:val="20"/>
        </w:rPr>
      </w:pPr>
      <w:r w:rsidRPr="00AC48CB">
        <w:rPr>
          <w:rFonts w:cstheme="minorHAnsi"/>
          <w:b/>
          <w:sz w:val="20"/>
          <w:szCs w:val="20"/>
        </w:rPr>
        <w:lastRenderedPageBreak/>
        <w:t xml:space="preserve">Table 30: </w:t>
      </w:r>
      <w:r>
        <w:rPr>
          <w:rFonts w:cstheme="minorHAnsi"/>
          <w:b/>
          <w:sz w:val="20"/>
          <w:szCs w:val="20"/>
        </w:rPr>
        <w:t>Methuen</w:t>
      </w:r>
      <w:r w:rsidRPr="00AC48CB">
        <w:rPr>
          <w:rFonts w:cstheme="minorHAnsi"/>
          <w:b/>
          <w:sz w:val="20"/>
          <w:szCs w:val="20"/>
        </w:rPr>
        <w:t xml:space="preserve"> Public Schools</w:t>
      </w:r>
    </w:p>
    <w:p w14:paraId="3ABD4AD9" w14:textId="77777777" w:rsidR="00827A07" w:rsidRPr="00AC48CB" w:rsidRDefault="00827A07" w:rsidP="00827A07">
      <w:pPr>
        <w:tabs>
          <w:tab w:val="left" w:pos="360"/>
          <w:tab w:val="left" w:pos="720"/>
          <w:tab w:val="left" w:pos="810"/>
          <w:tab w:val="left" w:pos="1080"/>
          <w:tab w:val="left" w:pos="1440"/>
          <w:tab w:val="left" w:pos="1800"/>
          <w:tab w:val="left" w:pos="2160"/>
        </w:tabs>
        <w:spacing w:after="60" w:line="240" w:lineRule="auto"/>
        <w:ind w:left="360"/>
        <w:jc w:val="center"/>
        <w:rPr>
          <w:rFonts w:cstheme="minorHAnsi"/>
          <w:b/>
          <w:sz w:val="20"/>
          <w:szCs w:val="20"/>
        </w:rPr>
      </w:pPr>
      <w:r w:rsidRPr="00AC48CB">
        <w:rPr>
          <w:rFonts w:cstheme="minorHAnsi"/>
          <w:b/>
          <w:sz w:val="20"/>
          <w:szCs w:val="20"/>
        </w:rPr>
        <w:t>Chronic Absence Rates,* 2014–2018</w:t>
      </w:r>
    </w:p>
    <w:tbl>
      <w:tblPr>
        <w:tblStyle w:val="TableGrid"/>
        <w:tblW w:w="0" w:type="auto"/>
        <w:tblInd w:w="720" w:type="dxa"/>
        <w:tblLook w:val="04A0" w:firstRow="1" w:lastRow="0" w:firstColumn="1" w:lastColumn="0" w:noHBand="0" w:noVBand="1"/>
        <w:tblCaption w:val="Table 30: Methuen Public Schools"/>
        <w:tblDescription w:val="Chronic Absence Rates, 2014–2018&#10;"/>
      </w:tblPr>
      <w:tblGrid>
        <w:gridCol w:w="1343"/>
        <w:gridCol w:w="1187"/>
        <w:gridCol w:w="1187"/>
        <w:gridCol w:w="1187"/>
        <w:gridCol w:w="1188"/>
        <w:gridCol w:w="1188"/>
      </w:tblGrid>
      <w:tr w:rsidR="00827A07" w:rsidRPr="00741975" w14:paraId="03DEA654" w14:textId="77777777" w:rsidTr="00AD5D35">
        <w:tc>
          <w:tcPr>
            <w:tcW w:w="1493" w:type="dxa"/>
            <w:vAlign w:val="center"/>
          </w:tcPr>
          <w:p w14:paraId="0AED471E"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p>
        </w:tc>
        <w:tc>
          <w:tcPr>
            <w:tcW w:w="1427" w:type="dxa"/>
            <w:vAlign w:val="center"/>
          </w:tcPr>
          <w:p w14:paraId="4BCE0D09" w14:textId="77777777" w:rsidR="00827A07" w:rsidRPr="0061485F" w:rsidRDefault="00827A07" w:rsidP="00AD5D35">
            <w:pPr>
              <w:tabs>
                <w:tab w:val="left" w:pos="360"/>
                <w:tab w:val="left" w:pos="720"/>
                <w:tab w:val="left" w:pos="810"/>
                <w:tab w:val="left" w:pos="1080"/>
                <w:tab w:val="left" w:pos="1440"/>
                <w:tab w:val="left" w:pos="1800"/>
                <w:tab w:val="left" w:pos="2160"/>
              </w:tabs>
              <w:jc w:val="center"/>
              <w:rPr>
                <w:b/>
                <w:sz w:val="20"/>
                <w:szCs w:val="20"/>
              </w:rPr>
            </w:pPr>
            <w:r w:rsidRPr="0061485F">
              <w:rPr>
                <w:b/>
                <w:sz w:val="20"/>
                <w:szCs w:val="20"/>
              </w:rPr>
              <w:t>2014</w:t>
            </w:r>
          </w:p>
        </w:tc>
        <w:tc>
          <w:tcPr>
            <w:tcW w:w="1427" w:type="dxa"/>
            <w:vAlign w:val="center"/>
          </w:tcPr>
          <w:p w14:paraId="3AD6E285" w14:textId="77777777" w:rsidR="00827A07" w:rsidRPr="0061485F" w:rsidRDefault="00827A07" w:rsidP="00AD5D35">
            <w:pPr>
              <w:tabs>
                <w:tab w:val="left" w:pos="360"/>
                <w:tab w:val="left" w:pos="720"/>
                <w:tab w:val="left" w:pos="810"/>
                <w:tab w:val="left" w:pos="1080"/>
                <w:tab w:val="left" w:pos="1440"/>
                <w:tab w:val="left" w:pos="1800"/>
                <w:tab w:val="left" w:pos="2160"/>
              </w:tabs>
              <w:jc w:val="center"/>
              <w:rPr>
                <w:b/>
                <w:sz w:val="20"/>
                <w:szCs w:val="20"/>
              </w:rPr>
            </w:pPr>
            <w:r w:rsidRPr="0061485F">
              <w:rPr>
                <w:b/>
                <w:sz w:val="20"/>
                <w:szCs w:val="20"/>
              </w:rPr>
              <w:t>2015</w:t>
            </w:r>
          </w:p>
        </w:tc>
        <w:tc>
          <w:tcPr>
            <w:tcW w:w="1427" w:type="dxa"/>
            <w:vAlign w:val="center"/>
          </w:tcPr>
          <w:p w14:paraId="60BCD065" w14:textId="77777777" w:rsidR="00827A07" w:rsidRPr="0061485F" w:rsidRDefault="00827A07" w:rsidP="00AD5D35">
            <w:pPr>
              <w:tabs>
                <w:tab w:val="left" w:pos="360"/>
                <w:tab w:val="left" w:pos="720"/>
                <w:tab w:val="left" w:pos="810"/>
                <w:tab w:val="left" w:pos="1080"/>
                <w:tab w:val="left" w:pos="1440"/>
                <w:tab w:val="left" w:pos="1800"/>
                <w:tab w:val="left" w:pos="2160"/>
              </w:tabs>
              <w:jc w:val="center"/>
              <w:rPr>
                <w:b/>
                <w:sz w:val="20"/>
                <w:szCs w:val="20"/>
              </w:rPr>
            </w:pPr>
            <w:r w:rsidRPr="0061485F">
              <w:rPr>
                <w:b/>
                <w:sz w:val="20"/>
                <w:szCs w:val="20"/>
              </w:rPr>
              <w:t>2016</w:t>
            </w:r>
          </w:p>
        </w:tc>
        <w:tc>
          <w:tcPr>
            <w:tcW w:w="1428" w:type="dxa"/>
            <w:vAlign w:val="center"/>
          </w:tcPr>
          <w:p w14:paraId="4693A8DA" w14:textId="77777777" w:rsidR="00827A07" w:rsidRPr="0061485F" w:rsidRDefault="00827A07" w:rsidP="00AD5D35">
            <w:pPr>
              <w:tabs>
                <w:tab w:val="left" w:pos="360"/>
                <w:tab w:val="left" w:pos="720"/>
                <w:tab w:val="left" w:pos="810"/>
                <w:tab w:val="left" w:pos="1080"/>
                <w:tab w:val="left" w:pos="1440"/>
                <w:tab w:val="left" w:pos="1800"/>
                <w:tab w:val="left" w:pos="2160"/>
              </w:tabs>
              <w:jc w:val="center"/>
              <w:rPr>
                <w:b/>
                <w:sz w:val="20"/>
                <w:szCs w:val="20"/>
              </w:rPr>
            </w:pPr>
            <w:r w:rsidRPr="0061485F">
              <w:rPr>
                <w:b/>
                <w:sz w:val="20"/>
                <w:szCs w:val="20"/>
              </w:rPr>
              <w:t>2017</w:t>
            </w:r>
          </w:p>
        </w:tc>
        <w:tc>
          <w:tcPr>
            <w:tcW w:w="1428" w:type="dxa"/>
            <w:vAlign w:val="center"/>
          </w:tcPr>
          <w:p w14:paraId="29C19E32" w14:textId="77777777" w:rsidR="00827A07" w:rsidRPr="0061485F" w:rsidRDefault="00827A07" w:rsidP="00AD5D35">
            <w:pPr>
              <w:tabs>
                <w:tab w:val="left" w:pos="360"/>
                <w:tab w:val="left" w:pos="720"/>
                <w:tab w:val="left" w:pos="810"/>
                <w:tab w:val="left" w:pos="1080"/>
                <w:tab w:val="left" w:pos="1440"/>
                <w:tab w:val="left" w:pos="1800"/>
                <w:tab w:val="left" w:pos="2160"/>
              </w:tabs>
              <w:jc w:val="center"/>
              <w:rPr>
                <w:b/>
                <w:sz w:val="20"/>
                <w:szCs w:val="20"/>
              </w:rPr>
            </w:pPr>
            <w:r w:rsidRPr="0061485F">
              <w:rPr>
                <w:b/>
                <w:sz w:val="20"/>
                <w:szCs w:val="20"/>
              </w:rPr>
              <w:t>2018</w:t>
            </w:r>
          </w:p>
        </w:tc>
      </w:tr>
      <w:tr w:rsidR="00827A07" w:rsidRPr="00741975" w14:paraId="6D711715" w14:textId="77777777" w:rsidTr="004C11B0">
        <w:tc>
          <w:tcPr>
            <w:tcW w:w="1493" w:type="dxa"/>
            <w:vAlign w:val="center"/>
          </w:tcPr>
          <w:p w14:paraId="0F9FA6E8" w14:textId="77777777" w:rsidR="00827A07" w:rsidRPr="0061485F" w:rsidRDefault="00827A07" w:rsidP="004C11B0">
            <w:pPr>
              <w:tabs>
                <w:tab w:val="left" w:pos="360"/>
                <w:tab w:val="left" w:pos="720"/>
                <w:tab w:val="left" w:pos="810"/>
                <w:tab w:val="left" w:pos="1080"/>
                <w:tab w:val="left" w:pos="1440"/>
                <w:tab w:val="left" w:pos="1800"/>
                <w:tab w:val="left" w:pos="2160"/>
              </w:tabs>
              <w:rPr>
                <w:b/>
                <w:sz w:val="20"/>
                <w:szCs w:val="20"/>
              </w:rPr>
            </w:pPr>
            <w:r w:rsidRPr="0061485F">
              <w:rPr>
                <w:b/>
                <w:sz w:val="20"/>
                <w:szCs w:val="20"/>
              </w:rPr>
              <w:t>Methuen</w:t>
            </w:r>
          </w:p>
        </w:tc>
        <w:tc>
          <w:tcPr>
            <w:tcW w:w="1427" w:type="dxa"/>
            <w:vAlign w:val="center"/>
          </w:tcPr>
          <w:p w14:paraId="7AD2C335"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12.9</w:t>
            </w:r>
          </w:p>
        </w:tc>
        <w:tc>
          <w:tcPr>
            <w:tcW w:w="1427" w:type="dxa"/>
            <w:vAlign w:val="center"/>
          </w:tcPr>
          <w:p w14:paraId="0297B98D"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14.0</w:t>
            </w:r>
          </w:p>
        </w:tc>
        <w:tc>
          <w:tcPr>
            <w:tcW w:w="1427" w:type="dxa"/>
            <w:vAlign w:val="center"/>
          </w:tcPr>
          <w:p w14:paraId="11B5FBEA"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13.7</w:t>
            </w:r>
          </w:p>
        </w:tc>
        <w:tc>
          <w:tcPr>
            <w:tcW w:w="1428" w:type="dxa"/>
            <w:vAlign w:val="center"/>
          </w:tcPr>
          <w:p w14:paraId="0D8E0180"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19.5</w:t>
            </w:r>
          </w:p>
        </w:tc>
        <w:tc>
          <w:tcPr>
            <w:tcW w:w="1428" w:type="dxa"/>
            <w:vAlign w:val="center"/>
          </w:tcPr>
          <w:p w14:paraId="1BDC4C8A"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18.2</w:t>
            </w:r>
          </w:p>
        </w:tc>
      </w:tr>
      <w:tr w:rsidR="00827A07" w:rsidRPr="00741975" w14:paraId="2C5CB8C3" w14:textId="77777777" w:rsidTr="004C11B0">
        <w:tc>
          <w:tcPr>
            <w:tcW w:w="1493" w:type="dxa"/>
            <w:vAlign w:val="center"/>
          </w:tcPr>
          <w:p w14:paraId="268F6F60" w14:textId="77777777" w:rsidR="00827A07" w:rsidRPr="0061485F" w:rsidRDefault="00827A07" w:rsidP="004C11B0">
            <w:pPr>
              <w:tabs>
                <w:tab w:val="left" w:pos="360"/>
                <w:tab w:val="left" w:pos="720"/>
                <w:tab w:val="left" w:pos="810"/>
                <w:tab w:val="left" w:pos="1080"/>
                <w:tab w:val="left" w:pos="1440"/>
                <w:tab w:val="left" w:pos="1800"/>
                <w:tab w:val="left" w:pos="2160"/>
              </w:tabs>
              <w:rPr>
                <w:b/>
                <w:sz w:val="20"/>
                <w:szCs w:val="20"/>
              </w:rPr>
            </w:pPr>
            <w:r w:rsidRPr="0061485F">
              <w:rPr>
                <w:b/>
                <w:sz w:val="20"/>
                <w:szCs w:val="20"/>
              </w:rPr>
              <w:t>State</w:t>
            </w:r>
          </w:p>
        </w:tc>
        <w:tc>
          <w:tcPr>
            <w:tcW w:w="1427" w:type="dxa"/>
            <w:vAlign w:val="center"/>
          </w:tcPr>
          <w:p w14:paraId="67B07B55"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12.3</w:t>
            </w:r>
          </w:p>
        </w:tc>
        <w:tc>
          <w:tcPr>
            <w:tcW w:w="1427" w:type="dxa"/>
            <w:vAlign w:val="center"/>
          </w:tcPr>
          <w:p w14:paraId="78785453"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12.9</w:t>
            </w:r>
          </w:p>
        </w:tc>
        <w:tc>
          <w:tcPr>
            <w:tcW w:w="1427" w:type="dxa"/>
            <w:vAlign w:val="center"/>
          </w:tcPr>
          <w:p w14:paraId="3B47FC4C"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12.3</w:t>
            </w:r>
          </w:p>
        </w:tc>
        <w:tc>
          <w:tcPr>
            <w:tcW w:w="1428" w:type="dxa"/>
            <w:vAlign w:val="center"/>
          </w:tcPr>
          <w:p w14:paraId="53A6CB19"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13.5</w:t>
            </w:r>
          </w:p>
        </w:tc>
        <w:tc>
          <w:tcPr>
            <w:tcW w:w="1428" w:type="dxa"/>
            <w:vAlign w:val="center"/>
          </w:tcPr>
          <w:p w14:paraId="40CA4F9B" w14:textId="77777777" w:rsidR="00827A07" w:rsidRPr="0061485F" w:rsidRDefault="00827A07" w:rsidP="004C11B0">
            <w:pPr>
              <w:tabs>
                <w:tab w:val="left" w:pos="360"/>
                <w:tab w:val="left" w:pos="720"/>
                <w:tab w:val="left" w:pos="810"/>
                <w:tab w:val="left" w:pos="1080"/>
                <w:tab w:val="left" w:pos="1440"/>
                <w:tab w:val="left" w:pos="1800"/>
                <w:tab w:val="left" w:pos="2160"/>
              </w:tabs>
              <w:rPr>
                <w:sz w:val="20"/>
                <w:szCs w:val="20"/>
              </w:rPr>
            </w:pPr>
            <w:r w:rsidRPr="0061485F">
              <w:rPr>
                <w:sz w:val="20"/>
                <w:szCs w:val="20"/>
              </w:rPr>
              <w:t>13.2</w:t>
            </w:r>
          </w:p>
        </w:tc>
      </w:tr>
    </w:tbl>
    <w:p w14:paraId="7C28E74E" w14:textId="5E25CDF1" w:rsidR="00827A07" w:rsidRDefault="00827A07" w:rsidP="00827A07">
      <w:pPr>
        <w:pStyle w:val="ListParagraph"/>
        <w:spacing w:before="60"/>
        <w:contextualSpacing w:val="0"/>
        <w:rPr>
          <w:rFonts w:cstheme="minorHAnsi"/>
          <w:sz w:val="18"/>
          <w:szCs w:val="18"/>
        </w:rPr>
      </w:pPr>
      <w:r>
        <w:rPr>
          <w:rFonts w:cstheme="minorHAnsi"/>
          <w:sz w:val="18"/>
          <w:szCs w:val="18"/>
        </w:rPr>
        <w:t>*</w:t>
      </w:r>
      <w:r w:rsidRPr="005E7BB3">
        <w:rPr>
          <w:rFonts w:cstheme="minorHAnsi"/>
          <w:sz w:val="18"/>
          <w:szCs w:val="18"/>
        </w:rPr>
        <w:t xml:space="preserve">These data reflect the percentage of students </w:t>
      </w:r>
      <w:r>
        <w:rPr>
          <w:rFonts w:cstheme="minorHAnsi"/>
          <w:sz w:val="18"/>
          <w:szCs w:val="18"/>
        </w:rPr>
        <w:t xml:space="preserve">absent for </w:t>
      </w:r>
      <w:r w:rsidRPr="005E7BB3">
        <w:rPr>
          <w:rFonts w:cstheme="minorHAnsi"/>
          <w:sz w:val="18"/>
          <w:szCs w:val="18"/>
        </w:rPr>
        <w:t xml:space="preserve">10 percent </w:t>
      </w:r>
      <w:r>
        <w:rPr>
          <w:rFonts w:cstheme="minorHAnsi"/>
          <w:sz w:val="18"/>
          <w:szCs w:val="18"/>
        </w:rPr>
        <w:t xml:space="preserve">or more </w:t>
      </w:r>
      <w:r w:rsidRPr="005E7BB3">
        <w:rPr>
          <w:rFonts w:cstheme="minorHAnsi"/>
          <w:sz w:val="18"/>
          <w:szCs w:val="18"/>
        </w:rPr>
        <w:t>of the</w:t>
      </w:r>
      <w:r>
        <w:rPr>
          <w:rFonts w:cstheme="minorHAnsi"/>
          <w:sz w:val="18"/>
          <w:szCs w:val="18"/>
        </w:rPr>
        <w:t>ir</w:t>
      </w:r>
      <w:r w:rsidRPr="005E7BB3">
        <w:rPr>
          <w:rFonts w:cstheme="minorHAnsi"/>
          <w:sz w:val="18"/>
          <w:szCs w:val="18"/>
        </w:rPr>
        <w:t xml:space="preserve"> days </w:t>
      </w:r>
      <w:r>
        <w:rPr>
          <w:rFonts w:cstheme="minorHAnsi"/>
          <w:sz w:val="18"/>
          <w:szCs w:val="18"/>
        </w:rPr>
        <w:t>of</w:t>
      </w:r>
      <w:r w:rsidRPr="005E7BB3">
        <w:rPr>
          <w:rFonts w:cstheme="minorHAnsi"/>
          <w:sz w:val="18"/>
          <w:szCs w:val="18"/>
        </w:rPr>
        <w:t xml:space="preserve"> membership</w:t>
      </w:r>
      <w:r>
        <w:rPr>
          <w:rFonts w:cstheme="minorHAnsi"/>
          <w:sz w:val="18"/>
          <w:szCs w:val="18"/>
        </w:rPr>
        <w:t xml:space="preserve"> in a school</w:t>
      </w:r>
      <w:r w:rsidRPr="005E7BB3">
        <w:rPr>
          <w:rFonts w:cstheme="minorHAnsi"/>
          <w:sz w:val="18"/>
          <w:szCs w:val="18"/>
        </w:rPr>
        <w:t>.</w:t>
      </w:r>
      <w:r w:rsidRPr="005E7BB3">
        <w:rPr>
          <w:rFonts w:cstheme="minorHAnsi"/>
          <w:sz w:val="18"/>
          <w:szCs w:val="18"/>
        </w:rPr>
        <w:tab/>
      </w:r>
    </w:p>
    <w:p w14:paraId="483E8CB4" w14:textId="77777777" w:rsidR="00827A07" w:rsidRDefault="00827A07" w:rsidP="00827A07">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1.</w:t>
      </w:r>
      <w:r>
        <w:rPr>
          <w:rFonts w:cstheme="minorHAnsi"/>
        </w:rPr>
        <w:tab/>
        <w:t>The 2018 chronic absence rates are particularly high for grades 9–12.</w:t>
      </w:r>
    </w:p>
    <w:p w14:paraId="22A8A87D" w14:textId="77777777" w:rsidR="00827A07" w:rsidRDefault="00827A07" w:rsidP="00827A07">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a.</w:t>
      </w:r>
      <w:r>
        <w:rPr>
          <w:rFonts w:cstheme="minorHAnsi"/>
        </w:rPr>
        <w:tab/>
        <w:t>In 2018, the grade levels in the district with the highest chronic absence rates were as follows: 22.0 percent for grade 9; 34.6 percent for grade 10; 39.8 percent for grade 11; and 57.2 percent for grade 12.</w:t>
      </w:r>
    </w:p>
    <w:p w14:paraId="3B5487BF" w14:textId="77777777" w:rsidR="00827A07" w:rsidRDefault="00827A07" w:rsidP="00827A07">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t>2.</w:t>
      </w:r>
      <w:r>
        <w:rPr>
          <w:rFonts w:cstheme="minorHAnsi"/>
        </w:rPr>
        <w:tab/>
        <w:t>The chronic absence rates for some student groups are high.</w:t>
      </w:r>
    </w:p>
    <w:p w14:paraId="34E8770A" w14:textId="0B1755A7" w:rsidR="00827A07" w:rsidRDefault="00827A07" w:rsidP="00827A07">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t>a.</w:t>
      </w:r>
      <w:r>
        <w:rPr>
          <w:rFonts w:cstheme="minorHAnsi"/>
        </w:rPr>
        <w:tab/>
        <w:t xml:space="preserve">In 2018, the student groups in the district with the highest chronic absence rates were as follows: 24.9 percent for </w:t>
      </w:r>
      <w:proofErr w:type="gramStart"/>
      <w:r>
        <w:rPr>
          <w:rFonts w:cstheme="minorHAnsi"/>
        </w:rPr>
        <w:t>economically disadvantaged</w:t>
      </w:r>
      <w:proofErr w:type="gramEnd"/>
      <w:r>
        <w:rPr>
          <w:rFonts w:cstheme="minorHAnsi"/>
        </w:rPr>
        <w:t xml:space="preserve"> students; 20.8 percent for Hispanic/Latino students; 17.8 percent for English learners; and 19.4 percent for students with disabilities.</w:t>
      </w:r>
    </w:p>
    <w:p w14:paraId="755BFD0B" w14:textId="40767994" w:rsidR="00827A07" w:rsidRDefault="00827A07" w:rsidP="00827A07">
      <w:pPr>
        <w:tabs>
          <w:tab w:val="left" w:pos="360"/>
          <w:tab w:val="left" w:pos="720"/>
          <w:tab w:val="left" w:pos="1080"/>
          <w:tab w:val="left" w:pos="1440"/>
          <w:tab w:val="left" w:pos="1800"/>
          <w:tab w:val="left" w:pos="2160"/>
        </w:tabs>
        <w:ind w:left="720" w:hanging="720"/>
      </w:pPr>
      <w:r>
        <w:rPr>
          <w:rFonts w:cstheme="minorHAnsi"/>
        </w:rPr>
        <w:tab/>
      </w:r>
      <w:r w:rsidRPr="0061485F">
        <w:rPr>
          <w:rFonts w:cstheme="minorHAnsi"/>
          <w:b/>
        </w:rPr>
        <w:t>B.</w:t>
      </w:r>
      <w:r>
        <w:rPr>
          <w:rFonts w:cstheme="minorHAnsi"/>
          <w:b/>
        </w:rPr>
        <w:tab/>
      </w:r>
      <w:r w:rsidRPr="0061485F">
        <w:rPr>
          <w:rFonts w:cstheme="minorHAnsi"/>
        </w:rPr>
        <w:t>The district’s</w:t>
      </w:r>
      <w:r>
        <w:rPr>
          <w:rFonts w:cstheme="minorHAnsi"/>
        </w:rPr>
        <w:t xml:space="preserve"> in- and out-of-school suspension rates have fluctuated with an overall increase.</w:t>
      </w:r>
      <w:r w:rsidRPr="009F31B8">
        <w:rPr>
          <w:rStyle w:val="FootnoteReference"/>
        </w:rPr>
        <w:t xml:space="preserve"> </w:t>
      </w:r>
      <w:r>
        <w:rPr>
          <w:rStyle w:val="FootnoteReference"/>
        </w:rPr>
        <w:footnoteReference w:id="19"/>
      </w:r>
    </w:p>
    <w:p w14:paraId="1C22E6E1" w14:textId="29FE2EC4"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1754D3FF" w14:textId="77CB80B0"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5514E7EE" w14:textId="42F6497C"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7D6DFCB9" w14:textId="280332EC"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1DC53F55" w14:textId="0BBFB79F"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54F3FD4B" w14:textId="1EAFD35B"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5A4C01E1" w14:textId="201EFDBF"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5FF94F91" w14:textId="3160A145"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6317A80F" w14:textId="77777777" w:rsidR="00CB71FB" w:rsidRDefault="00CB71FB" w:rsidP="00827A07">
      <w:pPr>
        <w:tabs>
          <w:tab w:val="left" w:pos="360"/>
          <w:tab w:val="left" w:pos="720"/>
          <w:tab w:val="left" w:pos="1080"/>
          <w:tab w:val="left" w:pos="1440"/>
          <w:tab w:val="left" w:pos="1800"/>
          <w:tab w:val="left" w:pos="2160"/>
        </w:tabs>
        <w:ind w:left="720" w:hanging="720"/>
        <w:rPr>
          <w:rFonts w:cstheme="minorHAnsi"/>
        </w:rPr>
      </w:pPr>
    </w:p>
    <w:p w14:paraId="6507871B" w14:textId="77777777" w:rsidR="00827A07" w:rsidRPr="00AC48CB" w:rsidRDefault="00827A07" w:rsidP="00827A07">
      <w:pPr>
        <w:tabs>
          <w:tab w:val="left" w:pos="360"/>
          <w:tab w:val="left" w:pos="720"/>
          <w:tab w:val="left" w:pos="1080"/>
          <w:tab w:val="left" w:pos="1440"/>
          <w:tab w:val="left" w:pos="1800"/>
          <w:tab w:val="left" w:pos="2160"/>
        </w:tabs>
        <w:spacing w:after="0" w:line="240" w:lineRule="auto"/>
        <w:jc w:val="center"/>
        <w:rPr>
          <w:rFonts w:cstheme="minorHAnsi"/>
          <w:b/>
          <w:sz w:val="20"/>
          <w:szCs w:val="20"/>
        </w:rPr>
      </w:pPr>
      <w:r w:rsidRPr="00AC48CB">
        <w:rPr>
          <w:rFonts w:cstheme="minorHAnsi"/>
          <w:b/>
          <w:sz w:val="20"/>
          <w:szCs w:val="20"/>
        </w:rPr>
        <w:lastRenderedPageBreak/>
        <w:t xml:space="preserve">Table 31: </w:t>
      </w:r>
      <w:r>
        <w:rPr>
          <w:rFonts w:cstheme="minorHAnsi"/>
          <w:b/>
          <w:sz w:val="20"/>
          <w:szCs w:val="20"/>
        </w:rPr>
        <w:t xml:space="preserve">Methuen </w:t>
      </w:r>
      <w:r w:rsidRPr="00AC48CB">
        <w:rPr>
          <w:rFonts w:cstheme="minorHAnsi"/>
          <w:b/>
          <w:sz w:val="20"/>
          <w:szCs w:val="20"/>
        </w:rPr>
        <w:t>Public Schools</w:t>
      </w:r>
      <w:r w:rsidRPr="006B29E7">
        <w:rPr>
          <w:rFonts w:cstheme="minorHAnsi"/>
          <w:b/>
          <w:sz w:val="20"/>
          <w:szCs w:val="20"/>
        </w:rPr>
        <w:t xml:space="preserve"> and State</w:t>
      </w:r>
    </w:p>
    <w:p w14:paraId="6CD70E2B" w14:textId="77777777" w:rsidR="00827A07" w:rsidRPr="00AC48CB" w:rsidRDefault="00827A07" w:rsidP="00AE5A71">
      <w:pPr>
        <w:tabs>
          <w:tab w:val="left" w:pos="360"/>
          <w:tab w:val="left" w:pos="720"/>
          <w:tab w:val="left" w:pos="1080"/>
          <w:tab w:val="left" w:pos="1440"/>
          <w:tab w:val="left" w:pos="1800"/>
          <w:tab w:val="left" w:pos="2160"/>
        </w:tabs>
        <w:spacing w:after="60" w:line="240" w:lineRule="auto"/>
        <w:jc w:val="center"/>
        <w:rPr>
          <w:rFonts w:cstheme="minorHAnsi"/>
          <w:b/>
          <w:sz w:val="20"/>
          <w:szCs w:val="20"/>
        </w:rPr>
      </w:pPr>
      <w:r w:rsidRPr="00AC48CB">
        <w:rPr>
          <w:rFonts w:cstheme="minorHAnsi"/>
          <w:b/>
          <w:sz w:val="20"/>
          <w:szCs w:val="20"/>
        </w:rPr>
        <w:t>In-School</w:t>
      </w:r>
      <w:r w:rsidRPr="006B29E7">
        <w:rPr>
          <w:rFonts w:cstheme="minorHAnsi"/>
          <w:b/>
          <w:sz w:val="20"/>
          <w:szCs w:val="20"/>
        </w:rPr>
        <w:t xml:space="preserve"> </w:t>
      </w:r>
      <w:r w:rsidRPr="00AC48CB">
        <w:rPr>
          <w:rFonts w:cstheme="minorHAnsi"/>
          <w:b/>
          <w:sz w:val="20"/>
          <w:szCs w:val="20"/>
        </w:rPr>
        <w:t>and Out</w:t>
      </w:r>
      <w:r w:rsidRPr="006B29E7">
        <w:rPr>
          <w:rFonts w:cstheme="minorHAnsi"/>
          <w:b/>
          <w:sz w:val="20"/>
          <w:szCs w:val="20"/>
        </w:rPr>
        <w:t>-</w:t>
      </w:r>
      <w:r w:rsidRPr="00AC48CB">
        <w:rPr>
          <w:rFonts w:cstheme="minorHAnsi"/>
          <w:b/>
          <w:sz w:val="20"/>
          <w:szCs w:val="20"/>
        </w:rPr>
        <w:t>of</w:t>
      </w:r>
      <w:r w:rsidRPr="006B29E7">
        <w:rPr>
          <w:rFonts w:cstheme="minorHAnsi"/>
          <w:b/>
          <w:sz w:val="20"/>
          <w:szCs w:val="20"/>
        </w:rPr>
        <w:t>-</w:t>
      </w:r>
      <w:r w:rsidRPr="00AC48CB">
        <w:rPr>
          <w:rFonts w:cstheme="minorHAnsi"/>
          <w:b/>
          <w:sz w:val="20"/>
          <w:szCs w:val="20"/>
        </w:rPr>
        <w:t>School Suspension Rates</w:t>
      </w:r>
      <w:r w:rsidRPr="006B29E7">
        <w:rPr>
          <w:rFonts w:cstheme="minorHAnsi"/>
          <w:b/>
          <w:sz w:val="20"/>
          <w:szCs w:val="20"/>
        </w:rPr>
        <w:t>,* 2014–2018</w:t>
      </w:r>
    </w:p>
    <w:tbl>
      <w:tblPr>
        <w:tblStyle w:val="TableGrid"/>
        <w:tblW w:w="5000" w:type="pct"/>
        <w:tblLook w:val="04A0" w:firstRow="1" w:lastRow="0" w:firstColumn="1" w:lastColumn="0" w:noHBand="0" w:noVBand="1"/>
        <w:tblCaption w:val="Table 31: Methuen Public Schools and State"/>
        <w:tblDescription w:val="In-School and Out-of-School Suspension Rates,* 2014–2018&#10;"/>
      </w:tblPr>
      <w:tblGrid>
        <w:gridCol w:w="1333"/>
        <w:gridCol w:w="1333"/>
        <w:gridCol w:w="1334"/>
        <w:gridCol w:w="1333"/>
        <w:gridCol w:w="1333"/>
        <w:gridCol w:w="1334"/>
      </w:tblGrid>
      <w:tr w:rsidR="00827A07" w:rsidRPr="00862CE2" w14:paraId="118DE922" w14:textId="77777777" w:rsidTr="00AD5D35">
        <w:tc>
          <w:tcPr>
            <w:tcW w:w="833" w:type="pct"/>
          </w:tcPr>
          <w:p w14:paraId="11476F06" w14:textId="77777777" w:rsidR="00827A07" w:rsidRPr="0061485F" w:rsidRDefault="00827A07" w:rsidP="004C11B0">
            <w:pPr>
              <w:tabs>
                <w:tab w:val="left" w:pos="360"/>
                <w:tab w:val="left" w:pos="720"/>
                <w:tab w:val="left" w:pos="1080"/>
                <w:tab w:val="left" w:pos="1440"/>
                <w:tab w:val="left" w:pos="1800"/>
                <w:tab w:val="left" w:pos="2160"/>
              </w:tabs>
              <w:rPr>
                <w:rFonts w:cstheme="minorHAnsi"/>
                <w:sz w:val="20"/>
                <w:szCs w:val="20"/>
              </w:rPr>
            </w:pPr>
          </w:p>
        </w:tc>
        <w:tc>
          <w:tcPr>
            <w:tcW w:w="833" w:type="pct"/>
            <w:vAlign w:val="center"/>
          </w:tcPr>
          <w:p w14:paraId="7C7B0621"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2014</w:t>
            </w:r>
          </w:p>
        </w:tc>
        <w:tc>
          <w:tcPr>
            <w:tcW w:w="834" w:type="pct"/>
            <w:vAlign w:val="center"/>
          </w:tcPr>
          <w:p w14:paraId="16A70EBC"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2015</w:t>
            </w:r>
          </w:p>
        </w:tc>
        <w:tc>
          <w:tcPr>
            <w:tcW w:w="833" w:type="pct"/>
            <w:vAlign w:val="center"/>
          </w:tcPr>
          <w:p w14:paraId="21ED07C2"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2016</w:t>
            </w:r>
          </w:p>
        </w:tc>
        <w:tc>
          <w:tcPr>
            <w:tcW w:w="833" w:type="pct"/>
            <w:vAlign w:val="center"/>
          </w:tcPr>
          <w:p w14:paraId="1D4F5F91"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2017</w:t>
            </w:r>
          </w:p>
        </w:tc>
        <w:tc>
          <w:tcPr>
            <w:tcW w:w="834" w:type="pct"/>
            <w:vAlign w:val="center"/>
          </w:tcPr>
          <w:p w14:paraId="0911F919"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2018</w:t>
            </w:r>
          </w:p>
        </w:tc>
      </w:tr>
      <w:tr w:rsidR="00827A07" w:rsidRPr="00862CE2" w14:paraId="7CAB9EDA" w14:textId="77777777" w:rsidTr="00AD5D35">
        <w:tc>
          <w:tcPr>
            <w:tcW w:w="5000" w:type="pct"/>
            <w:gridSpan w:val="6"/>
          </w:tcPr>
          <w:p w14:paraId="0C3587E9" w14:textId="77777777" w:rsidR="00827A07" w:rsidRPr="0061485F" w:rsidRDefault="00827A07" w:rsidP="004C11B0">
            <w:pPr>
              <w:tabs>
                <w:tab w:val="left" w:pos="360"/>
                <w:tab w:val="left" w:pos="720"/>
                <w:tab w:val="left" w:pos="1080"/>
                <w:tab w:val="left" w:pos="1440"/>
                <w:tab w:val="left" w:pos="1800"/>
                <w:tab w:val="left" w:pos="2160"/>
              </w:tabs>
              <w:spacing w:after="0"/>
              <w:jc w:val="center"/>
              <w:rPr>
                <w:rFonts w:cstheme="minorHAnsi"/>
                <w:b/>
                <w:sz w:val="20"/>
                <w:szCs w:val="20"/>
              </w:rPr>
            </w:pPr>
            <w:r w:rsidRPr="0061485F">
              <w:rPr>
                <w:rFonts w:cstheme="minorHAnsi"/>
                <w:b/>
                <w:sz w:val="20"/>
                <w:szCs w:val="20"/>
              </w:rPr>
              <w:t>In-School Suspension Rates (IS)</w:t>
            </w:r>
          </w:p>
        </w:tc>
      </w:tr>
      <w:tr w:rsidR="00827A07" w:rsidRPr="00862CE2" w14:paraId="1F01A03B" w14:textId="77777777" w:rsidTr="00AD5D35">
        <w:tc>
          <w:tcPr>
            <w:tcW w:w="833" w:type="pct"/>
          </w:tcPr>
          <w:p w14:paraId="5EFA0DA6" w14:textId="77777777" w:rsidR="00827A07" w:rsidRPr="0061485F" w:rsidRDefault="00827A07" w:rsidP="004C11B0">
            <w:pPr>
              <w:tabs>
                <w:tab w:val="left" w:pos="360"/>
                <w:tab w:val="left" w:pos="720"/>
                <w:tab w:val="left" w:pos="1080"/>
                <w:tab w:val="left" w:pos="1440"/>
                <w:tab w:val="left" w:pos="1800"/>
                <w:tab w:val="left" w:pos="2160"/>
              </w:tabs>
              <w:rPr>
                <w:rFonts w:cstheme="minorHAnsi"/>
                <w:sz w:val="20"/>
                <w:szCs w:val="20"/>
              </w:rPr>
            </w:pPr>
            <w:r w:rsidRPr="0061485F">
              <w:rPr>
                <w:rFonts w:cstheme="minorHAnsi"/>
                <w:sz w:val="20"/>
                <w:szCs w:val="20"/>
              </w:rPr>
              <w:t>District IS suspension rate (all grades)</w:t>
            </w:r>
          </w:p>
        </w:tc>
        <w:tc>
          <w:tcPr>
            <w:tcW w:w="833" w:type="pct"/>
            <w:vAlign w:val="center"/>
          </w:tcPr>
          <w:p w14:paraId="39EA8E45"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0.6</w:t>
            </w:r>
          </w:p>
        </w:tc>
        <w:tc>
          <w:tcPr>
            <w:tcW w:w="834" w:type="pct"/>
            <w:vAlign w:val="center"/>
          </w:tcPr>
          <w:p w14:paraId="7660B54B"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4.0</w:t>
            </w:r>
          </w:p>
        </w:tc>
        <w:tc>
          <w:tcPr>
            <w:tcW w:w="833" w:type="pct"/>
            <w:vAlign w:val="center"/>
          </w:tcPr>
          <w:p w14:paraId="77180257"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3.3</w:t>
            </w:r>
          </w:p>
        </w:tc>
        <w:tc>
          <w:tcPr>
            <w:tcW w:w="833" w:type="pct"/>
            <w:vAlign w:val="center"/>
          </w:tcPr>
          <w:p w14:paraId="6F1ECCCC"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1.2</w:t>
            </w:r>
          </w:p>
        </w:tc>
        <w:tc>
          <w:tcPr>
            <w:tcW w:w="834" w:type="pct"/>
            <w:vAlign w:val="center"/>
          </w:tcPr>
          <w:p w14:paraId="0BA39E6E"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2.6</w:t>
            </w:r>
          </w:p>
        </w:tc>
      </w:tr>
      <w:tr w:rsidR="00827A07" w:rsidRPr="00862CE2" w14:paraId="3146AE90" w14:textId="77777777" w:rsidTr="00AD5D35">
        <w:trPr>
          <w:trHeight w:val="1088"/>
        </w:trPr>
        <w:tc>
          <w:tcPr>
            <w:tcW w:w="833" w:type="pct"/>
            <w:tcBorders>
              <w:bottom w:val="single" w:sz="8" w:space="0" w:color="auto"/>
            </w:tcBorders>
          </w:tcPr>
          <w:p w14:paraId="1C6CA8BD" w14:textId="77777777" w:rsidR="00827A07" w:rsidRPr="0061485F" w:rsidRDefault="00827A07" w:rsidP="004C11B0">
            <w:pPr>
              <w:tabs>
                <w:tab w:val="left" w:pos="360"/>
                <w:tab w:val="left" w:pos="720"/>
                <w:tab w:val="left" w:pos="1080"/>
                <w:tab w:val="left" w:pos="1440"/>
                <w:tab w:val="left" w:pos="1800"/>
                <w:tab w:val="left" w:pos="2160"/>
              </w:tabs>
              <w:rPr>
                <w:rFonts w:cstheme="minorHAnsi"/>
                <w:sz w:val="20"/>
                <w:szCs w:val="20"/>
              </w:rPr>
            </w:pPr>
            <w:r w:rsidRPr="0061485F">
              <w:rPr>
                <w:rFonts w:cstheme="minorHAnsi"/>
                <w:sz w:val="20"/>
                <w:szCs w:val="20"/>
              </w:rPr>
              <w:t>State IS suspension rate (all grades)</w:t>
            </w:r>
          </w:p>
        </w:tc>
        <w:tc>
          <w:tcPr>
            <w:tcW w:w="833" w:type="pct"/>
            <w:tcBorders>
              <w:bottom w:val="single" w:sz="8" w:space="0" w:color="auto"/>
            </w:tcBorders>
            <w:vAlign w:val="center"/>
          </w:tcPr>
          <w:p w14:paraId="0F922212"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2.1</w:t>
            </w:r>
          </w:p>
        </w:tc>
        <w:tc>
          <w:tcPr>
            <w:tcW w:w="834" w:type="pct"/>
            <w:tcBorders>
              <w:bottom w:val="single" w:sz="8" w:space="0" w:color="auto"/>
            </w:tcBorders>
            <w:vAlign w:val="center"/>
          </w:tcPr>
          <w:p w14:paraId="7431C3FC"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1.8</w:t>
            </w:r>
          </w:p>
        </w:tc>
        <w:tc>
          <w:tcPr>
            <w:tcW w:w="833" w:type="pct"/>
            <w:tcBorders>
              <w:bottom w:val="single" w:sz="8" w:space="0" w:color="auto"/>
            </w:tcBorders>
            <w:vAlign w:val="center"/>
          </w:tcPr>
          <w:p w14:paraId="34388446"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1.9</w:t>
            </w:r>
          </w:p>
        </w:tc>
        <w:tc>
          <w:tcPr>
            <w:tcW w:w="833" w:type="pct"/>
            <w:tcBorders>
              <w:bottom w:val="single" w:sz="8" w:space="0" w:color="auto"/>
            </w:tcBorders>
            <w:vAlign w:val="center"/>
          </w:tcPr>
          <w:p w14:paraId="7737304B"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1.7</w:t>
            </w:r>
          </w:p>
        </w:tc>
        <w:tc>
          <w:tcPr>
            <w:tcW w:w="834" w:type="pct"/>
            <w:tcBorders>
              <w:bottom w:val="single" w:sz="8" w:space="0" w:color="auto"/>
            </w:tcBorders>
            <w:vAlign w:val="center"/>
          </w:tcPr>
          <w:p w14:paraId="1B44964C"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1.8</w:t>
            </w:r>
          </w:p>
        </w:tc>
      </w:tr>
      <w:tr w:rsidR="00827A07" w:rsidRPr="00862CE2" w14:paraId="413F7BF9" w14:textId="77777777" w:rsidTr="00AD5D35">
        <w:tc>
          <w:tcPr>
            <w:tcW w:w="5000" w:type="pct"/>
            <w:gridSpan w:val="6"/>
            <w:tcBorders>
              <w:top w:val="single" w:sz="8" w:space="0" w:color="auto"/>
            </w:tcBorders>
            <w:vAlign w:val="center"/>
          </w:tcPr>
          <w:p w14:paraId="7FA392B1" w14:textId="77777777" w:rsidR="00827A07" w:rsidRPr="0061485F" w:rsidRDefault="00827A07" w:rsidP="00AD5D35">
            <w:pPr>
              <w:tabs>
                <w:tab w:val="left" w:pos="360"/>
                <w:tab w:val="left" w:pos="720"/>
                <w:tab w:val="left" w:pos="1080"/>
                <w:tab w:val="left" w:pos="1440"/>
                <w:tab w:val="left" w:pos="1800"/>
                <w:tab w:val="left" w:pos="2160"/>
              </w:tabs>
              <w:spacing w:after="0"/>
              <w:jc w:val="center"/>
              <w:rPr>
                <w:rFonts w:cstheme="minorHAnsi"/>
                <w:sz w:val="20"/>
                <w:szCs w:val="20"/>
              </w:rPr>
            </w:pPr>
            <w:r w:rsidRPr="0061485F">
              <w:rPr>
                <w:rFonts w:cstheme="minorHAnsi"/>
                <w:b/>
                <w:sz w:val="20"/>
                <w:szCs w:val="20"/>
              </w:rPr>
              <w:t>Out-of-School Suspension Rates (OOS)</w:t>
            </w:r>
          </w:p>
        </w:tc>
      </w:tr>
      <w:tr w:rsidR="00827A07" w:rsidRPr="00862CE2" w14:paraId="5F8C8236" w14:textId="77777777" w:rsidTr="00AD5D35">
        <w:tc>
          <w:tcPr>
            <w:tcW w:w="833" w:type="pct"/>
          </w:tcPr>
          <w:p w14:paraId="3B83DA0C" w14:textId="77777777" w:rsidR="00827A07" w:rsidRPr="0061485F" w:rsidRDefault="00827A07" w:rsidP="004C11B0">
            <w:pPr>
              <w:tabs>
                <w:tab w:val="left" w:pos="360"/>
                <w:tab w:val="left" w:pos="720"/>
                <w:tab w:val="left" w:pos="1080"/>
                <w:tab w:val="left" w:pos="1440"/>
                <w:tab w:val="left" w:pos="1800"/>
                <w:tab w:val="left" w:pos="2160"/>
              </w:tabs>
              <w:rPr>
                <w:rFonts w:cstheme="minorHAnsi"/>
                <w:sz w:val="20"/>
                <w:szCs w:val="20"/>
              </w:rPr>
            </w:pPr>
            <w:r w:rsidRPr="0061485F">
              <w:rPr>
                <w:rFonts w:cstheme="minorHAnsi"/>
                <w:sz w:val="20"/>
                <w:szCs w:val="20"/>
              </w:rPr>
              <w:t>District OOS suspension rate (all grades)</w:t>
            </w:r>
          </w:p>
        </w:tc>
        <w:tc>
          <w:tcPr>
            <w:tcW w:w="833" w:type="pct"/>
            <w:vAlign w:val="center"/>
          </w:tcPr>
          <w:p w14:paraId="4C50C8FD"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2.3</w:t>
            </w:r>
          </w:p>
        </w:tc>
        <w:tc>
          <w:tcPr>
            <w:tcW w:w="834" w:type="pct"/>
            <w:vAlign w:val="center"/>
          </w:tcPr>
          <w:p w14:paraId="523B6874"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3.7</w:t>
            </w:r>
          </w:p>
        </w:tc>
        <w:tc>
          <w:tcPr>
            <w:tcW w:w="833" w:type="pct"/>
            <w:vAlign w:val="center"/>
          </w:tcPr>
          <w:p w14:paraId="4C22FC1D"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3.2</w:t>
            </w:r>
          </w:p>
        </w:tc>
        <w:tc>
          <w:tcPr>
            <w:tcW w:w="833" w:type="pct"/>
            <w:vAlign w:val="center"/>
          </w:tcPr>
          <w:p w14:paraId="752EB36F"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2.6</w:t>
            </w:r>
          </w:p>
        </w:tc>
        <w:tc>
          <w:tcPr>
            <w:tcW w:w="834" w:type="pct"/>
            <w:vAlign w:val="center"/>
          </w:tcPr>
          <w:p w14:paraId="1BA68D6E"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b/>
                <w:sz w:val="20"/>
                <w:szCs w:val="20"/>
              </w:rPr>
            </w:pPr>
            <w:r w:rsidRPr="0061485F">
              <w:rPr>
                <w:rFonts w:cstheme="minorHAnsi"/>
                <w:b/>
                <w:sz w:val="20"/>
                <w:szCs w:val="20"/>
              </w:rPr>
              <w:t>3.3</w:t>
            </w:r>
          </w:p>
        </w:tc>
      </w:tr>
      <w:tr w:rsidR="00827A07" w14:paraId="09BFAC25" w14:textId="77777777" w:rsidTr="00AD5D35">
        <w:tc>
          <w:tcPr>
            <w:tcW w:w="833" w:type="pct"/>
          </w:tcPr>
          <w:p w14:paraId="2C6C35DF" w14:textId="77777777" w:rsidR="00827A07" w:rsidRPr="0061485F" w:rsidRDefault="00827A07" w:rsidP="004C11B0">
            <w:pPr>
              <w:tabs>
                <w:tab w:val="left" w:pos="360"/>
                <w:tab w:val="left" w:pos="720"/>
                <w:tab w:val="left" w:pos="1080"/>
                <w:tab w:val="left" w:pos="1440"/>
                <w:tab w:val="left" w:pos="1800"/>
                <w:tab w:val="left" w:pos="2160"/>
              </w:tabs>
              <w:rPr>
                <w:rFonts w:cstheme="minorHAnsi"/>
                <w:sz w:val="20"/>
                <w:szCs w:val="20"/>
              </w:rPr>
            </w:pPr>
            <w:r w:rsidRPr="0061485F">
              <w:rPr>
                <w:rFonts w:cstheme="minorHAnsi"/>
                <w:sz w:val="20"/>
                <w:szCs w:val="20"/>
              </w:rPr>
              <w:t>State OOS suspension rate (all grades)</w:t>
            </w:r>
          </w:p>
        </w:tc>
        <w:tc>
          <w:tcPr>
            <w:tcW w:w="833" w:type="pct"/>
            <w:vAlign w:val="center"/>
          </w:tcPr>
          <w:p w14:paraId="4E5B8733"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3.9</w:t>
            </w:r>
          </w:p>
        </w:tc>
        <w:tc>
          <w:tcPr>
            <w:tcW w:w="834" w:type="pct"/>
            <w:vAlign w:val="center"/>
          </w:tcPr>
          <w:p w14:paraId="285E8B8B"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2.9</w:t>
            </w:r>
          </w:p>
        </w:tc>
        <w:tc>
          <w:tcPr>
            <w:tcW w:w="833" w:type="pct"/>
            <w:vAlign w:val="center"/>
          </w:tcPr>
          <w:p w14:paraId="4E1C0912"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2.9</w:t>
            </w:r>
          </w:p>
        </w:tc>
        <w:tc>
          <w:tcPr>
            <w:tcW w:w="833" w:type="pct"/>
            <w:vAlign w:val="center"/>
          </w:tcPr>
          <w:p w14:paraId="2494CC82"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2.8</w:t>
            </w:r>
          </w:p>
        </w:tc>
        <w:tc>
          <w:tcPr>
            <w:tcW w:w="834" w:type="pct"/>
            <w:vAlign w:val="center"/>
          </w:tcPr>
          <w:p w14:paraId="7B767050" w14:textId="77777777" w:rsidR="00827A07" w:rsidRPr="0061485F" w:rsidRDefault="00827A07" w:rsidP="00AD5D35">
            <w:pPr>
              <w:tabs>
                <w:tab w:val="left" w:pos="360"/>
                <w:tab w:val="left" w:pos="720"/>
                <w:tab w:val="left" w:pos="1080"/>
                <w:tab w:val="left" w:pos="1440"/>
                <w:tab w:val="left" w:pos="1800"/>
                <w:tab w:val="left" w:pos="2160"/>
              </w:tabs>
              <w:jc w:val="center"/>
              <w:rPr>
                <w:rFonts w:cstheme="minorHAnsi"/>
                <w:sz w:val="20"/>
                <w:szCs w:val="20"/>
              </w:rPr>
            </w:pPr>
            <w:r w:rsidRPr="0061485F">
              <w:rPr>
                <w:rFonts w:cstheme="minorHAnsi"/>
                <w:sz w:val="20"/>
                <w:szCs w:val="20"/>
              </w:rPr>
              <w:t>2.9</w:t>
            </w:r>
          </w:p>
        </w:tc>
      </w:tr>
    </w:tbl>
    <w:p w14:paraId="193BBD51" w14:textId="786599B8" w:rsidR="00827A07" w:rsidRPr="0061485F" w:rsidRDefault="00827A07" w:rsidP="009F4D83">
      <w:pPr>
        <w:tabs>
          <w:tab w:val="left" w:pos="360"/>
          <w:tab w:val="left" w:pos="720"/>
          <w:tab w:val="left" w:pos="1080"/>
          <w:tab w:val="left" w:pos="1440"/>
          <w:tab w:val="left" w:pos="1800"/>
          <w:tab w:val="left" w:pos="2160"/>
        </w:tabs>
        <w:rPr>
          <w:rFonts w:cstheme="minorHAnsi"/>
          <w:b/>
        </w:rPr>
      </w:pPr>
      <w:r w:rsidRPr="00AC48CB">
        <w:rPr>
          <w:rFonts w:cstheme="minorHAnsi"/>
          <w:sz w:val="18"/>
          <w:szCs w:val="18"/>
        </w:rPr>
        <w:t xml:space="preserve">*Suspension rates represent the percentage of students suspended one or more times during the year. </w:t>
      </w:r>
      <w:r w:rsidR="009F4D83">
        <w:rPr>
          <w:rFonts w:cstheme="minorHAnsi"/>
          <w:sz w:val="18"/>
          <w:szCs w:val="18"/>
        </w:rPr>
        <w:t xml:space="preserve">  </w:t>
      </w:r>
      <w:r w:rsidRPr="00AC48CB">
        <w:rPr>
          <w:rFonts w:cstheme="minorHAnsi"/>
          <w:sz w:val="18"/>
          <w:szCs w:val="18"/>
        </w:rPr>
        <w:t>Source: DESE data</w:t>
      </w:r>
    </w:p>
    <w:p w14:paraId="23DA96E8" w14:textId="77777777" w:rsidR="00827A07" w:rsidRPr="0061485F" w:rsidRDefault="00827A07" w:rsidP="00827A07">
      <w:pPr>
        <w:tabs>
          <w:tab w:val="left" w:pos="360"/>
          <w:tab w:val="left" w:pos="720"/>
          <w:tab w:val="left" w:pos="1080"/>
          <w:tab w:val="left" w:pos="1440"/>
          <w:tab w:val="left" w:pos="1800"/>
          <w:tab w:val="left" w:pos="2160"/>
        </w:tabs>
        <w:rPr>
          <w:rFonts w:cstheme="minorHAnsi"/>
          <w:b/>
        </w:rPr>
      </w:pPr>
      <w:r w:rsidRPr="0061485F">
        <w:rPr>
          <w:rFonts w:cstheme="minorHAnsi"/>
          <w:b/>
        </w:rPr>
        <w:t>Impact:</w:t>
      </w:r>
      <w:r w:rsidRPr="0061485F">
        <w:rPr>
          <w:rFonts w:cstheme="minorHAnsi"/>
          <w:b/>
        </w:rPr>
        <w:tab/>
      </w:r>
      <w:r w:rsidRPr="0061485F">
        <w:rPr>
          <w:rFonts w:cstheme="minorHAnsi"/>
        </w:rPr>
        <w:t>Chronic absence is an early indicator for low achievement and dropping</w:t>
      </w:r>
      <w:r>
        <w:rPr>
          <w:rFonts w:cstheme="minorHAnsi"/>
        </w:rPr>
        <w:t xml:space="preserve"> out of school. Frequent absences interfere with sustained student learning, achievement, and progress toward college and </w:t>
      </w:r>
      <w:r w:rsidRPr="00F675D6">
        <w:rPr>
          <w:rFonts w:cstheme="minorHAnsi"/>
        </w:rPr>
        <w:t>career readiness</w:t>
      </w:r>
      <w:r>
        <w:rPr>
          <w:rFonts w:cstheme="minorHAnsi"/>
        </w:rPr>
        <w:t xml:space="preserve"> and civic participation</w:t>
      </w:r>
      <w:r>
        <w:rPr>
          <w:rFonts w:ascii="Calibri" w:hAnsi="Calibri" w:cs="Calibri"/>
        </w:rPr>
        <w:t>. Frequent suspensions likely mean that students fall behind academically, become disengaged from school, and drop out.</w:t>
      </w:r>
    </w:p>
    <w:p w14:paraId="41BD3D63" w14:textId="2DD1B371" w:rsidR="00827A07" w:rsidRDefault="00827A07" w:rsidP="00827A07">
      <w:pPr>
        <w:tabs>
          <w:tab w:val="left" w:pos="360"/>
          <w:tab w:val="left" w:pos="720"/>
          <w:tab w:val="left" w:pos="1080"/>
          <w:tab w:val="left" w:pos="1440"/>
          <w:tab w:val="left" w:pos="1800"/>
          <w:tab w:val="left" w:pos="2160"/>
        </w:tabs>
        <w:rPr>
          <w:rFonts w:cstheme="minorHAnsi"/>
        </w:rPr>
      </w:pPr>
    </w:p>
    <w:p w14:paraId="13E8D1FD" w14:textId="60DDBE34" w:rsidR="00827A07" w:rsidRDefault="00827A07" w:rsidP="00827A07">
      <w:pPr>
        <w:tabs>
          <w:tab w:val="left" w:pos="360"/>
          <w:tab w:val="left" w:pos="720"/>
          <w:tab w:val="left" w:pos="1080"/>
          <w:tab w:val="left" w:pos="1440"/>
          <w:tab w:val="left" w:pos="1800"/>
          <w:tab w:val="left" w:pos="2160"/>
        </w:tabs>
        <w:rPr>
          <w:rFonts w:cstheme="minorHAnsi"/>
          <w:b/>
          <w:sz w:val="28"/>
          <w:szCs w:val="28"/>
        </w:rPr>
      </w:pPr>
      <w:r w:rsidRPr="00541A8D">
        <w:rPr>
          <w:rFonts w:cstheme="minorHAnsi"/>
          <w:b/>
          <w:sz w:val="28"/>
          <w:szCs w:val="28"/>
        </w:rPr>
        <w:t>Recommendation</w:t>
      </w:r>
    </w:p>
    <w:p w14:paraId="65CC9446" w14:textId="77777777" w:rsidR="00827A07" w:rsidRDefault="00827A07" w:rsidP="00827A07">
      <w:pPr>
        <w:tabs>
          <w:tab w:val="left" w:pos="360"/>
          <w:tab w:val="left" w:pos="720"/>
          <w:tab w:val="left" w:pos="1080"/>
          <w:tab w:val="left" w:pos="1440"/>
          <w:tab w:val="left" w:pos="1800"/>
          <w:tab w:val="left" w:pos="2160"/>
        </w:tabs>
        <w:ind w:left="360" w:hanging="360"/>
        <w:rPr>
          <w:rFonts w:cstheme="minorHAnsi"/>
          <w:b/>
        </w:rPr>
      </w:pPr>
      <w:r w:rsidRPr="0061485F">
        <w:rPr>
          <w:rFonts w:cstheme="minorHAnsi"/>
          <w:b/>
        </w:rPr>
        <w:t>1.</w:t>
      </w:r>
      <w:r>
        <w:rPr>
          <w:rFonts w:cstheme="minorHAnsi"/>
          <w:b/>
        </w:rPr>
        <w:tab/>
        <w:t>The district should strengthen its efforts to improve student attendance and reduce the need to rely on suspension as a response to misconduct.</w:t>
      </w:r>
    </w:p>
    <w:p w14:paraId="74613890" w14:textId="77777777" w:rsidR="00827A07" w:rsidRDefault="00827A07" w:rsidP="00827A07">
      <w:pPr>
        <w:tabs>
          <w:tab w:val="left" w:pos="360"/>
          <w:tab w:val="left" w:pos="720"/>
          <w:tab w:val="left" w:pos="1080"/>
          <w:tab w:val="left" w:pos="1440"/>
          <w:tab w:val="left" w:pos="1800"/>
          <w:tab w:val="left" w:pos="2160"/>
        </w:tabs>
        <w:ind w:left="720" w:hanging="360"/>
        <w:rPr>
          <w:rFonts w:ascii="Calibri" w:hAnsi="Calibri" w:cs="Calibri"/>
        </w:rPr>
      </w:pPr>
      <w:r w:rsidRPr="00D15295">
        <w:rPr>
          <w:rFonts w:ascii="Calibri" w:hAnsi="Calibri" w:cs="Calibri"/>
          <w:b/>
        </w:rPr>
        <w:t>A.</w:t>
      </w:r>
      <w:r>
        <w:rPr>
          <w:rFonts w:ascii="Calibri" w:hAnsi="Calibri" w:cs="Calibri"/>
        </w:rPr>
        <w:t xml:space="preserve"> </w:t>
      </w:r>
      <w:r>
        <w:rPr>
          <w:rFonts w:ascii="Calibri" w:hAnsi="Calibri" w:cs="Calibri"/>
        </w:rPr>
        <w:tab/>
        <w:t>The district should analyze attendance data and determine the root cause(s) of chronic absence.</w:t>
      </w:r>
    </w:p>
    <w:p w14:paraId="50C3E52C" w14:textId="77777777" w:rsidR="00827A07" w:rsidRDefault="00827A07" w:rsidP="00827A07">
      <w:pPr>
        <w:tabs>
          <w:tab w:val="left" w:pos="360"/>
          <w:tab w:val="left" w:pos="720"/>
          <w:tab w:val="left" w:pos="1080"/>
          <w:tab w:val="left" w:pos="1440"/>
          <w:tab w:val="left" w:pos="1800"/>
          <w:tab w:val="left" w:pos="2160"/>
        </w:tabs>
        <w:ind w:left="1080" w:hanging="720"/>
        <w:rPr>
          <w:rFonts w:cstheme="minorHAnsi"/>
        </w:rPr>
      </w:pPr>
      <w:r>
        <w:rPr>
          <w:rFonts w:ascii="Calibri" w:hAnsi="Calibri" w:cs="Calibri"/>
          <w:b/>
        </w:rPr>
        <w:lastRenderedPageBreak/>
        <w:tab/>
      </w:r>
      <w:r w:rsidRPr="0067028C">
        <w:rPr>
          <w:rFonts w:ascii="Calibri" w:hAnsi="Calibri" w:cs="Calibri"/>
        </w:rPr>
        <w:t>1.</w:t>
      </w:r>
      <w:r>
        <w:rPr>
          <w:rFonts w:ascii="Calibri" w:hAnsi="Calibri" w:cs="Calibri"/>
          <w:b/>
        </w:rPr>
        <w:tab/>
      </w:r>
      <w:r>
        <w:rPr>
          <w:rFonts w:cstheme="minorHAnsi"/>
        </w:rPr>
        <w:t>The district should use disaggregated data to examine attendance rates and analyze the extent to which specific student groups have disproportionate rates of chronic absence.</w:t>
      </w:r>
    </w:p>
    <w:p w14:paraId="063BA261" w14:textId="037E7B34" w:rsidR="00827A07" w:rsidRDefault="00827A07" w:rsidP="00827A07">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b/>
        </w:rPr>
        <w:tab/>
      </w:r>
      <w:r w:rsidRPr="00F53BB3">
        <w:rPr>
          <w:rFonts w:ascii="Calibri" w:hAnsi="Calibri" w:cs="Calibri"/>
        </w:rPr>
        <w:t>2.</w:t>
      </w:r>
      <w:r>
        <w:rPr>
          <w:rFonts w:ascii="Calibri" w:hAnsi="Calibri" w:cs="Calibri"/>
          <w:b/>
        </w:rPr>
        <w:tab/>
      </w:r>
      <w:r w:rsidRPr="00AC48CB">
        <w:rPr>
          <w:rFonts w:ascii="Calibri" w:hAnsi="Calibri" w:cs="Calibri"/>
        </w:rPr>
        <w:t>The district should</w:t>
      </w:r>
      <w:r>
        <w:rPr>
          <w:rFonts w:ascii="Calibri" w:hAnsi="Calibri" w:cs="Calibri"/>
          <w:b/>
        </w:rPr>
        <w:t xml:space="preserve"> </w:t>
      </w:r>
      <w:r>
        <w:rPr>
          <w:rFonts w:ascii="Calibri" w:hAnsi="Calibri" w:cs="Calibri"/>
        </w:rPr>
        <w:t>gather input from students and families--through focus groups, surveys, and possibly other strategies--about</w:t>
      </w:r>
      <w:r w:rsidRPr="00602308">
        <w:rPr>
          <w:rFonts w:ascii="Calibri" w:hAnsi="Calibri" w:cs="Calibri"/>
        </w:rPr>
        <w:t xml:space="preserve"> </w:t>
      </w:r>
      <w:r>
        <w:rPr>
          <w:rFonts w:ascii="Calibri" w:hAnsi="Calibri" w:cs="Calibri"/>
        </w:rPr>
        <w:t>the</w:t>
      </w:r>
      <w:r w:rsidRPr="00602308">
        <w:rPr>
          <w:rFonts w:ascii="Calibri" w:hAnsi="Calibri" w:cs="Calibri"/>
        </w:rPr>
        <w:t xml:space="preserve"> </w:t>
      </w:r>
      <w:r>
        <w:rPr>
          <w:rFonts w:ascii="Calibri" w:hAnsi="Calibri" w:cs="Calibri"/>
        </w:rPr>
        <w:t>reasons</w:t>
      </w:r>
      <w:r w:rsidRPr="00602308">
        <w:rPr>
          <w:rFonts w:ascii="Calibri" w:hAnsi="Calibri" w:cs="Calibri"/>
        </w:rPr>
        <w:t xml:space="preserve"> </w:t>
      </w:r>
      <w:r>
        <w:rPr>
          <w:rFonts w:ascii="Calibri" w:hAnsi="Calibri" w:cs="Calibri"/>
        </w:rPr>
        <w:t>for high</w:t>
      </w:r>
      <w:r w:rsidRPr="00602308">
        <w:rPr>
          <w:rFonts w:ascii="Calibri" w:hAnsi="Calibri" w:cs="Calibri"/>
        </w:rPr>
        <w:t xml:space="preserve"> </w:t>
      </w:r>
      <w:r>
        <w:rPr>
          <w:rFonts w:ascii="Calibri" w:hAnsi="Calibri" w:cs="Calibri"/>
        </w:rPr>
        <w:t>absence rates and possible ways to address the challenge of students missing too much instruction</w:t>
      </w:r>
      <w:r w:rsidRPr="00602308">
        <w:rPr>
          <w:rFonts w:ascii="Calibri" w:hAnsi="Calibri" w:cs="Calibri"/>
        </w:rPr>
        <w:t>.</w:t>
      </w:r>
      <w:r>
        <w:rPr>
          <w:rFonts w:ascii="Calibri" w:hAnsi="Calibri" w:cs="Calibri"/>
          <w:b/>
        </w:rPr>
        <w:tab/>
      </w:r>
      <w:r w:rsidRPr="00D15295">
        <w:rPr>
          <w:rFonts w:ascii="Calibri" w:hAnsi="Calibri" w:cs="Calibri"/>
          <w:b/>
        </w:rPr>
        <w:t xml:space="preserve"> </w:t>
      </w:r>
    </w:p>
    <w:p w14:paraId="38D10B1A" w14:textId="77777777" w:rsidR="00827A07" w:rsidRDefault="00827A07" w:rsidP="00827A07">
      <w:pPr>
        <w:tabs>
          <w:tab w:val="left" w:pos="360"/>
          <w:tab w:val="left" w:pos="720"/>
          <w:tab w:val="left" w:pos="1080"/>
          <w:tab w:val="left" w:pos="1440"/>
          <w:tab w:val="left" w:pos="1800"/>
          <w:tab w:val="left" w:pos="2160"/>
        </w:tabs>
        <w:ind w:left="1080" w:hanging="720"/>
        <w:rPr>
          <w:rFonts w:ascii="Calibri" w:hAnsi="Calibri" w:cs="Calibri"/>
          <w:b/>
        </w:rPr>
      </w:pPr>
      <w:r>
        <w:rPr>
          <w:rFonts w:ascii="Calibri" w:hAnsi="Calibri" w:cs="Calibri"/>
        </w:rPr>
        <w:t xml:space="preserve"> </w:t>
      </w:r>
      <w:r>
        <w:rPr>
          <w:rFonts w:ascii="Calibri" w:hAnsi="Calibri" w:cs="Calibri"/>
          <w:b/>
        </w:rPr>
        <w:tab/>
      </w:r>
      <w:r w:rsidRPr="0061485F">
        <w:rPr>
          <w:rFonts w:ascii="Calibri" w:hAnsi="Calibri" w:cs="Calibri"/>
        </w:rPr>
        <w:t>3</w:t>
      </w:r>
      <w:r w:rsidRPr="00F53BB3">
        <w:rPr>
          <w:rFonts w:ascii="Calibri" w:hAnsi="Calibri" w:cs="Calibri"/>
        </w:rPr>
        <w:t>.</w:t>
      </w:r>
      <w:r>
        <w:rPr>
          <w:rFonts w:ascii="Calibri" w:hAnsi="Calibri" w:cs="Calibri"/>
          <w:b/>
        </w:rPr>
        <w:tab/>
      </w:r>
      <w:r>
        <w:rPr>
          <w:rFonts w:ascii="Calibri" w:hAnsi="Calibri" w:cs="Calibri"/>
        </w:rPr>
        <w:t>The district should determine the root causes of high and disproportionate absence rates and take steps to address them, including reviewing current</w:t>
      </w:r>
      <w:r w:rsidRPr="00E70DBE">
        <w:rPr>
          <w:rFonts w:ascii="Calibri" w:hAnsi="Calibri" w:cs="Calibri"/>
        </w:rPr>
        <w:t xml:space="preserve"> initiatives to improve </w:t>
      </w:r>
      <w:r>
        <w:rPr>
          <w:rFonts w:ascii="Calibri" w:hAnsi="Calibri" w:cs="Calibri"/>
        </w:rPr>
        <w:t>attendance</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46A3B033" w14:textId="77777777" w:rsidR="00827A07" w:rsidRDefault="00827A07" w:rsidP="00827A07">
      <w:pPr>
        <w:pStyle w:val="ListParagraph"/>
        <w:ind w:hanging="360"/>
        <w:contextualSpacing w:val="0"/>
        <w:rPr>
          <w:rFonts w:ascii="Calibri" w:hAnsi="Calibri" w:cs="Calibri"/>
        </w:rPr>
      </w:pPr>
      <w:r>
        <w:rPr>
          <w:rFonts w:ascii="Calibri" w:hAnsi="Calibri" w:cs="Calibri"/>
          <w:b/>
        </w:rPr>
        <w:t>B</w:t>
      </w:r>
      <w:r w:rsidRPr="00AC48CB">
        <w:rPr>
          <w:rFonts w:ascii="Calibri" w:hAnsi="Calibri" w:cs="Calibri"/>
          <w:b/>
        </w:rPr>
        <w:t>.</w:t>
      </w:r>
      <w:r>
        <w:rPr>
          <w:rFonts w:ascii="Calibri" w:hAnsi="Calibri" w:cs="Calibri"/>
        </w:rPr>
        <w:t xml:space="preserve"> </w:t>
      </w:r>
      <w:r>
        <w:rPr>
          <w:rFonts w:ascii="Calibri" w:hAnsi="Calibri" w:cs="Calibri"/>
        </w:rPr>
        <w:tab/>
        <w:t xml:space="preserve">The district should analyze suspension data and determine the root cause(s) of suspension. </w:t>
      </w:r>
    </w:p>
    <w:p w14:paraId="10AB6082" w14:textId="77777777" w:rsidR="00827A07" w:rsidRDefault="00827A07" w:rsidP="00827A07">
      <w:pPr>
        <w:tabs>
          <w:tab w:val="left" w:pos="360"/>
          <w:tab w:val="left" w:pos="720"/>
          <w:tab w:val="left" w:pos="1080"/>
          <w:tab w:val="left" w:pos="1440"/>
          <w:tab w:val="left" w:pos="1800"/>
          <w:tab w:val="left" w:pos="2160"/>
        </w:tabs>
        <w:ind w:left="1080" w:hanging="720"/>
        <w:rPr>
          <w:rFonts w:cstheme="minorHAnsi"/>
        </w:rPr>
      </w:pPr>
      <w:r>
        <w:rPr>
          <w:rFonts w:cstheme="minorHAnsi"/>
        </w:rPr>
        <w:tab/>
        <w:t>1.</w:t>
      </w:r>
      <w:r>
        <w:rPr>
          <w:rFonts w:cstheme="minorHAnsi"/>
        </w:rPr>
        <w:tab/>
        <w:t>The district should use disaggregated data to examine suspension rates and analyze the extent to which specific student groups are suspended disproportionately.</w:t>
      </w:r>
    </w:p>
    <w:p w14:paraId="19A215C0" w14:textId="77777777" w:rsidR="00827A07" w:rsidRDefault="00827A07" w:rsidP="00827A07">
      <w:pPr>
        <w:tabs>
          <w:tab w:val="left" w:pos="360"/>
          <w:tab w:val="left" w:pos="720"/>
          <w:tab w:val="left" w:pos="1080"/>
          <w:tab w:val="left" w:pos="1440"/>
          <w:tab w:val="left" w:pos="1800"/>
          <w:tab w:val="left" w:pos="2160"/>
        </w:tabs>
        <w:ind w:left="1080" w:hanging="720"/>
        <w:rPr>
          <w:rFonts w:ascii="Calibri" w:hAnsi="Calibri" w:cs="Calibri"/>
        </w:rPr>
      </w:pPr>
      <w:r>
        <w:rPr>
          <w:rFonts w:ascii="Calibri" w:hAnsi="Calibri" w:cs="Calibri"/>
        </w:rPr>
        <w:tab/>
        <w:t>2.</w:t>
      </w:r>
      <w:r>
        <w:rPr>
          <w:rFonts w:ascii="Calibri" w:hAnsi="Calibri" w:cs="Calibri"/>
        </w:rPr>
        <w:tab/>
        <w:t>The district should determine the root causes of high and disproportionate suspension rates and take steps to address them, including reviewing current</w:t>
      </w:r>
      <w:r w:rsidRPr="00E70DBE">
        <w:rPr>
          <w:rFonts w:ascii="Calibri" w:hAnsi="Calibri" w:cs="Calibri"/>
        </w:rPr>
        <w:t xml:space="preserve"> initiatives to improve </w:t>
      </w:r>
      <w:r>
        <w:rPr>
          <w:rFonts w:ascii="Calibri" w:hAnsi="Calibri" w:cs="Calibri"/>
        </w:rPr>
        <w:t>suspension</w:t>
      </w:r>
      <w:r w:rsidRPr="00E70DBE">
        <w:rPr>
          <w:rFonts w:ascii="Calibri" w:hAnsi="Calibri" w:cs="Calibri"/>
        </w:rPr>
        <w:t xml:space="preserve"> and adjust</w:t>
      </w:r>
      <w:r>
        <w:rPr>
          <w:rFonts w:ascii="Calibri" w:hAnsi="Calibri" w:cs="Calibri"/>
        </w:rPr>
        <w:t>ing</w:t>
      </w:r>
      <w:r w:rsidRPr="00E70DBE">
        <w:rPr>
          <w:rFonts w:ascii="Calibri" w:hAnsi="Calibri" w:cs="Calibri"/>
        </w:rPr>
        <w:t xml:space="preserve"> efforts as needed.</w:t>
      </w:r>
    </w:p>
    <w:p w14:paraId="7A2914E7" w14:textId="62132D29" w:rsidR="00827A07" w:rsidRDefault="00827A07" w:rsidP="00827A07">
      <w:pPr>
        <w:tabs>
          <w:tab w:val="left" w:pos="360"/>
          <w:tab w:val="left" w:pos="720"/>
          <w:tab w:val="left" w:pos="1080"/>
          <w:tab w:val="left" w:pos="1440"/>
          <w:tab w:val="left" w:pos="1800"/>
          <w:tab w:val="left" w:pos="2160"/>
        </w:tabs>
        <w:ind w:left="1080" w:hanging="720"/>
        <w:rPr>
          <w:rFonts w:cstheme="minorHAnsi"/>
        </w:rPr>
      </w:pPr>
      <w:r>
        <w:rPr>
          <w:rFonts w:ascii="Calibri" w:hAnsi="Calibri" w:cs="Calibri"/>
        </w:rPr>
        <w:tab/>
        <w:t>3.</w:t>
      </w:r>
      <w:r>
        <w:rPr>
          <w:rFonts w:ascii="Calibri" w:hAnsi="Calibri" w:cs="Calibri"/>
        </w:rPr>
        <w:tab/>
      </w:r>
      <w:r w:rsidRPr="008C3830">
        <w:rPr>
          <w:rFonts w:ascii="Calibri" w:hAnsi="Calibri" w:cs="Calibri"/>
        </w:rPr>
        <w:t xml:space="preserve">The district should </w:t>
      </w:r>
      <w:r>
        <w:rPr>
          <w:rFonts w:ascii="Calibri" w:hAnsi="Calibri" w:cs="Calibri"/>
        </w:rPr>
        <w:t xml:space="preserve">continue to implement the PBIS model to teach and reinforce behavioral </w:t>
      </w:r>
      <w:proofErr w:type="gramStart"/>
      <w:r>
        <w:rPr>
          <w:rFonts w:ascii="Calibri" w:hAnsi="Calibri" w:cs="Calibri"/>
        </w:rPr>
        <w:t>expectations, and</w:t>
      </w:r>
      <w:proofErr w:type="gramEnd"/>
      <w:r>
        <w:rPr>
          <w:rFonts w:ascii="Calibri" w:hAnsi="Calibri" w:cs="Calibri"/>
        </w:rPr>
        <w:t xml:space="preserve"> should evaluate whether PBIS is contributing to a reduction in suspensions</w:t>
      </w:r>
      <w:r>
        <w:rPr>
          <w:rFonts w:cstheme="minorHAnsi"/>
        </w:rPr>
        <w:t>.</w:t>
      </w:r>
    </w:p>
    <w:p w14:paraId="1513DDED" w14:textId="77777777" w:rsidR="00827A07" w:rsidRDefault="00827A07" w:rsidP="00827A07">
      <w:pPr>
        <w:tabs>
          <w:tab w:val="left" w:pos="360"/>
          <w:tab w:val="left" w:pos="720"/>
          <w:tab w:val="left" w:pos="1080"/>
          <w:tab w:val="left" w:pos="1440"/>
          <w:tab w:val="left" w:pos="1800"/>
          <w:tab w:val="left" w:pos="2160"/>
        </w:tabs>
        <w:ind w:left="1080" w:hanging="720"/>
        <w:rPr>
          <w:rFonts w:cstheme="minorHAnsi"/>
        </w:rPr>
      </w:pPr>
      <w:r>
        <w:rPr>
          <w:rFonts w:cstheme="minorHAnsi"/>
        </w:rPr>
        <w:tab/>
      </w:r>
      <w:r>
        <w:rPr>
          <w:rFonts w:ascii="Calibri" w:hAnsi="Calibri" w:cs="Calibri"/>
        </w:rPr>
        <w:t>4.</w:t>
      </w:r>
      <w:r>
        <w:rPr>
          <w:rFonts w:ascii="Calibri" w:hAnsi="Calibri" w:cs="Calibri"/>
        </w:rPr>
        <w:tab/>
      </w:r>
      <w:r>
        <w:rPr>
          <w:rFonts w:cstheme="minorHAnsi"/>
        </w:rPr>
        <w:t>The review team strongly recommends that the district take advantage of opportunities to participate in DESE-sponsored professional development on rethinking discipline.</w:t>
      </w:r>
    </w:p>
    <w:p w14:paraId="36359840" w14:textId="77777777" w:rsidR="00827A07" w:rsidRDefault="00827A07" w:rsidP="00827A07">
      <w:pPr>
        <w:tabs>
          <w:tab w:val="left" w:pos="360"/>
          <w:tab w:val="left" w:pos="720"/>
          <w:tab w:val="left" w:pos="1440"/>
          <w:tab w:val="left" w:pos="1800"/>
          <w:tab w:val="left" w:pos="2160"/>
        </w:tabs>
        <w:ind w:left="720" w:hanging="360"/>
        <w:rPr>
          <w:rFonts w:cstheme="minorHAnsi"/>
        </w:rPr>
      </w:pPr>
      <w:r w:rsidRPr="00F53BB3">
        <w:rPr>
          <w:rFonts w:cstheme="minorHAnsi"/>
          <w:b/>
        </w:rPr>
        <w:t>C.</w:t>
      </w:r>
      <w:r>
        <w:rPr>
          <w:rFonts w:cstheme="minorHAnsi"/>
        </w:rPr>
        <w:tab/>
      </w:r>
      <w:r w:rsidRPr="00984AC0">
        <w:rPr>
          <w:rFonts w:cstheme="minorHAnsi"/>
        </w:rPr>
        <w:t xml:space="preserve">The district should consider that addressing attendance and suspension may involve a range </w:t>
      </w:r>
      <w:r w:rsidRPr="00AA5B1E">
        <w:rPr>
          <w:rFonts w:cstheme="minorHAnsi"/>
        </w:rPr>
        <w:t xml:space="preserve">of wider initiatives such as improving instruction and its relevance to post-graduation goals; </w:t>
      </w:r>
      <w:r w:rsidRPr="00DF081D">
        <w:rPr>
          <w:rFonts w:cstheme="minorHAnsi"/>
        </w:rPr>
        <w:t>fostering a positive school climate; and building</w:t>
      </w:r>
      <w:r>
        <w:rPr>
          <w:rFonts w:cstheme="minorHAnsi"/>
        </w:rPr>
        <w:t xml:space="preserve"> or strengthening </w:t>
      </w:r>
      <w:r w:rsidRPr="00984AC0">
        <w:rPr>
          <w:rFonts w:cstheme="minorHAnsi"/>
        </w:rPr>
        <w:t>relationships with student</w:t>
      </w:r>
      <w:r>
        <w:rPr>
          <w:rFonts w:cstheme="minorHAnsi"/>
        </w:rPr>
        <w:t>s and their</w:t>
      </w:r>
      <w:r w:rsidRPr="00984AC0">
        <w:rPr>
          <w:rFonts w:cstheme="minorHAnsi"/>
        </w:rPr>
        <w:t xml:space="preserve"> families.</w:t>
      </w:r>
      <w:r>
        <w:rPr>
          <w:rFonts w:cstheme="minorHAnsi"/>
        </w:rPr>
        <w:tab/>
      </w:r>
    </w:p>
    <w:p w14:paraId="411EB035" w14:textId="77777777" w:rsidR="00827A07" w:rsidRPr="009B7C39" w:rsidRDefault="00827A07" w:rsidP="00827A07">
      <w:pPr>
        <w:tabs>
          <w:tab w:val="left" w:pos="720"/>
        </w:tabs>
        <w:ind w:left="1080" w:hanging="360"/>
      </w:pPr>
      <w:r>
        <w:rPr>
          <w:rFonts w:cstheme="minorHAnsi"/>
        </w:rPr>
        <w:t xml:space="preserve">1. </w:t>
      </w:r>
      <w:r>
        <w:rPr>
          <w:rFonts w:cstheme="minorHAnsi"/>
        </w:rPr>
        <w:tab/>
        <w:t xml:space="preserve">The district might consider ways to increase students’ agency, </w:t>
      </w:r>
      <w:r w:rsidRPr="0014775C">
        <w:rPr>
          <w:rFonts w:cstheme="minorHAnsi"/>
        </w:rPr>
        <w:t xml:space="preserve">personalize </w:t>
      </w:r>
      <w:r>
        <w:rPr>
          <w:rFonts w:cstheme="minorHAnsi"/>
        </w:rPr>
        <w:t xml:space="preserve">their </w:t>
      </w:r>
      <w:r w:rsidRPr="0014775C">
        <w:rPr>
          <w:rFonts w:cstheme="minorHAnsi"/>
        </w:rPr>
        <w:t>learning</w:t>
      </w:r>
      <w:r>
        <w:rPr>
          <w:rFonts w:cstheme="minorHAnsi"/>
        </w:rPr>
        <w:t>,</w:t>
      </w:r>
      <w:r w:rsidRPr="0014775C">
        <w:rPr>
          <w:rFonts w:cstheme="minorHAnsi"/>
        </w:rPr>
        <w:t xml:space="preserve"> and increase </w:t>
      </w:r>
      <w:r>
        <w:rPr>
          <w:rFonts w:cstheme="minorHAnsi"/>
        </w:rPr>
        <w:t>their</w:t>
      </w:r>
      <w:r w:rsidRPr="0014775C">
        <w:rPr>
          <w:rFonts w:cstheme="minorHAnsi"/>
        </w:rPr>
        <w:t xml:space="preserve"> understanding of the connections and relevance of </w:t>
      </w:r>
      <w:r>
        <w:rPr>
          <w:rFonts w:cstheme="minorHAnsi"/>
        </w:rPr>
        <w:t>their current coursework</w:t>
      </w:r>
      <w:r w:rsidRPr="0014775C">
        <w:rPr>
          <w:rFonts w:cstheme="minorHAnsi"/>
        </w:rPr>
        <w:t xml:space="preserve"> to their future success. </w:t>
      </w:r>
      <w:r>
        <w:rPr>
          <w:rFonts w:cstheme="minorHAnsi"/>
        </w:rPr>
        <w:t xml:space="preserve"> </w:t>
      </w:r>
    </w:p>
    <w:p w14:paraId="515ABCBE" w14:textId="77777777" w:rsidR="00827A07" w:rsidRDefault="00827A07" w:rsidP="00827A07">
      <w:pPr>
        <w:tabs>
          <w:tab w:val="left" w:pos="360"/>
          <w:tab w:val="left" w:pos="720"/>
          <w:tab w:val="left" w:pos="1080"/>
          <w:tab w:val="left" w:pos="1440"/>
          <w:tab w:val="left" w:pos="1800"/>
          <w:tab w:val="left" w:pos="2160"/>
        </w:tabs>
        <w:rPr>
          <w:rFonts w:ascii="Calibri" w:hAnsi="Calibri" w:cs="Calibri"/>
        </w:rPr>
      </w:pPr>
      <w:r w:rsidRPr="00F675D6">
        <w:rPr>
          <w:rFonts w:ascii="Calibri" w:hAnsi="Calibri" w:cs="Calibri"/>
          <w:b/>
        </w:rPr>
        <w:t>Benefits</w:t>
      </w:r>
      <w:r>
        <w:rPr>
          <w:rFonts w:ascii="Calibri" w:hAnsi="Calibri" w:cs="Calibri"/>
        </w:rPr>
        <w:t xml:space="preserve">: The primary benefit of implementing this recommendation is that if students are in school, they are more likely to succeed.  Engaging </w:t>
      </w:r>
      <w:r w:rsidRPr="00F675D6">
        <w:rPr>
          <w:rFonts w:ascii="Calibri" w:hAnsi="Calibri" w:cs="Calibri"/>
        </w:rPr>
        <w:t>student</w:t>
      </w:r>
      <w:r>
        <w:rPr>
          <w:rFonts w:ascii="Calibri" w:hAnsi="Calibri" w:cs="Calibri"/>
        </w:rPr>
        <w:t>s</w:t>
      </w:r>
      <w:r w:rsidRPr="00F675D6">
        <w:rPr>
          <w:rFonts w:ascii="Calibri" w:hAnsi="Calibri" w:cs="Calibri"/>
        </w:rPr>
        <w:t xml:space="preserve"> </w:t>
      </w:r>
      <w:r>
        <w:rPr>
          <w:rFonts w:ascii="Calibri" w:hAnsi="Calibri" w:cs="Calibri"/>
        </w:rPr>
        <w:t xml:space="preserve">and </w:t>
      </w:r>
      <w:r w:rsidRPr="00F675D6">
        <w:rPr>
          <w:rFonts w:ascii="Calibri" w:hAnsi="Calibri" w:cs="Calibri"/>
        </w:rPr>
        <w:t>famil</w:t>
      </w:r>
      <w:r>
        <w:rPr>
          <w:rFonts w:ascii="Calibri" w:hAnsi="Calibri" w:cs="Calibri"/>
        </w:rPr>
        <w:t>ies</w:t>
      </w:r>
      <w:r w:rsidRPr="00F675D6">
        <w:rPr>
          <w:rFonts w:ascii="Calibri" w:hAnsi="Calibri" w:cs="Calibri"/>
        </w:rPr>
        <w:t xml:space="preserve"> </w:t>
      </w:r>
      <w:r>
        <w:rPr>
          <w:rFonts w:ascii="Calibri" w:hAnsi="Calibri" w:cs="Calibri"/>
        </w:rPr>
        <w:t xml:space="preserve">in identifying the causes of student absence and suspensions and in suggesting ways to </w:t>
      </w:r>
      <w:r>
        <w:rPr>
          <w:rFonts w:ascii="Calibri" w:hAnsi="Calibri" w:cs="Calibri"/>
        </w:rPr>
        <w:lastRenderedPageBreak/>
        <w:t>improve attendance and lower suspension likely will help raise attendance, decrease suspensions, and promote students’ growth and development.</w:t>
      </w:r>
    </w:p>
    <w:p w14:paraId="2107968C" w14:textId="77777777" w:rsidR="00827A07" w:rsidRPr="00F675D6" w:rsidRDefault="00827A07" w:rsidP="00827A07">
      <w:pPr>
        <w:tabs>
          <w:tab w:val="left" w:pos="360"/>
          <w:tab w:val="left" w:pos="720"/>
          <w:tab w:val="left" w:pos="1080"/>
          <w:tab w:val="left" w:pos="1800"/>
          <w:tab w:val="left" w:pos="2160"/>
        </w:tabs>
        <w:rPr>
          <w:rFonts w:ascii="Calibri" w:hAnsi="Calibri" w:cs="Calibri"/>
          <w:b/>
        </w:rPr>
      </w:pPr>
      <w:r>
        <w:rPr>
          <w:rFonts w:ascii="Calibri" w:hAnsi="Calibri" w:cs="Calibri"/>
          <w:b/>
        </w:rPr>
        <w:t>Recommended resources</w:t>
      </w:r>
      <w:r w:rsidRPr="00F675D6">
        <w:rPr>
          <w:rFonts w:ascii="Calibri" w:hAnsi="Calibri" w:cs="Calibri"/>
          <w:b/>
        </w:rPr>
        <w:t>:</w:t>
      </w:r>
    </w:p>
    <w:p w14:paraId="3B274450" w14:textId="77777777" w:rsidR="00827A07" w:rsidRDefault="00827A07" w:rsidP="00827A07">
      <w:pPr>
        <w:pStyle w:val="ListParagraph"/>
        <w:numPr>
          <w:ilvl w:val="0"/>
          <w:numId w:val="75"/>
        </w:numPr>
        <w:tabs>
          <w:tab w:val="left" w:pos="1170"/>
        </w:tabs>
        <w:ind w:left="450"/>
        <w:contextualSpacing w:val="0"/>
        <w:rPr>
          <w:rFonts w:cs="Calibri"/>
          <w:bCs/>
        </w:rPr>
      </w:pPr>
      <w:r w:rsidRPr="00F53BB3">
        <w:rPr>
          <w:rFonts w:cs="Calibri"/>
          <w:bCs/>
          <w:i/>
        </w:rPr>
        <w:t>Addressing the Root Causes of Disparities in School Discipline</w:t>
      </w:r>
      <w:r>
        <w:rPr>
          <w:rFonts w:cs="Calibri"/>
          <w:bCs/>
        </w:rPr>
        <w:t xml:space="preserve"> (</w:t>
      </w:r>
      <w:hyperlink r:id="rId43" w:history="1">
        <w:r w:rsidRPr="008B5B81">
          <w:rPr>
            <w:rStyle w:val="Hyperlink"/>
            <w:rFonts w:cs="Calibri"/>
            <w:bCs/>
          </w:rPr>
          <w:t>https://safesupportivelearning.ed.gov/addressing-root-causes-disparities-school-discipline</w:t>
        </w:r>
      </w:hyperlink>
      <w:r>
        <w:rPr>
          <w:rFonts w:cs="Calibri"/>
          <w:bCs/>
        </w:rPr>
        <w:t xml:space="preserve">) is a guide that </w:t>
      </w:r>
      <w:r w:rsidRPr="00AB79C7">
        <w:rPr>
          <w:rFonts w:cs="Calibri"/>
          <w:bCs/>
        </w:rPr>
        <w:t>describes how to carry out a descriptive analysis of disparities in school discipline and how to conduct a root cause analysis to systematically address school-based factors that contribute to disparities. These analyses should result in an actionable understanding of the following:</w:t>
      </w:r>
    </w:p>
    <w:p w14:paraId="6C748787" w14:textId="77777777" w:rsidR="00827A07" w:rsidRDefault="00827A07" w:rsidP="00827A07">
      <w:pPr>
        <w:pStyle w:val="ListParagraph"/>
        <w:numPr>
          <w:ilvl w:val="1"/>
          <w:numId w:val="75"/>
        </w:numPr>
        <w:tabs>
          <w:tab w:val="left" w:pos="1170"/>
        </w:tabs>
        <w:ind w:left="810"/>
        <w:contextualSpacing w:val="0"/>
        <w:rPr>
          <w:rFonts w:cs="Calibri"/>
          <w:bCs/>
        </w:rPr>
      </w:pPr>
      <w:r w:rsidRPr="00DF081D">
        <w:rPr>
          <w:rFonts w:cs="Calibri"/>
          <w:bCs/>
        </w:rPr>
        <w:t xml:space="preserve">Who is being disparately disciplined and what is happening to </w:t>
      </w:r>
      <w:proofErr w:type="gramStart"/>
      <w:r w:rsidRPr="00DF081D">
        <w:rPr>
          <w:rFonts w:cs="Calibri"/>
          <w:bCs/>
        </w:rPr>
        <w:t>them</w:t>
      </w:r>
      <w:proofErr w:type="gramEnd"/>
    </w:p>
    <w:p w14:paraId="4D803769" w14:textId="77777777" w:rsidR="00827A07" w:rsidRDefault="00827A07" w:rsidP="00827A07">
      <w:pPr>
        <w:pStyle w:val="ListParagraph"/>
        <w:numPr>
          <w:ilvl w:val="1"/>
          <w:numId w:val="75"/>
        </w:numPr>
        <w:tabs>
          <w:tab w:val="left" w:pos="1170"/>
        </w:tabs>
        <w:ind w:left="810"/>
        <w:contextualSpacing w:val="0"/>
        <w:rPr>
          <w:rFonts w:cs="Calibri"/>
          <w:bCs/>
        </w:rPr>
      </w:pPr>
      <w:r w:rsidRPr="00DF081D">
        <w:rPr>
          <w:rFonts w:cs="Calibri"/>
          <w:bCs/>
        </w:rPr>
        <w:t>The systemic causes of disparities in school discipline and why they occur</w:t>
      </w:r>
    </w:p>
    <w:p w14:paraId="4ADA8A3D" w14:textId="77777777" w:rsidR="00827A07" w:rsidRPr="00F53BB3" w:rsidRDefault="00827A07" w:rsidP="00827A07">
      <w:pPr>
        <w:pStyle w:val="ListParagraph"/>
        <w:numPr>
          <w:ilvl w:val="1"/>
          <w:numId w:val="75"/>
        </w:numPr>
        <w:tabs>
          <w:tab w:val="left" w:pos="1170"/>
        </w:tabs>
        <w:ind w:left="810"/>
        <w:contextualSpacing w:val="0"/>
        <w:rPr>
          <w:rFonts w:cs="Calibri"/>
          <w:bCs/>
        </w:rPr>
      </w:pPr>
      <w:r w:rsidRPr="00DF081D">
        <w:rPr>
          <w:rFonts w:cs="Calibri"/>
          <w:bCs/>
        </w:rPr>
        <w:t xml:space="preserve">How you can reduce and eliminate disparities in school discipline    </w:t>
      </w:r>
    </w:p>
    <w:p w14:paraId="3CF630DC" w14:textId="77777777" w:rsidR="00827A07" w:rsidRDefault="00827A07" w:rsidP="00827A07">
      <w:pPr>
        <w:pStyle w:val="ListParagraph"/>
        <w:numPr>
          <w:ilvl w:val="0"/>
          <w:numId w:val="75"/>
        </w:numPr>
        <w:tabs>
          <w:tab w:val="left" w:pos="1170"/>
        </w:tabs>
        <w:ind w:left="450"/>
        <w:contextualSpacing w:val="0"/>
        <w:rPr>
          <w:rFonts w:cs="Calibri"/>
          <w:bCs/>
        </w:rPr>
      </w:pPr>
      <w:r w:rsidRPr="00F53BB3">
        <w:rPr>
          <w:rFonts w:cs="Calibri"/>
          <w:bCs/>
          <w:i/>
        </w:rPr>
        <w:t>Resource Guide for Superintendent Action</w:t>
      </w:r>
      <w:r>
        <w:rPr>
          <w:rFonts w:cs="Calibri"/>
          <w:bCs/>
        </w:rPr>
        <w:t xml:space="preserve"> (</w:t>
      </w:r>
      <w:hyperlink r:id="rId44" w:history="1">
        <w:r w:rsidRPr="008B5B81">
          <w:rPr>
            <w:rStyle w:val="Hyperlink"/>
            <w:rFonts w:cs="Calibri"/>
            <w:bCs/>
          </w:rPr>
          <w:t>https://www2.ed.gov/policy/gen/guid/school-discipline/rethink-discipline-resource-guide-supt-action.pdf</w:t>
        </w:r>
      </w:hyperlink>
      <w:r>
        <w:rPr>
          <w:rFonts w:cs="Calibri"/>
          <w:bCs/>
        </w:rPr>
        <w:t>) is designed to h</w:t>
      </w:r>
      <w:r w:rsidRPr="00DF081D">
        <w:rPr>
          <w:rFonts w:cs="Calibri"/>
          <w:bCs/>
        </w:rPr>
        <w:t xml:space="preserve">ighlight the role that superintendents and school leaders play </w:t>
      </w:r>
      <w:r>
        <w:rPr>
          <w:rFonts w:cs="Calibri"/>
          <w:bCs/>
        </w:rPr>
        <w:t>in developing</w:t>
      </w:r>
      <w:r w:rsidRPr="00DF081D">
        <w:rPr>
          <w:rFonts w:cs="Calibri"/>
          <w:bCs/>
        </w:rPr>
        <w:t xml:space="preserve"> safe and supportiv</w:t>
      </w:r>
      <w:r>
        <w:rPr>
          <w:rFonts w:cs="Calibri"/>
          <w:bCs/>
        </w:rPr>
        <w:t xml:space="preserve">e school climate and discipline; </w:t>
      </w:r>
      <w:r w:rsidRPr="00DF081D">
        <w:rPr>
          <w:rFonts w:cs="Calibri"/>
          <w:bCs/>
        </w:rPr>
        <w:t>offer possible district- and school-level action steps for initiating and enhancing local efforts to create safe and supportive school climate and discipl</w:t>
      </w:r>
      <w:r>
        <w:rPr>
          <w:rFonts w:cs="Calibri"/>
          <w:bCs/>
        </w:rPr>
        <w:t>ine systems and practices; and</w:t>
      </w:r>
      <w:r w:rsidRPr="00DF081D">
        <w:rPr>
          <w:rFonts w:cs="Calibri"/>
          <w:bCs/>
        </w:rPr>
        <w:t xml:space="preserve"> share promising practices and useful resources for implementing and sustaining safe and supportive school climate and discipline in collaboration with local stakeholders.</w:t>
      </w:r>
    </w:p>
    <w:p w14:paraId="4BBD3493" w14:textId="77777777" w:rsidR="00827A07" w:rsidRPr="00F53BB3" w:rsidRDefault="00827A07" w:rsidP="00827A07">
      <w:pPr>
        <w:pStyle w:val="ListParagraph"/>
        <w:numPr>
          <w:ilvl w:val="0"/>
          <w:numId w:val="75"/>
        </w:numPr>
        <w:tabs>
          <w:tab w:val="left" w:pos="1170"/>
        </w:tabs>
        <w:ind w:left="360"/>
        <w:contextualSpacing w:val="0"/>
        <w:rPr>
          <w:rFonts w:cs="Calibri"/>
          <w:bCs/>
        </w:rPr>
      </w:pPr>
      <w:r w:rsidRPr="00F53BB3">
        <w:rPr>
          <w:rFonts w:cs="Calibri"/>
          <w:bCs/>
          <w:i/>
        </w:rPr>
        <w:t>Positive School Discipline</w:t>
      </w:r>
      <w:r>
        <w:rPr>
          <w:rFonts w:cs="Calibri"/>
          <w:bCs/>
        </w:rPr>
        <w:t xml:space="preserve"> (</w:t>
      </w:r>
      <w:hyperlink r:id="rId45" w:history="1">
        <w:r w:rsidRPr="008B5B81">
          <w:rPr>
            <w:rStyle w:val="Hyperlink"/>
            <w:rFonts w:cs="Calibri"/>
            <w:bCs/>
          </w:rPr>
          <w:t>http://positiveschooldiscipline.promoteprevent.org/course</w:t>
        </w:r>
      </w:hyperlink>
      <w:r>
        <w:rPr>
          <w:rFonts w:cs="Calibri"/>
          <w:bCs/>
        </w:rPr>
        <w:t xml:space="preserve">) is an </w:t>
      </w:r>
      <w:r w:rsidRPr="00EB6602">
        <w:rPr>
          <w:rFonts w:cs="Calibri"/>
          <w:bCs/>
        </w:rPr>
        <w:t>interactive, self-paced</w:t>
      </w:r>
      <w:r>
        <w:rPr>
          <w:rFonts w:cs="Calibri"/>
          <w:bCs/>
        </w:rPr>
        <w:t xml:space="preserve"> course for school leaders that includes skill-building activities, real-world examples, and key strategies for creating a positive school climate. </w:t>
      </w:r>
    </w:p>
    <w:p w14:paraId="3496BE46" w14:textId="77777777" w:rsidR="00827A07" w:rsidRDefault="00827A07" w:rsidP="00827A07">
      <w:pPr>
        <w:pStyle w:val="ListParagraph"/>
        <w:numPr>
          <w:ilvl w:val="0"/>
          <w:numId w:val="75"/>
        </w:numPr>
        <w:tabs>
          <w:tab w:val="left" w:pos="1170"/>
        </w:tabs>
        <w:ind w:left="360"/>
        <w:contextualSpacing w:val="0"/>
        <w:rPr>
          <w:rFonts w:cs="Calibri"/>
          <w:bCs/>
        </w:rPr>
      </w:pPr>
      <w:r w:rsidRPr="00F675D6">
        <w:rPr>
          <w:rFonts w:cs="Calibri"/>
          <w:bCs/>
          <w:i/>
        </w:rPr>
        <w:t xml:space="preserve">Every Student, Every Day: A Community Toolkit to Address and Eliminate Chronic Absenteeism </w:t>
      </w:r>
      <w:r w:rsidRPr="00F675D6">
        <w:rPr>
          <w:rFonts w:cs="Calibri"/>
          <w:bCs/>
        </w:rPr>
        <w:t>(</w:t>
      </w:r>
      <w:hyperlink r:id="rId46" w:history="1">
        <w:r w:rsidRPr="00F675D6">
          <w:rPr>
            <w:rStyle w:val="Hyperlink"/>
            <w:rFonts w:cs="Calibri"/>
            <w:bCs/>
          </w:rPr>
          <w:t>http://www2.ed.gov/about/inits/ed/chronicabsenteeism/toolkit.pdf</w:t>
        </w:r>
      </w:hyperlink>
      <w:r w:rsidRPr="00F675D6">
        <w:rPr>
          <w:rFonts w:cs="Calibri"/>
          <w:bCs/>
        </w:rPr>
        <w:t>) is a set of Action Guides that provide information and resources to help ensure that all young people are in school every day and benefitting from coordinated systems of support.</w:t>
      </w:r>
    </w:p>
    <w:p w14:paraId="160E593A" w14:textId="77777777" w:rsidR="00827A07" w:rsidRDefault="00827A07" w:rsidP="00827A07">
      <w:pPr>
        <w:pStyle w:val="ListParagraph"/>
        <w:numPr>
          <w:ilvl w:val="0"/>
          <w:numId w:val="75"/>
        </w:numPr>
        <w:tabs>
          <w:tab w:val="left" w:pos="1170"/>
        </w:tabs>
        <w:ind w:left="360"/>
        <w:contextualSpacing w:val="0"/>
        <w:rPr>
          <w:rFonts w:cs="Calibri"/>
          <w:bCs/>
        </w:rPr>
      </w:pPr>
      <w:r>
        <w:rPr>
          <w:rFonts w:cs="Calibri"/>
          <w:bCs/>
        </w:rPr>
        <w:t>The Attendance Works website (</w:t>
      </w:r>
      <w:hyperlink r:id="rId47" w:history="1">
        <w:r w:rsidRPr="008B5B81">
          <w:rPr>
            <w:rStyle w:val="Hyperlink"/>
            <w:rFonts w:cs="Calibri"/>
            <w:bCs/>
          </w:rPr>
          <w:t>https://www.attendanceworks.org/resources/</w:t>
        </w:r>
      </w:hyperlink>
      <w:r>
        <w:rPr>
          <w:rFonts w:cs="Calibri"/>
          <w:bCs/>
        </w:rPr>
        <w:t>) provides several resources to help address chronic absenteeism, including district- and school-level self-assessments and planning tools, webinars, and toolkits.</w:t>
      </w:r>
    </w:p>
    <w:p w14:paraId="3F81B8B9" w14:textId="77777777" w:rsidR="00827A07" w:rsidRDefault="00827A07" w:rsidP="00827A07">
      <w:pPr>
        <w:pStyle w:val="ListParagraph"/>
        <w:numPr>
          <w:ilvl w:val="0"/>
          <w:numId w:val="75"/>
        </w:numPr>
        <w:ind w:left="360"/>
        <w:contextualSpacing w:val="0"/>
        <w:rPr>
          <w:rFonts w:cs="Calibri"/>
          <w:bCs/>
        </w:rPr>
      </w:pPr>
      <w:r w:rsidRPr="00F53BB3">
        <w:rPr>
          <w:rFonts w:eastAsia="Times New Roman" w:cstheme="minorHAnsi"/>
          <w:i/>
        </w:rPr>
        <w:t>My Career and Academic Plan (</w:t>
      </w:r>
      <w:proofErr w:type="spellStart"/>
      <w:r w:rsidRPr="00F53BB3">
        <w:rPr>
          <w:rFonts w:eastAsia="Times New Roman" w:cstheme="minorHAnsi"/>
          <w:i/>
        </w:rPr>
        <w:t>MyCAP</w:t>
      </w:r>
      <w:proofErr w:type="spellEnd"/>
      <w:r w:rsidRPr="00F53BB3">
        <w:rPr>
          <w:rFonts w:eastAsia="Times New Roman" w:cstheme="minorHAnsi"/>
          <w:i/>
        </w:rPr>
        <w:t>)</w:t>
      </w:r>
      <w:r>
        <w:rPr>
          <w:rFonts w:eastAsia="Times New Roman" w:cstheme="minorHAnsi"/>
        </w:rPr>
        <w:t xml:space="preserve"> (</w:t>
      </w:r>
      <w:hyperlink r:id="rId48" w:history="1">
        <w:r w:rsidRPr="008B5B81">
          <w:rPr>
            <w:rStyle w:val="Hyperlink"/>
            <w:rFonts w:eastAsia="Times New Roman" w:cstheme="minorHAnsi"/>
          </w:rPr>
          <w:t>http://www.doe.mass.edu/ccr/initiatives/</w:t>
        </w:r>
      </w:hyperlink>
      <w:r>
        <w:rPr>
          <w:rFonts w:eastAsia="Times New Roman" w:cstheme="minorHAnsi"/>
        </w:rPr>
        <w:t xml:space="preserve">) </w:t>
      </w:r>
      <w:r w:rsidRPr="00DF081D">
        <w:rPr>
          <w:rFonts w:cs="Calibri"/>
          <w:bCs/>
        </w:rPr>
        <w:t xml:space="preserve">is a student-directed, multi-year planning tool </w:t>
      </w:r>
      <w:r>
        <w:rPr>
          <w:rFonts w:cs="Calibri"/>
          <w:bCs/>
        </w:rPr>
        <w:t>and</w:t>
      </w:r>
      <w:r w:rsidRPr="00DF081D">
        <w:rPr>
          <w:rFonts w:cs="Calibri"/>
          <w:bCs/>
        </w:rPr>
        <w:t xml:space="preserve"> process that allows students to map </w:t>
      </w:r>
      <w:r w:rsidRPr="00DF081D">
        <w:rPr>
          <w:rFonts w:cs="Calibri"/>
          <w:bCs/>
        </w:rPr>
        <w:lastRenderedPageBreak/>
        <w:t xml:space="preserve">academic plans, document personal/social growth, and engage in career development activities consistent with the student's unique, self-identified interests, needs, and goals for the attainment of post-secondary success. </w:t>
      </w:r>
    </w:p>
    <w:p w14:paraId="2F6063A0" w14:textId="77777777" w:rsidR="00827A07" w:rsidRDefault="00827A07" w:rsidP="00827A07"/>
    <w:p w14:paraId="4409B5FA" w14:textId="77777777" w:rsidR="00827A07" w:rsidRPr="007E7606" w:rsidRDefault="00827A07" w:rsidP="007E7606">
      <w:pPr>
        <w:rPr>
          <w:b/>
          <w:i/>
          <w:sz w:val="28"/>
          <w:szCs w:val="28"/>
        </w:rPr>
      </w:pPr>
    </w:p>
    <w:p w14:paraId="5F4BEE26" w14:textId="2CAC8F10" w:rsidR="007E7606" w:rsidRPr="0014542F" w:rsidRDefault="007E7606" w:rsidP="007E7606">
      <w:pPr>
        <w:tabs>
          <w:tab w:val="left" w:pos="360"/>
          <w:tab w:val="left" w:pos="720"/>
          <w:tab w:val="left" w:pos="1080"/>
          <w:tab w:val="left" w:pos="1440"/>
          <w:tab w:val="left" w:pos="1800"/>
          <w:tab w:val="left" w:pos="2160"/>
        </w:tabs>
        <w:rPr>
          <w:rFonts w:cstheme="minorHAnsi"/>
        </w:rPr>
      </w:pPr>
      <w:r w:rsidRPr="0014542F">
        <w:rPr>
          <w:rFonts w:cstheme="minorHAnsi"/>
        </w:rPr>
        <w:t xml:space="preserve"> </w:t>
      </w:r>
    </w:p>
    <w:p w14:paraId="7EFC1B44" w14:textId="77777777" w:rsidR="007E7606" w:rsidRPr="0014542F" w:rsidRDefault="007E7606" w:rsidP="007E7606">
      <w:pPr>
        <w:tabs>
          <w:tab w:val="left" w:pos="360"/>
          <w:tab w:val="left" w:pos="720"/>
          <w:tab w:val="left" w:pos="1080"/>
          <w:tab w:val="left" w:pos="1440"/>
          <w:tab w:val="left" w:pos="1800"/>
          <w:tab w:val="left" w:pos="2160"/>
        </w:tabs>
        <w:rPr>
          <w:rFonts w:cstheme="minorHAnsi"/>
        </w:rPr>
      </w:pPr>
    </w:p>
    <w:p w14:paraId="28AEFC63" w14:textId="77777777" w:rsidR="007E7606" w:rsidRPr="00541A8D" w:rsidRDefault="007E7606" w:rsidP="007E7606">
      <w:pPr>
        <w:tabs>
          <w:tab w:val="left" w:pos="360"/>
          <w:tab w:val="left" w:pos="720"/>
          <w:tab w:val="left" w:pos="1080"/>
          <w:tab w:val="left" w:pos="1440"/>
          <w:tab w:val="left" w:pos="1800"/>
          <w:tab w:val="left" w:pos="2160"/>
        </w:tabs>
        <w:rPr>
          <w:rFonts w:cstheme="minorHAnsi"/>
          <w:sz w:val="24"/>
          <w:szCs w:val="24"/>
        </w:rPr>
      </w:pPr>
    </w:p>
    <w:p w14:paraId="5C151F08" w14:textId="77777777" w:rsidR="007E7606" w:rsidRPr="00541A8D" w:rsidRDefault="007E7606" w:rsidP="007E7606">
      <w:pPr>
        <w:rPr>
          <w:rFonts w:cstheme="minorHAnsi"/>
          <w:sz w:val="24"/>
          <w:szCs w:val="24"/>
        </w:rPr>
      </w:pPr>
    </w:p>
    <w:p w14:paraId="036058E6" w14:textId="77777777" w:rsidR="00342350" w:rsidRDefault="00342350">
      <w:pPr>
        <w:spacing w:after="0" w:line="240" w:lineRule="auto"/>
      </w:pPr>
      <w:r>
        <w:br w:type="page"/>
      </w:r>
    </w:p>
    <w:p w14:paraId="223F3457" w14:textId="77777777" w:rsidR="0023695F" w:rsidRDefault="00342350" w:rsidP="0023695F">
      <w:pPr>
        <w:pStyle w:val="Section"/>
      </w:pPr>
      <w:bookmarkStart w:id="21" w:name="_Toc21341614"/>
      <w:r>
        <w:lastRenderedPageBreak/>
        <w:t>Financial and Asset Management</w:t>
      </w:r>
      <w:bookmarkEnd w:id="21"/>
    </w:p>
    <w:p w14:paraId="6DC7BDB4" w14:textId="77777777" w:rsidR="00342350" w:rsidRPr="00C412C4" w:rsidRDefault="00342350" w:rsidP="00342350">
      <w:pPr>
        <w:rPr>
          <w:b/>
          <w:i/>
          <w:sz w:val="28"/>
          <w:szCs w:val="28"/>
        </w:rPr>
      </w:pPr>
      <w:r w:rsidRPr="00C412C4">
        <w:rPr>
          <w:b/>
          <w:i/>
          <w:sz w:val="28"/>
          <w:szCs w:val="28"/>
        </w:rPr>
        <w:t>Contextual Background</w:t>
      </w:r>
    </w:p>
    <w:p w14:paraId="255D31F7" w14:textId="6EAC3223" w:rsidR="00413456" w:rsidRPr="004D58F8" w:rsidRDefault="00413456" w:rsidP="00413456">
      <w:pPr>
        <w:pStyle w:val="CommentText"/>
        <w:spacing w:line="276" w:lineRule="auto"/>
        <w:rPr>
          <w:rFonts w:cstheme="minorHAnsi"/>
          <w:sz w:val="22"/>
          <w:szCs w:val="22"/>
        </w:rPr>
      </w:pPr>
      <w:r w:rsidRPr="004D58F8">
        <w:rPr>
          <w:rFonts w:cstheme="minorHAnsi"/>
          <w:sz w:val="22"/>
          <w:szCs w:val="22"/>
        </w:rPr>
        <w:t>The Methuen Public Schools have a municipal budget appropriation of $78,000,000 to support a K</w:t>
      </w:r>
      <w:r w:rsidR="00B20CE7">
        <w:rPr>
          <w:rFonts w:cstheme="minorHAnsi"/>
          <w:sz w:val="22"/>
          <w:szCs w:val="22"/>
        </w:rPr>
        <w:t>–</w:t>
      </w:r>
      <w:r w:rsidRPr="004D58F8">
        <w:rPr>
          <w:rFonts w:cstheme="minorHAnsi"/>
          <w:sz w:val="22"/>
          <w:szCs w:val="22"/>
        </w:rPr>
        <w:t>12 district of 6,935 students</w:t>
      </w:r>
      <w:r w:rsidR="003F7C90">
        <w:rPr>
          <w:rFonts w:cstheme="minorHAnsi"/>
          <w:sz w:val="22"/>
          <w:szCs w:val="22"/>
        </w:rPr>
        <w:t xml:space="preserve"> in 2017–2018</w:t>
      </w:r>
      <w:r w:rsidRPr="004D58F8">
        <w:rPr>
          <w:rFonts w:cstheme="minorHAnsi"/>
          <w:sz w:val="22"/>
          <w:szCs w:val="22"/>
        </w:rPr>
        <w:t xml:space="preserve">.  The budget is developed during the school year beginning with analysis of staffing needs by principals and directors. </w:t>
      </w:r>
      <w:r w:rsidR="00E60D4F">
        <w:rPr>
          <w:rFonts w:cstheme="minorHAnsi"/>
          <w:sz w:val="22"/>
          <w:szCs w:val="22"/>
        </w:rPr>
        <w:t xml:space="preserve">The budget is not explicitly connected to district improvement planning. </w:t>
      </w:r>
      <w:r w:rsidRPr="004D58F8">
        <w:rPr>
          <w:rFonts w:cstheme="minorHAnsi"/>
          <w:sz w:val="22"/>
          <w:szCs w:val="22"/>
        </w:rPr>
        <w:t>In consultation with those administrators</w:t>
      </w:r>
      <w:r w:rsidR="00B20CE7">
        <w:rPr>
          <w:rFonts w:cstheme="minorHAnsi"/>
          <w:sz w:val="22"/>
          <w:szCs w:val="22"/>
        </w:rPr>
        <w:t>,</w:t>
      </w:r>
      <w:r w:rsidRPr="004D58F8">
        <w:rPr>
          <w:rFonts w:cstheme="minorHAnsi"/>
          <w:sz w:val="22"/>
          <w:szCs w:val="22"/>
        </w:rPr>
        <w:t xml:space="preserve"> the central office develops a budget </w:t>
      </w:r>
      <w:r w:rsidR="00E60D4F">
        <w:rPr>
          <w:rFonts w:cstheme="minorHAnsi"/>
          <w:sz w:val="22"/>
          <w:szCs w:val="22"/>
        </w:rPr>
        <w:t>for</w:t>
      </w:r>
      <w:r w:rsidRPr="004D58F8">
        <w:rPr>
          <w:rFonts w:cstheme="minorHAnsi"/>
          <w:sz w:val="22"/>
          <w:szCs w:val="22"/>
        </w:rPr>
        <w:t xml:space="preserve"> </w:t>
      </w:r>
      <w:r w:rsidR="00E60D4F" w:rsidRPr="004D58F8">
        <w:rPr>
          <w:rFonts w:cstheme="minorHAnsi"/>
          <w:sz w:val="22"/>
          <w:szCs w:val="22"/>
        </w:rPr>
        <w:t>submi</w:t>
      </w:r>
      <w:r w:rsidR="00E60D4F">
        <w:rPr>
          <w:rFonts w:cstheme="minorHAnsi"/>
          <w:sz w:val="22"/>
          <w:szCs w:val="22"/>
        </w:rPr>
        <w:t>ssion</w:t>
      </w:r>
      <w:r w:rsidR="00E60D4F" w:rsidRPr="004D58F8">
        <w:rPr>
          <w:rFonts w:cstheme="minorHAnsi"/>
          <w:sz w:val="22"/>
          <w:szCs w:val="22"/>
        </w:rPr>
        <w:t xml:space="preserve"> </w:t>
      </w:r>
      <w:r w:rsidRPr="004D58F8">
        <w:rPr>
          <w:rFonts w:cstheme="minorHAnsi"/>
          <w:sz w:val="22"/>
          <w:szCs w:val="22"/>
        </w:rPr>
        <w:t>to the school committee’s finance sub-committee.  From that point</w:t>
      </w:r>
      <w:r w:rsidR="00B20CE7">
        <w:rPr>
          <w:rFonts w:cstheme="minorHAnsi"/>
          <w:sz w:val="22"/>
          <w:szCs w:val="22"/>
        </w:rPr>
        <w:t>,</w:t>
      </w:r>
      <w:r w:rsidRPr="004D58F8">
        <w:rPr>
          <w:rFonts w:cstheme="minorHAnsi"/>
          <w:sz w:val="22"/>
          <w:szCs w:val="22"/>
        </w:rPr>
        <w:t xml:space="preserve"> the budget progresses to a public hearing and school committee approval.  </w:t>
      </w:r>
      <w:r w:rsidR="0014542F" w:rsidRPr="004D58F8">
        <w:rPr>
          <w:rFonts w:cstheme="minorHAnsi"/>
          <w:sz w:val="22"/>
          <w:szCs w:val="22"/>
        </w:rPr>
        <w:t>Finally,</w:t>
      </w:r>
      <w:r w:rsidRPr="004D58F8">
        <w:rPr>
          <w:rFonts w:cstheme="minorHAnsi"/>
          <w:sz w:val="22"/>
          <w:szCs w:val="22"/>
        </w:rPr>
        <w:t xml:space="preserve"> the school committee budget is reviewed by the mayor and city council and funded.</w:t>
      </w:r>
    </w:p>
    <w:p w14:paraId="03529CA3" w14:textId="7BCD37F0" w:rsidR="00413456" w:rsidRPr="004D58F8" w:rsidRDefault="00487C16" w:rsidP="00413456">
      <w:pPr>
        <w:pStyle w:val="CommentText"/>
        <w:spacing w:line="276" w:lineRule="auto"/>
        <w:rPr>
          <w:rFonts w:ascii="Calibri" w:hAnsi="Calibri" w:cs="Calibri"/>
          <w:sz w:val="22"/>
          <w:szCs w:val="22"/>
        </w:rPr>
      </w:pPr>
      <w:r w:rsidRPr="004D58F8">
        <w:rPr>
          <w:rFonts w:ascii="Calibri" w:hAnsi="Calibri" w:cs="Calibri"/>
          <w:sz w:val="22"/>
          <w:szCs w:val="22"/>
        </w:rPr>
        <w:t xml:space="preserve">Recently the city’s financial support of schools has </w:t>
      </w:r>
      <w:r w:rsidR="000E7D09">
        <w:rPr>
          <w:rFonts w:ascii="Calibri" w:hAnsi="Calibri" w:cs="Calibri"/>
          <w:sz w:val="22"/>
          <w:szCs w:val="22"/>
        </w:rPr>
        <w:t>enabl</w:t>
      </w:r>
      <w:r w:rsidR="000E7D09" w:rsidRPr="004D58F8">
        <w:rPr>
          <w:rFonts w:ascii="Calibri" w:hAnsi="Calibri" w:cs="Calibri"/>
          <w:sz w:val="22"/>
          <w:szCs w:val="22"/>
        </w:rPr>
        <w:t xml:space="preserve">ed </w:t>
      </w:r>
      <w:r w:rsidRPr="004D58F8">
        <w:rPr>
          <w:rFonts w:ascii="Calibri" w:hAnsi="Calibri" w:cs="Calibri"/>
          <w:sz w:val="22"/>
          <w:szCs w:val="22"/>
        </w:rPr>
        <w:t xml:space="preserve">the district to exceed the foundation </w:t>
      </w:r>
      <w:r>
        <w:rPr>
          <w:rFonts w:ascii="Calibri" w:hAnsi="Calibri" w:cs="Calibri"/>
          <w:sz w:val="22"/>
          <w:szCs w:val="22"/>
        </w:rPr>
        <w:t xml:space="preserve">budget </w:t>
      </w:r>
      <w:r w:rsidRPr="004D58F8">
        <w:rPr>
          <w:rFonts w:ascii="Calibri" w:hAnsi="Calibri" w:cs="Calibri"/>
          <w:sz w:val="22"/>
          <w:szCs w:val="22"/>
        </w:rPr>
        <w:t xml:space="preserve">and required net school spending levels. </w:t>
      </w:r>
      <w:r>
        <w:rPr>
          <w:rFonts w:ascii="Calibri" w:hAnsi="Calibri" w:cs="Calibri"/>
          <w:sz w:val="22"/>
          <w:szCs w:val="22"/>
        </w:rPr>
        <w:t xml:space="preserve">The district was 8.5 percent over </w:t>
      </w:r>
      <w:r w:rsidR="00B20CE7">
        <w:rPr>
          <w:rFonts w:ascii="Calibri" w:hAnsi="Calibri" w:cs="Calibri"/>
          <w:sz w:val="22"/>
          <w:szCs w:val="22"/>
        </w:rPr>
        <w:t>its</w:t>
      </w:r>
      <w:r>
        <w:rPr>
          <w:rFonts w:ascii="Calibri" w:hAnsi="Calibri" w:cs="Calibri"/>
          <w:sz w:val="22"/>
          <w:szCs w:val="22"/>
        </w:rPr>
        <w:t xml:space="preserve"> required net school spending in fiscal year 2018. </w:t>
      </w:r>
      <w:r w:rsidRPr="004D58F8">
        <w:rPr>
          <w:rFonts w:ascii="Calibri" w:hAnsi="Calibri" w:cs="Calibri"/>
          <w:sz w:val="22"/>
          <w:szCs w:val="22"/>
        </w:rPr>
        <w:t xml:space="preserve">From </w:t>
      </w:r>
      <w:r w:rsidR="00B20CE7">
        <w:rPr>
          <w:rFonts w:ascii="Calibri" w:hAnsi="Calibri" w:cs="Calibri"/>
          <w:sz w:val="22"/>
          <w:szCs w:val="22"/>
        </w:rPr>
        <w:t>fiscal year 20</w:t>
      </w:r>
      <w:r w:rsidR="00B20CE7" w:rsidRPr="004D58F8">
        <w:rPr>
          <w:rFonts w:ascii="Calibri" w:hAnsi="Calibri" w:cs="Calibri"/>
          <w:sz w:val="22"/>
          <w:szCs w:val="22"/>
        </w:rPr>
        <w:t xml:space="preserve">10 </w:t>
      </w:r>
      <w:r w:rsidRPr="004D58F8">
        <w:rPr>
          <w:rFonts w:ascii="Calibri" w:hAnsi="Calibri" w:cs="Calibri"/>
          <w:sz w:val="22"/>
          <w:szCs w:val="22"/>
        </w:rPr>
        <w:t xml:space="preserve">to </w:t>
      </w:r>
      <w:r w:rsidR="00B20CE7">
        <w:rPr>
          <w:rFonts w:ascii="Calibri" w:hAnsi="Calibri" w:cs="Calibri"/>
          <w:sz w:val="22"/>
          <w:szCs w:val="22"/>
        </w:rPr>
        <w:t>fiscal year 20</w:t>
      </w:r>
      <w:r w:rsidR="00B20CE7" w:rsidRPr="004D58F8">
        <w:rPr>
          <w:rFonts w:ascii="Calibri" w:hAnsi="Calibri" w:cs="Calibri"/>
          <w:sz w:val="22"/>
          <w:szCs w:val="22"/>
        </w:rPr>
        <w:t>16</w:t>
      </w:r>
      <w:r w:rsidR="00B20CE7">
        <w:rPr>
          <w:rFonts w:ascii="Calibri" w:hAnsi="Calibri" w:cs="Calibri"/>
          <w:sz w:val="22"/>
          <w:szCs w:val="22"/>
        </w:rPr>
        <w:t>,</w:t>
      </w:r>
      <w:r w:rsidR="00B20CE7" w:rsidRPr="004D58F8">
        <w:rPr>
          <w:rFonts w:ascii="Calibri" w:hAnsi="Calibri" w:cs="Calibri"/>
          <w:sz w:val="22"/>
          <w:szCs w:val="22"/>
        </w:rPr>
        <w:t xml:space="preserve"> </w:t>
      </w:r>
      <w:r w:rsidRPr="004D58F8">
        <w:rPr>
          <w:rFonts w:ascii="Calibri" w:hAnsi="Calibri" w:cs="Calibri"/>
          <w:sz w:val="22"/>
          <w:szCs w:val="22"/>
        </w:rPr>
        <w:t xml:space="preserve">Methuen spent below the required </w:t>
      </w:r>
      <w:r>
        <w:rPr>
          <w:rFonts w:ascii="Calibri" w:hAnsi="Calibri" w:cs="Calibri"/>
          <w:sz w:val="22"/>
          <w:szCs w:val="22"/>
        </w:rPr>
        <w:t>net school spending</w:t>
      </w:r>
      <w:r w:rsidRPr="004D58F8">
        <w:rPr>
          <w:rFonts w:ascii="Calibri" w:hAnsi="Calibri" w:cs="Calibri"/>
          <w:sz w:val="22"/>
          <w:szCs w:val="22"/>
        </w:rPr>
        <w:t xml:space="preserve"> </w:t>
      </w:r>
      <w:r w:rsidR="00B20CE7">
        <w:rPr>
          <w:rFonts w:ascii="Calibri" w:hAnsi="Calibri" w:cs="Calibri"/>
          <w:sz w:val="22"/>
          <w:szCs w:val="22"/>
        </w:rPr>
        <w:t>because of</w:t>
      </w:r>
      <w:r w:rsidRPr="004D58F8">
        <w:rPr>
          <w:rFonts w:ascii="Calibri" w:hAnsi="Calibri" w:cs="Calibri"/>
          <w:sz w:val="22"/>
          <w:szCs w:val="22"/>
        </w:rPr>
        <w:t xml:space="preserve"> a dispute with </w:t>
      </w:r>
      <w:r>
        <w:rPr>
          <w:rFonts w:ascii="Calibri" w:hAnsi="Calibri" w:cs="Calibri"/>
          <w:sz w:val="22"/>
          <w:szCs w:val="22"/>
        </w:rPr>
        <w:t>D</w:t>
      </w:r>
      <w:r w:rsidRPr="004D58F8">
        <w:rPr>
          <w:rFonts w:ascii="Calibri" w:hAnsi="Calibri" w:cs="Calibri"/>
          <w:sz w:val="22"/>
          <w:szCs w:val="22"/>
        </w:rPr>
        <w:t>ESE over the accounting for retired teacher health insurance benefits. Thi</w:t>
      </w:r>
      <w:r w:rsidR="00B20CE7">
        <w:rPr>
          <w:rFonts w:ascii="Calibri" w:hAnsi="Calibri" w:cs="Calibri"/>
          <w:sz w:val="22"/>
          <w:szCs w:val="22"/>
        </w:rPr>
        <w:t xml:space="preserve">s issue has been resolved.  </w:t>
      </w:r>
      <w:r w:rsidR="000273AB">
        <w:rPr>
          <w:rFonts w:ascii="Calibri" w:hAnsi="Calibri" w:cs="Calibri"/>
          <w:sz w:val="22"/>
          <w:szCs w:val="22"/>
        </w:rPr>
        <w:t>Total in</w:t>
      </w:r>
      <w:r w:rsidR="00B20CE7">
        <w:rPr>
          <w:rFonts w:ascii="Calibri" w:hAnsi="Calibri" w:cs="Calibri"/>
          <w:sz w:val="22"/>
          <w:szCs w:val="22"/>
        </w:rPr>
        <w:t>-</w:t>
      </w:r>
      <w:r w:rsidRPr="004D58F8">
        <w:rPr>
          <w:rFonts w:ascii="Calibri" w:hAnsi="Calibri" w:cs="Calibri"/>
          <w:sz w:val="22"/>
          <w:szCs w:val="22"/>
        </w:rPr>
        <w:t xml:space="preserve">district </w:t>
      </w:r>
      <w:r w:rsidR="00B20CE7" w:rsidRPr="004D58F8">
        <w:rPr>
          <w:rFonts w:ascii="Calibri" w:hAnsi="Calibri" w:cs="Calibri"/>
          <w:sz w:val="22"/>
          <w:szCs w:val="22"/>
        </w:rPr>
        <w:t>per</w:t>
      </w:r>
      <w:r w:rsidR="00B20CE7">
        <w:rPr>
          <w:rFonts w:ascii="Calibri" w:hAnsi="Calibri" w:cs="Calibri"/>
          <w:sz w:val="22"/>
          <w:szCs w:val="22"/>
        </w:rPr>
        <w:t>-</w:t>
      </w:r>
      <w:r w:rsidRPr="004D58F8">
        <w:rPr>
          <w:rFonts w:ascii="Calibri" w:hAnsi="Calibri" w:cs="Calibri"/>
          <w:sz w:val="22"/>
          <w:szCs w:val="22"/>
        </w:rPr>
        <w:t xml:space="preserve">pupil spending </w:t>
      </w:r>
      <w:r w:rsidR="000273AB">
        <w:rPr>
          <w:rFonts w:ascii="Calibri" w:hAnsi="Calibri" w:cs="Calibri"/>
          <w:sz w:val="22"/>
          <w:szCs w:val="22"/>
        </w:rPr>
        <w:t xml:space="preserve">was </w:t>
      </w:r>
      <w:r w:rsidR="00BC34AD">
        <w:rPr>
          <w:rFonts w:ascii="Calibri" w:hAnsi="Calibri" w:cs="Calibri"/>
          <w:sz w:val="22"/>
          <w:szCs w:val="22"/>
        </w:rPr>
        <w:t>lower than</w:t>
      </w:r>
      <w:r w:rsidRPr="004D58F8">
        <w:rPr>
          <w:rFonts w:ascii="Calibri" w:hAnsi="Calibri" w:cs="Calibri"/>
          <w:sz w:val="22"/>
          <w:szCs w:val="22"/>
        </w:rPr>
        <w:t xml:space="preserve"> the </w:t>
      </w:r>
      <w:r w:rsidR="000273AB">
        <w:rPr>
          <w:rFonts w:ascii="Calibri" w:hAnsi="Calibri" w:cs="Calibri"/>
          <w:sz w:val="22"/>
          <w:szCs w:val="22"/>
        </w:rPr>
        <w:t xml:space="preserve">median in-district per-pupil spending for 32 K–12 districts of similar size (5,000–7,999 students) in fiscal year 2017: </w:t>
      </w:r>
      <w:r w:rsidR="000273AB" w:rsidRPr="004D58F8">
        <w:rPr>
          <w:rFonts w:ascii="Calibri" w:hAnsi="Calibri" w:cs="Calibri"/>
          <w:sz w:val="22"/>
          <w:szCs w:val="22"/>
        </w:rPr>
        <w:t>$12,688</w:t>
      </w:r>
      <w:r w:rsidR="00186130">
        <w:rPr>
          <w:rFonts w:ascii="Calibri" w:hAnsi="Calibri" w:cs="Calibri"/>
          <w:sz w:val="22"/>
          <w:szCs w:val="22"/>
        </w:rPr>
        <w:t>,</w:t>
      </w:r>
      <w:r w:rsidR="000273AB" w:rsidRPr="004D58F8">
        <w:rPr>
          <w:rFonts w:ascii="Calibri" w:hAnsi="Calibri" w:cs="Calibri"/>
          <w:sz w:val="22"/>
          <w:szCs w:val="22"/>
        </w:rPr>
        <w:t xml:space="preserve"> </w:t>
      </w:r>
      <w:r w:rsidR="000273AB">
        <w:rPr>
          <w:rFonts w:ascii="Calibri" w:hAnsi="Calibri" w:cs="Calibri"/>
          <w:sz w:val="22"/>
          <w:szCs w:val="22"/>
        </w:rPr>
        <w:t xml:space="preserve">compared with </w:t>
      </w:r>
      <w:r w:rsidRPr="004D58F8">
        <w:rPr>
          <w:rFonts w:ascii="Calibri" w:hAnsi="Calibri" w:cs="Calibri"/>
          <w:sz w:val="22"/>
          <w:szCs w:val="22"/>
        </w:rPr>
        <w:t>$</w:t>
      </w:r>
      <w:r w:rsidR="000273AB">
        <w:rPr>
          <w:rFonts w:ascii="Calibri" w:hAnsi="Calibri" w:cs="Calibri"/>
          <w:sz w:val="22"/>
          <w:szCs w:val="22"/>
        </w:rPr>
        <w:t>13,809</w:t>
      </w:r>
      <w:r w:rsidRPr="004D58F8">
        <w:rPr>
          <w:rFonts w:ascii="Calibri" w:hAnsi="Calibri" w:cs="Calibri"/>
          <w:sz w:val="22"/>
          <w:szCs w:val="22"/>
        </w:rPr>
        <w:t xml:space="preserve">. The city was $362,818 below </w:t>
      </w:r>
      <w:r w:rsidR="00B20CE7">
        <w:rPr>
          <w:rFonts w:ascii="Calibri" w:hAnsi="Calibri" w:cs="Calibri"/>
          <w:sz w:val="22"/>
          <w:szCs w:val="22"/>
        </w:rPr>
        <w:t>its</w:t>
      </w:r>
      <w:r w:rsidR="00B20CE7" w:rsidRPr="004D58F8">
        <w:rPr>
          <w:rFonts w:ascii="Calibri" w:hAnsi="Calibri" w:cs="Calibri"/>
          <w:sz w:val="22"/>
          <w:szCs w:val="22"/>
        </w:rPr>
        <w:t xml:space="preserve"> </w:t>
      </w:r>
      <w:r w:rsidRPr="004D58F8">
        <w:rPr>
          <w:rFonts w:ascii="Calibri" w:hAnsi="Calibri" w:cs="Calibri"/>
          <w:sz w:val="22"/>
          <w:szCs w:val="22"/>
        </w:rPr>
        <w:t>tax levy limit and had a $42.3 million override capacity in 2017.</w:t>
      </w:r>
    </w:p>
    <w:p w14:paraId="134FCCC5" w14:textId="5D4E3D82" w:rsidR="00413456" w:rsidRPr="004D58F8" w:rsidRDefault="00413456" w:rsidP="00413456">
      <w:pPr>
        <w:pStyle w:val="CommentText"/>
        <w:spacing w:line="276" w:lineRule="auto"/>
        <w:rPr>
          <w:rFonts w:ascii="Calibri" w:hAnsi="Calibri" w:cs="Calibri"/>
          <w:sz w:val="22"/>
          <w:szCs w:val="22"/>
        </w:rPr>
      </w:pPr>
      <w:r w:rsidRPr="004D58F8">
        <w:rPr>
          <w:rFonts w:ascii="Calibri" w:hAnsi="Calibri" w:cs="Calibri"/>
          <w:sz w:val="22"/>
          <w:szCs w:val="22"/>
        </w:rPr>
        <w:t xml:space="preserve">The city and </w:t>
      </w:r>
      <w:r w:rsidR="000E7D09">
        <w:rPr>
          <w:rFonts w:ascii="Calibri" w:hAnsi="Calibri" w:cs="Calibri"/>
          <w:sz w:val="22"/>
          <w:szCs w:val="22"/>
        </w:rPr>
        <w:t>the district</w:t>
      </w:r>
      <w:r w:rsidRPr="004D58F8">
        <w:rPr>
          <w:rFonts w:ascii="Calibri" w:hAnsi="Calibri" w:cs="Calibri"/>
          <w:sz w:val="22"/>
          <w:szCs w:val="22"/>
        </w:rPr>
        <w:t xml:space="preserve"> have a signed agreement detailing municipal expenditures on behalf of schools.  The city has also agreed to phase in returning Medicaid reimbursements to</w:t>
      </w:r>
      <w:r>
        <w:rPr>
          <w:rFonts w:ascii="Calibri" w:hAnsi="Calibri" w:cs="Calibri"/>
          <w:sz w:val="22"/>
          <w:szCs w:val="22"/>
        </w:rPr>
        <w:t xml:space="preserve"> the </w:t>
      </w:r>
      <w:r w:rsidR="000E7D09">
        <w:rPr>
          <w:rFonts w:ascii="Calibri" w:hAnsi="Calibri" w:cs="Calibri"/>
          <w:sz w:val="22"/>
          <w:szCs w:val="22"/>
        </w:rPr>
        <w:t>district</w:t>
      </w:r>
      <w:r w:rsidRPr="004D58F8">
        <w:rPr>
          <w:rFonts w:ascii="Calibri" w:hAnsi="Calibri" w:cs="Calibri"/>
          <w:sz w:val="22"/>
          <w:szCs w:val="22"/>
        </w:rPr>
        <w:t xml:space="preserve">, rather than absorbing them into the city’s general fund. </w:t>
      </w:r>
      <w:r>
        <w:rPr>
          <w:rFonts w:ascii="Calibri" w:hAnsi="Calibri" w:cs="Calibri"/>
          <w:sz w:val="22"/>
          <w:szCs w:val="22"/>
        </w:rPr>
        <w:t xml:space="preserve"> </w:t>
      </w:r>
      <w:r w:rsidR="000273AB">
        <w:rPr>
          <w:rFonts w:ascii="Calibri" w:hAnsi="Calibri" w:cs="Calibri"/>
          <w:sz w:val="22"/>
          <w:szCs w:val="22"/>
        </w:rPr>
        <w:t>A</w:t>
      </w:r>
      <w:r w:rsidR="00B20CE7">
        <w:rPr>
          <w:rFonts w:ascii="Calibri" w:hAnsi="Calibri" w:cs="Calibri"/>
          <w:sz w:val="22"/>
          <w:szCs w:val="22"/>
        </w:rPr>
        <w:t xml:space="preserve">t the time of the onsite in January 2019, </w:t>
      </w:r>
      <w:r>
        <w:rPr>
          <w:rFonts w:ascii="Calibri" w:hAnsi="Calibri" w:cs="Calibri"/>
          <w:sz w:val="22"/>
          <w:szCs w:val="22"/>
        </w:rPr>
        <w:t xml:space="preserve">the city and </w:t>
      </w:r>
      <w:r w:rsidR="00B20CE7">
        <w:rPr>
          <w:rFonts w:ascii="Calibri" w:hAnsi="Calibri" w:cs="Calibri"/>
          <w:sz w:val="22"/>
          <w:szCs w:val="22"/>
        </w:rPr>
        <w:t>the district</w:t>
      </w:r>
      <w:r>
        <w:rPr>
          <w:rFonts w:ascii="Calibri" w:hAnsi="Calibri" w:cs="Calibri"/>
          <w:sz w:val="22"/>
          <w:szCs w:val="22"/>
        </w:rPr>
        <w:t xml:space="preserve"> </w:t>
      </w:r>
      <w:r w:rsidR="00B20CE7" w:rsidRPr="004D58F8">
        <w:rPr>
          <w:rFonts w:ascii="Calibri" w:hAnsi="Calibri" w:cs="Calibri"/>
          <w:sz w:val="22"/>
          <w:szCs w:val="22"/>
        </w:rPr>
        <w:t>ha</w:t>
      </w:r>
      <w:r w:rsidR="00B20CE7">
        <w:rPr>
          <w:rFonts w:ascii="Calibri" w:hAnsi="Calibri" w:cs="Calibri"/>
          <w:sz w:val="22"/>
          <w:szCs w:val="22"/>
        </w:rPr>
        <w:t>d</w:t>
      </w:r>
      <w:r w:rsidR="00B20CE7" w:rsidRPr="004D58F8">
        <w:rPr>
          <w:rFonts w:ascii="Calibri" w:hAnsi="Calibri" w:cs="Calibri"/>
          <w:sz w:val="22"/>
          <w:szCs w:val="22"/>
        </w:rPr>
        <w:t xml:space="preserve"> </w:t>
      </w:r>
      <w:r w:rsidRPr="004D58F8">
        <w:rPr>
          <w:rFonts w:ascii="Calibri" w:hAnsi="Calibri" w:cs="Calibri"/>
          <w:sz w:val="22"/>
          <w:szCs w:val="22"/>
        </w:rPr>
        <w:t xml:space="preserve">different, unconnected financial software systems.  Both the city and </w:t>
      </w:r>
      <w:r w:rsidR="00B20CE7">
        <w:rPr>
          <w:rFonts w:ascii="Calibri" w:hAnsi="Calibri" w:cs="Calibri"/>
          <w:sz w:val="22"/>
          <w:szCs w:val="22"/>
        </w:rPr>
        <w:t>the district</w:t>
      </w:r>
      <w:r w:rsidRPr="004D58F8">
        <w:rPr>
          <w:rFonts w:ascii="Calibri" w:hAnsi="Calibri" w:cs="Calibri"/>
          <w:sz w:val="22"/>
          <w:szCs w:val="22"/>
        </w:rPr>
        <w:t xml:space="preserve"> </w:t>
      </w:r>
      <w:r w:rsidR="00B20CE7">
        <w:rPr>
          <w:rFonts w:ascii="Calibri" w:hAnsi="Calibri" w:cs="Calibri"/>
          <w:sz w:val="22"/>
          <w:szCs w:val="22"/>
        </w:rPr>
        <w:t>were</w:t>
      </w:r>
      <w:r w:rsidR="00B20CE7" w:rsidRPr="004D58F8">
        <w:rPr>
          <w:rFonts w:ascii="Calibri" w:hAnsi="Calibri" w:cs="Calibri"/>
          <w:sz w:val="22"/>
          <w:szCs w:val="22"/>
        </w:rPr>
        <w:t xml:space="preserve"> </w:t>
      </w:r>
      <w:r w:rsidRPr="004D58F8">
        <w:rPr>
          <w:rFonts w:ascii="Calibri" w:hAnsi="Calibri" w:cs="Calibri"/>
          <w:sz w:val="22"/>
          <w:szCs w:val="22"/>
        </w:rPr>
        <w:t xml:space="preserve">working with consultants to rectify this </w:t>
      </w:r>
      <w:r w:rsidR="00F21E2C">
        <w:rPr>
          <w:rFonts w:ascii="Calibri" w:hAnsi="Calibri" w:cs="Calibri"/>
          <w:sz w:val="22"/>
          <w:szCs w:val="22"/>
        </w:rPr>
        <w:t>issue</w:t>
      </w:r>
      <w:r w:rsidRPr="004D58F8">
        <w:rPr>
          <w:rFonts w:ascii="Calibri" w:hAnsi="Calibri" w:cs="Calibri"/>
          <w:sz w:val="22"/>
          <w:szCs w:val="22"/>
        </w:rPr>
        <w:t>.</w:t>
      </w:r>
    </w:p>
    <w:p w14:paraId="776F53D8" w14:textId="5DB80214" w:rsidR="00413456" w:rsidRPr="004D58F8" w:rsidRDefault="00413456" w:rsidP="00413456">
      <w:pPr>
        <w:pStyle w:val="CommentText"/>
        <w:spacing w:line="276" w:lineRule="auto"/>
        <w:rPr>
          <w:rFonts w:ascii="Calibri" w:hAnsi="Calibri" w:cs="Calibri"/>
          <w:sz w:val="22"/>
          <w:szCs w:val="22"/>
        </w:rPr>
      </w:pPr>
      <w:r w:rsidRPr="004D58F8">
        <w:rPr>
          <w:rFonts w:ascii="Calibri" w:hAnsi="Calibri" w:cs="Calibri"/>
          <w:sz w:val="22"/>
          <w:szCs w:val="22"/>
        </w:rPr>
        <w:t xml:space="preserve">The </w:t>
      </w:r>
      <w:r w:rsidR="000E7D09">
        <w:rPr>
          <w:rFonts w:ascii="Calibri" w:hAnsi="Calibri" w:cs="Calibri"/>
          <w:sz w:val="22"/>
          <w:szCs w:val="22"/>
        </w:rPr>
        <w:t>district</w:t>
      </w:r>
      <w:r w:rsidRPr="004D58F8">
        <w:rPr>
          <w:rFonts w:ascii="Calibri" w:hAnsi="Calibri" w:cs="Calibri"/>
          <w:sz w:val="22"/>
          <w:szCs w:val="22"/>
        </w:rPr>
        <w:t xml:space="preserve"> finished the </w:t>
      </w:r>
      <w:r w:rsidR="00B20CE7">
        <w:rPr>
          <w:rFonts w:ascii="Calibri" w:hAnsi="Calibri" w:cs="Calibri"/>
          <w:sz w:val="22"/>
          <w:szCs w:val="22"/>
        </w:rPr>
        <w:t>fiscal year 20</w:t>
      </w:r>
      <w:r w:rsidR="00B20CE7" w:rsidRPr="004D58F8">
        <w:rPr>
          <w:rFonts w:ascii="Calibri" w:hAnsi="Calibri" w:cs="Calibri"/>
          <w:sz w:val="22"/>
          <w:szCs w:val="22"/>
        </w:rPr>
        <w:t xml:space="preserve">18 </w:t>
      </w:r>
      <w:r w:rsidRPr="004D58F8">
        <w:rPr>
          <w:rFonts w:ascii="Calibri" w:hAnsi="Calibri" w:cs="Calibri"/>
          <w:sz w:val="22"/>
          <w:szCs w:val="22"/>
        </w:rPr>
        <w:t xml:space="preserve">fiscal year with a deficit of $3.8 million.  Of that total, $1.9 million was for instructional salaries, $1.3 </w:t>
      </w:r>
      <w:r>
        <w:rPr>
          <w:rFonts w:ascii="Calibri" w:hAnsi="Calibri" w:cs="Calibri"/>
          <w:sz w:val="22"/>
          <w:szCs w:val="22"/>
        </w:rPr>
        <w:t xml:space="preserve">million </w:t>
      </w:r>
      <w:r w:rsidRPr="004D58F8">
        <w:rPr>
          <w:rFonts w:ascii="Calibri" w:hAnsi="Calibri" w:cs="Calibri"/>
          <w:sz w:val="22"/>
          <w:szCs w:val="22"/>
        </w:rPr>
        <w:t>was for out</w:t>
      </w:r>
      <w:r w:rsidR="00B20CE7">
        <w:rPr>
          <w:rFonts w:ascii="Calibri" w:hAnsi="Calibri" w:cs="Calibri"/>
          <w:sz w:val="22"/>
          <w:szCs w:val="22"/>
        </w:rPr>
        <w:t>-</w:t>
      </w:r>
      <w:r w:rsidRPr="004D58F8">
        <w:rPr>
          <w:rFonts w:ascii="Calibri" w:hAnsi="Calibri" w:cs="Calibri"/>
          <w:sz w:val="22"/>
          <w:szCs w:val="22"/>
        </w:rPr>
        <w:t xml:space="preserve"> </w:t>
      </w:r>
      <w:r w:rsidR="00B20CE7" w:rsidRPr="004D58F8">
        <w:rPr>
          <w:rFonts w:ascii="Calibri" w:hAnsi="Calibri" w:cs="Calibri"/>
          <w:sz w:val="22"/>
          <w:szCs w:val="22"/>
        </w:rPr>
        <w:t>of</w:t>
      </w:r>
      <w:r w:rsidR="00B20CE7">
        <w:rPr>
          <w:rFonts w:ascii="Calibri" w:hAnsi="Calibri" w:cs="Calibri"/>
          <w:sz w:val="22"/>
          <w:szCs w:val="22"/>
        </w:rPr>
        <w:t>-</w:t>
      </w:r>
      <w:r w:rsidRPr="004D58F8">
        <w:rPr>
          <w:rFonts w:ascii="Calibri" w:hAnsi="Calibri" w:cs="Calibri"/>
          <w:sz w:val="22"/>
          <w:szCs w:val="22"/>
        </w:rPr>
        <w:t xml:space="preserve">district tuitions, $.4 million was for special needs transportation, and $.2 million was in several other areas. The city sought and received home rule legislation to borrow $4 million to cover the deficit.  The legislation mandated Department of Revenue </w:t>
      </w:r>
      <w:r w:rsidR="001E1A3E" w:rsidRPr="004D58F8">
        <w:rPr>
          <w:rFonts w:ascii="Calibri" w:hAnsi="Calibri" w:cs="Calibri"/>
          <w:sz w:val="22"/>
          <w:szCs w:val="22"/>
        </w:rPr>
        <w:t>oversi</w:t>
      </w:r>
      <w:r w:rsidR="001E1A3E">
        <w:rPr>
          <w:rFonts w:ascii="Calibri" w:hAnsi="Calibri" w:cs="Calibri"/>
          <w:sz w:val="22"/>
          <w:szCs w:val="22"/>
        </w:rPr>
        <w:t>ght</w:t>
      </w:r>
      <w:r w:rsidRPr="004D58F8">
        <w:rPr>
          <w:rFonts w:ascii="Calibri" w:hAnsi="Calibri" w:cs="Calibri"/>
          <w:sz w:val="22"/>
          <w:szCs w:val="22"/>
        </w:rPr>
        <w:t xml:space="preserve"> of Methuen’s finances.</w:t>
      </w:r>
    </w:p>
    <w:p w14:paraId="04F071BE" w14:textId="6E3C441F" w:rsidR="00413456" w:rsidRPr="004D58F8" w:rsidRDefault="00D84DDD" w:rsidP="00413456">
      <w:pPr>
        <w:tabs>
          <w:tab w:val="left" w:pos="360"/>
          <w:tab w:val="left" w:pos="720"/>
          <w:tab w:val="left" w:pos="1080"/>
          <w:tab w:val="left" w:pos="1440"/>
          <w:tab w:val="left" w:pos="1800"/>
          <w:tab w:val="left" w:pos="2160"/>
        </w:tabs>
        <w:rPr>
          <w:rFonts w:cstheme="minorHAnsi"/>
        </w:rPr>
      </w:pPr>
      <w:r w:rsidRPr="004D58F8">
        <w:rPr>
          <w:rFonts w:ascii="Calibri" w:hAnsi="Calibri" w:cs="Calibri"/>
        </w:rPr>
        <w:t>The district has five schools covering the P</w:t>
      </w:r>
      <w:r w:rsidR="00B20CE7">
        <w:rPr>
          <w:rFonts w:ascii="Calibri" w:hAnsi="Calibri" w:cs="Calibri"/>
        </w:rPr>
        <w:t>re-</w:t>
      </w:r>
      <w:r w:rsidRPr="004D58F8">
        <w:rPr>
          <w:rFonts w:ascii="Calibri" w:hAnsi="Calibri" w:cs="Calibri"/>
        </w:rPr>
        <w:t>K</w:t>
      </w:r>
      <w:r w:rsidR="00B20CE7">
        <w:rPr>
          <w:rFonts w:ascii="Calibri" w:hAnsi="Calibri" w:cs="Calibri"/>
        </w:rPr>
        <w:t>–</w:t>
      </w:r>
      <w:r w:rsidRPr="004D58F8">
        <w:rPr>
          <w:rFonts w:ascii="Calibri" w:hAnsi="Calibri" w:cs="Calibri"/>
        </w:rPr>
        <w:t xml:space="preserve">12 grade range.  The four grammar schools were built or renovated in the </w:t>
      </w:r>
      <w:r w:rsidR="00B20CE7">
        <w:rPr>
          <w:rFonts w:ascii="Calibri" w:hAnsi="Calibri" w:cs="Calibri"/>
        </w:rPr>
        <w:t>30</w:t>
      </w:r>
      <w:r w:rsidR="00B20CE7" w:rsidRPr="004D58F8">
        <w:rPr>
          <w:rFonts w:ascii="Calibri" w:hAnsi="Calibri" w:cs="Calibri"/>
        </w:rPr>
        <w:t xml:space="preserve"> </w:t>
      </w:r>
      <w:r w:rsidRPr="004D58F8">
        <w:rPr>
          <w:rFonts w:ascii="Calibri" w:hAnsi="Calibri" w:cs="Calibri"/>
        </w:rPr>
        <w:t>years</w:t>
      </w:r>
      <w:r w:rsidR="000E7D09">
        <w:rPr>
          <w:rFonts w:ascii="Calibri" w:hAnsi="Calibri" w:cs="Calibri"/>
        </w:rPr>
        <w:t xml:space="preserve"> before the onsite</w:t>
      </w:r>
      <w:r w:rsidRPr="004D58F8">
        <w:rPr>
          <w:rFonts w:ascii="Calibri" w:hAnsi="Calibri" w:cs="Calibri"/>
        </w:rPr>
        <w:t xml:space="preserve">.  The high school was renovated </w:t>
      </w:r>
      <w:r w:rsidR="00B20CE7">
        <w:rPr>
          <w:rFonts w:ascii="Calibri" w:hAnsi="Calibri" w:cs="Calibri"/>
        </w:rPr>
        <w:t>in 2014</w:t>
      </w:r>
      <w:r w:rsidRPr="004D58F8">
        <w:rPr>
          <w:rFonts w:ascii="Calibri" w:hAnsi="Calibri" w:cs="Calibri"/>
        </w:rPr>
        <w:t xml:space="preserve">.  The Massachusetts School Building </w:t>
      </w:r>
      <w:r>
        <w:rPr>
          <w:rFonts w:ascii="Calibri" w:hAnsi="Calibri" w:cs="Calibri"/>
        </w:rPr>
        <w:t>Authority’</w:t>
      </w:r>
      <w:r w:rsidRPr="004D58F8">
        <w:rPr>
          <w:rFonts w:ascii="Calibri" w:hAnsi="Calibri" w:cs="Calibri"/>
        </w:rPr>
        <w:t xml:space="preserve">s 2016 School Building Survey rated the high school, </w:t>
      </w:r>
      <w:r w:rsidR="000E7D09">
        <w:rPr>
          <w:rFonts w:ascii="Calibri" w:hAnsi="Calibri" w:cs="Calibri"/>
        </w:rPr>
        <w:t xml:space="preserve">and the </w:t>
      </w:r>
      <w:r w:rsidRPr="004D58F8">
        <w:rPr>
          <w:rFonts w:ascii="Calibri" w:hAnsi="Calibri" w:cs="Calibri"/>
        </w:rPr>
        <w:t xml:space="preserve">Comprehensive and Marsh </w:t>
      </w:r>
      <w:r w:rsidR="000E7D09">
        <w:rPr>
          <w:rFonts w:ascii="Calibri" w:hAnsi="Calibri" w:cs="Calibri"/>
        </w:rPr>
        <w:t>g</w:t>
      </w:r>
      <w:r w:rsidR="000E7D09" w:rsidRPr="004D58F8">
        <w:rPr>
          <w:rFonts w:ascii="Calibri" w:hAnsi="Calibri" w:cs="Calibri"/>
        </w:rPr>
        <w:t xml:space="preserve">rammar </w:t>
      </w:r>
      <w:r w:rsidR="000E7D09">
        <w:rPr>
          <w:rFonts w:ascii="Calibri" w:hAnsi="Calibri" w:cs="Calibri"/>
        </w:rPr>
        <w:t xml:space="preserve">schools </w:t>
      </w:r>
      <w:r w:rsidR="00B20CE7">
        <w:rPr>
          <w:rFonts w:ascii="Calibri" w:hAnsi="Calibri" w:cs="Calibri"/>
        </w:rPr>
        <w:t xml:space="preserve">as </w:t>
      </w:r>
      <w:r w:rsidRPr="004D58F8">
        <w:rPr>
          <w:rFonts w:ascii="Calibri" w:hAnsi="Calibri" w:cs="Calibri"/>
        </w:rPr>
        <w:t xml:space="preserve">level 1 for condition; the buildings </w:t>
      </w:r>
      <w:r w:rsidR="000E7D09">
        <w:rPr>
          <w:rFonts w:ascii="Calibri" w:hAnsi="Calibri" w:cs="Calibri"/>
        </w:rPr>
        <w:t>were</w:t>
      </w:r>
      <w:r w:rsidR="000E7D09" w:rsidRPr="004D58F8">
        <w:rPr>
          <w:rFonts w:ascii="Calibri" w:hAnsi="Calibri" w:cs="Calibri"/>
        </w:rPr>
        <w:t xml:space="preserve"> </w:t>
      </w:r>
      <w:r w:rsidRPr="004D58F8">
        <w:rPr>
          <w:rFonts w:ascii="Calibri" w:hAnsi="Calibri" w:cs="Calibri"/>
        </w:rPr>
        <w:t xml:space="preserve">in good condition with few or no building systems needing attention.  </w:t>
      </w:r>
      <w:r w:rsidR="003F7C90">
        <w:rPr>
          <w:rFonts w:ascii="Calibri" w:hAnsi="Calibri" w:cs="Calibri"/>
        </w:rPr>
        <w:t xml:space="preserve">The </w:t>
      </w:r>
      <w:proofErr w:type="spellStart"/>
      <w:r w:rsidRPr="004D58F8">
        <w:rPr>
          <w:rFonts w:ascii="Calibri" w:hAnsi="Calibri" w:cs="Calibri"/>
        </w:rPr>
        <w:t>Timony</w:t>
      </w:r>
      <w:proofErr w:type="spellEnd"/>
      <w:r w:rsidRPr="004D58F8">
        <w:rPr>
          <w:rFonts w:ascii="Calibri" w:hAnsi="Calibri" w:cs="Calibri"/>
        </w:rPr>
        <w:t xml:space="preserve"> and </w:t>
      </w:r>
      <w:proofErr w:type="spellStart"/>
      <w:r w:rsidRPr="004D58F8">
        <w:rPr>
          <w:rFonts w:ascii="Calibri" w:hAnsi="Calibri" w:cs="Calibri"/>
        </w:rPr>
        <w:t>Tenney</w:t>
      </w:r>
      <w:proofErr w:type="spellEnd"/>
      <w:r w:rsidRPr="004D58F8">
        <w:rPr>
          <w:rFonts w:ascii="Calibri" w:hAnsi="Calibri" w:cs="Calibri"/>
        </w:rPr>
        <w:t xml:space="preserve"> </w:t>
      </w:r>
      <w:r w:rsidR="000E7D09">
        <w:rPr>
          <w:rFonts w:ascii="Calibri" w:hAnsi="Calibri" w:cs="Calibri"/>
        </w:rPr>
        <w:t>g</w:t>
      </w:r>
      <w:r w:rsidR="000E7D09" w:rsidRPr="004D58F8">
        <w:rPr>
          <w:rFonts w:ascii="Calibri" w:hAnsi="Calibri" w:cs="Calibri"/>
        </w:rPr>
        <w:t xml:space="preserve">rammar </w:t>
      </w:r>
      <w:r w:rsidR="000E7D09">
        <w:rPr>
          <w:rFonts w:ascii="Calibri" w:hAnsi="Calibri" w:cs="Calibri"/>
        </w:rPr>
        <w:t>s</w:t>
      </w:r>
      <w:r w:rsidR="000E7D09" w:rsidRPr="004D58F8">
        <w:rPr>
          <w:rFonts w:ascii="Calibri" w:hAnsi="Calibri" w:cs="Calibri"/>
        </w:rPr>
        <w:t xml:space="preserve">chools </w:t>
      </w:r>
      <w:r w:rsidRPr="004D58F8">
        <w:rPr>
          <w:rFonts w:ascii="Calibri" w:hAnsi="Calibri" w:cs="Calibri"/>
        </w:rPr>
        <w:t xml:space="preserve">were rated </w:t>
      </w:r>
      <w:r w:rsidR="000273AB">
        <w:rPr>
          <w:rFonts w:ascii="Calibri" w:hAnsi="Calibri" w:cs="Calibri"/>
        </w:rPr>
        <w:t xml:space="preserve">as </w:t>
      </w:r>
      <w:r w:rsidRPr="004D58F8">
        <w:rPr>
          <w:rFonts w:ascii="Calibri" w:hAnsi="Calibri" w:cs="Calibri"/>
        </w:rPr>
        <w:t xml:space="preserve">level </w:t>
      </w:r>
      <w:r w:rsidRPr="004D58F8">
        <w:rPr>
          <w:rFonts w:ascii="Calibri" w:hAnsi="Calibri" w:cs="Calibri"/>
        </w:rPr>
        <w:lastRenderedPageBreak/>
        <w:t>2</w:t>
      </w:r>
      <w:r w:rsidR="00B20CE7">
        <w:rPr>
          <w:rFonts w:ascii="Calibri" w:hAnsi="Calibri" w:cs="Calibri"/>
        </w:rPr>
        <w:t>;</w:t>
      </w:r>
      <w:r w:rsidR="00B20CE7" w:rsidRPr="004D58F8">
        <w:rPr>
          <w:rFonts w:ascii="Calibri" w:hAnsi="Calibri" w:cs="Calibri"/>
        </w:rPr>
        <w:t xml:space="preserve"> </w:t>
      </w:r>
      <w:r w:rsidRPr="004D58F8">
        <w:rPr>
          <w:rFonts w:ascii="Calibri" w:hAnsi="Calibri" w:cs="Calibri"/>
        </w:rPr>
        <w:t>t</w:t>
      </w:r>
      <w:r w:rsidRPr="004D58F8">
        <w:rPr>
          <w:rFonts w:cstheme="minorHAnsi"/>
        </w:rPr>
        <w:t xml:space="preserve">he buildings </w:t>
      </w:r>
      <w:r w:rsidR="000E7D09">
        <w:rPr>
          <w:rFonts w:cstheme="minorHAnsi"/>
        </w:rPr>
        <w:t>were</w:t>
      </w:r>
      <w:r w:rsidR="000E7D09" w:rsidRPr="004D58F8">
        <w:rPr>
          <w:rFonts w:cstheme="minorHAnsi"/>
        </w:rPr>
        <w:t xml:space="preserve"> </w:t>
      </w:r>
      <w:r w:rsidRPr="004D58F8">
        <w:rPr>
          <w:rFonts w:cstheme="minorHAnsi"/>
        </w:rPr>
        <w:t xml:space="preserve">in generally good condition with a few building systems that may need some attention.   All five </w:t>
      </w:r>
      <w:r w:rsidR="000273AB">
        <w:rPr>
          <w:rFonts w:cstheme="minorHAnsi"/>
        </w:rPr>
        <w:t xml:space="preserve">Methuen schools </w:t>
      </w:r>
      <w:r w:rsidR="000E7D09">
        <w:rPr>
          <w:rFonts w:cstheme="minorHAnsi"/>
        </w:rPr>
        <w:t>were</w:t>
      </w:r>
      <w:r w:rsidR="000E7D09" w:rsidRPr="004D58F8">
        <w:rPr>
          <w:rFonts w:cstheme="minorHAnsi"/>
        </w:rPr>
        <w:t xml:space="preserve"> </w:t>
      </w:r>
      <w:r w:rsidRPr="004D58F8">
        <w:rPr>
          <w:rFonts w:cstheme="minorHAnsi"/>
        </w:rPr>
        <w:t xml:space="preserve">rated level 1 for general environment and </w:t>
      </w:r>
      <w:r w:rsidR="000273AB">
        <w:rPr>
          <w:rFonts w:cstheme="minorHAnsi"/>
        </w:rPr>
        <w:t xml:space="preserve">rated </w:t>
      </w:r>
      <w:r w:rsidRPr="004D58F8">
        <w:rPr>
          <w:rFonts w:cstheme="minorHAnsi"/>
        </w:rPr>
        <w:t>average for space utilization.</w:t>
      </w:r>
    </w:p>
    <w:p w14:paraId="17484BA2" w14:textId="7AAF92B3" w:rsidR="00413456" w:rsidRDefault="00413456" w:rsidP="00413456">
      <w:pPr>
        <w:tabs>
          <w:tab w:val="left" w:pos="360"/>
          <w:tab w:val="left" w:pos="720"/>
          <w:tab w:val="left" w:pos="1080"/>
          <w:tab w:val="left" w:pos="1440"/>
          <w:tab w:val="left" w:pos="1800"/>
          <w:tab w:val="left" w:pos="2160"/>
        </w:tabs>
        <w:rPr>
          <w:rFonts w:cstheme="minorHAnsi"/>
        </w:rPr>
      </w:pPr>
      <w:r w:rsidRPr="004D58F8">
        <w:rPr>
          <w:rFonts w:cstheme="minorHAnsi"/>
        </w:rPr>
        <w:t xml:space="preserve">The district has a </w:t>
      </w:r>
      <w:r w:rsidR="0014542F" w:rsidRPr="004D58F8">
        <w:rPr>
          <w:rFonts w:cstheme="minorHAnsi"/>
        </w:rPr>
        <w:t>long-term</w:t>
      </w:r>
      <w:r w:rsidRPr="004D58F8">
        <w:rPr>
          <w:rFonts w:cstheme="minorHAnsi"/>
        </w:rPr>
        <w:t xml:space="preserve"> capital plan for building maintenance</w:t>
      </w:r>
      <w:r w:rsidR="000E7D09">
        <w:rPr>
          <w:rFonts w:cstheme="minorHAnsi"/>
        </w:rPr>
        <w:t>,</w:t>
      </w:r>
      <w:r w:rsidRPr="004D58F8">
        <w:rPr>
          <w:rFonts w:cstheme="minorHAnsi"/>
        </w:rPr>
        <w:t xml:space="preserve"> </w:t>
      </w:r>
      <w:r w:rsidR="000E7D09">
        <w:rPr>
          <w:rFonts w:cstheme="minorHAnsi"/>
        </w:rPr>
        <w:t>which</w:t>
      </w:r>
      <w:r w:rsidR="000E7D09" w:rsidRPr="004D58F8">
        <w:rPr>
          <w:rFonts w:cstheme="minorHAnsi"/>
        </w:rPr>
        <w:t xml:space="preserve"> </w:t>
      </w:r>
      <w:r w:rsidRPr="004D58F8">
        <w:rPr>
          <w:rFonts w:cstheme="minorHAnsi"/>
        </w:rPr>
        <w:t>was created in 2016</w:t>
      </w:r>
      <w:r w:rsidR="000E7D09">
        <w:rPr>
          <w:rFonts w:cstheme="minorHAnsi"/>
        </w:rPr>
        <w:t>.</w:t>
      </w:r>
      <w:r w:rsidRPr="004D58F8">
        <w:rPr>
          <w:rFonts w:cstheme="minorHAnsi"/>
        </w:rPr>
        <w:t xml:space="preserve"> </w:t>
      </w:r>
      <w:r w:rsidR="000E7D09">
        <w:rPr>
          <w:rFonts w:cstheme="minorHAnsi"/>
        </w:rPr>
        <w:t xml:space="preserve">The plan </w:t>
      </w:r>
      <w:r w:rsidR="000273AB">
        <w:rPr>
          <w:rFonts w:cstheme="minorHAnsi"/>
        </w:rPr>
        <w:t xml:space="preserve">is </w:t>
      </w:r>
      <w:r w:rsidRPr="004D58F8">
        <w:rPr>
          <w:rFonts w:cstheme="minorHAnsi"/>
        </w:rPr>
        <w:t>regularly updated.  The plan does not cover technology needs.  To date the plan has been funded by extraordinary maintenance funds in the district budget</w:t>
      </w:r>
      <w:r w:rsidR="000E7D09">
        <w:rPr>
          <w:rFonts w:cstheme="minorHAnsi"/>
        </w:rPr>
        <w:t>;</w:t>
      </w:r>
      <w:r w:rsidR="000E7D09" w:rsidRPr="004D58F8">
        <w:rPr>
          <w:rFonts w:cstheme="minorHAnsi"/>
        </w:rPr>
        <w:t xml:space="preserve"> </w:t>
      </w:r>
      <w:r w:rsidR="000E7D09">
        <w:rPr>
          <w:rFonts w:cstheme="minorHAnsi"/>
        </w:rPr>
        <w:t>i</w:t>
      </w:r>
      <w:r w:rsidR="000E7D09" w:rsidRPr="004D58F8">
        <w:rPr>
          <w:rFonts w:cstheme="minorHAnsi"/>
        </w:rPr>
        <w:t xml:space="preserve">t </w:t>
      </w:r>
      <w:r w:rsidRPr="004D58F8">
        <w:rPr>
          <w:rFonts w:cstheme="minorHAnsi"/>
        </w:rPr>
        <w:t>has not been funded by the city’s capital budget.</w:t>
      </w:r>
    </w:p>
    <w:p w14:paraId="6A3F3D14" w14:textId="3A262C2C" w:rsidR="00434073" w:rsidRPr="0088427A" w:rsidRDefault="00434073" w:rsidP="00434073">
      <w:pPr>
        <w:pStyle w:val="Subsection"/>
        <w:tabs>
          <w:tab w:val="left" w:pos="360"/>
          <w:tab w:val="left" w:pos="720"/>
          <w:tab w:val="left" w:pos="1080"/>
          <w:tab w:val="left" w:pos="1440"/>
          <w:tab w:val="left" w:pos="1800"/>
          <w:tab w:val="left" w:pos="2160"/>
          <w:tab w:val="left" w:pos="2520"/>
          <w:tab w:val="left" w:pos="2880"/>
        </w:tabs>
        <w:spacing w:before="0"/>
        <w:rPr>
          <w:b w:val="0"/>
          <w:color w:val="FF0000"/>
          <w:sz w:val="22"/>
        </w:rPr>
      </w:pPr>
      <w:r w:rsidRPr="0088427A">
        <w:rPr>
          <w:b w:val="0"/>
          <w:color w:val="FF0000"/>
          <w:sz w:val="22"/>
        </w:rPr>
        <w:t xml:space="preserve"> </w:t>
      </w:r>
    </w:p>
    <w:p w14:paraId="17172A32" w14:textId="77777777" w:rsidR="00434073" w:rsidRPr="00C412C4" w:rsidRDefault="00434073" w:rsidP="00434073">
      <w:pPr>
        <w:rPr>
          <w:b/>
          <w:i/>
          <w:sz w:val="28"/>
          <w:szCs w:val="28"/>
        </w:rPr>
      </w:pPr>
      <w:r w:rsidRPr="0023695F">
        <w:rPr>
          <w:b/>
          <w:i/>
          <w:sz w:val="28"/>
          <w:szCs w:val="28"/>
        </w:rPr>
        <w:t>Challenges and Areas for Growth</w:t>
      </w:r>
    </w:p>
    <w:p w14:paraId="0A6DEB8E" w14:textId="6AA2D6EB" w:rsidR="00413456" w:rsidRPr="0014542F" w:rsidRDefault="004D53DF" w:rsidP="00A65869">
      <w:pPr>
        <w:tabs>
          <w:tab w:val="left" w:pos="360"/>
          <w:tab w:val="left" w:pos="720"/>
          <w:tab w:val="left" w:pos="1080"/>
          <w:tab w:val="left" w:pos="1440"/>
          <w:tab w:val="left" w:pos="1800"/>
          <w:tab w:val="left" w:pos="2160"/>
        </w:tabs>
        <w:ind w:left="360" w:hanging="360"/>
        <w:rPr>
          <w:b/>
          <w:i/>
        </w:rPr>
      </w:pPr>
      <w:r>
        <w:rPr>
          <w:b/>
        </w:rPr>
        <w:t>1.</w:t>
      </w:r>
      <w:r w:rsidR="00A65869">
        <w:rPr>
          <w:b/>
        </w:rPr>
        <w:tab/>
      </w:r>
      <w:r w:rsidR="00413456" w:rsidRPr="0014542F">
        <w:rPr>
          <w:b/>
        </w:rPr>
        <w:t xml:space="preserve">The </w:t>
      </w:r>
      <w:r w:rsidR="00487C16">
        <w:rPr>
          <w:b/>
        </w:rPr>
        <w:t>district’s</w:t>
      </w:r>
      <w:r w:rsidR="00413456" w:rsidRPr="0014542F">
        <w:rPr>
          <w:rFonts w:ascii="Calibri" w:hAnsi="Calibri" w:cs="Calibri"/>
          <w:b/>
        </w:rPr>
        <w:t xml:space="preserve"> public budget documents do not </w:t>
      </w:r>
      <w:r w:rsidR="00487C16">
        <w:rPr>
          <w:rFonts w:ascii="Calibri" w:hAnsi="Calibri" w:cs="Calibri"/>
          <w:b/>
        </w:rPr>
        <w:t xml:space="preserve">clearly </w:t>
      </w:r>
      <w:r w:rsidR="00413456" w:rsidRPr="0014542F">
        <w:rPr>
          <w:rFonts w:ascii="Calibri" w:hAnsi="Calibri" w:cs="Calibri"/>
          <w:b/>
        </w:rPr>
        <w:t xml:space="preserve">provide historical spending data </w:t>
      </w:r>
      <w:r w:rsidR="00B94F9F">
        <w:rPr>
          <w:rFonts w:ascii="Calibri" w:hAnsi="Calibri" w:cs="Calibri"/>
          <w:b/>
        </w:rPr>
        <w:t xml:space="preserve">or </w:t>
      </w:r>
      <w:r w:rsidR="004E58DD">
        <w:rPr>
          <w:rFonts w:ascii="Calibri" w:hAnsi="Calibri" w:cs="Calibri"/>
          <w:b/>
        </w:rPr>
        <w:t>detail how funds and staffing are</w:t>
      </w:r>
      <w:r w:rsidR="00413456" w:rsidRPr="0014542F">
        <w:rPr>
          <w:rFonts w:ascii="Calibri" w:hAnsi="Calibri" w:cs="Calibri"/>
          <w:b/>
        </w:rPr>
        <w:t xml:space="preserve"> </w:t>
      </w:r>
      <w:r w:rsidR="004E58DD" w:rsidRPr="0014542F">
        <w:rPr>
          <w:rFonts w:ascii="Calibri" w:hAnsi="Calibri" w:cs="Calibri"/>
          <w:b/>
        </w:rPr>
        <w:t>allocat</w:t>
      </w:r>
      <w:r w:rsidR="004E58DD">
        <w:rPr>
          <w:rFonts w:ascii="Calibri" w:hAnsi="Calibri" w:cs="Calibri"/>
          <w:b/>
        </w:rPr>
        <w:t>ed to schools and programs</w:t>
      </w:r>
      <w:r w:rsidR="00413456" w:rsidRPr="0014542F">
        <w:rPr>
          <w:rFonts w:ascii="Calibri" w:hAnsi="Calibri" w:cs="Calibri"/>
          <w:b/>
        </w:rPr>
        <w:t xml:space="preserve">. The budget </w:t>
      </w:r>
      <w:r w:rsidR="004E58DD">
        <w:rPr>
          <w:rFonts w:ascii="Calibri" w:hAnsi="Calibri" w:cs="Calibri"/>
          <w:b/>
        </w:rPr>
        <w:t xml:space="preserve">documents are </w:t>
      </w:r>
      <w:r w:rsidR="00413456" w:rsidRPr="0014542F">
        <w:rPr>
          <w:rFonts w:ascii="Calibri" w:hAnsi="Calibri" w:cs="Calibri"/>
          <w:b/>
        </w:rPr>
        <w:t xml:space="preserve">not clearly aligned </w:t>
      </w:r>
      <w:r w:rsidR="004E58DD">
        <w:rPr>
          <w:rFonts w:ascii="Calibri" w:hAnsi="Calibri" w:cs="Calibri"/>
          <w:b/>
        </w:rPr>
        <w:t>with</w:t>
      </w:r>
      <w:r w:rsidR="004E58DD" w:rsidRPr="0014542F">
        <w:rPr>
          <w:rFonts w:ascii="Calibri" w:hAnsi="Calibri" w:cs="Calibri"/>
          <w:b/>
        </w:rPr>
        <w:t xml:space="preserve"> </w:t>
      </w:r>
      <w:r w:rsidR="00413456" w:rsidRPr="0014542F">
        <w:rPr>
          <w:rFonts w:ascii="Calibri" w:hAnsi="Calibri" w:cs="Calibri"/>
          <w:b/>
        </w:rPr>
        <w:t xml:space="preserve">district </w:t>
      </w:r>
      <w:r w:rsidR="004E58DD">
        <w:rPr>
          <w:rFonts w:ascii="Calibri" w:hAnsi="Calibri" w:cs="Calibri"/>
          <w:b/>
        </w:rPr>
        <w:t xml:space="preserve">and school </w:t>
      </w:r>
      <w:r w:rsidR="00413456" w:rsidRPr="0014542F">
        <w:rPr>
          <w:rFonts w:ascii="Calibri" w:hAnsi="Calibri" w:cs="Calibri"/>
          <w:b/>
        </w:rPr>
        <w:t>goals.</w:t>
      </w:r>
      <w:r w:rsidR="00487C16">
        <w:rPr>
          <w:rFonts w:ascii="Calibri" w:hAnsi="Calibri" w:cs="Calibri"/>
          <w:b/>
        </w:rPr>
        <w:t xml:space="preserve"> The</w:t>
      </w:r>
      <w:r w:rsidR="003F7C90">
        <w:rPr>
          <w:rFonts w:ascii="Calibri" w:hAnsi="Calibri" w:cs="Calibri"/>
          <w:b/>
        </w:rPr>
        <w:t xml:space="preserve"> budget document does not summarize anticipated grants and other revolving funds.</w:t>
      </w:r>
    </w:p>
    <w:p w14:paraId="35F251F8" w14:textId="49669D34" w:rsidR="00413456" w:rsidRPr="001F795B" w:rsidRDefault="00413456" w:rsidP="004E58DD">
      <w:pPr>
        <w:pStyle w:val="ListParagraph"/>
        <w:numPr>
          <w:ilvl w:val="1"/>
          <w:numId w:val="48"/>
        </w:numPr>
        <w:tabs>
          <w:tab w:val="left" w:pos="360"/>
          <w:tab w:val="left" w:pos="720"/>
          <w:tab w:val="left" w:pos="1080"/>
          <w:tab w:val="left" w:pos="1440"/>
          <w:tab w:val="left" w:pos="1800"/>
          <w:tab w:val="left" w:pos="2160"/>
        </w:tabs>
        <w:ind w:left="720"/>
        <w:contextualSpacing w:val="0"/>
      </w:pPr>
      <w:r w:rsidRPr="001F795B">
        <w:rPr>
          <w:rFonts w:ascii="Calibri" w:hAnsi="Calibri" w:cs="Calibri"/>
        </w:rPr>
        <w:t xml:space="preserve">The public budget documents do not include trend information and other information needed to have a complete and usable budget document. </w:t>
      </w:r>
    </w:p>
    <w:p w14:paraId="2C3F7774" w14:textId="0E43B8A0" w:rsidR="00413456" w:rsidRPr="006125F3" w:rsidRDefault="00413456" w:rsidP="004E58DD">
      <w:pPr>
        <w:pStyle w:val="ListParagraph"/>
        <w:numPr>
          <w:ilvl w:val="0"/>
          <w:numId w:val="62"/>
        </w:numPr>
        <w:tabs>
          <w:tab w:val="left" w:pos="360"/>
          <w:tab w:val="left" w:pos="720"/>
          <w:tab w:val="left" w:pos="1080"/>
          <w:tab w:val="left" w:pos="1440"/>
          <w:tab w:val="left" w:pos="1800"/>
          <w:tab w:val="left" w:pos="2160"/>
          <w:tab w:val="left" w:pos="2520"/>
        </w:tabs>
        <w:ind w:left="1080"/>
        <w:contextualSpacing w:val="0"/>
      </w:pPr>
      <w:r w:rsidRPr="006125F3">
        <w:rPr>
          <w:rFonts w:ascii="Calibri" w:hAnsi="Calibri" w:cs="Calibri"/>
        </w:rPr>
        <w:t xml:space="preserve">The public </w:t>
      </w:r>
      <w:r>
        <w:rPr>
          <w:rFonts w:ascii="Calibri" w:hAnsi="Calibri" w:cs="Calibri"/>
        </w:rPr>
        <w:t>proposed budget document</w:t>
      </w:r>
      <w:r w:rsidR="00F85A3F">
        <w:rPr>
          <w:rFonts w:ascii="Calibri" w:hAnsi="Calibri" w:cs="Calibri"/>
        </w:rPr>
        <w:t>s</w:t>
      </w:r>
      <w:r>
        <w:rPr>
          <w:rFonts w:ascii="Calibri" w:hAnsi="Calibri" w:cs="Calibri"/>
        </w:rPr>
        <w:t xml:space="preserve"> </w:t>
      </w:r>
      <w:r w:rsidR="00F85A3F">
        <w:rPr>
          <w:rFonts w:ascii="Calibri" w:hAnsi="Calibri" w:cs="Calibri"/>
        </w:rPr>
        <w:t xml:space="preserve">are a large </w:t>
      </w:r>
      <w:r w:rsidR="00CB71FB">
        <w:rPr>
          <w:rFonts w:ascii="Calibri" w:hAnsi="Calibri" w:cs="Calibri"/>
        </w:rPr>
        <w:t>spreadsheet with</w:t>
      </w:r>
      <w:r>
        <w:rPr>
          <w:rFonts w:ascii="Calibri" w:hAnsi="Calibri" w:cs="Calibri"/>
        </w:rPr>
        <w:t xml:space="preserve"> a </w:t>
      </w:r>
      <w:r w:rsidR="00BA6F87">
        <w:rPr>
          <w:rFonts w:ascii="Calibri" w:hAnsi="Calibri" w:cs="Calibri"/>
        </w:rPr>
        <w:t>six-</w:t>
      </w:r>
      <w:r>
        <w:rPr>
          <w:rFonts w:ascii="Calibri" w:hAnsi="Calibri" w:cs="Calibri"/>
        </w:rPr>
        <w:t>page budget message from the superintendent and a copy of the District and School Improvement Plan</w:t>
      </w:r>
      <w:r w:rsidR="00F85A3F">
        <w:rPr>
          <w:rFonts w:ascii="Calibri" w:hAnsi="Calibri" w:cs="Calibri"/>
        </w:rPr>
        <w:t>s (DIP and SIPs)</w:t>
      </w:r>
      <w:r w:rsidRPr="006125F3">
        <w:t xml:space="preserve">. </w:t>
      </w:r>
      <w:r>
        <w:t>The approved budget, appearing on the district</w:t>
      </w:r>
      <w:r w:rsidR="00F85A3F">
        <w:t>’s</w:t>
      </w:r>
      <w:r>
        <w:t xml:space="preserve"> website, is </w:t>
      </w:r>
      <w:r w:rsidR="00F85A3F">
        <w:t>a summary of the spread</w:t>
      </w:r>
      <w:r>
        <w:t>sheet.</w:t>
      </w:r>
    </w:p>
    <w:p w14:paraId="19D6673F" w14:textId="05E9D50C" w:rsidR="00413456" w:rsidRPr="00FA32E8" w:rsidRDefault="00413456" w:rsidP="004E58DD">
      <w:pPr>
        <w:pStyle w:val="ListParagraph"/>
        <w:numPr>
          <w:ilvl w:val="0"/>
          <w:numId w:val="62"/>
        </w:numPr>
        <w:tabs>
          <w:tab w:val="left" w:pos="360"/>
          <w:tab w:val="left" w:pos="720"/>
          <w:tab w:val="left" w:pos="1080"/>
          <w:tab w:val="left" w:pos="1440"/>
          <w:tab w:val="left" w:pos="1800"/>
          <w:tab w:val="left" w:pos="2160"/>
        </w:tabs>
        <w:ind w:left="1080"/>
        <w:contextualSpacing w:val="0"/>
      </w:pPr>
      <w:r w:rsidRPr="006125F3">
        <w:rPr>
          <w:rFonts w:ascii="Calibri" w:hAnsi="Calibri" w:cs="Calibri"/>
        </w:rPr>
        <w:t>The public budget detail document only shows the planned budget for the upcoming year</w:t>
      </w:r>
      <w:r>
        <w:rPr>
          <w:rFonts w:ascii="Calibri" w:hAnsi="Calibri" w:cs="Calibri"/>
        </w:rPr>
        <w:t xml:space="preserve"> and three previous years of budget data</w:t>
      </w:r>
      <w:r w:rsidRPr="006125F3">
        <w:rPr>
          <w:rFonts w:ascii="Calibri" w:hAnsi="Calibri" w:cs="Calibri"/>
        </w:rPr>
        <w:t xml:space="preserve">.  There is no actual expenditure history. </w:t>
      </w:r>
      <w:r>
        <w:rPr>
          <w:rFonts w:ascii="Calibri" w:hAnsi="Calibri" w:cs="Calibri"/>
        </w:rPr>
        <w:t xml:space="preserve"> </w:t>
      </w:r>
      <w:r w:rsidR="00F85A3F">
        <w:rPr>
          <w:rFonts w:ascii="Calibri" w:hAnsi="Calibri" w:cs="Calibri"/>
        </w:rPr>
        <w:t>For example,</w:t>
      </w:r>
      <w:r w:rsidRPr="00FA32E8">
        <w:rPr>
          <w:rFonts w:ascii="Calibri" w:hAnsi="Calibri" w:cs="Calibri"/>
        </w:rPr>
        <w:t xml:space="preserve"> </w:t>
      </w:r>
      <w:r w:rsidR="00F85A3F">
        <w:rPr>
          <w:rFonts w:ascii="Calibri" w:hAnsi="Calibri" w:cs="Calibri"/>
        </w:rPr>
        <w:t>t</w:t>
      </w:r>
      <w:r w:rsidRPr="00FA32E8">
        <w:rPr>
          <w:rFonts w:ascii="Calibri" w:hAnsi="Calibri" w:cs="Calibri"/>
        </w:rPr>
        <w:t xml:space="preserve">he budget document shows a </w:t>
      </w:r>
      <w:r w:rsidR="00F85A3F">
        <w:rPr>
          <w:rFonts w:ascii="Calibri" w:hAnsi="Calibri" w:cs="Calibri"/>
        </w:rPr>
        <w:t>fiscal year 20</w:t>
      </w:r>
      <w:r w:rsidR="00F85A3F" w:rsidRPr="00FA32E8">
        <w:rPr>
          <w:rFonts w:ascii="Calibri" w:hAnsi="Calibri" w:cs="Calibri"/>
        </w:rPr>
        <w:t xml:space="preserve">18 </w:t>
      </w:r>
      <w:r w:rsidRPr="00FA32E8">
        <w:rPr>
          <w:rFonts w:ascii="Calibri" w:hAnsi="Calibri" w:cs="Calibri"/>
        </w:rPr>
        <w:t xml:space="preserve">budget </w:t>
      </w:r>
      <w:r w:rsidR="00F85A3F">
        <w:rPr>
          <w:rFonts w:ascii="Calibri" w:hAnsi="Calibri" w:cs="Calibri"/>
        </w:rPr>
        <w:t xml:space="preserve">with a line item of </w:t>
      </w:r>
      <w:r>
        <w:rPr>
          <w:rFonts w:ascii="Calibri" w:hAnsi="Calibri" w:cs="Calibri"/>
        </w:rPr>
        <w:t>$6</w:t>
      </w:r>
      <w:r w:rsidR="003F7C90">
        <w:rPr>
          <w:rFonts w:ascii="Calibri" w:hAnsi="Calibri" w:cs="Calibri"/>
        </w:rPr>
        <w:t>,</w:t>
      </w:r>
      <w:r>
        <w:rPr>
          <w:rFonts w:ascii="Calibri" w:hAnsi="Calibri" w:cs="Calibri"/>
        </w:rPr>
        <w:t>423,</w:t>
      </w:r>
      <w:r w:rsidRPr="00FA32E8">
        <w:rPr>
          <w:rFonts w:ascii="Calibri" w:hAnsi="Calibri" w:cs="Calibri"/>
        </w:rPr>
        <w:t>798</w:t>
      </w:r>
      <w:r w:rsidR="00F85A3F">
        <w:rPr>
          <w:rFonts w:ascii="Calibri" w:hAnsi="Calibri" w:cs="Calibri"/>
        </w:rPr>
        <w:t xml:space="preserve"> for out-of-district tuitions</w:t>
      </w:r>
      <w:r w:rsidRPr="00FA32E8">
        <w:rPr>
          <w:rFonts w:ascii="Calibri" w:hAnsi="Calibri" w:cs="Calibri"/>
        </w:rPr>
        <w:t>, but does not show the actual expenditure of $7,638,175, a difference of $1,214,377.</w:t>
      </w:r>
      <w:r>
        <w:rPr>
          <w:rFonts w:ascii="Calibri" w:hAnsi="Calibri" w:cs="Calibri"/>
        </w:rPr>
        <w:t xml:space="preserve"> </w:t>
      </w:r>
      <w:r w:rsidR="00766653">
        <w:rPr>
          <w:rFonts w:ascii="Calibri" w:hAnsi="Calibri" w:cs="Calibri"/>
        </w:rPr>
        <w:t>This makes it difficult for stakeholders to perceive</w:t>
      </w:r>
      <w:r>
        <w:rPr>
          <w:rFonts w:ascii="Calibri" w:hAnsi="Calibri" w:cs="Calibri"/>
        </w:rPr>
        <w:t xml:space="preserve"> the actual increase </w:t>
      </w:r>
      <w:r w:rsidR="00766653">
        <w:rPr>
          <w:rFonts w:ascii="Calibri" w:hAnsi="Calibri" w:cs="Calibri"/>
        </w:rPr>
        <w:t xml:space="preserve">in expenditures over </w:t>
      </w:r>
      <w:r>
        <w:rPr>
          <w:rFonts w:ascii="Calibri" w:hAnsi="Calibri" w:cs="Calibri"/>
        </w:rPr>
        <w:t>the previous years.</w:t>
      </w:r>
    </w:p>
    <w:p w14:paraId="5143A803" w14:textId="5380F9CA" w:rsidR="00413456" w:rsidRDefault="00413456" w:rsidP="00D958D1">
      <w:pPr>
        <w:pStyle w:val="ListParagraph"/>
        <w:numPr>
          <w:ilvl w:val="0"/>
          <w:numId w:val="62"/>
        </w:numPr>
        <w:tabs>
          <w:tab w:val="left" w:pos="360"/>
          <w:tab w:val="left" w:pos="720"/>
          <w:tab w:val="left" w:pos="1080"/>
          <w:tab w:val="left" w:pos="1440"/>
          <w:tab w:val="left" w:pos="1800"/>
          <w:tab w:val="left" w:pos="2160"/>
        </w:tabs>
        <w:contextualSpacing w:val="0"/>
      </w:pPr>
      <w:r w:rsidRPr="00101D64">
        <w:rPr>
          <w:rFonts w:ascii="Calibri" w:hAnsi="Calibri" w:cs="Calibri"/>
        </w:rPr>
        <w:t xml:space="preserve">The budget </w:t>
      </w:r>
      <w:r w:rsidR="00E60D4F">
        <w:rPr>
          <w:rFonts w:ascii="Calibri" w:hAnsi="Calibri" w:cs="Calibri"/>
        </w:rPr>
        <w:t xml:space="preserve">does </w:t>
      </w:r>
      <w:r w:rsidRPr="00101D64">
        <w:rPr>
          <w:rFonts w:ascii="Calibri" w:hAnsi="Calibri" w:cs="Calibri"/>
        </w:rPr>
        <w:t>no</w:t>
      </w:r>
      <w:r w:rsidR="00E60D4F">
        <w:rPr>
          <w:rFonts w:ascii="Calibri" w:hAnsi="Calibri" w:cs="Calibri"/>
        </w:rPr>
        <w:t>t include</w:t>
      </w:r>
      <w:r w:rsidRPr="00101D64">
        <w:rPr>
          <w:rFonts w:ascii="Calibri" w:hAnsi="Calibri" w:cs="Calibri"/>
        </w:rPr>
        <w:t xml:space="preserve"> </w:t>
      </w:r>
      <w:r w:rsidR="00636032">
        <w:rPr>
          <w:rFonts w:ascii="Calibri" w:hAnsi="Calibri" w:cs="Calibri"/>
        </w:rPr>
        <w:t>full-time equivalent (</w:t>
      </w:r>
      <w:r w:rsidRPr="00101D64">
        <w:rPr>
          <w:rFonts w:ascii="Calibri" w:hAnsi="Calibri" w:cs="Calibri"/>
        </w:rPr>
        <w:t>FTE</w:t>
      </w:r>
      <w:r w:rsidR="00636032">
        <w:rPr>
          <w:rFonts w:ascii="Calibri" w:hAnsi="Calibri" w:cs="Calibri"/>
        </w:rPr>
        <w:t>)</w:t>
      </w:r>
      <w:r w:rsidRPr="00101D64">
        <w:rPr>
          <w:rFonts w:ascii="Calibri" w:hAnsi="Calibri" w:cs="Calibri"/>
        </w:rPr>
        <w:t xml:space="preserve"> data in the personnel sections </w:t>
      </w:r>
      <w:r w:rsidR="00E60D4F">
        <w:rPr>
          <w:rFonts w:ascii="Calibri" w:hAnsi="Calibri" w:cs="Calibri"/>
        </w:rPr>
        <w:t xml:space="preserve">or </w:t>
      </w:r>
      <w:r w:rsidRPr="00101D64">
        <w:rPr>
          <w:rFonts w:ascii="Calibri" w:hAnsi="Calibri" w:cs="Calibri"/>
        </w:rPr>
        <w:t xml:space="preserve">FTE history for previous years.  </w:t>
      </w:r>
      <w:r>
        <w:t xml:space="preserve">This </w:t>
      </w:r>
      <w:r w:rsidR="00766653">
        <w:t>makes it difficult</w:t>
      </w:r>
      <w:r>
        <w:t xml:space="preserve"> </w:t>
      </w:r>
      <w:r w:rsidR="00766653">
        <w:t xml:space="preserve">for </w:t>
      </w:r>
      <w:r>
        <w:t xml:space="preserve">stakeholders </w:t>
      </w:r>
      <w:r w:rsidR="00766653">
        <w:t xml:space="preserve">to </w:t>
      </w:r>
      <w:r>
        <w:t>see the changes in staffing levels.</w:t>
      </w:r>
    </w:p>
    <w:p w14:paraId="0498DBED" w14:textId="051BB4EF" w:rsidR="00413456" w:rsidRPr="009B02EC" w:rsidRDefault="00413456" w:rsidP="00D958D1">
      <w:pPr>
        <w:pStyle w:val="ListParagraph"/>
        <w:numPr>
          <w:ilvl w:val="1"/>
          <w:numId w:val="62"/>
        </w:numPr>
        <w:tabs>
          <w:tab w:val="left" w:pos="360"/>
          <w:tab w:val="left" w:pos="720"/>
          <w:tab w:val="left" w:pos="1080"/>
          <w:tab w:val="left" w:pos="1440"/>
          <w:tab w:val="left" w:pos="1800"/>
          <w:tab w:val="left" w:pos="2160"/>
        </w:tabs>
        <w:ind w:left="1440"/>
        <w:contextualSpacing w:val="0"/>
      </w:pPr>
      <w:r w:rsidRPr="009B02EC">
        <w:t>Many personnel line items show large dollar increases and others show large decreases, without any FTE staffing numbers to explain the</w:t>
      </w:r>
      <w:r w:rsidR="00F85A3F">
        <w:t xml:space="preserve"> increases or the decreases</w:t>
      </w:r>
      <w:r w:rsidRPr="009B02EC">
        <w:t>.</w:t>
      </w:r>
    </w:p>
    <w:p w14:paraId="7739C320" w14:textId="1A93E879" w:rsidR="00413456" w:rsidRDefault="00413456" w:rsidP="00D958D1">
      <w:pPr>
        <w:pStyle w:val="ListParagraph"/>
        <w:numPr>
          <w:ilvl w:val="0"/>
          <w:numId w:val="62"/>
        </w:numPr>
        <w:tabs>
          <w:tab w:val="left" w:pos="360"/>
          <w:tab w:val="left" w:pos="720"/>
          <w:tab w:val="left" w:pos="1080"/>
          <w:tab w:val="left" w:pos="1440"/>
          <w:tab w:val="left" w:pos="1800"/>
          <w:tab w:val="left" w:pos="2160"/>
        </w:tabs>
        <w:contextualSpacing w:val="0"/>
      </w:pPr>
      <w:r>
        <w:t xml:space="preserve">The budget document does not include information about all sources of funds such as local revolving funds and grants. </w:t>
      </w:r>
    </w:p>
    <w:p w14:paraId="7DFF8D05" w14:textId="130A6BC6" w:rsidR="00413456" w:rsidRDefault="00F85A3F" w:rsidP="00D958D1">
      <w:pPr>
        <w:pStyle w:val="ListParagraph"/>
        <w:numPr>
          <w:ilvl w:val="1"/>
          <w:numId w:val="62"/>
        </w:numPr>
        <w:tabs>
          <w:tab w:val="left" w:pos="360"/>
          <w:tab w:val="left" w:pos="720"/>
          <w:tab w:val="left" w:pos="1080"/>
          <w:tab w:val="left" w:pos="1440"/>
          <w:tab w:val="left" w:pos="1800"/>
          <w:tab w:val="left" w:pos="2160"/>
        </w:tabs>
        <w:ind w:left="1440"/>
        <w:contextualSpacing w:val="0"/>
      </w:pPr>
      <w:r>
        <w:lastRenderedPageBreak/>
        <w:t xml:space="preserve">The district spent </w:t>
      </w:r>
      <w:r w:rsidR="00413456">
        <w:t xml:space="preserve">Circuit Breaker funds of $3,192,985 on </w:t>
      </w:r>
      <w:r>
        <w:t>out-of-</w:t>
      </w:r>
      <w:r w:rsidR="00413456">
        <w:t xml:space="preserve">district tuitions in </w:t>
      </w:r>
      <w:r>
        <w:t xml:space="preserve">fiscal year </w:t>
      </w:r>
      <w:proofErr w:type="gramStart"/>
      <w:r>
        <w:t>2018</w:t>
      </w:r>
      <w:r w:rsidR="00413456">
        <w:t>, and</w:t>
      </w:r>
      <w:proofErr w:type="gramEnd"/>
      <w:r w:rsidR="00413456">
        <w:t xml:space="preserve"> </w:t>
      </w:r>
      <w:r>
        <w:t xml:space="preserve">allotted </w:t>
      </w:r>
      <w:r w:rsidR="00413456">
        <w:t xml:space="preserve">$3,753,866 for </w:t>
      </w:r>
      <w:r>
        <w:t>fiscal year 2019</w:t>
      </w:r>
      <w:r w:rsidR="00413456">
        <w:t xml:space="preserve">.  </w:t>
      </w:r>
      <w:r>
        <w:t xml:space="preserve">The </w:t>
      </w:r>
      <w:r w:rsidR="00413456">
        <w:t>budget document</w:t>
      </w:r>
      <w:r>
        <w:t xml:space="preserve"> does not contain this information</w:t>
      </w:r>
      <w:r w:rsidR="00413456">
        <w:t>.</w:t>
      </w:r>
    </w:p>
    <w:p w14:paraId="4FD1F652" w14:textId="1D730480" w:rsidR="00413456" w:rsidRPr="009B02EC" w:rsidRDefault="00F85A3F" w:rsidP="00D958D1">
      <w:pPr>
        <w:pStyle w:val="ListParagraph"/>
        <w:numPr>
          <w:ilvl w:val="1"/>
          <w:numId w:val="62"/>
        </w:numPr>
        <w:tabs>
          <w:tab w:val="left" w:pos="360"/>
          <w:tab w:val="left" w:pos="720"/>
          <w:tab w:val="left" w:pos="1080"/>
          <w:tab w:val="left" w:pos="1440"/>
          <w:tab w:val="left" w:pos="1800"/>
          <w:tab w:val="left" w:pos="2160"/>
        </w:tabs>
        <w:ind w:left="1440"/>
        <w:contextualSpacing w:val="0"/>
      </w:pPr>
      <w:r>
        <w:t xml:space="preserve">The district spent </w:t>
      </w:r>
      <w:proofErr w:type="gramStart"/>
      <w:r>
        <w:t>i</w:t>
      </w:r>
      <w:r w:rsidRPr="009B02EC">
        <w:t xml:space="preserve">n </w:t>
      </w:r>
      <w:r w:rsidR="00413456" w:rsidRPr="009B02EC">
        <w:t>excess of</w:t>
      </w:r>
      <w:proofErr w:type="gramEnd"/>
      <w:r w:rsidR="00413456" w:rsidRPr="009B02EC">
        <w:t xml:space="preserve"> $3 million from grants and revolving funds on teachers</w:t>
      </w:r>
      <w:r w:rsidR="00284449">
        <w:t>’ salaries</w:t>
      </w:r>
      <w:r w:rsidR="00413456" w:rsidRPr="009B02EC">
        <w:t xml:space="preserve"> in </w:t>
      </w:r>
      <w:r>
        <w:t>fiscal year 20</w:t>
      </w:r>
      <w:r w:rsidRPr="009B02EC">
        <w:t>18</w:t>
      </w:r>
      <w:r w:rsidR="00413456" w:rsidRPr="009B02EC">
        <w:t xml:space="preserve"> </w:t>
      </w:r>
      <w:r>
        <w:t>and planned to spend a</w:t>
      </w:r>
      <w:r w:rsidRPr="009B02EC">
        <w:t xml:space="preserve"> </w:t>
      </w:r>
      <w:r w:rsidR="00413456" w:rsidRPr="009B02EC">
        <w:t xml:space="preserve">similar amount in </w:t>
      </w:r>
      <w:r>
        <w:t>fiscal year 20</w:t>
      </w:r>
      <w:r w:rsidRPr="009B02EC">
        <w:t>19</w:t>
      </w:r>
      <w:r w:rsidR="00413456" w:rsidRPr="009B02EC">
        <w:t xml:space="preserve">.  </w:t>
      </w:r>
      <w:r>
        <w:t>T</w:t>
      </w:r>
      <w:r w:rsidR="00413456" w:rsidRPr="009B02EC">
        <w:t xml:space="preserve">he staffing levels </w:t>
      </w:r>
      <w:r>
        <w:t>and</w:t>
      </w:r>
      <w:r w:rsidRPr="009B02EC">
        <w:t xml:space="preserve"> </w:t>
      </w:r>
      <w:r w:rsidR="00413456" w:rsidRPr="009B02EC">
        <w:t xml:space="preserve">the expenditures </w:t>
      </w:r>
      <w:r>
        <w:t xml:space="preserve">do not </w:t>
      </w:r>
      <w:r w:rsidR="00413456" w:rsidRPr="009B02EC">
        <w:t>appear in the budget document.</w:t>
      </w:r>
    </w:p>
    <w:p w14:paraId="44E38B38" w14:textId="4FEF6ACE" w:rsidR="00413456" w:rsidRPr="00C44B6A" w:rsidRDefault="00413456" w:rsidP="0061485F">
      <w:pPr>
        <w:pStyle w:val="ListParagraph"/>
        <w:numPr>
          <w:ilvl w:val="0"/>
          <w:numId w:val="63"/>
        </w:numPr>
        <w:tabs>
          <w:tab w:val="left" w:pos="360"/>
          <w:tab w:val="left" w:pos="720"/>
          <w:tab w:val="left" w:pos="1080"/>
          <w:tab w:val="left" w:pos="1440"/>
          <w:tab w:val="left" w:pos="1800"/>
          <w:tab w:val="left" w:pos="2160"/>
        </w:tabs>
        <w:ind w:left="720"/>
        <w:contextualSpacing w:val="0"/>
      </w:pPr>
      <w:r w:rsidRPr="00C44B6A">
        <w:rPr>
          <w:rFonts w:ascii="Calibri" w:hAnsi="Calibri" w:cs="Calibri"/>
        </w:rPr>
        <w:t xml:space="preserve">The </w:t>
      </w:r>
      <w:r w:rsidR="00240CAE">
        <w:rPr>
          <w:rFonts w:ascii="Calibri" w:hAnsi="Calibri" w:cs="Calibri"/>
        </w:rPr>
        <w:t xml:space="preserve">review team did </w:t>
      </w:r>
      <w:r w:rsidRPr="00C44B6A">
        <w:rPr>
          <w:rFonts w:ascii="Calibri" w:hAnsi="Calibri" w:cs="Calibri"/>
        </w:rPr>
        <w:t>no</w:t>
      </w:r>
      <w:r w:rsidR="00240CAE">
        <w:rPr>
          <w:rFonts w:ascii="Calibri" w:hAnsi="Calibri" w:cs="Calibri"/>
        </w:rPr>
        <w:t>t find</w:t>
      </w:r>
      <w:r w:rsidRPr="00C44B6A">
        <w:rPr>
          <w:rFonts w:ascii="Calibri" w:hAnsi="Calibri" w:cs="Calibri"/>
        </w:rPr>
        <w:t xml:space="preserve"> evidence that budget development </w:t>
      </w:r>
      <w:r w:rsidR="00240CAE">
        <w:rPr>
          <w:rFonts w:ascii="Calibri" w:hAnsi="Calibri" w:cs="Calibri"/>
        </w:rPr>
        <w:t>was</w:t>
      </w:r>
      <w:r w:rsidR="00240CAE" w:rsidRPr="00C44B6A">
        <w:rPr>
          <w:rFonts w:ascii="Calibri" w:hAnsi="Calibri" w:cs="Calibri"/>
        </w:rPr>
        <w:t xml:space="preserve"> </w:t>
      </w:r>
      <w:r w:rsidRPr="00C44B6A">
        <w:rPr>
          <w:rFonts w:ascii="Calibri" w:hAnsi="Calibri" w:cs="Calibri"/>
        </w:rPr>
        <w:t xml:space="preserve">driven by </w:t>
      </w:r>
      <w:r w:rsidR="00CB3972">
        <w:rPr>
          <w:rFonts w:ascii="Calibri" w:hAnsi="Calibri" w:cs="Calibri"/>
        </w:rPr>
        <w:t>the DIP</w:t>
      </w:r>
      <w:r w:rsidR="00CB3972" w:rsidRPr="00C44B6A">
        <w:rPr>
          <w:rFonts w:ascii="Calibri" w:hAnsi="Calibri" w:cs="Calibri"/>
        </w:rPr>
        <w:t xml:space="preserve"> </w:t>
      </w:r>
      <w:r w:rsidRPr="00C44B6A">
        <w:rPr>
          <w:rFonts w:ascii="Calibri" w:hAnsi="Calibri" w:cs="Calibri"/>
        </w:rPr>
        <w:t xml:space="preserve">and </w:t>
      </w:r>
      <w:r w:rsidR="00CB3972">
        <w:rPr>
          <w:rFonts w:ascii="Calibri" w:hAnsi="Calibri" w:cs="Calibri"/>
        </w:rPr>
        <w:t>the SIPs</w:t>
      </w:r>
      <w:r w:rsidRPr="00C44B6A">
        <w:rPr>
          <w:rFonts w:ascii="Calibri" w:hAnsi="Calibri" w:cs="Calibri"/>
        </w:rPr>
        <w:t>.  The budget does</w:t>
      </w:r>
      <w:r>
        <w:rPr>
          <w:rFonts w:ascii="Calibri" w:hAnsi="Calibri" w:cs="Calibri"/>
        </w:rPr>
        <w:t xml:space="preserve"> not </w:t>
      </w:r>
      <w:r w:rsidRPr="00C44B6A">
        <w:rPr>
          <w:rFonts w:ascii="Calibri" w:hAnsi="Calibri" w:cs="Calibri"/>
        </w:rPr>
        <w:t xml:space="preserve">demonstrate how </w:t>
      </w:r>
      <w:r w:rsidR="00CB3972">
        <w:rPr>
          <w:rFonts w:ascii="Calibri" w:hAnsi="Calibri" w:cs="Calibri"/>
        </w:rPr>
        <w:t>resources</w:t>
      </w:r>
      <w:r w:rsidR="00CB3972" w:rsidRPr="00C44B6A">
        <w:rPr>
          <w:rFonts w:ascii="Calibri" w:hAnsi="Calibri" w:cs="Calibri"/>
        </w:rPr>
        <w:t xml:space="preserve"> </w:t>
      </w:r>
      <w:r w:rsidR="00CB3972">
        <w:rPr>
          <w:rFonts w:ascii="Calibri" w:hAnsi="Calibri" w:cs="Calibri"/>
        </w:rPr>
        <w:t xml:space="preserve">are </w:t>
      </w:r>
      <w:r w:rsidR="00CB3972" w:rsidRPr="00C44B6A">
        <w:rPr>
          <w:rFonts w:ascii="Calibri" w:hAnsi="Calibri" w:cs="Calibri"/>
        </w:rPr>
        <w:t>allocat</w:t>
      </w:r>
      <w:r w:rsidR="00CB3972">
        <w:rPr>
          <w:rFonts w:ascii="Calibri" w:hAnsi="Calibri" w:cs="Calibri"/>
        </w:rPr>
        <w:t>ed</w:t>
      </w:r>
      <w:r w:rsidR="00CB3972" w:rsidRPr="00C44B6A">
        <w:rPr>
          <w:rFonts w:ascii="Calibri" w:hAnsi="Calibri" w:cs="Calibri"/>
        </w:rPr>
        <w:t xml:space="preserve"> </w:t>
      </w:r>
      <w:r w:rsidRPr="00C44B6A">
        <w:rPr>
          <w:rFonts w:ascii="Calibri" w:hAnsi="Calibri" w:cs="Calibri"/>
        </w:rPr>
        <w:t xml:space="preserve">to meet </w:t>
      </w:r>
      <w:r w:rsidR="00CB3972">
        <w:rPr>
          <w:rFonts w:ascii="Calibri" w:hAnsi="Calibri" w:cs="Calibri"/>
        </w:rPr>
        <w:t>the district’s planning</w:t>
      </w:r>
      <w:r w:rsidRPr="00C44B6A">
        <w:rPr>
          <w:rFonts w:ascii="Calibri" w:hAnsi="Calibri" w:cs="Calibri"/>
        </w:rPr>
        <w:t xml:space="preserve"> goals.</w:t>
      </w:r>
      <w:r w:rsidRPr="00C44B6A">
        <w:t xml:space="preserve"> </w:t>
      </w:r>
    </w:p>
    <w:p w14:paraId="6860BE9B" w14:textId="79532491" w:rsidR="00413456" w:rsidRPr="00FA32E8" w:rsidRDefault="00413456" w:rsidP="00D958D1">
      <w:pPr>
        <w:pStyle w:val="ListParagraph"/>
        <w:numPr>
          <w:ilvl w:val="6"/>
          <w:numId w:val="63"/>
        </w:numPr>
        <w:tabs>
          <w:tab w:val="left" w:pos="360"/>
          <w:tab w:val="left" w:pos="720"/>
          <w:tab w:val="left" w:pos="1080"/>
          <w:tab w:val="left" w:pos="1440"/>
          <w:tab w:val="left" w:pos="1800"/>
        </w:tabs>
        <w:ind w:left="1080"/>
        <w:contextualSpacing w:val="0"/>
      </w:pPr>
      <w:r w:rsidRPr="00FA32E8">
        <w:t>The DIP is attached to the budget</w:t>
      </w:r>
      <w:r w:rsidR="00CB3972">
        <w:t xml:space="preserve"> document</w:t>
      </w:r>
      <w:r w:rsidRPr="00FA32E8">
        <w:t xml:space="preserve">, but the budget spreadsheet </w:t>
      </w:r>
      <w:r w:rsidR="00E60D4F">
        <w:t>and</w:t>
      </w:r>
      <w:r w:rsidR="00E60D4F" w:rsidRPr="00FA32E8">
        <w:t xml:space="preserve"> </w:t>
      </w:r>
      <w:r w:rsidRPr="00FA32E8">
        <w:t xml:space="preserve">the </w:t>
      </w:r>
      <w:r w:rsidR="00E60D4F">
        <w:t xml:space="preserve">superintendent’s </w:t>
      </w:r>
      <w:r w:rsidRPr="00FA32E8">
        <w:t xml:space="preserve">budget message </w:t>
      </w:r>
      <w:r w:rsidR="00E60D4F">
        <w:t xml:space="preserve">do not explicitly </w:t>
      </w:r>
      <w:r w:rsidRPr="00FA32E8">
        <w:t>connect the DIP to the budget</w:t>
      </w:r>
      <w:r w:rsidR="00CB3972">
        <w:t>’s resource</w:t>
      </w:r>
      <w:r w:rsidRPr="00FA32E8">
        <w:t xml:space="preserve"> </w:t>
      </w:r>
      <w:r w:rsidR="00E60D4F">
        <w:t>allocations</w:t>
      </w:r>
      <w:r w:rsidRPr="00FA32E8">
        <w:t>.</w:t>
      </w:r>
    </w:p>
    <w:p w14:paraId="627D2349" w14:textId="749222D0" w:rsidR="00413456" w:rsidRDefault="00CB3972" w:rsidP="00D958D1">
      <w:pPr>
        <w:pStyle w:val="ListParagraph"/>
        <w:numPr>
          <w:ilvl w:val="6"/>
          <w:numId w:val="63"/>
        </w:numPr>
        <w:tabs>
          <w:tab w:val="left" w:pos="360"/>
          <w:tab w:val="left" w:pos="720"/>
          <w:tab w:val="left" w:pos="1080"/>
          <w:tab w:val="left" w:pos="1440"/>
          <w:tab w:val="left" w:pos="1800"/>
        </w:tabs>
        <w:ind w:left="1080"/>
        <w:contextualSpacing w:val="0"/>
      </w:pPr>
      <w:r>
        <w:t xml:space="preserve">When the team asked district leaders to describe </w:t>
      </w:r>
      <w:r w:rsidR="00413456" w:rsidRPr="00026A96">
        <w:t>the budget development process</w:t>
      </w:r>
      <w:r>
        <w:t>, they</w:t>
      </w:r>
      <w:r w:rsidR="00413456" w:rsidRPr="00026A96">
        <w:t xml:space="preserve"> did not refer </w:t>
      </w:r>
      <w:r w:rsidR="003A3F04">
        <w:t xml:space="preserve">to </w:t>
      </w:r>
      <w:r w:rsidR="00413456" w:rsidRPr="00026A96">
        <w:t xml:space="preserve">the DIP or </w:t>
      </w:r>
      <w:r w:rsidR="003A3F04">
        <w:t xml:space="preserve">the </w:t>
      </w:r>
      <w:r w:rsidR="00413456" w:rsidRPr="00026A96">
        <w:t>SIPs.</w:t>
      </w:r>
    </w:p>
    <w:p w14:paraId="5444995F" w14:textId="7AA75806" w:rsidR="00413456" w:rsidRPr="006F392E" w:rsidRDefault="003A3F04" w:rsidP="00D958D1">
      <w:pPr>
        <w:pStyle w:val="ListParagraph"/>
        <w:numPr>
          <w:ilvl w:val="6"/>
          <w:numId w:val="63"/>
        </w:numPr>
        <w:tabs>
          <w:tab w:val="left" w:pos="360"/>
          <w:tab w:val="left" w:pos="720"/>
          <w:tab w:val="left" w:pos="1080"/>
          <w:tab w:val="left" w:pos="1440"/>
          <w:tab w:val="left" w:pos="1800"/>
        </w:tabs>
        <w:ind w:left="1080"/>
        <w:contextualSpacing w:val="0"/>
        <w:rPr>
          <w:rFonts w:ascii="Calibri" w:hAnsi="Calibri" w:cs="Calibri"/>
        </w:rPr>
      </w:pPr>
      <w:r>
        <w:rPr>
          <w:rFonts w:ascii="Calibri" w:hAnsi="Calibri" w:cs="Calibri"/>
        </w:rPr>
        <w:t>In its</w:t>
      </w:r>
      <w:r w:rsidRPr="00916001">
        <w:rPr>
          <w:rFonts w:ascii="Calibri" w:hAnsi="Calibri" w:cs="Calibri"/>
        </w:rPr>
        <w:t xml:space="preserve"> </w:t>
      </w:r>
      <w:r w:rsidR="00413456" w:rsidRPr="00916001">
        <w:rPr>
          <w:rFonts w:ascii="Calibri" w:hAnsi="Calibri" w:cs="Calibri"/>
        </w:rPr>
        <w:t xml:space="preserve">self-assessment </w:t>
      </w:r>
      <w:r>
        <w:rPr>
          <w:rFonts w:ascii="Calibri" w:hAnsi="Calibri" w:cs="Calibri"/>
        </w:rPr>
        <w:t xml:space="preserve">submitted in advance of the onsite, district leaders </w:t>
      </w:r>
      <w:r w:rsidR="001F795B" w:rsidRPr="00916001">
        <w:rPr>
          <w:rFonts w:ascii="Calibri" w:hAnsi="Calibri" w:cs="Calibri"/>
        </w:rPr>
        <w:t>stated,</w:t>
      </w:r>
      <w:r w:rsidR="00413456" w:rsidRPr="00916001">
        <w:rPr>
          <w:rFonts w:ascii="Calibri" w:hAnsi="Calibri" w:cs="Calibri"/>
        </w:rPr>
        <w:t xml:space="preserve"> “Our budget documents… are not always user-friendly and are not explicitly related to student data.</w:t>
      </w:r>
      <w:r w:rsidR="00413456">
        <w:rPr>
          <w:rFonts w:ascii="Calibri" w:hAnsi="Calibri" w:cs="Calibri"/>
        </w:rPr>
        <w:t>”</w:t>
      </w:r>
    </w:p>
    <w:p w14:paraId="66BCA727" w14:textId="34804357" w:rsidR="00413456" w:rsidRDefault="00413456" w:rsidP="0061485F">
      <w:pPr>
        <w:pStyle w:val="ListParagraph"/>
        <w:tabs>
          <w:tab w:val="left" w:pos="360"/>
          <w:tab w:val="left" w:pos="720"/>
          <w:tab w:val="left" w:pos="1080"/>
          <w:tab w:val="left" w:pos="1440"/>
          <w:tab w:val="left" w:pos="1800"/>
          <w:tab w:val="left" w:pos="2160"/>
        </w:tabs>
        <w:ind w:left="0"/>
        <w:contextualSpacing w:val="0"/>
        <w:rPr>
          <w:rFonts w:ascii="Calibri" w:hAnsi="Calibri" w:cs="Calibri"/>
        </w:rPr>
      </w:pPr>
      <w:r w:rsidRPr="004E594D">
        <w:rPr>
          <w:b/>
        </w:rPr>
        <w:t>Impact</w:t>
      </w:r>
      <w:r w:rsidR="00A65869">
        <w:rPr>
          <w:b/>
        </w:rPr>
        <w:t xml:space="preserve">: </w:t>
      </w:r>
      <w:r w:rsidR="00A65869" w:rsidRPr="00A65869">
        <w:t>A</w:t>
      </w:r>
      <w:r w:rsidR="00A65869">
        <w:rPr>
          <w:b/>
        </w:rPr>
        <w:t xml:space="preserve"> </w:t>
      </w:r>
      <w:r w:rsidR="00A65869" w:rsidRPr="0061485F">
        <w:t>proposed budget</w:t>
      </w:r>
      <w:r w:rsidR="00A65869">
        <w:rPr>
          <w:b/>
        </w:rPr>
        <w:t xml:space="preserve"> </w:t>
      </w:r>
      <w:r w:rsidR="00A65869">
        <w:t>without an explicit</w:t>
      </w:r>
      <w:r w:rsidRPr="006F392E">
        <w:rPr>
          <w:rFonts w:ascii="Calibri" w:hAnsi="Calibri" w:cs="Calibri"/>
        </w:rPr>
        <w:t xml:space="preserve"> </w:t>
      </w:r>
      <w:r w:rsidR="00A65869" w:rsidRPr="006F392E">
        <w:rPr>
          <w:rFonts w:ascii="Calibri" w:hAnsi="Calibri" w:cs="Calibri"/>
        </w:rPr>
        <w:t>connect</w:t>
      </w:r>
      <w:r w:rsidR="00A65869">
        <w:rPr>
          <w:rFonts w:ascii="Calibri" w:hAnsi="Calibri" w:cs="Calibri"/>
        </w:rPr>
        <w:t>ion</w:t>
      </w:r>
      <w:r w:rsidR="00A65869" w:rsidRPr="006F392E">
        <w:rPr>
          <w:rFonts w:ascii="Calibri" w:hAnsi="Calibri" w:cs="Calibri"/>
        </w:rPr>
        <w:t xml:space="preserve"> </w:t>
      </w:r>
      <w:r w:rsidRPr="006F392E">
        <w:rPr>
          <w:rFonts w:ascii="Calibri" w:hAnsi="Calibri" w:cs="Calibri"/>
        </w:rPr>
        <w:t xml:space="preserve">to </w:t>
      </w:r>
      <w:r w:rsidR="00A65869">
        <w:rPr>
          <w:rFonts w:ascii="Calibri" w:hAnsi="Calibri" w:cs="Calibri"/>
        </w:rPr>
        <w:t>district and school goals</w:t>
      </w:r>
      <w:r w:rsidRPr="006F392E">
        <w:rPr>
          <w:rFonts w:ascii="Calibri" w:hAnsi="Calibri" w:cs="Calibri"/>
        </w:rPr>
        <w:t xml:space="preserve">, </w:t>
      </w:r>
      <w:r w:rsidR="00A65869">
        <w:rPr>
          <w:rFonts w:ascii="Calibri" w:hAnsi="Calibri" w:cs="Calibri"/>
        </w:rPr>
        <w:t xml:space="preserve">and without </w:t>
      </w:r>
      <w:r w:rsidRPr="006F392E">
        <w:rPr>
          <w:rFonts w:ascii="Calibri" w:hAnsi="Calibri" w:cs="Calibri"/>
        </w:rPr>
        <w:t>student</w:t>
      </w:r>
      <w:r w:rsidR="00A65869">
        <w:rPr>
          <w:rFonts w:ascii="Calibri" w:hAnsi="Calibri" w:cs="Calibri"/>
        </w:rPr>
        <w:t xml:space="preserve"> performance data and clear information about funding and staffing</w:t>
      </w:r>
      <w:r w:rsidR="005C4FB7">
        <w:rPr>
          <w:rFonts w:ascii="Calibri" w:hAnsi="Calibri" w:cs="Calibri"/>
        </w:rPr>
        <w:t>,</w:t>
      </w:r>
      <w:r>
        <w:rPr>
          <w:rFonts w:ascii="Calibri" w:hAnsi="Calibri" w:cs="Calibri"/>
        </w:rPr>
        <w:t xml:space="preserve">  </w:t>
      </w:r>
      <w:r w:rsidR="00A65869">
        <w:rPr>
          <w:rFonts w:ascii="Calibri" w:hAnsi="Calibri" w:cs="Calibri"/>
        </w:rPr>
        <w:t>does not give stakeholders a clear picture of how resources are allocated to support the district’s priorities.</w:t>
      </w:r>
    </w:p>
    <w:p w14:paraId="45375EA9" w14:textId="37A43C65" w:rsidR="00413456" w:rsidRPr="00F12EE3" w:rsidRDefault="00413456" w:rsidP="00336548">
      <w:pPr>
        <w:pStyle w:val="ListParagraph"/>
        <w:numPr>
          <w:ilvl w:val="0"/>
          <w:numId w:val="40"/>
        </w:numPr>
        <w:tabs>
          <w:tab w:val="left" w:pos="360"/>
          <w:tab w:val="left" w:pos="1080"/>
          <w:tab w:val="left" w:pos="1440"/>
          <w:tab w:val="left" w:pos="1800"/>
          <w:tab w:val="left" w:pos="2160"/>
        </w:tabs>
        <w:ind w:left="360"/>
        <w:contextualSpacing w:val="0"/>
        <w:rPr>
          <w:b/>
        </w:rPr>
      </w:pPr>
      <w:r w:rsidRPr="00F12EE3">
        <w:rPr>
          <w:b/>
        </w:rPr>
        <w:t>The</w:t>
      </w:r>
      <w:r>
        <w:rPr>
          <w:b/>
        </w:rPr>
        <w:t xml:space="preserve"> </w:t>
      </w:r>
      <w:r w:rsidR="001F795B">
        <w:rPr>
          <w:b/>
        </w:rPr>
        <w:t xml:space="preserve">monthly </w:t>
      </w:r>
      <w:r w:rsidR="001F795B" w:rsidRPr="00F12EE3">
        <w:rPr>
          <w:b/>
        </w:rPr>
        <w:t>financial</w:t>
      </w:r>
      <w:r w:rsidRPr="00F12EE3">
        <w:rPr>
          <w:b/>
        </w:rPr>
        <w:t xml:space="preserve"> reports provided to the superintendent, </w:t>
      </w:r>
      <w:r w:rsidR="002315EB">
        <w:rPr>
          <w:b/>
        </w:rPr>
        <w:t xml:space="preserve">the </w:t>
      </w:r>
      <w:r w:rsidRPr="00F12EE3">
        <w:rPr>
          <w:b/>
        </w:rPr>
        <w:t xml:space="preserve">school committee, and </w:t>
      </w:r>
      <w:r w:rsidR="002315EB">
        <w:rPr>
          <w:b/>
        </w:rPr>
        <w:t xml:space="preserve">the </w:t>
      </w:r>
      <w:r w:rsidRPr="00F12EE3">
        <w:rPr>
          <w:b/>
        </w:rPr>
        <w:t xml:space="preserve">city do not provide sufficient information to </w:t>
      </w:r>
      <w:r w:rsidR="002315EB">
        <w:rPr>
          <w:b/>
        </w:rPr>
        <w:t>enable</w:t>
      </w:r>
      <w:r w:rsidR="002315EB" w:rsidRPr="00F12EE3">
        <w:rPr>
          <w:b/>
        </w:rPr>
        <w:t xml:space="preserve"> </w:t>
      </w:r>
      <w:r w:rsidRPr="00F12EE3">
        <w:rPr>
          <w:b/>
        </w:rPr>
        <w:t>stakeholders to understand the financial status of the district.</w:t>
      </w:r>
    </w:p>
    <w:p w14:paraId="78375913" w14:textId="4D215B8A" w:rsidR="00413456" w:rsidRDefault="00413456" w:rsidP="00336548">
      <w:pPr>
        <w:pStyle w:val="ListParagraph"/>
        <w:numPr>
          <w:ilvl w:val="0"/>
          <w:numId w:val="41"/>
        </w:numPr>
        <w:tabs>
          <w:tab w:val="left" w:pos="360"/>
          <w:tab w:val="left" w:pos="720"/>
          <w:tab w:val="left" w:pos="1080"/>
          <w:tab w:val="left" w:pos="1440"/>
          <w:tab w:val="left" w:pos="1800"/>
          <w:tab w:val="left" w:pos="2160"/>
        </w:tabs>
        <w:contextualSpacing w:val="0"/>
      </w:pPr>
      <w:r>
        <w:t xml:space="preserve">The district </w:t>
      </w:r>
      <w:r w:rsidR="006D11DF">
        <w:t xml:space="preserve">submits </w:t>
      </w:r>
      <w:r>
        <w:t xml:space="preserve">monthly financial reports to the superintendent, school committee, and </w:t>
      </w:r>
      <w:r w:rsidR="006D11DF">
        <w:t xml:space="preserve">the </w:t>
      </w:r>
      <w:r>
        <w:t xml:space="preserve">city </w:t>
      </w:r>
      <w:proofErr w:type="gramStart"/>
      <w:r>
        <w:t>in order for</w:t>
      </w:r>
      <w:proofErr w:type="gramEnd"/>
      <w:r>
        <w:t xml:space="preserve"> them to monitor the budget.</w:t>
      </w:r>
    </w:p>
    <w:p w14:paraId="7E612C61" w14:textId="485D8F4A" w:rsidR="00413456" w:rsidRDefault="00413456" w:rsidP="00336548">
      <w:pPr>
        <w:pStyle w:val="ListParagraph"/>
        <w:numPr>
          <w:ilvl w:val="6"/>
          <w:numId w:val="42"/>
        </w:numPr>
        <w:tabs>
          <w:tab w:val="left" w:pos="360"/>
          <w:tab w:val="left" w:pos="720"/>
          <w:tab w:val="left" w:pos="1080"/>
          <w:tab w:val="left" w:pos="1440"/>
          <w:tab w:val="left" w:pos="1800"/>
          <w:tab w:val="left" w:pos="2160"/>
        </w:tabs>
        <w:ind w:left="1080"/>
        <w:contextualSpacing w:val="0"/>
      </w:pPr>
      <w:r>
        <w:t xml:space="preserve">The financial report </w:t>
      </w:r>
      <w:r w:rsidR="006D11DF">
        <w:t xml:space="preserve">does not have </w:t>
      </w:r>
      <w:r>
        <w:t xml:space="preserve">sufficient detail and explanations to </w:t>
      </w:r>
      <w:r w:rsidR="00400A99">
        <w:t xml:space="preserve">enable </w:t>
      </w:r>
      <w:r>
        <w:t>clear understanding of the budget’s status.</w:t>
      </w:r>
    </w:p>
    <w:p w14:paraId="70F07674" w14:textId="67BEEB9E" w:rsidR="00413456" w:rsidRDefault="00413456" w:rsidP="00336548">
      <w:pPr>
        <w:pStyle w:val="ListParagraph"/>
        <w:numPr>
          <w:ilvl w:val="0"/>
          <w:numId w:val="43"/>
        </w:numPr>
        <w:tabs>
          <w:tab w:val="left" w:pos="360"/>
          <w:tab w:val="left" w:pos="1080"/>
          <w:tab w:val="left" w:pos="1440"/>
          <w:tab w:val="left" w:pos="1800"/>
          <w:tab w:val="left" w:pos="2160"/>
        </w:tabs>
        <w:ind w:left="1440"/>
        <w:contextualSpacing w:val="0"/>
      </w:pPr>
      <w:r>
        <w:t>The report is not broken down by school or program and line item labels do not clearly describe the category of expenditure. The line items cover very broad areas of the budget, such as $44.7 million for instructional professional salaries.</w:t>
      </w:r>
    </w:p>
    <w:p w14:paraId="4D91936D" w14:textId="0044CDDE" w:rsidR="001E14DF" w:rsidRDefault="001E14DF" w:rsidP="00336548">
      <w:pPr>
        <w:pStyle w:val="ListParagraph"/>
        <w:numPr>
          <w:ilvl w:val="0"/>
          <w:numId w:val="43"/>
        </w:numPr>
        <w:tabs>
          <w:tab w:val="left" w:pos="360"/>
          <w:tab w:val="left" w:pos="1080"/>
          <w:tab w:val="left" w:pos="1440"/>
          <w:tab w:val="left" w:pos="1800"/>
          <w:tab w:val="left" w:pos="2160"/>
        </w:tabs>
        <w:ind w:left="1440"/>
        <w:contextualSpacing w:val="0"/>
      </w:pPr>
      <w:r>
        <w:lastRenderedPageBreak/>
        <w:t xml:space="preserve">Budget labels in </w:t>
      </w:r>
      <w:r w:rsidR="00AE5A71">
        <w:t xml:space="preserve">the </w:t>
      </w:r>
      <w:r>
        <w:t>report do not clearly identify accompanying accounts.</w:t>
      </w:r>
    </w:p>
    <w:p w14:paraId="53FD2BA9" w14:textId="14E07D1D" w:rsidR="00413456" w:rsidRDefault="00413456" w:rsidP="00336548">
      <w:pPr>
        <w:pStyle w:val="ListParagraph"/>
        <w:numPr>
          <w:ilvl w:val="0"/>
          <w:numId w:val="43"/>
        </w:numPr>
        <w:tabs>
          <w:tab w:val="left" w:pos="360"/>
          <w:tab w:val="left" w:pos="1080"/>
          <w:tab w:val="left" w:pos="1440"/>
          <w:tab w:val="left" w:pos="1800"/>
          <w:tab w:val="left" w:pos="2160"/>
        </w:tabs>
        <w:ind w:left="1440"/>
        <w:contextualSpacing w:val="0"/>
      </w:pPr>
      <w:r>
        <w:t xml:space="preserve">The business administrator does a </w:t>
      </w:r>
      <w:r w:rsidR="006D11DF">
        <w:t xml:space="preserve">monthly </w:t>
      </w:r>
      <w:r>
        <w:t xml:space="preserve">oral </w:t>
      </w:r>
      <w:r w:rsidR="006D11DF">
        <w:t>presentation</w:t>
      </w:r>
      <w:r>
        <w:t xml:space="preserve"> at school committee meetings and meets regularly with the superintendent, but the </w:t>
      </w:r>
      <w:r w:rsidR="006D11DF">
        <w:t xml:space="preserve">financial report does </w:t>
      </w:r>
      <w:r>
        <w:t>no</w:t>
      </w:r>
      <w:r w:rsidR="006D11DF">
        <w:t>t</w:t>
      </w:r>
      <w:r>
        <w:t xml:space="preserve"> </w:t>
      </w:r>
      <w:r w:rsidR="006D11DF">
        <w:t xml:space="preserve">include a </w:t>
      </w:r>
      <w:r>
        <w:t>narrative documenting potential deficits, surpluses</w:t>
      </w:r>
      <w:r w:rsidR="006D11DF">
        <w:t>,</w:t>
      </w:r>
      <w:r>
        <w:t xml:space="preserve"> or changes in the budget.</w:t>
      </w:r>
    </w:p>
    <w:p w14:paraId="3280E569" w14:textId="4D4ADDA6" w:rsidR="00413456" w:rsidRDefault="00413456" w:rsidP="00336548">
      <w:pPr>
        <w:pStyle w:val="ListParagraph"/>
        <w:numPr>
          <w:ilvl w:val="0"/>
          <w:numId w:val="42"/>
        </w:numPr>
        <w:tabs>
          <w:tab w:val="left" w:pos="360"/>
          <w:tab w:val="left" w:pos="1080"/>
          <w:tab w:val="left" w:pos="1440"/>
          <w:tab w:val="left" w:pos="1800"/>
          <w:tab w:val="left" w:pos="2160"/>
        </w:tabs>
        <w:ind w:left="1080"/>
        <w:contextualSpacing w:val="0"/>
      </w:pPr>
      <w:r>
        <w:t xml:space="preserve">The </w:t>
      </w:r>
      <w:r w:rsidR="006D11DF">
        <w:t xml:space="preserve">financial </w:t>
      </w:r>
      <w:r>
        <w:t>report on revolving funds does not show how the fund</w:t>
      </w:r>
      <w:r w:rsidR="006D11DF">
        <w:t>s</w:t>
      </w:r>
      <w:r>
        <w:t xml:space="preserve"> will be used during the year.</w:t>
      </w:r>
    </w:p>
    <w:p w14:paraId="5CEC2F3F" w14:textId="2D8A6DEB" w:rsidR="00413456" w:rsidRDefault="00413456" w:rsidP="00336548">
      <w:pPr>
        <w:pStyle w:val="ListParagraph"/>
        <w:numPr>
          <w:ilvl w:val="1"/>
          <w:numId w:val="42"/>
        </w:numPr>
        <w:tabs>
          <w:tab w:val="left" w:pos="360"/>
          <w:tab w:val="left" w:pos="1080"/>
          <w:tab w:val="left" w:pos="1440"/>
          <w:tab w:val="left" w:pos="1800"/>
          <w:tab w:val="left" w:pos="2160"/>
        </w:tabs>
        <w:ind w:left="1440"/>
        <w:contextualSpacing w:val="0"/>
      </w:pPr>
      <w:r>
        <w:t>The report does not show a budget for the fund or projected revenue and expenditures.  It only shows current fund balance data.</w:t>
      </w:r>
    </w:p>
    <w:p w14:paraId="2641DBAB" w14:textId="77777777" w:rsidR="00413456" w:rsidRPr="009B02EC" w:rsidRDefault="00413456" w:rsidP="00336548">
      <w:pPr>
        <w:pStyle w:val="ListParagraph"/>
        <w:numPr>
          <w:ilvl w:val="1"/>
          <w:numId w:val="42"/>
        </w:numPr>
        <w:tabs>
          <w:tab w:val="left" w:pos="360"/>
          <w:tab w:val="left" w:pos="1080"/>
          <w:tab w:val="left" w:pos="1440"/>
          <w:tab w:val="left" w:pos="1800"/>
          <w:tab w:val="left" w:pos="2160"/>
        </w:tabs>
        <w:ind w:left="1440"/>
        <w:contextualSpacing w:val="0"/>
      </w:pPr>
      <w:r w:rsidRPr="009B02EC">
        <w:t>The revolving funds are not connected to the budget.</w:t>
      </w:r>
    </w:p>
    <w:p w14:paraId="4794E931" w14:textId="0431CE59" w:rsidR="00413456" w:rsidRDefault="00413456" w:rsidP="0061485F">
      <w:pPr>
        <w:pStyle w:val="ListParagraph"/>
        <w:numPr>
          <w:ilvl w:val="2"/>
          <w:numId w:val="42"/>
        </w:numPr>
        <w:tabs>
          <w:tab w:val="left" w:pos="360"/>
          <w:tab w:val="left" w:pos="1080"/>
          <w:tab w:val="left" w:pos="1440"/>
          <w:tab w:val="left" w:pos="1800"/>
          <w:tab w:val="left" w:pos="2160"/>
          <w:tab w:val="left" w:pos="2520"/>
          <w:tab w:val="left" w:pos="2880"/>
        </w:tabs>
        <w:ind w:left="1710" w:hanging="270"/>
        <w:contextualSpacing w:val="0"/>
      </w:pPr>
      <w:r>
        <w:t xml:space="preserve"> </w:t>
      </w:r>
      <w:r w:rsidR="006D11DF">
        <w:t xml:space="preserve">   </w:t>
      </w:r>
      <w:r w:rsidRPr="009B02EC">
        <w:t xml:space="preserve">The </w:t>
      </w:r>
      <w:r w:rsidR="002315EB">
        <w:t xml:space="preserve">report does </w:t>
      </w:r>
      <w:r w:rsidRPr="009B02EC">
        <w:t>no</w:t>
      </w:r>
      <w:r w:rsidR="002315EB">
        <w:t>t</w:t>
      </w:r>
      <w:r w:rsidRPr="009B02EC">
        <w:t xml:space="preserve"> </w:t>
      </w:r>
      <w:r w:rsidR="002315EB" w:rsidRPr="009B02EC">
        <w:t>indicat</w:t>
      </w:r>
      <w:r w:rsidR="002315EB">
        <w:t>e</w:t>
      </w:r>
      <w:r w:rsidR="002315EB" w:rsidRPr="009B02EC">
        <w:t xml:space="preserve"> </w:t>
      </w:r>
      <w:r w:rsidRPr="009B02EC">
        <w:t>how the circuit breaker receipts will affect the special education budget.</w:t>
      </w:r>
    </w:p>
    <w:p w14:paraId="36C2CDE0" w14:textId="54E31717" w:rsidR="00413456" w:rsidRDefault="00413456" w:rsidP="00336548">
      <w:pPr>
        <w:pStyle w:val="ListParagraph"/>
        <w:numPr>
          <w:ilvl w:val="2"/>
          <w:numId w:val="42"/>
        </w:numPr>
        <w:tabs>
          <w:tab w:val="left" w:pos="360"/>
          <w:tab w:val="left" w:pos="1080"/>
          <w:tab w:val="left" w:pos="1440"/>
          <w:tab w:val="left" w:pos="1800"/>
          <w:tab w:val="left" w:pos="2160"/>
        </w:tabs>
        <w:ind w:left="1627" w:hanging="187"/>
        <w:contextualSpacing w:val="0"/>
      </w:pPr>
      <w:r>
        <w:t xml:space="preserve"> </w:t>
      </w:r>
      <w:r w:rsidR="006D11DF">
        <w:tab/>
      </w:r>
      <w:r w:rsidR="002315EB" w:rsidRPr="009B02EC">
        <w:t xml:space="preserve">The </w:t>
      </w:r>
      <w:r w:rsidR="002315EB">
        <w:t xml:space="preserve">report does </w:t>
      </w:r>
      <w:r w:rsidR="002315EB" w:rsidRPr="009B02EC">
        <w:t>no</w:t>
      </w:r>
      <w:r w:rsidR="002315EB">
        <w:t>t</w:t>
      </w:r>
      <w:r w:rsidR="002315EB" w:rsidRPr="009B02EC">
        <w:t xml:space="preserve"> indicat</w:t>
      </w:r>
      <w:r w:rsidR="002315EB">
        <w:t>e</w:t>
      </w:r>
      <w:r w:rsidRPr="009B02EC">
        <w:t xml:space="preserve"> how the athletic receipts will affect the athletic budget.</w:t>
      </w:r>
    </w:p>
    <w:p w14:paraId="6A60D261" w14:textId="4FFBB447" w:rsidR="00413456" w:rsidRDefault="00413456" w:rsidP="00336548">
      <w:pPr>
        <w:pStyle w:val="ListParagraph"/>
        <w:numPr>
          <w:ilvl w:val="2"/>
          <w:numId w:val="42"/>
        </w:numPr>
        <w:tabs>
          <w:tab w:val="left" w:pos="360"/>
          <w:tab w:val="left" w:pos="1080"/>
          <w:tab w:val="left" w:pos="1440"/>
          <w:tab w:val="left" w:pos="1800"/>
          <w:tab w:val="left" w:pos="2160"/>
        </w:tabs>
        <w:ind w:left="1627" w:hanging="187"/>
        <w:contextualSpacing w:val="0"/>
      </w:pPr>
      <w:r>
        <w:t xml:space="preserve"> </w:t>
      </w:r>
      <w:r w:rsidR="006D11DF">
        <w:tab/>
      </w:r>
      <w:r w:rsidRPr="009B02EC">
        <w:t xml:space="preserve">Rental receipts typically are partially used to offset budget expenditures such as utilities.  The </w:t>
      </w:r>
      <w:r w:rsidR="002315EB">
        <w:t>report does</w:t>
      </w:r>
      <w:r w:rsidR="002315EB" w:rsidRPr="009B02EC">
        <w:t xml:space="preserve"> </w:t>
      </w:r>
      <w:r w:rsidRPr="009B02EC">
        <w:t>no</w:t>
      </w:r>
      <w:r w:rsidR="002315EB">
        <w:t>t</w:t>
      </w:r>
      <w:r w:rsidRPr="009B02EC">
        <w:t xml:space="preserve"> </w:t>
      </w:r>
      <w:r w:rsidR="002315EB">
        <w:t>explain</w:t>
      </w:r>
      <w:r w:rsidR="002315EB" w:rsidRPr="009B02EC">
        <w:t xml:space="preserve"> </w:t>
      </w:r>
      <w:r w:rsidRPr="009B02EC">
        <w:t>that connection.</w:t>
      </w:r>
    </w:p>
    <w:p w14:paraId="1F73C26F" w14:textId="501650CA" w:rsidR="00413456" w:rsidRDefault="00413456" w:rsidP="00336548">
      <w:pPr>
        <w:pStyle w:val="ListParagraph"/>
        <w:numPr>
          <w:ilvl w:val="2"/>
          <w:numId w:val="42"/>
        </w:numPr>
        <w:tabs>
          <w:tab w:val="left" w:pos="360"/>
          <w:tab w:val="left" w:pos="1080"/>
          <w:tab w:val="left" w:pos="1440"/>
          <w:tab w:val="left" w:pos="1800"/>
          <w:tab w:val="left" w:pos="2160"/>
        </w:tabs>
        <w:ind w:left="1627" w:hanging="187"/>
        <w:contextualSpacing w:val="0"/>
      </w:pPr>
      <w:r>
        <w:t xml:space="preserve"> </w:t>
      </w:r>
      <w:r w:rsidR="002315EB">
        <w:tab/>
      </w:r>
      <w:r w:rsidR="00F614BB">
        <w:t>T</w:t>
      </w:r>
      <w:r w:rsidR="002315EB">
        <w:t xml:space="preserve">he </w:t>
      </w:r>
      <w:r w:rsidR="00374A9F">
        <w:t xml:space="preserve">expenditure </w:t>
      </w:r>
      <w:r w:rsidR="002315EB">
        <w:t>report includes</w:t>
      </w:r>
      <w:r w:rsidRPr="009B02EC">
        <w:t xml:space="preserve"> a fund called </w:t>
      </w:r>
      <w:r w:rsidR="002315EB">
        <w:t>“</w:t>
      </w:r>
      <w:r w:rsidRPr="009B02EC">
        <w:t>other student activities</w:t>
      </w:r>
      <w:r w:rsidR="00374A9F">
        <w:t>.</w:t>
      </w:r>
      <w:r w:rsidR="002315EB">
        <w:t>”</w:t>
      </w:r>
      <w:r w:rsidRPr="009B02EC">
        <w:t xml:space="preserve"> </w:t>
      </w:r>
      <w:r w:rsidR="00374A9F">
        <w:t>There is also</w:t>
      </w:r>
      <w:r w:rsidRPr="009B02EC">
        <w:t xml:space="preserve"> a separate report on student activity accounts.  This separation may not be allowable by statute.</w:t>
      </w:r>
    </w:p>
    <w:p w14:paraId="38BF186B" w14:textId="27E0FEE1" w:rsidR="00413456" w:rsidRDefault="00413456" w:rsidP="00336548">
      <w:pPr>
        <w:pStyle w:val="ListParagraph"/>
        <w:numPr>
          <w:ilvl w:val="0"/>
          <w:numId w:val="42"/>
        </w:numPr>
        <w:tabs>
          <w:tab w:val="left" w:pos="360"/>
          <w:tab w:val="left" w:pos="1080"/>
          <w:tab w:val="left" w:pos="1440"/>
          <w:tab w:val="left" w:pos="1800"/>
          <w:tab w:val="left" w:pos="2160"/>
        </w:tabs>
        <w:ind w:left="1080"/>
        <w:contextualSpacing w:val="0"/>
      </w:pPr>
      <w:r>
        <w:t xml:space="preserve">The financial report on grants </w:t>
      </w:r>
      <w:r w:rsidR="002315EB">
        <w:t xml:space="preserve">does not have </w:t>
      </w:r>
      <w:r>
        <w:t>sufficient detail.</w:t>
      </w:r>
    </w:p>
    <w:p w14:paraId="161886C8" w14:textId="7FBF0453" w:rsidR="00413456" w:rsidRDefault="00413456" w:rsidP="00336548">
      <w:pPr>
        <w:pStyle w:val="ListParagraph"/>
        <w:numPr>
          <w:ilvl w:val="1"/>
          <w:numId w:val="42"/>
        </w:numPr>
        <w:tabs>
          <w:tab w:val="left" w:pos="360"/>
          <w:tab w:val="left" w:pos="1080"/>
          <w:tab w:val="left" w:pos="1440"/>
          <w:tab w:val="left" w:pos="1800"/>
          <w:tab w:val="left" w:pos="2160"/>
        </w:tabs>
        <w:ind w:left="1440"/>
        <w:contextualSpacing w:val="0"/>
      </w:pPr>
      <w:r>
        <w:t>The report does show total grant budget and revenue.</w:t>
      </w:r>
    </w:p>
    <w:p w14:paraId="45F76C31" w14:textId="4AAC77B3" w:rsidR="00413456" w:rsidRDefault="00413456" w:rsidP="00336548">
      <w:pPr>
        <w:pStyle w:val="ListParagraph"/>
        <w:numPr>
          <w:ilvl w:val="1"/>
          <w:numId w:val="42"/>
        </w:numPr>
        <w:tabs>
          <w:tab w:val="left" w:pos="360"/>
          <w:tab w:val="left" w:pos="1080"/>
          <w:tab w:val="left" w:pos="1440"/>
          <w:tab w:val="left" w:pos="1800"/>
          <w:tab w:val="left" w:pos="2160"/>
        </w:tabs>
        <w:ind w:left="1440"/>
        <w:contextualSpacing w:val="0"/>
      </w:pPr>
      <w:r>
        <w:t>The report does not have connections to budget programs, departments, or schools.</w:t>
      </w:r>
    </w:p>
    <w:p w14:paraId="3FFE5CDB" w14:textId="68C03744" w:rsidR="00413456" w:rsidRPr="00245B3D" w:rsidRDefault="00413456" w:rsidP="00336548">
      <w:pPr>
        <w:pStyle w:val="ListParagraph"/>
        <w:numPr>
          <w:ilvl w:val="1"/>
          <w:numId w:val="42"/>
        </w:numPr>
        <w:tabs>
          <w:tab w:val="left" w:pos="360"/>
          <w:tab w:val="left" w:pos="1080"/>
          <w:tab w:val="left" w:pos="1440"/>
          <w:tab w:val="left" w:pos="1800"/>
          <w:tab w:val="left" w:pos="2160"/>
        </w:tabs>
        <w:ind w:left="1440"/>
        <w:contextualSpacing w:val="0"/>
      </w:pPr>
      <w:r>
        <w:t>The report does not have details such as staffing, contracted services, supplies, etc.</w:t>
      </w:r>
    </w:p>
    <w:p w14:paraId="6EBA724A" w14:textId="5A778020" w:rsidR="00434073" w:rsidRDefault="00413456" w:rsidP="00413456">
      <w:pPr>
        <w:tabs>
          <w:tab w:val="left" w:pos="360"/>
          <w:tab w:val="left" w:pos="720"/>
          <w:tab w:val="left" w:pos="1080"/>
          <w:tab w:val="left" w:pos="1440"/>
          <w:tab w:val="left" w:pos="1800"/>
          <w:tab w:val="left" w:pos="2160"/>
          <w:tab w:val="left" w:pos="2520"/>
          <w:tab w:val="left" w:pos="2880"/>
        </w:tabs>
      </w:pPr>
      <w:r w:rsidRPr="00F731AA">
        <w:rPr>
          <w:b/>
        </w:rPr>
        <w:t>Impact</w:t>
      </w:r>
      <w:r w:rsidRPr="00BA3A76">
        <w:t xml:space="preserve">: </w:t>
      </w:r>
      <w:r>
        <w:t xml:space="preserve">Without detailed data and appropriate narratives on key budget categories, along with explanations of budget deviations, </w:t>
      </w:r>
      <w:r w:rsidR="002963D2">
        <w:t>stakeholders</w:t>
      </w:r>
      <w:r>
        <w:t xml:space="preserve"> </w:t>
      </w:r>
      <w:r w:rsidR="002963D2">
        <w:t>do not have a clear</w:t>
      </w:r>
      <w:r>
        <w:t xml:space="preserve"> understand</w:t>
      </w:r>
      <w:r w:rsidR="002963D2">
        <w:t>ing of</w:t>
      </w:r>
      <w:r>
        <w:t xml:space="preserve"> the status of its funds.  This </w:t>
      </w:r>
      <w:r w:rsidR="002963D2">
        <w:t xml:space="preserve">may </w:t>
      </w:r>
      <w:r>
        <w:t xml:space="preserve">lead to unexpected surpluses, deficits, or misallocation of funds. </w:t>
      </w:r>
    </w:p>
    <w:p w14:paraId="38B7AC83" w14:textId="77777777" w:rsidR="002963D2" w:rsidRPr="007C01ED" w:rsidRDefault="002963D2" w:rsidP="00413456">
      <w:pPr>
        <w:tabs>
          <w:tab w:val="left" w:pos="360"/>
          <w:tab w:val="left" w:pos="720"/>
          <w:tab w:val="left" w:pos="1080"/>
          <w:tab w:val="left" w:pos="1440"/>
          <w:tab w:val="left" w:pos="1800"/>
          <w:tab w:val="left" w:pos="2160"/>
          <w:tab w:val="left" w:pos="2520"/>
          <w:tab w:val="left" w:pos="2880"/>
        </w:tabs>
        <w:rPr>
          <w:color w:val="FF0000"/>
          <w:szCs w:val="28"/>
        </w:rPr>
      </w:pPr>
    </w:p>
    <w:p w14:paraId="01BF6E95" w14:textId="77777777" w:rsidR="00434073" w:rsidRPr="00C412C4" w:rsidRDefault="00434073" w:rsidP="00434073">
      <w:pPr>
        <w:rPr>
          <w:b/>
          <w:i/>
          <w:sz w:val="28"/>
          <w:szCs w:val="28"/>
        </w:rPr>
      </w:pPr>
      <w:r w:rsidRPr="0023695F">
        <w:rPr>
          <w:b/>
          <w:i/>
          <w:sz w:val="28"/>
          <w:szCs w:val="28"/>
        </w:rPr>
        <w:lastRenderedPageBreak/>
        <w:t>Recommendations</w:t>
      </w:r>
    </w:p>
    <w:p w14:paraId="487EF1FD" w14:textId="72960893" w:rsidR="00413456" w:rsidRPr="00210D16" w:rsidRDefault="00413456" w:rsidP="00D958D1">
      <w:pPr>
        <w:pStyle w:val="ListParagraph"/>
        <w:numPr>
          <w:ilvl w:val="6"/>
          <w:numId w:val="64"/>
        </w:numPr>
        <w:tabs>
          <w:tab w:val="left" w:pos="360"/>
          <w:tab w:val="left" w:pos="720"/>
          <w:tab w:val="left" w:pos="1080"/>
          <w:tab w:val="left" w:pos="1440"/>
          <w:tab w:val="left" w:pos="1800"/>
        </w:tabs>
        <w:contextualSpacing w:val="0"/>
        <w:rPr>
          <w:b/>
          <w:i/>
        </w:rPr>
      </w:pPr>
      <w:r>
        <w:rPr>
          <w:b/>
        </w:rPr>
        <w:t xml:space="preserve">The </w:t>
      </w:r>
      <w:r w:rsidR="00444F25">
        <w:rPr>
          <w:b/>
        </w:rPr>
        <w:t>district should develop</w:t>
      </w:r>
      <w:r w:rsidRPr="00935E72">
        <w:rPr>
          <w:rFonts w:ascii="Calibri" w:hAnsi="Calibri" w:cs="Calibri"/>
          <w:b/>
        </w:rPr>
        <w:t xml:space="preserve"> </w:t>
      </w:r>
      <w:r w:rsidR="003533F7">
        <w:rPr>
          <w:rFonts w:ascii="Calibri" w:hAnsi="Calibri" w:cs="Calibri"/>
          <w:b/>
        </w:rPr>
        <w:t xml:space="preserve">a </w:t>
      </w:r>
      <w:r w:rsidRPr="00935E72">
        <w:rPr>
          <w:rFonts w:ascii="Calibri" w:hAnsi="Calibri" w:cs="Calibri"/>
          <w:b/>
        </w:rPr>
        <w:t xml:space="preserve">budget document that </w:t>
      </w:r>
      <w:r w:rsidR="003533F7">
        <w:rPr>
          <w:rFonts w:ascii="Calibri" w:hAnsi="Calibri" w:cs="Calibri"/>
          <w:b/>
        </w:rPr>
        <w:t>is clear, comprehensive, and</w:t>
      </w:r>
      <w:r w:rsidRPr="00935E72">
        <w:rPr>
          <w:rFonts w:ascii="Calibri" w:hAnsi="Calibri" w:cs="Calibri"/>
          <w:b/>
        </w:rPr>
        <w:t xml:space="preserve"> </w:t>
      </w:r>
      <w:r w:rsidR="00007955">
        <w:rPr>
          <w:rFonts w:ascii="Calibri" w:hAnsi="Calibri" w:cs="Calibri"/>
          <w:b/>
        </w:rPr>
        <w:t>details how the</w:t>
      </w:r>
      <w:r w:rsidRPr="00935E72">
        <w:rPr>
          <w:rFonts w:ascii="Calibri" w:hAnsi="Calibri" w:cs="Calibri"/>
          <w:b/>
        </w:rPr>
        <w:t xml:space="preserve"> budget </w:t>
      </w:r>
      <w:r w:rsidR="00007955">
        <w:rPr>
          <w:rFonts w:ascii="Calibri" w:hAnsi="Calibri" w:cs="Calibri"/>
          <w:b/>
        </w:rPr>
        <w:t>supports</w:t>
      </w:r>
      <w:r>
        <w:rPr>
          <w:rFonts w:ascii="Calibri" w:hAnsi="Calibri" w:cs="Calibri"/>
          <w:b/>
        </w:rPr>
        <w:t xml:space="preserve"> district and school </w:t>
      </w:r>
      <w:r w:rsidRPr="00935E72">
        <w:rPr>
          <w:rFonts w:ascii="Calibri" w:hAnsi="Calibri" w:cs="Calibri"/>
          <w:b/>
        </w:rPr>
        <w:t>goals</w:t>
      </w:r>
      <w:r w:rsidR="00007955">
        <w:rPr>
          <w:rFonts w:ascii="Calibri" w:hAnsi="Calibri" w:cs="Calibri"/>
          <w:b/>
        </w:rPr>
        <w:t>, how much schools and programs cost, and how outside funds are used</w:t>
      </w:r>
      <w:r w:rsidRPr="00210D16">
        <w:rPr>
          <w:b/>
        </w:rPr>
        <w:t xml:space="preserve">. </w:t>
      </w:r>
    </w:p>
    <w:p w14:paraId="49164FC6" w14:textId="28D621E5" w:rsidR="00413456" w:rsidRDefault="00413456" w:rsidP="00563B3C">
      <w:pPr>
        <w:pStyle w:val="ListParagraph"/>
        <w:numPr>
          <w:ilvl w:val="0"/>
          <w:numId w:val="65"/>
        </w:numPr>
        <w:tabs>
          <w:tab w:val="left" w:pos="360"/>
          <w:tab w:val="left" w:pos="720"/>
          <w:tab w:val="left" w:pos="1080"/>
          <w:tab w:val="left" w:pos="1440"/>
          <w:tab w:val="left" w:pos="1800"/>
          <w:tab w:val="left" w:pos="2160"/>
        </w:tabs>
        <w:ind w:left="720"/>
        <w:contextualSpacing w:val="0"/>
      </w:pPr>
      <w:r w:rsidRPr="00935E72">
        <w:rPr>
          <w:rFonts w:ascii="Calibri" w:hAnsi="Calibri" w:cs="Calibri"/>
        </w:rPr>
        <w:t xml:space="preserve">The </w:t>
      </w:r>
      <w:r w:rsidR="00AD24A5">
        <w:rPr>
          <w:rFonts w:ascii="Calibri" w:hAnsi="Calibri" w:cs="Calibri"/>
        </w:rPr>
        <w:t>district</w:t>
      </w:r>
      <w:r w:rsidRPr="00935E72">
        <w:rPr>
          <w:rFonts w:ascii="Calibri" w:hAnsi="Calibri" w:cs="Calibri"/>
        </w:rPr>
        <w:t xml:space="preserve"> should </w:t>
      </w:r>
      <w:r w:rsidR="00AD24A5">
        <w:rPr>
          <w:rFonts w:ascii="Calibri" w:hAnsi="Calibri" w:cs="Calibri"/>
        </w:rPr>
        <w:t>develop a budget document that contains all the essential information about the financial operations</w:t>
      </w:r>
      <w:r w:rsidRPr="00935E72">
        <w:rPr>
          <w:rFonts w:ascii="Calibri" w:hAnsi="Calibri" w:cs="Calibri"/>
        </w:rPr>
        <w:t xml:space="preserve"> </w:t>
      </w:r>
      <w:r w:rsidR="00AD24A5">
        <w:rPr>
          <w:rFonts w:ascii="Calibri" w:hAnsi="Calibri" w:cs="Calibri"/>
        </w:rPr>
        <w:t>of the district</w:t>
      </w:r>
      <w:r w:rsidRPr="00935E72">
        <w:rPr>
          <w:rFonts w:ascii="Calibri" w:hAnsi="Calibri" w:cs="Calibri"/>
        </w:rPr>
        <w:t>.</w:t>
      </w:r>
    </w:p>
    <w:p w14:paraId="77FF491A" w14:textId="3ACA824F" w:rsidR="00413456" w:rsidRDefault="00AD24A5" w:rsidP="00336548">
      <w:pPr>
        <w:pStyle w:val="ListParagraph"/>
        <w:numPr>
          <w:ilvl w:val="6"/>
          <w:numId w:val="45"/>
        </w:numPr>
        <w:tabs>
          <w:tab w:val="left" w:pos="360"/>
          <w:tab w:val="left" w:pos="720"/>
          <w:tab w:val="left" w:pos="1080"/>
          <w:tab w:val="left" w:pos="1440"/>
          <w:tab w:val="left" w:pos="1800"/>
          <w:tab w:val="left" w:pos="2160"/>
        </w:tabs>
        <w:ind w:left="1080"/>
        <w:contextualSpacing w:val="0"/>
      </w:pPr>
      <w:r>
        <w:rPr>
          <w:rFonts w:ascii="Calibri" w:hAnsi="Calibri" w:cs="Calibri"/>
        </w:rPr>
        <w:t>All funding sources</w:t>
      </w:r>
      <w:r w:rsidR="00413456">
        <w:rPr>
          <w:rFonts w:ascii="Calibri" w:hAnsi="Calibri" w:cs="Calibri"/>
        </w:rPr>
        <w:t xml:space="preserve"> should </w:t>
      </w:r>
      <w:r>
        <w:rPr>
          <w:rFonts w:ascii="Calibri" w:hAnsi="Calibri" w:cs="Calibri"/>
        </w:rPr>
        <w:t>be included with detailed spending plans. Estimated grant amounts, circuit breaker, school choice, and expenses from other revolving accounts would be included in this section</w:t>
      </w:r>
      <w:r w:rsidR="00413456">
        <w:rPr>
          <w:rFonts w:ascii="Calibri" w:hAnsi="Calibri" w:cs="Calibri"/>
        </w:rPr>
        <w:t>.</w:t>
      </w:r>
    </w:p>
    <w:p w14:paraId="17A4530C" w14:textId="77777777" w:rsidR="00413456" w:rsidRDefault="00413456" w:rsidP="00336548">
      <w:pPr>
        <w:pStyle w:val="ListParagraph"/>
        <w:numPr>
          <w:ilvl w:val="6"/>
          <w:numId w:val="45"/>
        </w:numPr>
        <w:tabs>
          <w:tab w:val="left" w:pos="360"/>
          <w:tab w:val="left" w:pos="720"/>
          <w:tab w:val="left" w:pos="1080"/>
          <w:tab w:val="left" w:pos="1440"/>
          <w:tab w:val="left" w:pos="1800"/>
          <w:tab w:val="left" w:pos="2160"/>
        </w:tabs>
        <w:ind w:left="1080"/>
        <w:contextualSpacing w:val="0"/>
      </w:pPr>
      <w:r w:rsidRPr="00935E72">
        <w:rPr>
          <w:rFonts w:ascii="Calibri" w:hAnsi="Calibri" w:cs="Calibri"/>
        </w:rPr>
        <w:t>The district may wish to consider any separate department budgets such as special needs or ELL, or they may wish to express those funds by school</w:t>
      </w:r>
      <w:r>
        <w:rPr>
          <w:rFonts w:ascii="Calibri" w:hAnsi="Calibri" w:cs="Calibri"/>
        </w:rPr>
        <w:t xml:space="preserve"> </w:t>
      </w:r>
      <w:proofErr w:type="gramStart"/>
      <w:r>
        <w:rPr>
          <w:rFonts w:ascii="Calibri" w:hAnsi="Calibri" w:cs="Calibri"/>
        </w:rPr>
        <w:t>in order to</w:t>
      </w:r>
      <w:proofErr w:type="gramEnd"/>
      <w:r>
        <w:rPr>
          <w:rFonts w:ascii="Calibri" w:hAnsi="Calibri" w:cs="Calibri"/>
        </w:rPr>
        <w:t xml:space="preserve"> enhance transparency.</w:t>
      </w:r>
    </w:p>
    <w:p w14:paraId="1612BCB8" w14:textId="6E79AA30" w:rsidR="00413456" w:rsidRPr="00C6365A" w:rsidRDefault="00413456" w:rsidP="00336548">
      <w:pPr>
        <w:pStyle w:val="ListParagraph"/>
        <w:numPr>
          <w:ilvl w:val="6"/>
          <w:numId w:val="45"/>
        </w:numPr>
        <w:tabs>
          <w:tab w:val="left" w:pos="360"/>
          <w:tab w:val="left" w:pos="720"/>
          <w:tab w:val="left" w:pos="1080"/>
          <w:tab w:val="left" w:pos="1440"/>
          <w:tab w:val="left" w:pos="1800"/>
          <w:tab w:val="left" w:pos="2160"/>
        </w:tabs>
        <w:ind w:left="1080"/>
        <w:contextualSpacing w:val="0"/>
      </w:pPr>
      <w:r w:rsidRPr="00935E72">
        <w:rPr>
          <w:rFonts w:ascii="Calibri" w:hAnsi="Calibri" w:cs="Calibri"/>
        </w:rPr>
        <w:t xml:space="preserve">The public budget should show actual line item expenditures for the previous completed school year at </w:t>
      </w:r>
      <w:r w:rsidR="00636032">
        <w:rPr>
          <w:rFonts w:ascii="Calibri" w:hAnsi="Calibri" w:cs="Calibri"/>
        </w:rPr>
        <w:t xml:space="preserve">a </w:t>
      </w:r>
      <w:r w:rsidRPr="00935E72">
        <w:rPr>
          <w:rFonts w:ascii="Calibri" w:hAnsi="Calibri" w:cs="Calibri"/>
        </w:rPr>
        <w:t xml:space="preserve">minimum.  </w:t>
      </w:r>
      <w:r>
        <w:rPr>
          <w:rFonts w:ascii="Calibri" w:hAnsi="Calibri" w:cs="Calibri"/>
        </w:rPr>
        <w:t xml:space="preserve">An estimate of the current year’s expenditures should also be included. </w:t>
      </w:r>
      <w:r w:rsidRPr="00935E72">
        <w:rPr>
          <w:rFonts w:ascii="Calibri" w:hAnsi="Calibri" w:cs="Calibri"/>
        </w:rPr>
        <w:t xml:space="preserve">Previous year’s expenditures or current </w:t>
      </w:r>
      <w:r w:rsidR="00636032" w:rsidRPr="00935E72">
        <w:rPr>
          <w:rFonts w:ascii="Calibri" w:hAnsi="Calibri" w:cs="Calibri"/>
        </w:rPr>
        <w:t>year</w:t>
      </w:r>
      <w:r w:rsidR="00636032">
        <w:rPr>
          <w:rFonts w:ascii="Calibri" w:hAnsi="Calibri" w:cs="Calibri"/>
        </w:rPr>
        <w:t>-</w:t>
      </w:r>
      <w:r w:rsidR="00636032" w:rsidRPr="00935E72">
        <w:rPr>
          <w:rFonts w:ascii="Calibri" w:hAnsi="Calibri" w:cs="Calibri"/>
        </w:rPr>
        <w:t>to</w:t>
      </w:r>
      <w:r w:rsidR="00636032">
        <w:rPr>
          <w:rFonts w:ascii="Calibri" w:hAnsi="Calibri" w:cs="Calibri"/>
        </w:rPr>
        <w:t>-</w:t>
      </w:r>
      <w:r w:rsidRPr="00935E72">
        <w:rPr>
          <w:rFonts w:ascii="Calibri" w:hAnsi="Calibri" w:cs="Calibri"/>
        </w:rPr>
        <w:t xml:space="preserve">date expenditures </w:t>
      </w:r>
      <w:r w:rsidR="00636032">
        <w:rPr>
          <w:rFonts w:ascii="Calibri" w:hAnsi="Calibri" w:cs="Calibri"/>
        </w:rPr>
        <w:t>sh</w:t>
      </w:r>
      <w:r w:rsidR="00636032" w:rsidRPr="00935E72">
        <w:rPr>
          <w:rFonts w:ascii="Calibri" w:hAnsi="Calibri" w:cs="Calibri"/>
        </w:rPr>
        <w:t xml:space="preserve">ould </w:t>
      </w:r>
      <w:r w:rsidRPr="00935E72">
        <w:rPr>
          <w:rFonts w:ascii="Calibri" w:hAnsi="Calibri" w:cs="Calibri"/>
        </w:rPr>
        <w:t>also be considered</w:t>
      </w:r>
      <w:r>
        <w:rPr>
          <w:rFonts w:ascii="Calibri" w:hAnsi="Calibri" w:cs="Calibri"/>
        </w:rPr>
        <w:t>.</w:t>
      </w:r>
    </w:p>
    <w:p w14:paraId="67DE8BA6" w14:textId="744CA39E" w:rsidR="00413456" w:rsidRPr="00C6365A" w:rsidRDefault="00413456" w:rsidP="00336548">
      <w:pPr>
        <w:pStyle w:val="ListParagraph"/>
        <w:numPr>
          <w:ilvl w:val="6"/>
          <w:numId w:val="45"/>
        </w:numPr>
        <w:tabs>
          <w:tab w:val="left" w:pos="360"/>
          <w:tab w:val="left" w:pos="720"/>
          <w:tab w:val="left" w:pos="1080"/>
          <w:tab w:val="left" w:pos="1440"/>
          <w:tab w:val="left" w:pos="1800"/>
          <w:tab w:val="left" w:pos="2160"/>
        </w:tabs>
        <w:ind w:left="1080"/>
        <w:contextualSpacing w:val="0"/>
      </w:pPr>
      <w:r w:rsidRPr="00935E72">
        <w:rPr>
          <w:rFonts w:ascii="Calibri" w:hAnsi="Calibri" w:cs="Calibri"/>
        </w:rPr>
        <w:t>The payroll line items should show staffing levels, in full time equivalents</w:t>
      </w:r>
      <w:r w:rsidR="00636032">
        <w:rPr>
          <w:rFonts w:ascii="Calibri" w:hAnsi="Calibri" w:cs="Calibri"/>
        </w:rPr>
        <w:t xml:space="preserve"> (FTEs)</w:t>
      </w:r>
      <w:r w:rsidRPr="00935E72">
        <w:rPr>
          <w:rFonts w:ascii="Calibri" w:hAnsi="Calibri" w:cs="Calibri"/>
        </w:rPr>
        <w:t xml:space="preserve">, for the previous, current, and projected year at </w:t>
      </w:r>
      <w:r w:rsidR="00636032">
        <w:rPr>
          <w:rFonts w:ascii="Calibri" w:hAnsi="Calibri" w:cs="Calibri"/>
        </w:rPr>
        <w:t xml:space="preserve">a </w:t>
      </w:r>
      <w:r w:rsidRPr="00935E72">
        <w:rPr>
          <w:rFonts w:ascii="Calibri" w:hAnsi="Calibri" w:cs="Calibri"/>
        </w:rPr>
        <w:t>minimum</w:t>
      </w:r>
      <w:r>
        <w:rPr>
          <w:rFonts w:ascii="Calibri" w:hAnsi="Calibri" w:cs="Calibri"/>
        </w:rPr>
        <w:t>.</w:t>
      </w:r>
    </w:p>
    <w:p w14:paraId="5FA050F8" w14:textId="4C82EFAB" w:rsidR="00413456" w:rsidRPr="00292C72" w:rsidRDefault="00413456" w:rsidP="00336548">
      <w:pPr>
        <w:pStyle w:val="ListParagraph"/>
        <w:numPr>
          <w:ilvl w:val="6"/>
          <w:numId w:val="45"/>
        </w:numPr>
        <w:tabs>
          <w:tab w:val="left" w:pos="360"/>
          <w:tab w:val="left" w:pos="720"/>
          <w:tab w:val="left" w:pos="1080"/>
          <w:tab w:val="left" w:pos="1440"/>
          <w:tab w:val="left" w:pos="1800"/>
          <w:tab w:val="left" w:pos="2160"/>
        </w:tabs>
        <w:ind w:left="1080"/>
        <w:contextualSpacing w:val="0"/>
      </w:pPr>
      <w:r w:rsidRPr="00935E72">
        <w:rPr>
          <w:rFonts w:ascii="Calibri" w:hAnsi="Calibri" w:cs="Calibri"/>
        </w:rPr>
        <w:t xml:space="preserve">The district </w:t>
      </w:r>
      <w:r w:rsidR="00636032">
        <w:rPr>
          <w:rFonts w:ascii="Calibri" w:hAnsi="Calibri" w:cs="Calibri"/>
        </w:rPr>
        <w:t>sh</w:t>
      </w:r>
      <w:r w:rsidR="00636032" w:rsidRPr="00935E72">
        <w:rPr>
          <w:rFonts w:ascii="Calibri" w:hAnsi="Calibri" w:cs="Calibri"/>
        </w:rPr>
        <w:t xml:space="preserve">ould </w:t>
      </w:r>
      <w:r w:rsidRPr="00935E72">
        <w:rPr>
          <w:rFonts w:ascii="Calibri" w:hAnsi="Calibri" w:cs="Calibri"/>
        </w:rPr>
        <w:t>consider showing the requests of principals and department heads for additional transparency</w:t>
      </w:r>
      <w:r>
        <w:rPr>
          <w:rFonts w:ascii="Calibri" w:hAnsi="Calibri" w:cs="Calibri"/>
        </w:rPr>
        <w:t>.</w:t>
      </w:r>
    </w:p>
    <w:p w14:paraId="244F28FD" w14:textId="510056D6" w:rsidR="00413456" w:rsidRDefault="00413456" w:rsidP="00D958D1">
      <w:pPr>
        <w:pStyle w:val="ListParagraph"/>
        <w:numPr>
          <w:ilvl w:val="0"/>
          <w:numId w:val="65"/>
        </w:numPr>
        <w:tabs>
          <w:tab w:val="left" w:pos="360"/>
          <w:tab w:val="left" w:pos="720"/>
          <w:tab w:val="left" w:pos="1080"/>
          <w:tab w:val="left" w:pos="1440"/>
          <w:tab w:val="left" w:pos="1800"/>
          <w:tab w:val="left" w:pos="2160"/>
        </w:tabs>
        <w:ind w:left="720"/>
        <w:contextualSpacing w:val="0"/>
      </w:pPr>
      <w:r w:rsidRPr="00C6365A">
        <w:rPr>
          <w:rFonts w:ascii="Calibri" w:hAnsi="Calibri" w:cs="Calibri"/>
        </w:rPr>
        <w:t xml:space="preserve"> </w:t>
      </w:r>
      <w:r w:rsidR="00ED1EA3">
        <w:rPr>
          <w:rFonts w:ascii="Calibri" w:hAnsi="Calibri" w:cs="Calibri"/>
        </w:rPr>
        <w:t>T</w:t>
      </w:r>
      <w:r w:rsidRPr="00935E72">
        <w:rPr>
          <w:rFonts w:ascii="Calibri" w:hAnsi="Calibri" w:cs="Calibri"/>
        </w:rPr>
        <w:t>he budget</w:t>
      </w:r>
      <w:r w:rsidR="00ED1EA3">
        <w:rPr>
          <w:rFonts w:ascii="Calibri" w:hAnsi="Calibri" w:cs="Calibri"/>
        </w:rPr>
        <w:t xml:space="preserve"> document should include information about how the budget supports district and school goals</w:t>
      </w:r>
      <w:r w:rsidR="0027167B">
        <w:rPr>
          <w:rFonts w:ascii="Calibri" w:hAnsi="Calibri" w:cs="Calibri"/>
        </w:rPr>
        <w:t xml:space="preserve"> as well as descriptors and subtotals for school and program staffing and costs</w:t>
      </w:r>
      <w:r w:rsidRPr="00210D16">
        <w:t xml:space="preserve">. </w:t>
      </w:r>
    </w:p>
    <w:p w14:paraId="24D766E8" w14:textId="66178103" w:rsidR="007E0F3F" w:rsidRDefault="007E0F3F" w:rsidP="007E0F3F">
      <w:pPr>
        <w:tabs>
          <w:tab w:val="left" w:pos="360"/>
          <w:tab w:val="left" w:pos="720"/>
          <w:tab w:val="left" w:pos="1080"/>
          <w:tab w:val="left" w:pos="1440"/>
          <w:tab w:val="left" w:pos="1800"/>
          <w:tab w:val="left" w:pos="2160"/>
        </w:tabs>
        <w:ind w:left="1080" w:hanging="1080"/>
      </w:pPr>
      <w:r>
        <w:tab/>
      </w:r>
      <w:r>
        <w:tab/>
        <w:t>1.</w:t>
      </w:r>
      <w:r>
        <w:tab/>
        <w:t>The budget document should demonstrate how student outcomes data, particularly data related to performance, acc</w:t>
      </w:r>
      <w:r>
        <w:rPr>
          <w:rFonts w:ascii="Calibri" w:hAnsi="Calibri" w:cs="Calibri"/>
        </w:rPr>
        <w:t>ess, and opportunity outcomes and gaps, have been used to set budget priorities</w:t>
      </w:r>
      <w:r w:rsidR="00293F41">
        <w:rPr>
          <w:rFonts w:ascii="Calibri" w:hAnsi="Calibri" w:cs="Calibri"/>
        </w:rPr>
        <w:t>.</w:t>
      </w:r>
    </w:p>
    <w:p w14:paraId="0BE44529" w14:textId="45FD2227" w:rsidR="00413456" w:rsidRDefault="007E0F3F" w:rsidP="0061485F">
      <w:pPr>
        <w:tabs>
          <w:tab w:val="left" w:pos="360"/>
          <w:tab w:val="left" w:pos="720"/>
          <w:tab w:val="left" w:pos="1080"/>
          <w:tab w:val="left" w:pos="1440"/>
          <w:tab w:val="left" w:pos="1800"/>
          <w:tab w:val="left" w:pos="2160"/>
        </w:tabs>
        <w:ind w:left="1170" w:hanging="1170"/>
      </w:pPr>
      <w:r>
        <w:rPr>
          <w:rFonts w:ascii="Calibri" w:hAnsi="Calibri" w:cs="Calibri"/>
        </w:rPr>
        <w:tab/>
      </w:r>
      <w:r w:rsidR="00476C56">
        <w:rPr>
          <w:rFonts w:ascii="Calibri" w:hAnsi="Calibri" w:cs="Calibri"/>
        </w:rPr>
        <w:tab/>
      </w:r>
      <w:r>
        <w:rPr>
          <w:rFonts w:ascii="Calibri" w:hAnsi="Calibri" w:cs="Calibri"/>
        </w:rPr>
        <w:t>2.</w:t>
      </w:r>
      <w:r>
        <w:rPr>
          <w:rFonts w:ascii="Calibri" w:hAnsi="Calibri" w:cs="Calibri"/>
        </w:rPr>
        <w:tab/>
      </w:r>
      <w:r w:rsidR="00413456" w:rsidRPr="0061485F">
        <w:rPr>
          <w:rFonts w:ascii="Calibri" w:hAnsi="Calibri" w:cs="Calibri"/>
        </w:rPr>
        <w:t xml:space="preserve">The </w:t>
      </w:r>
      <w:r w:rsidRPr="0061485F">
        <w:rPr>
          <w:rFonts w:ascii="Calibri" w:hAnsi="Calibri" w:cs="Calibri"/>
        </w:rPr>
        <w:t xml:space="preserve">district should consider including in the </w:t>
      </w:r>
      <w:r w:rsidR="00413456" w:rsidRPr="0061485F">
        <w:rPr>
          <w:rFonts w:ascii="Calibri" w:hAnsi="Calibri" w:cs="Calibri"/>
        </w:rPr>
        <w:t xml:space="preserve">budget </w:t>
      </w:r>
      <w:r w:rsidRPr="0061485F">
        <w:rPr>
          <w:rFonts w:ascii="Calibri" w:hAnsi="Calibri" w:cs="Calibri"/>
        </w:rPr>
        <w:t xml:space="preserve">document </w:t>
      </w:r>
      <w:r w:rsidR="00413456" w:rsidRPr="0061485F">
        <w:rPr>
          <w:rFonts w:ascii="Calibri" w:hAnsi="Calibri" w:cs="Calibri"/>
        </w:rPr>
        <w:t xml:space="preserve">narratives </w:t>
      </w:r>
      <w:r w:rsidRPr="0061485F">
        <w:rPr>
          <w:rFonts w:ascii="Calibri" w:hAnsi="Calibri" w:cs="Calibri"/>
        </w:rPr>
        <w:t>expla</w:t>
      </w:r>
      <w:r w:rsidR="00CF11DB">
        <w:rPr>
          <w:rFonts w:ascii="Calibri" w:hAnsi="Calibri" w:cs="Calibri"/>
        </w:rPr>
        <w:t>nations</w:t>
      </w:r>
      <w:r w:rsidRPr="0061485F">
        <w:rPr>
          <w:rFonts w:ascii="Calibri" w:hAnsi="Calibri" w:cs="Calibri"/>
        </w:rPr>
        <w:t xml:space="preserve"> underlying assumptions and major changes.</w:t>
      </w:r>
      <w:r w:rsidR="00413456">
        <w:t xml:space="preserve"> </w:t>
      </w:r>
    </w:p>
    <w:p w14:paraId="4F3DE1CD" w14:textId="31523057" w:rsidR="00413456" w:rsidRDefault="00413456" w:rsidP="00413456">
      <w:pPr>
        <w:tabs>
          <w:tab w:val="left" w:pos="0"/>
          <w:tab w:val="left" w:pos="360"/>
          <w:tab w:val="left" w:pos="1080"/>
          <w:tab w:val="left" w:pos="1440"/>
          <w:tab w:val="left" w:pos="1800"/>
          <w:tab w:val="left" w:pos="2160"/>
        </w:tabs>
        <w:rPr>
          <w:rFonts w:ascii="Calibri" w:hAnsi="Calibri" w:cs="Calibri"/>
        </w:rPr>
      </w:pPr>
      <w:r w:rsidRPr="00802336">
        <w:rPr>
          <w:b/>
        </w:rPr>
        <w:t>Benefits</w:t>
      </w:r>
      <w:r w:rsidR="00007955">
        <w:rPr>
          <w:b/>
        </w:rPr>
        <w:t xml:space="preserve">: </w:t>
      </w:r>
      <w:r w:rsidR="00007955" w:rsidRPr="0061485F">
        <w:t>By implementing</w:t>
      </w:r>
      <w:r w:rsidRPr="00870959">
        <w:t xml:space="preserve"> </w:t>
      </w:r>
      <w:r w:rsidR="00007955">
        <w:rPr>
          <w:rFonts w:ascii="Calibri" w:hAnsi="Calibri" w:cs="Calibri"/>
        </w:rPr>
        <w:t>this recommendation, the district will have a comprehensive</w:t>
      </w:r>
      <w:r w:rsidRPr="00935E72">
        <w:rPr>
          <w:rFonts w:ascii="Calibri" w:hAnsi="Calibri" w:cs="Calibri"/>
        </w:rPr>
        <w:t xml:space="preserve"> budget </w:t>
      </w:r>
      <w:r w:rsidR="00007955">
        <w:rPr>
          <w:rFonts w:ascii="Calibri" w:hAnsi="Calibri" w:cs="Calibri"/>
        </w:rPr>
        <w:t>document that clearly presents the district’s current education efforts.</w:t>
      </w:r>
      <w:r w:rsidR="00007955" w:rsidRPr="00935E72">
        <w:rPr>
          <w:rFonts w:ascii="Calibri" w:hAnsi="Calibri" w:cs="Calibri"/>
        </w:rPr>
        <w:t xml:space="preserve"> </w:t>
      </w:r>
      <w:r w:rsidR="00007955">
        <w:rPr>
          <w:rFonts w:ascii="Calibri" w:hAnsi="Calibri" w:cs="Calibri"/>
        </w:rPr>
        <w:t xml:space="preserve">In addition, the budget document, and the process used to create it, </w:t>
      </w:r>
      <w:r w:rsidRPr="00935E72">
        <w:rPr>
          <w:rFonts w:ascii="Calibri" w:hAnsi="Calibri" w:cs="Calibri"/>
        </w:rPr>
        <w:t xml:space="preserve">will </w:t>
      </w:r>
      <w:r w:rsidR="00007955">
        <w:rPr>
          <w:rFonts w:ascii="Calibri" w:hAnsi="Calibri" w:cs="Calibri"/>
        </w:rPr>
        <w:t xml:space="preserve">inform budget </w:t>
      </w:r>
      <w:proofErr w:type="gramStart"/>
      <w:r w:rsidR="00007955">
        <w:rPr>
          <w:rFonts w:ascii="Calibri" w:hAnsi="Calibri" w:cs="Calibri"/>
        </w:rPr>
        <w:t>development</w:t>
      </w:r>
      <w:proofErr w:type="gramEnd"/>
      <w:r w:rsidR="00007955">
        <w:rPr>
          <w:rFonts w:ascii="Calibri" w:hAnsi="Calibri" w:cs="Calibri"/>
        </w:rPr>
        <w:t xml:space="preserve"> and likely create trust</w:t>
      </w:r>
      <w:r w:rsidRPr="00935E72">
        <w:rPr>
          <w:rFonts w:ascii="Calibri" w:hAnsi="Calibri" w:cs="Calibri"/>
        </w:rPr>
        <w:t xml:space="preserve"> and </w:t>
      </w:r>
      <w:r w:rsidR="00007955">
        <w:rPr>
          <w:rFonts w:ascii="Calibri" w:hAnsi="Calibri" w:cs="Calibri"/>
        </w:rPr>
        <w:t xml:space="preserve">confidence among stakeholders in </w:t>
      </w:r>
      <w:r w:rsidRPr="00935E72">
        <w:rPr>
          <w:rFonts w:ascii="Calibri" w:hAnsi="Calibri" w:cs="Calibri"/>
        </w:rPr>
        <w:t>the district</w:t>
      </w:r>
      <w:r>
        <w:rPr>
          <w:rFonts w:ascii="Calibri" w:hAnsi="Calibri" w:cs="Calibri"/>
        </w:rPr>
        <w:t>’</w:t>
      </w:r>
      <w:r w:rsidRPr="00935E72">
        <w:rPr>
          <w:rFonts w:ascii="Calibri" w:hAnsi="Calibri" w:cs="Calibri"/>
        </w:rPr>
        <w:t xml:space="preserve">s </w:t>
      </w:r>
      <w:r w:rsidR="00007955">
        <w:rPr>
          <w:rFonts w:ascii="Calibri" w:hAnsi="Calibri" w:cs="Calibri"/>
        </w:rPr>
        <w:t xml:space="preserve">sound stewardship of public </w:t>
      </w:r>
      <w:r w:rsidRPr="00935E72">
        <w:rPr>
          <w:rFonts w:ascii="Calibri" w:hAnsi="Calibri" w:cs="Calibri"/>
        </w:rPr>
        <w:t>funds.</w:t>
      </w:r>
    </w:p>
    <w:p w14:paraId="39154FB3" w14:textId="77777777" w:rsidR="006A3155" w:rsidRDefault="006A3155" w:rsidP="00413456">
      <w:pPr>
        <w:tabs>
          <w:tab w:val="left" w:pos="0"/>
          <w:tab w:val="left" w:pos="360"/>
          <w:tab w:val="left" w:pos="1080"/>
          <w:tab w:val="left" w:pos="1440"/>
          <w:tab w:val="left" w:pos="1800"/>
          <w:tab w:val="left" w:pos="2160"/>
        </w:tabs>
        <w:rPr>
          <w:rFonts w:ascii="Calibri" w:hAnsi="Calibri" w:cs="Calibri"/>
        </w:rPr>
      </w:pPr>
    </w:p>
    <w:p w14:paraId="7F36B0DC" w14:textId="50B8E1B2" w:rsidR="00563B3C" w:rsidRPr="0061485F" w:rsidRDefault="00563B3C" w:rsidP="00413456">
      <w:pPr>
        <w:tabs>
          <w:tab w:val="left" w:pos="0"/>
          <w:tab w:val="left" w:pos="360"/>
          <w:tab w:val="left" w:pos="1080"/>
          <w:tab w:val="left" w:pos="1440"/>
          <w:tab w:val="left" w:pos="1800"/>
          <w:tab w:val="left" w:pos="2160"/>
        </w:tabs>
        <w:rPr>
          <w:rFonts w:ascii="Calibri" w:hAnsi="Calibri" w:cs="Calibri"/>
          <w:b/>
        </w:rPr>
      </w:pPr>
      <w:r w:rsidRPr="0061485F">
        <w:rPr>
          <w:rFonts w:ascii="Calibri" w:hAnsi="Calibri" w:cs="Calibri"/>
          <w:b/>
        </w:rPr>
        <w:lastRenderedPageBreak/>
        <w:t>Recommended resources:</w:t>
      </w:r>
    </w:p>
    <w:p w14:paraId="39D52482" w14:textId="6676B6FB" w:rsidR="00413456" w:rsidRPr="0014709E" w:rsidRDefault="00413456" w:rsidP="0014709E">
      <w:pPr>
        <w:pStyle w:val="ListParagraph"/>
        <w:numPr>
          <w:ilvl w:val="0"/>
          <w:numId w:val="46"/>
        </w:numPr>
        <w:tabs>
          <w:tab w:val="num" w:pos="360"/>
          <w:tab w:val="left" w:pos="1170"/>
        </w:tabs>
        <w:contextualSpacing w:val="0"/>
        <w:rPr>
          <w:rFonts w:ascii="Calibri" w:hAnsi="Calibri" w:cs="Calibri"/>
        </w:rPr>
      </w:pPr>
      <w:r w:rsidRPr="00935E72">
        <w:rPr>
          <w:rFonts w:ascii="Calibri" w:hAnsi="Calibri" w:cs="Calibri"/>
          <w:i/>
        </w:rPr>
        <w:t>Transforming School Funding: A Guide to Implementing Student-Based Budgeting</w:t>
      </w:r>
      <w:r w:rsidRPr="00935E72">
        <w:rPr>
          <w:rFonts w:ascii="Calibri" w:hAnsi="Calibri" w:cs="Calibri"/>
        </w:rPr>
        <w:t xml:space="preserve"> (</w:t>
      </w:r>
      <w:hyperlink r:id="rId49" w:history="1">
        <w:r w:rsidRPr="00935E72">
          <w:rPr>
            <w:rStyle w:val="Hyperlink"/>
            <w:rFonts w:ascii="Calibri" w:hAnsi="Calibri" w:cs="Calibri"/>
          </w:rPr>
          <w:t>https://www.erstrategies.org/library/implementing_student-based_budgeting</w:t>
        </w:r>
      </w:hyperlink>
      <w:r w:rsidR="0014709E">
        <w:rPr>
          <w:rFonts w:ascii="Calibri" w:hAnsi="Calibri" w:cs="Calibri"/>
        </w:rPr>
        <w:t>)</w:t>
      </w:r>
      <w:r w:rsidR="00CB71FB" w:rsidRPr="00935E72">
        <w:rPr>
          <w:rFonts w:ascii="Calibri" w:hAnsi="Calibri" w:cs="Calibri"/>
        </w:rPr>
        <w:t>, from</w:t>
      </w:r>
      <w:r w:rsidRPr="0014709E">
        <w:rPr>
          <w:rFonts w:ascii="Calibri" w:hAnsi="Calibri" w:cs="Calibri"/>
        </w:rPr>
        <w:t xml:space="preserve"> Education Resource Strategies, describes a process to help districts tie funding to specific student needs.</w:t>
      </w:r>
    </w:p>
    <w:p w14:paraId="40E65DFA" w14:textId="38029A36" w:rsidR="00413456" w:rsidRPr="00935E72" w:rsidRDefault="00413456" w:rsidP="0014709E">
      <w:pPr>
        <w:pStyle w:val="ListParagraph"/>
        <w:numPr>
          <w:ilvl w:val="0"/>
          <w:numId w:val="46"/>
        </w:numPr>
        <w:contextualSpacing w:val="0"/>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Pr="00935E72">
        <w:rPr>
          <w:rFonts w:ascii="Calibri" w:hAnsi="Calibri" w:cs="Calibri"/>
        </w:rPr>
        <w:t xml:space="preserve"> (</w:t>
      </w:r>
      <w:hyperlink r:id="rId50" w:history="1">
        <w:r w:rsidRPr="00935E72">
          <w:rPr>
            <w:rStyle w:val="Hyperlink"/>
            <w:rFonts w:ascii="Calibri" w:hAnsi="Calibri" w:cs="Calibri"/>
          </w:rPr>
          <w:t>http://www.renniecenter.org/research/reports/smart-school-budgeting-resources-districts</w:t>
        </w:r>
      </w:hyperlink>
      <w:r w:rsidR="0014709E">
        <w:rPr>
          <w:rFonts w:ascii="Calibri" w:hAnsi="Calibri" w:cs="Calibri"/>
        </w:rPr>
        <w:t xml:space="preserve">) </w:t>
      </w:r>
      <w:r w:rsidRPr="00935E72">
        <w:rPr>
          <w:rFonts w:ascii="Calibri" w:hAnsi="Calibri" w:cs="Calibri"/>
        </w:rPr>
        <w:t>is a summary of existing resources on school finance, budgeting, and real</w:t>
      </w:r>
      <w:r w:rsidRPr="00935E72">
        <w:rPr>
          <w:rFonts w:ascii="Calibri" w:hAnsi="Calibri" w:cs="Calibri"/>
        </w:rPr>
        <w:softHyphen/>
        <w:t>location.</w:t>
      </w:r>
    </w:p>
    <w:p w14:paraId="60B015FC" w14:textId="77777777" w:rsidR="00413456" w:rsidRPr="00935E72" w:rsidRDefault="00413456" w:rsidP="00336548">
      <w:pPr>
        <w:pStyle w:val="NormalWeb"/>
        <w:numPr>
          <w:ilvl w:val="0"/>
          <w:numId w:val="46"/>
        </w:numPr>
        <w:spacing w:before="0" w:beforeAutospacing="0" w:after="200" w:afterAutospacing="0" w:line="276" w:lineRule="auto"/>
        <w:rPr>
          <w:rFonts w:ascii="Calibri" w:hAnsi="Calibri" w:cs="Calibri"/>
          <w:sz w:val="22"/>
          <w:szCs w:val="22"/>
        </w:rPr>
      </w:pPr>
      <w:r w:rsidRPr="00935E72">
        <w:rPr>
          <w:rFonts w:ascii="Calibri" w:hAnsi="Calibri" w:cs="Calibri"/>
          <w:i/>
          <w:sz w:val="22"/>
          <w:szCs w:val="22"/>
        </w:rPr>
        <w:t>Best Practices in School District Budgeting</w:t>
      </w:r>
      <w:r w:rsidRPr="00935E72">
        <w:rPr>
          <w:rFonts w:ascii="Calibri" w:hAnsi="Calibri" w:cs="Calibri"/>
          <w:sz w:val="22"/>
          <w:szCs w:val="22"/>
        </w:rPr>
        <w:t xml:space="preserve"> (</w:t>
      </w:r>
      <w:hyperlink r:id="rId51" w:history="1">
        <w:r w:rsidRPr="00935E72">
          <w:rPr>
            <w:rStyle w:val="Hyperlink"/>
            <w:rFonts w:ascii="Calibri" w:hAnsi="Calibri" w:cs="Calibri"/>
            <w:sz w:val="22"/>
            <w:szCs w:val="22"/>
          </w:rPr>
          <w:t>http://www.gfoa.org/best-practices-school-district-budgeting</w:t>
        </w:r>
      </w:hyperlink>
      <w:r w:rsidRPr="00935E72">
        <w:rPr>
          <w:rFonts w:ascii="Calibri" w:hAnsi="Calibri" w:cs="Calibri"/>
          <w:sz w:val="22"/>
          <w:szCs w:val="22"/>
        </w:rPr>
        <w:t xml:space="preserve">) outlines steps to developing a budget that best aligns resources with student achievement goals. Each step includes a link to a specific resource document with relevant principles and policies to consider. </w:t>
      </w:r>
    </w:p>
    <w:p w14:paraId="3E5969F7" w14:textId="256F58A1" w:rsidR="00413456" w:rsidRPr="00012F3B" w:rsidRDefault="00413456" w:rsidP="00D958D1">
      <w:pPr>
        <w:pStyle w:val="ListParagraph"/>
        <w:numPr>
          <w:ilvl w:val="6"/>
          <w:numId w:val="64"/>
        </w:numPr>
        <w:tabs>
          <w:tab w:val="left" w:pos="360"/>
          <w:tab w:val="left" w:pos="720"/>
          <w:tab w:val="left" w:pos="1080"/>
          <w:tab w:val="left" w:pos="1440"/>
          <w:tab w:val="left" w:pos="1800"/>
        </w:tabs>
        <w:contextualSpacing w:val="0"/>
      </w:pPr>
      <w:r w:rsidRPr="00012F3B">
        <w:rPr>
          <w:b/>
        </w:rPr>
        <w:t xml:space="preserve">The </w:t>
      </w:r>
      <w:r w:rsidR="00124F1C" w:rsidRPr="00012F3B">
        <w:rPr>
          <w:b/>
        </w:rPr>
        <w:t>district</w:t>
      </w:r>
      <w:r w:rsidRPr="00012F3B">
        <w:rPr>
          <w:b/>
        </w:rPr>
        <w:t xml:space="preserve"> </w:t>
      </w:r>
      <w:r w:rsidR="00124F1C" w:rsidRPr="00012F3B">
        <w:rPr>
          <w:b/>
        </w:rPr>
        <w:t xml:space="preserve">should develop </w:t>
      </w:r>
      <w:r w:rsidRPr="00012F3B">
        <w:rPr>
          <w:b/>
        </w:rPr>
        <w:t xml:space="preserve">monthly financial statements that </w:t>
      </w:r>
      <w:r w:rsidR="00517473" w:rsidRPr="00012F3B">
        <w:rPr>
          <w:b/>
        </w:rPr>
        <w:t xml:space="preserve">provide </w:t>
      </w:r>
      <w:r w:rsidRPr="00012F3B">
        <w:rPr>
          <w:b/>
        </w:rPr>
        <w:t xml:space="preserve">stakeholders </w:t>
      </w:r>
      <w:r w:rsidR="00180F29">
        <w:rPr>
          <w:b/>
        </w:rPr>
        <w:t xml:space="preserve">a </w:t>
      </w:r>
      <w:r w:rsidR="00517473" w:rsidRPr="00012F3B">
        <w:rPr>
          <w:b/>
        </w:rPr>
        <w:t>clear picture of</w:t>
      </w:r>
      <w:r w:rsidRPr="00012F3B">
        <w:rPr>
          <w:b/>
        </w:rPr>
        <w:t xml:space="preserve"> the financial status of the district’s budget.</w:t>
      </w:r>
    </w:p>
    <w:p w14:paraId="07430798" w14:textId="2894BE21" w:rsidR="00413456" w:rsidRDefault="00413456" w:rsidP="00336548">
      <w:pPr>
        <w:pStyle w:val="ListParagraph"/>
        <w:numPr>
          <w:ilvl w:val="1"/>
          <w:numId w:val="40"/>
        </w:numPr>
        <w:tabs>
          <w:tab w:val="left" w:pos="360"/>
          <w:tab w:val="left" w:pos="720"/>
          <w:tab w:val="left" w:pos="1080"/>
          <w:tab w:val="left" w:pos="1440"/>
          <w:tab w:val="left" w:pos="1800"/>
          <w:tab w:val="left" w:pos="2160"/>
        </w:tabs>
        <w:ind w:left="720"/>
      </w:pPr>
      <w:r>
        <w:t>The monthly report on the status of the budget should have sufficient detail and explanations to present a clear picture of the budget’s status.</w:t>
      </w:r>
    </w:p>
    <w:p w14:paraId="3187040C" w14:textId="021F7EB2" w:rsidR="00413456" w:rsidRDefault="00636032" w:rsidP="0061485F">
      <w:pPr>
        <w:tabs>
          <w:tab w:val="left" w:pos="360"/>
          <w:tab w:val="left" w:pos="720"/>
          <w:tab w:val="left" w:pos="1080"/>
          <w:tab w:val="left" w:pos="1440"/>
          <w:tab w:val="left" w:pos="1800"/>
          <w:tab w:val="left" w:pos="2160"/>
        </w:tabs>
        <w:ind w:left="1080" w:hanging="1080"/>
      </w:pPr>
      <w:r>
        <w:tab/>
      </w:r>
      <w:r w:rsidR="00C03E7A">
        <w:tab/>
      </w:r>
      <w:r>
        <w:t>1.</w:t>
      </w:r>
      <w:r w:rsidR="00F6487B">
        <w:tab/>
      </w:r>
      <w:r w:rsidR="00413456">
        <w:t>The report should be broken down by school and/or program.</w:t>
      </w:r>
    </w:p>
    <w:p w14:paraId="23B3122F" w14:textId="587637E4" w:rsidR="00413456" w:rsidRDefault="00636032" w:rsidP="0061485F">
      <w:pPr>
        <w:tabs>
          <w:tab w:val="left" w:pos="360"/>
          <w:tab w:val="left" w:pos="720"/>
          <w:tab w:val="left" w:pos="1080"/>
          <w:tab w:val="left" w:pos="1440"/>
          <w:tab w:val="left" w:pos="1800"/>
          <w:tab w:val="left" w:pos="2160"/>
        </w:tabs>
        <w:ind w:left="1530" w:hanging="1530"/>
      </w:pPr>
      <w:r>
        <w:tab/>
      </w:r>
      <w:r w:rsidR="00C03E7A">
        <w:tab/>
      </w:r>
      <w:r>
        <w:t>2.</w:t>
      </w:r>
      <w:r>
        <w:tab/>
      </w:r>
      <w:r w:rsidR="00413456">
        <w:t xml:space="preserve">Budget labels should clearly describe the account.  The reader should not need knowledge of account numbers </w:t>
      </w:r>
      <w:proofErr w:type="gramStart"/>
      <w:r w:rsidR="00413456">
        <w:t>in order to</w:t>
      </w:r>
      <w:proofErr w:type="gramEnd"/>
      <w:r w:rsidR="00413456">
        <w:t xml:space="preserve"> understand the report.</w:t>
      </w:r>
    </w:p>
    <w:p w14:paraId="27CD560A" w14:textId="332E0787" w:rsidR="00413456" w:rsidRDefault="00636032" w:rsidP="0061485F">
      <w:pPr>
        <w:tabs>
          <w:tab w:val="left" w:pos="360"/>
          <w:tab w:val="left" w:pos="720"/>
          <w:tab w:val="left" w:pos="1080"/>
          <w:tab w:val="left" w:pos="1440"/>
          <w:tab w:val="left" w:pos="1800"/>
          <w:tab w:val="left" w:pos="2160"/>
        </w:tabs>
        <w:ind w:left="1080" w:hanging="1080"/>
      </w:pPr>
      <w:r>
        <w:tab/>
      </w:r>
      <w:r w:rsidR="00C03E7A">
        <w:tab/>
      </w:r>
      <w:r>
        <w:t>3.</w:t>
      </w:r>
      <w:r>
        <w:tab/>
      </w:r>
      <w:r w:rsidR="00413456">
        <w:t xml:space="preserve">The </w:t>
      </w:r>
      <w:r w:rsidR="00517473">
        <w:t>report should includ</w:t>
      </w:r>
      <w:r w:rsidR="00413456">
        <w:t>e a written narrative of any key areas.</w:t>
      </w:r>
    </w:p>
    <w:p w14:paraId="0B6A839F" w14:textId="07E394DF" w:rsidR="00413456" w:rsidRDefault="00A21C4D" w:rsidP="0061485F">
      <w:pPr>
        <w:tabs>
          <w:tab w:val="left" w:pos="360"/>
          <w:tab w:val="left" w:pos="720"/>
          <w:tab w:val="left" w:pos="1080"/>
          <w:tab w:val="left" w:pos="1440"/>
          <w:tab w:val="left" w:pos="1800"/>
          <w:tab w:val="left" w:pos="2160"/>
          <w:tab w:val="left" w:pos="2520"/>
        </w:tabs>
      </w:pPr>
      <w:r>
        <w:tab/>
      </w:r>
      <w:r>
        <w:tab/>
      </w:r>
      <w:r w:rsidR="00C03E7A">
        <w:t>4.</w:t>
      </w:r>
      <w:r>
        <w:tab/>
      </w:r>
      <w:r w:rsidR="00413456">
        <w:t xml:space="preserve">The following areas should be addressed in the narrative, at </w:t>
      </w:r>
      <w:r w:rsidR="00517473">
        <w:t xml:space="preserve">a </w:t>
      </w:r>
      <w:r w:rsidR="00413456">
        <w:t>minimum</w:t>
      </w:r>
      <w:r w:rsidR="00517473">
        <w:t>:</w:t>
      </w:r>
    </w:p>
    <w:p w14:paraId="104810E7" w14:textId="40D2E5C9"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Staffing and any significant staff changes</w:t>
      </w:r>
      <w:r w:rsidR="00517473">
        <w:t>,</w:t>
      </w:r>
    </w:p>
    <w:p w14:paraId="37BD32DA" w14:textId="75C62164"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Significant budget impacts from leaves and overtime</w:t>
      </w:r>
      <w:r w:rsidR="00517473">
        <w:t>,</w:t>
      </w:r>
    </w:p>
    <w:p w14:paraId="7054B33A" w14:textId="4CFBDD35"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Special need tuitions and the impact of circuit breaker funds</w:t>
      </w:r>
      <w:r w:rsidR="00517473">
        <w:t>,</w:t>
      </w:r>
    </w:p>
    <w:p w14:paraId="7C6CB6B2" w14:textId="75621909"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Special needs contracted services</w:t>
      </w:r>
      <w:r w:rsidR="00517473">
        <w:t>,</w:t>
      </w:r>
    </w:p>
    <w:p w14:paraId="71A9C9F7" w14:textId="4F6765DB"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Transportation</w:t>
      </w:r>
      <w:r w:rsidR="00517473">
        <w:t>, and</w:t>
      </w:r>
    </w:p>
    <w:p w14:paraId="19B5F9F3" w14:textId="77777777" w:rsidR="00413456" w:rsidRDefault="00413456" w:rsidP="00336548">
      <w:pPr>
        <w:pStyle w:val="ListParagraph"/>
        <w:numPr>
          <w:ilvl w:val="7"/>
          <w:numId w:val="23"/>
        </w:numPr>
        <w:tabs>
          <w:tab w:val="left" w:pos="360"/>
          <w:tab w:val="left" w:pos="720"/>
          <w:tab w:val="left" w:pos="1080"/>
          <w:tab w:val="left" w:pos="1440"/>
          <w:tab w:val="left" w:pos="1800"/>
          <w:tab w:val="left" w:pos="2160"/>
        </w:tabs>
        <w:ind w:left="1440"/>
        <w:contextualSpacing w:val="0"/>
      </w:pPr>
      <w:r>
        <w:t>Maintenance and utility costs.</w:t>
      </w:r>
    </w:p>
    <w:p w14:paraId="7542A46F" w14:textId="4A3F0D74" w:rsidR="00413456" w:rsidRPr="00AA0A3E" w:rsidRDefault="00413456" w:rsidP="00336548">
      <w:pPr>
        <w:pStyle w:val="ListParagraph"/>
        <w:numPr>
          <w:ilvl w:val="1"/>
          <w:numId w:val="40"/>
        </w:numPr>
        <w:tabs>
          <w:tab w:val="left" w:pos="360"/>
          <w:tab w:val="left" w:pos="720"/>
          <w:tab w:val="left" w:pos="1080"/>
          <w:tab w:val="left" w:pos="1440"/>
          <w:tab w:val="left" w:pos="1800"/>
          <w:tab w:val="left" w:pos="2160"/>
        </w:tabs>
        <w:ind w:left="720"/>
        <w:contextualSpacing w:val="0"/>
      </w:pPr>
      <w:r w:rsidRPr="00AA0A3E">
        <w:t xml:space="preserve">The sections of the </w:t>
      </w:r>
      <w:r>
        <w:t xml:space="preserve">financial </w:t>
      </w:r>
      <w:r w:rsidRPr="00AA0A3E">
        <w:t xml:space="preserve">report on revolving funds and grants </w:t>
      </w:r>
      <w:r w:rsidR="00517473">
        <w:t>should</w:t>
      </w:r>
      <w:r>
        <w:t xml:space="preserve"> demonstrate how these funds are used during the year and how they </w:t>
      </w:r>
      <w:r w:rsidR="00517473">
        <w:t xml:space="preserve">affect </w:t>
      </w:r>
      <w:r>
        <w:t>the budget.</w:t>
      </w:r>
    </w:p>
    <w:p w14:paraId="18AB2944" w14:textId="7A976F0C" w:rsidR="00413456" w:rsidRDefault="00517473" w:rsidP="00630C82">
      <w:pPr>
        <w:pStyle w:val="ListParagraph"/>
        <w:numPr>
          <w:ilvl w:val="1"/>
          <w:numId w:val="46"/>
        </w:numPr>
        <w:tabs>
          <w:tab w:val="left" w:pos="360"/>
          <w:tab w:val="left" w:pos="720"/>
          <w:tab w:val="left" w:pos="1080"/>
          <w:tab w:val="left" w:pos="1440"/>
          <w:tab w:val="left" w:pos="1800"/>
          <w:tab w:val="left" w:pos="2160"/>
        </w:tabs>
        <w:ind w:left="1080"/>
        <w:contextualSpacing w:val="0"/>
      </w:pPr>
      <w:r>
        <w:lastRenderedPageBreak/>
        <w:t>For e</w:t>
      </w:r>
      <w:r w:rsidR="00413456">
        <w:t>ach fund</w:t>
      </w:r>
      <w:r>
        <w:t>, the report</w:t>
      </w:r>
      <w:r w:rsidR="00413456">
        <w:t xml:space="preserve"> should show the anticipated </w:t>
      </w:r>
      <w:r>
        <w:t>expenditures, revenues, and end-of-</w:t>
      </w:r>
      <w:r w:rsidR="00413456">
        <w:t>year balance.</w:t>
      </w:r>
    </w:p>
    <w:p w14:paraId="795AE1C1" w14:textId="2DFBC60C" w:rsidR="00413456" w:rsidRDefault="00083311" w:rsidP="00630C82">
      <w:pPr>
        <w:pStyle w:val="ListParagraph"/>
        <w:numPr>
          <w:ilvl w:val="1"/>
          <w:numId w:val="46"/>
        </w:numPr>
        <w:tabs>
          <w:tab w:val="left" w:pos="360"/>
          <w:tab w:val="left" w:pos="720"/>
          <w:tab w:val="left" w:pos="1080"/>
          <w:tab w:val="left" w:pos="1440"/>
          <w:tab w:val="left" w:pos="1800"/>
          <w:tab w:val="left" w:pos="2160"/>
        </w:tabs>
        <w:ind w:left="1080"/>
        <w:contextualSpacing w:val="0"/>
      </w:pPr>
      <w:r>
        <w:t xml:space="preserve">The report should demonstrate where </w:t>
      </w:r>
      <w:r w:rsidR="00413456">
        <w:t>revolving funds, such as circuit breaker, and grants, such as Title I, supplement the budget.</w:t>
      </w:r>
    </w:p>
    <w:p w14:paraId="2E9390F7" w14:textId="2EE985D0" w:rsidR="00413456" w:rsidRDefault="00413456" w:rsidP="00636032">
      <w:pPr>
        <w:pStyle w:val="ListParagraph"/>
        <w:numPr>
          <w:ilvl w:val="1"/>
          <w:numId w:val="46"/>
        </w:numPr>
        <w:tabs>
          <w:tab w:val="left" w:pos="360"/>
          <w:tab w:val="left" w:pos="720"/>
          <w:tab w:val="left" w:pos="1080"/>
          <w:tab w:val="left" w:pos="1440"/>
          <w:tab w:val="left" w:pos="1800"/>
          <w:tab w:val="left" w:pos="2160"/>
        </w:tabs>
        <w:ind w:left="1080"/>
        <w:contextualSpacing w:val="0"/>
      </w:pPr>
      <w:r>
        <w:t xml:space="preserve">The </w:t>
      </w:r>
      <w:r w:rsidR="00083311">
        <w:t xml:space="preserve">report should describe the </w:t>
      </w:r>
      <w:r>
        <w:t>use of athletic receipts to support the athletic budget.</w:t>
      </w:r>
    </w:p>
    <w:p w14:paraId="6E2D2447" w14:textId="4FBF5307" w:rsidR="00413456" w:rsidRDefault="00413456" w:rsidP="00636032">
      <w:pPr>
        <w:pStyle w:val="ListParagraph"/>
        <w:numPr>
          <w:ilvl w:val="1"/>
          <w:numId w:val="46"/>
        </w:numPr>
        <w:tabs>
          <w:tab w:val="left" w:pos="360"/>
          <w:tab w:val="left" w:pos="720"/>
          <w:tab w:val="left" w:pos="1080"/>
          <w:tab w:val="left" w:pos="1440"/>
          <w:tab w:val="left" w:pos="1800"/>
          <w:tab w:val="left" w:pos="2160"/>
        </w:tabs>
        <w:ind w:left="1080"/>
        <w:contextualSpacing w:val="0"/>
      </w:pPr>
      <w:r>
        <w:t xml:space="preserve">The </w:t>
      </w:r>
      <w:r w:rsidR="00083311">
        <w:t xml:space="preserve">report should demonstrate the </w:t>
      </w:r>
      <w:r>
        <w:t>use of rental receipts.</w:t>
      </w:r>
    </w:p>
    <w:p w14:paraId="54D59BBF" w14:textId="35676E2F" w:rsidR="00413456" w:rsidRPr="00AA0A3E" w:rsidRDefault="00413456" w:rsidP="00636032">
      <w:pPr>
        <w:pStyle w:val="ListParagraph"/>
        <w:numPr>
          <w:ilvl w:val="1"/>
          <w:numId w:val="46"/>
        </w:numPr>
        <w:tabs>
          <w:tab w:val="left" w:pos="360"/>
          <w:tab w:val="left" w:pos="720"/>
          <w:tab w:val="left" w:pos="1080"/>
          <w:tab w:val="left" w:pos="1440"/>
          <w:tab w:val="left" w:pos="1800"/>
          <w:tab w:val="left" w:pos="2160"/>
        </w:tabs>
        <w:ind w:left="1080"/>
        <w:contextualSpacing w:val="0"/>
      </w:pPr>
      <w:r>
        <w:t xml:space="preserve">The district should seek </w:t>
      </w:r>
      <w:r w:rsidR="00083311">
        <w:t xml:space="preserve">guidance </w:t>
      </w:r>
      <w:r>
        <w:t xml:space="preserve">from </w:t>
      </w:r>
      <w:r w:rsidR="00FE3E56">
        <w:t xml:space="preserve">its </w:t>
      </w:r>
      <w:r>
        <w:t xml:space="preserve">CPA firm as to whether the “other student activities” revolving account should be merged with the </w:t>
      </w:r>
      <w:r w:rsidR="00FE3E56">
        <w:t xml:space="preserve">district’s </w:t>
      </w:r>
      <w:r>
        <w:t>student activity accounts.</w:t>
      </w:r>
    </w:p>
    <w:p w14:paraId="170E160E" w14:textId="6B5DCDBD" w:rsidR="00413456" w:rsidRDefault="00413456" w:rsidP="00413456">
      <w:pPr>
        <w:tabs>
          <w:tab w:val="left" w:pos="-90"/>
          <w:tab w:val="left" w:pos="360"/>
          <w:tab w:val="left" w:pos="1080"/>
          <w:tab w:val="left" w:pos="1440"/>
          <w:tab w:val="left" w:pos="1800"/>
          <w:tab w:val="left" w:pos="2160"/>
        </w:tabs>
      </w:pPr>
      <w:r w:rsidRPr="00802336">
        <w:rPr>
          <w:b/>
        </w:rPr>
        <w:t>Benefits</w:t>
      </w:r>
      <w:r w:rsidR="00FE3E56">
        <w:rPr>
          <w:b/>
        </w:rPr>
        <w:t>:</w:t>
      </w:r>
      <w:r w:rsidRPr="00870959">
        <w:t xml:space="preserve"> </w:t>
      </w:r>
      <w:r w:rsidR="00FE3E56">
        <w:t>I</w:t>
      </w:r>
      <w:r w:rsidRPr="00870959">
        <w:t>mplementing thi</w:t>
      </w:r>
      <w:r>
        <w:t xml:space="preserve">s recommendation will </w:t>
      </w:r>
      <w:r w:rsidR="00FE3E56">
        <w:t xml:space="preserve">enable </w:t>
      </w:r>
      <w:r>
        <w:t xml:space="preserve">the superintendent, </w:t>
      </w:r>
      <w:r w:rsidR="00FE3E56">
        <w:t xml:space="preserve">the </w:t>
      </w:r>
      <w:r>
        <w:t>school committee</w:t>
      </w:r>
      <w:r w:rsidR="00FE3E56">
        <w:t>,</w:t>
      </w:r>
      <w:r>
        <w:t xml:space="preserve"> and </w:t>
      </w:r>
      <w:r w:rsidR="00FE3E56">
        <w:t xml:space="preserve">the </w:t>
      </w:r>
      <w:r>
        <w:t xml:space="preserve">city to proactively </w:t>
      </w:r>
      <w:r w:rsidR="00FE3E56">
        <w:t xml:space="preserve">respond </w:t>
      </w:r>
      <w:r>
        <w:t>to changes in budget status</w:t>
      </w:r>
      <w:r w:rsidRPr="00870959">
        <w:t>.</w:t>
      </w:r>
      <w:r>
        <w:t xml:space="preserve"> This could </w:t>
      </w:r>
      <w:r w:rsidR="00FE3E56">
        <w:t xml:space="preserve">mean </w:t>
      </w:r>
      <w:r>
        <w:t xml:space="preserve">early detection and prevention of a budget deficit or it could </w:t>
      </w:r>
      <w:r w:rsidR="00083311">
        <w:t xml:space="preserve">enable </w:t>
      </w:r>
      <w:r>
        <w:t>appropriate reallocation of budget surpluses to enhance student</w:t>
      </w:r>
      <w:r w:rsidR="00FE3E56">
        <w:t>s’ performance, opportunities, and outcomes</w:t>
      </w:r>
      <w:r>
        <w:t>.</w:t>
      </w:r>
    </w:p>
    <w:p w14:paraId="1270C2EC" w14:textId="77777777" w:rsidR="00413456" w:rsidRDefault="00413456" w:rsidP="00413456">
      <w:pPr>
        <w:tabs>
          <w:tab w:val="left" w:pos="360"/>
          <w:tab w:val="left" w:pos="720"/>
          <w:tab w:val="left" w:pos="1080"/>
          <w:tab w:val="left" w:pos="1800"/>
          <w:tab w:val="left" w:pos="2160"/>
        </w:tabs>
        <w:rPr>
          <w:b/>
        </w:rPr>
      </w:pPr>
      <w:r w:rsidRPr="00484242">
        <w:rPr>
          <w:b/>
        </w:rPr>
        <w:t>Recommended resources:</w:t>
      </w:r>
    </w:p>
    <w:p w14:paraId="0AF2952E" w14:textId="77777777" w:rsidR="00413456" w:rsidRDefault="00413456" w:rsidP="00336548">
      <w:pPr>
        <w:pStyle w:val="ListParagraph"/>
        <w:numPr>
          <w:ilvl w:val="0"/>
          <w:numId w:val="47"/>
        </w:numPr>
        <w:tabs>
          <w:tab w:val="clear" w:pos="216"/>
          <w:tab w:val="num" w:pos="360"/>
        </w:tabs>
        <w:ind w:left="360"/>
        <w:contextualSpacing w:val="0"/>
        <w:rPr>
          <w:rFonts w:cs="Calibri"/>
        </w:rPr>
      </w:pPr>
      <w:r w:rsidRPr="006003D9">
        <w:rPr>
          <w:rFonts w:cs="Calibri"/>
        </w:rPr>
        <w:t xml:space="preserve">The Rennie Center’s </w:t>
      </w:r>
      <w:r w:rsidRPr="006003D9">
        <w:rPr>
          <w:rFonts w:cs="Calibri"/>
          <w:i/>
        </w:rPr>
        <w:t>Smart</w:t>
      </w:r>
      <w:r w:rsidRPr="006003D9">
        <w:rPr>
          <w:rFonts w:cs="Calibri"/>
        </w:rPr>
        <w:t xml:space="preserve"> </w:t>
      </w:r>
      <w:r w:rsidRPr="006003D9">
        <w:rPr>
          <w:rFonts w:cs="Calibri"/>
          <w:i/>
        </w:rPr>
        <w:t>School Budgeting</w:t>
      </w:r>
      <w:r w:rsidRPr="006003D9">
        <w:rPr>
          <w:rFonts w:cs="Calibri"/>
        </w:rPr>
        <w:t xml:space="preserve"> (</w:t>
      </w:r>
      <w:hyperlink r:id="rId52" w:history="1">
        <w:r w:rsidRPr="006003D9">
          <w:rPr>
            <w:rStyle w:val="Hyperlink"/>
          </w:rPr>
          <w:t>http://www.renniecenter.org/sites/default/files/2017-01/SmartSchoolBudgeting.pdf</w:t>
        </w:r>
      </w:hyperlink>
      <w:r w:rsidRPr="006003D9">
        <w:t xml:space="preserve"> ) is a</w:t>
      </w:r>
      <w:r w:rsidRPr="006003D9">
        <w:rPr>
          <w:rFonts w:cs="Calibri"/>
        </w:rPr>
        <w:t xml:space="preserve"> summary of existing resources on school finance, budgeting, and real</w:t>
      </w:r>
      <w:r w:rsidRPr="006003D9">
        <w:rPr>
          <w:rFonts w:cs="Calibri"/>
        </w:rPr>
        <w:softHyphen/>
        <w:t>location.</w:t>
      </w:r>
    </w:p>
    <w:p w14:paraId="1751B717" w14:textId="77777777" w:rsidR="00413456" w:rsidRPr="00D43C3B" w:rsidRDefault="00413456" w:rsidP="00336548">
      <w:pPr>
        <w:pStyle w:val="ListParagraph"/>
        <w:numPr>
          <w:ilvl w:val="0"/>
          <w:numId w:val="47"/>
        </w:numPr>
        <w:tabs>
          <w:tab w:val="clear" w:pos="216"/>
          <w:tab w:val="num" w:pos="360"/>
        </w:tabs>
        <w:ind w:left="360"/>
        <w:contextualSpacing w:val="0"/>
        <w:rPr>
          <w:rFonts w:cs="Calibri"/>
        </w:rPr>
      </w:pPr>
      <w:r w:rsidRPr="00D43C3B">
        <w:rPr>
          <w:rFonts w:cs="Calibri"/>
          <w:i/>
        </w:rPr>
        <w:t>Smarter School Spending for Student Success</w:t>
      </w:r>
      <w:r w:rsidRPr="00D43C3B">
        <w:rPr>
          <w:rFonts w:cs="Calibri"/>
        </w:rPr>
        <w:t xml:space="preserve"> (</w:t>
      </w:r>
      <w:hyperlink r:id="rId53" w:history="1">
        <w:r w:rsidRPr="00D43C3B">
          <w:rPr>
            <w:rStyle w:val="Hyperlink"/>
          </w:rPr>
          <w:t>http://smarterschoolspending.org/</w:t>
        </w:r>
      </w:hyperlink>
      <w:r w:rsidRPr="00D43C3B">
        <w:rPr>
          <w:rFonts w:cs="Calibri"/>
        </w:rPr>
        <w:t>) provides free processes and tools to help districts use their resources to improve student achievement.</w:t>
      </w:r>
    </w:p>
    <w:bookmarkEnd w:id="11"/>
    <w:p w14:paraId="3141487D" w14:textId="77777777"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14:paraId="3086BDED" w14:textId="77777777" w:rsidR="008E314D" w:rsidRDefault="008E314D" w:rsidP="002A36F3">
      <w:pPr>
        <w:pStyle w:val="Section"/>
      </w:pPr>
      <w:bookmarkStart w:id="22" w:name="_Toc273777167"/>
      <w:bookmarkStart w:id="23" w:name="_Toc277066425"/>
      <w:bookmarkStart w:id="24" w:name="_Toc337817149"/>
      <w:bookmarkStart w:id="25" w:name="_Toc21341615"/>
      <w:r w:rsidRPr="00C7256A">
        <w:lastRenderedPageBreak/>
        <w:t xml:space="preserve">Appendix A: Review </w:t>
      </w:r>
      <w:bookmarkEnd w:id="22"/>
      <w:bookmarkEnd w:id="23"/>
      <w:bookmarkEnd w:id="24"/>
      <w:r w:rsidRPr="00C7256A">
        <w:t>Team, Activities, Schedule, Site Visit</w:t>
      </w:r>
      <w:bookmarkEnd w:id="25"/>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2617BFAD" w14:textId="48FB6258" w:rsidR="008E314D" w:rsidRPr="003A0DE8"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37DB7">
        <w:t>January 22–25, 2019,</w:t>
      </w:r>
      <w:r w:rsidRPr="00E06B74">
        <w:t xml:space="preserve"> by the following team of independent </w:t>
      </w:r>
      <w:r w:rsidR="00337DB7">
        <w:t>D</w:t>
      </w:r>
      <w:r>
        <w:t xml:space="preserve">ESE </w:t>
      </w:r>
      <w:r w:rsidRPr="00E06B74">
        <w:t xml:space="preserve">consultants. </w:t>
      </w:r>
    </w:p>
    <w:p w14:paraId="78212244" w14:textId="3156338F"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6A253F">
        <w:rPr>
          <w:rFonts w:ascii="Calibri" w:hAnsi="Calibri"/>
        </w:rPr>
        <w:t xml:space="preserve">Marc </w:t>
      </w:r>
      <w:proofErr w:type="spellStart"/>
      <w:r w:rsidRPr="006A253F">
        <w:rPr>
          <w:rFonts w:ascii="Calibri" w:hAnsi="Calibri"/>
        </w:rPr>
        <w:t>Kerble</w:t>
      </w:r>
      <w:proofErr w:type="spellEnd"/>
      <w:r w:rsidRPr="006A253F">
        <w:rPr>
          <w:rFonts w:ascii="Calibri" w:hAnsi="Calibri"/>
        </w:rPr>
        <w:t>,</w:t>
      </w:r>
      <w:r w:rsidR="008E314D" w:rsidRPr="00097A69">
        <w:rPr>
          <w:rFonts w:ascii="Calibri" w:hAnsi="Calibri"/>
        </w:rPr>
        <w:t xml:space="preserve"> </w:t>
      </w:r>
      <w:r w:rsidR="001F795B">
        <w:rPr>
          <w:rFonts w:ascii="Calibri" w:hAnsi="Calibri"/>
        </w:rPr>
        <w:t xml:space="preserve">Ed.D.,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 xml:space="preserve">overnance </w:t>
      </w:r>
    </w:p>
    <w:p w14:paraId="2A2C836A" w14:textId="503792B8"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Michele Kingsland-Smith</w:t>
      </w:r>
      <w:r w:rsidR="008E314D" w:rsidRPr="00097A69">
        <w:rPr>
          <w:rFonts w:ascii="Calibri" w:hAnsi="Calibri"/>
        </w:rPr>
        <w:t xml:space="preserve">, </w:t>
      </w:r>
      <w:proofErr w:type="gramStart"/>
      <w:r w:rsidR="00A60AC7">
        <w:rPr>
          <w:rFonts w:ascii="Calibri" w:hAnsi="Calibri"/>
        </w:rPr>
        <w:t>C</w:t>
      </w:r>
      <w:r w:rsidR="00A60AC7" w:rsidRPr="00097A69">
        <w:rPr>
          <w:rFonts w:ascii="Calibri" w:hAnsi="Calibri"/>
        </w:rPr>
        <w:t>urriculum</w:t>
      </w:r>
      <w:proofErr w:type="gramEnd"/>
      <w:r w:rsidR="00A60AC7" w:rsidRPr="00097A69">
        <w:rPr>
          <w:rFonts w:ascii="Calibri" w:hAnsi="Calibri"/>
        </w:rPr>
        <w:t xml:space="preserve">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0E3AEA75"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r>
        <w:rPr>
          <w:rFonts w:ascii="Calibri" w:hAnsi="Calibri"/>
        </w:rPr>
        <w:t xml:space="preserve">, </w:t>
      </w:r>
      <w:r w:rsidRPr="0014709E">
        <w:rPr>
          <w:rFonts w:ascii="Calibri" w:hAnsi="Calibri"/>
          <w:i/>
        </w:rPr>
        <w:t>review team coordinator</w:t>
      </w:r>
    </w:p>
    <w:p w14:paraId="6CF467D5" w14:textId="60612889"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Karla Brooks-</w:t>
      </w:r>
      <w:proofErr w:type="spellStart"/>
      <w:r>
        <w:rPr>
          <w:rFonts w:ascii="Calibri" w:hAnsi="Calibri"/>
        </w:rPr>
        <w:t>Baehr</w:t>
      </w:r>
      <w:proofErr w:type="spellEnd"/>
      <w:r w:rsidR="008E314D" w:rsidRPr="00097A69">
        <w:rPr>
          <w:rFonts w:ascii="Calibri" w:hAnsi="Calibri"/>
        </w:rPr>
        <w:t xml:space="preserve">, </w:t>
      </w:r>
      <w:r w:rsidR="00395099">
        <w:rPr>
          <w:rFonts w:ascii="Calibri" w:hAnsi="Calibri"/>
        </w:rPr>
        <w:t>Ed.D.,</w:t>
      </w:r>
      <w:r w:rsidR="004D53DF">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6A67953B"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proofErr w:type="spellStart"/>
      <w:r>
        <w:rPr>
          <w:rFonts w:ascii="Calibri" w:hAnsi="Calibri"/>
        </w:rPr>
        <w:t>Kahris</w:t>
      </w:r>
      <w:proofErr w:type="spellEnd"/>
      <w:r>
        <w:rPr>
          <w:rFonts w:ascii="Calibri" w:hAnsi="Calibri"/>
        </w:rPr>
        <w:t xml:space="preserve"> McLaughlin</w:t>
      </w:r>
      <w:r w:rsidR="008E314D" w:rsidRPr="00097A69">
        <w:rPr>
          <w:rFonts w:ascii="Calibri" w:hAnsi="Calibri"/>
        </w:rPr>
        <w:t xml:space="preserve">, </w:t>
      </w:r>
      <w:r w:rsidR="001F795B">
        <w:rPr>
          <w:rFonts w:ascii="Calibri" w:hAnsi="Calibri"/>
        </w:rPr>
        <w:t xml:space="preserve">Ph. D.,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01DC7C0A" w:rsidR="008E314D" w:rsidRDefault="006A253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David King</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9928F3">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10DCB01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w:t>
      </w:r>
      <w:r w:rsidR="00187146">
        <w:t>m</w:t>
      </w:r>
      <w:r w:rsidR="007B2D71">
        <w:t xml:space="preserve">unicipal </w:t>
      </w:r>
      <w:r w:rsidR="00187146">
        <w:t xml:space="preserve">officials: the mayor </w:t>
      </w:r>
      <w:r w:rsidR="007B2D71">
        <w:t xml:space="preserve">of Methuen, </w:t>
      </w:r>
      <w:r w:rsidR="00187146">
        <w:t xml:space="preserve">a </w:t>
      </w:r>
      <w:r w:rsidR="007B2D71">
        <w:t xml:space="preserve">senior analyst </w:t>
      </w:r>
      <w:r w:rsidR="00187146">
        <w:t xml:space="preserve">at the </w:t>
      </w:r>
      <w:r w:rsidR="007B2D71">
        <w:t>Dep</w:t>
      </w:r>
      <w:r w:rsidR="00187146">
        <w:t>artmen</w:t>
      </w:r>
      <w:r w:rsidR="007B2D71">
        <w:t>t of Revenue</w:t>
      </w:r>
      <w:r w:rsidR="00187146">
        <w:t xml:space="preserve"> (DOR)</w:t>
      </w:r>
      <w:r w:rsidR="007B2D71">
        <w:t xml:space="preserve">, </w:t>
      </w:r>
      <w:r w:rsidR="00187146">
        <w:t xml:space="preserve">the </w:t>
      </w:r>
      <w:r w:rsidR="007B2D71">
        <w:t xml:space="preserve">fiscal stability officer </w:t>
      </w:r>
      <w:r w:rsidR="00187146">
        <w:t xml:space="preserve">at the </w:t>
      </w:r>
      <w:r w:rsidR="007B2D71">
        <w:t>D</w:t>
      </w:r>
      <w:r w:rsidR="00187146">
        <w:t>O</w:t>
      </w:r>
      <w:r w:rsidR="007B2D71">
        <w:t xml:space="preserve">R, </w:t>
      </w:r>
      <w:r w:rsidR="00187146">
        <w:t xml:space="preserve">the interim </w:t>
      </w:r>
      <w:r w:rsidR="007B2D71">
        <w:t xml:space="preserve">city auditor, </w:t>
      </w:r>
      <w:r w:rsidR="00187146">
        <w:t xml:space="preserve">and the </w:t>
      </w:r>
      <w:r w:rsidR="007B2D71">
        <w:t xml:space="preserve">deputy director of budget and finance. </w:t>
      </w:r>
      <w:r w:rsidR="00187146">
        <w:t xml:space="preserve">The team also conducted interviews with the following district financial personnel: the </w:t>
      </w:r>
      <w:r w:rsidR="0068243B">
        <w:t xml:space="preserve">business manager, </w:t>
      </w:r>
      <w:r w:rsidR="00187146">
        <w:t xml:space="preserve">the </w:t>
      </w:r>
      <w:r w:rsidR="0068243B">
        <w:t xml:space="preserve">bookkeeper, </w:t>
      </w:r>
      <w:r w:rsidR="00187146">
        <w:t xml:space="preserve">the </w:t>
      </w:r>
      <w:r w:rsidR="0068243B">
        <w:t xml:space="preserve">food service director, </w:t>
      </w:r>
      <w:r w:rsidR="00187146">
        <w:t xml:space="preserve">and the director of </w:t>
      </w:r>
      <w:r w:rsidR="0068243B">
        <w:t>student service</w:t>
      </w:r>
      <w:r w:rsidR="00187146">
        <w:t>s</w:t>
      </w:r>
      <w:r w:rsidRPr="00097A69">
        <w:t>.</w:t>
      </w:r>
    </w:p>
    <w:p w14:paraId="2AE35AEF" w14:textId="598333B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ommittee:</w:t>
      </w:r>
      <w:r w:rsidR="0068243B">
        <w:t xml:space="preserve"> </w:t>
      </w:r>
      <w:r w:rsidR="00187146">
        <w:t xml:space="preserve">the </w:t>
      </w:r>
      <w:r w:rsidR="0068243B">
        <w:t>vice chairperson and four members</w:t>
      </w:r>
      <w:r w:rsidRPr="00097A69">
        <w:t xml:space="preserve">. </w:t>
      </w:r>
    </w:p>
    <w:p w14:paraId="6F2458B1" w14:textId="63D6157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187146">
        <w:t xml:space="preserve">the </w:t>
      </w:r>
      <w:r w:rsidR="0068243B">
        <w:t xml:space="preserve">president, </w:t>
      </w:r>
      <w:r w:rsidR="00187146">
        <w:t xml:space="preserve">the </w:t>
      </w:r>
      <w:r w:rsidR="0068243B">
        <w:t xml:space="preserve">first vice president, </w:t>
      </w:r>
      <w:r w:rsidR="00187146">
        <w:t xml:space="preserve">the </w:t>
      </w:r>
      <w:r w:rsidR="0068243B">
        <w:t xml:space="preserve">second vice president, </w:t>
      </w:r>
      <w:r w:rsidR="00187146">
        <w:t xml:space="preserve">the </w:t>
      </w:r>
      <w:r w:rsidR="0068243B">
        <w:t xml:space="preserve">secretary, and </w:t>
      </w:r>
      <w:r w:rsidR="00187146">
        <w:t xml:space="preserve">the </w:t>
      </w:r>
      <w:r w:rsidR="0068243B">
        <w:t>treasurer</w:t>
      </w:r>
      <w:r w:rsidRPr="00097A69">
        <w:t>.</w:t>
      </w:r>
    </w:p>
    <w:p w14:paraId="606B5E48" w14:textId="7E23F32F"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187146">
        <w:t xml:space="preserve">the </w:t>
      </w:r>
      <w:r w:rsidR="007B2D71">
        <w:t xml:space="preserve">interim superintendent, </w:t>
      </w:r>
      <w:r w:rsidR="00EA1742">
        <w:t xml:space="preserve">the </w:t>
      </w:r>
      <w:r w:rsidR="007B2D71">
        <w:t xml:space="preserve">interim assistant superintendent, </w:t>
      </w:r>
      <w:r w:rsidR="00187146">
        <w:t xml:space="preserve">the </w:t>
      </w:r>
      <w:r w:rsidR="007B2D71">
        <w:t xml:space="preserve">director of student services, </w:t>
      </w:r>
      <w:r w:rsidR="00187146">
        <w:t xml:space="preserve">the </w:t>
      </w:r>
      <w:r w:rsidR="007B2D71">
        <w:t xml:space="preserve">business administrator, </w:t>
      </w:r>
      <w:r w:rsidR="00187146">
        <w:t xml:space="preserve">the </w:t>
      </w:r>
      <w:r w:rsidR="007B2D71">
        <w:t xml:space="preserve">director of human resources, </w:t>
      </w:r>
      <w:r w:rsidR="00187146">
        <w:t xml:space="preserve">and the </w:t>
      </w:r>
      <w:r w:rsidR="007B2D71">
        <w:t>director of language acquisition</w:t>
      </w:r>
      <w:r w:rsidR="00187146">
        <w:t xml:space="preserve">. </w:t>
      </w:r>
    </w:p>
    <w:p w14:paraId="120CE439" w14:textId="0B291F17" w:rsidR="008E314D" w:rsidRDefault="008E314D" w:rsidP="008E314D">
      <w:pPr>
        <w:tabs>
          <w:tab w:val="left" w:pos="360"/>
          <w:tab w:val="left" w:pos="720"/>
          <w:tab w:val="left" w:pos="1080"/>
          <w:tab w:val="left" w:pos="1440"/>
          <w:tab w:val="left" w:pos="1800"/>
          <w:tab w:val="left" w:pos="2160"/>
          <w:tab w:val="left" w:pos="2520"/>
          <w:tab w:val="left" w:pos="2880"/>
        </w:tabs>
      </w:pPr>
      <w:r w:rsidRPr="0068243B">
        <w:lastRenderedPageBreak/>
        <w:t xml:space="preserve">The team visited the following schools: </w:t>
      </w:r>
      <w:r w:rsidR="006A253F" w:rsidRPr="0068243B">
        <w:t>Marsh Grammar (P</w:t>
      </w:r>
      <w:r w:rsidR="00187146">
        <w:t>re-</w:t>
      </w:r>
      <w:r w:rsidR="006A253F" w:rsidRPr="0068243B">
        <w:t>K</w:t>
      </w:r>
      <w:r w:rsidR="00187146">
        <w:t>–</w:t>
      </w:r>
      <w:r w:rsidR="006A253F" w:rsidRPr="0068243B">
        <w:t>8</w:t>
      </w:r>
      <w:r w:rsidRPr="0068243B">
        <w:t xml:space="preserve">), </w:t>
      </w:r>
      <w:r w:rsidR="006A253F" w:rsidRPr="0068243B">
        <w:t>Comprehensive Grammar</w:t>
      </w:r>
      <w:r w:rsidRPr="0068243B">
        <w:t xml:space="preserve"> (</w:t>
      </w:r>
      <w:r w:rsidR="00187146" w:rsidRPr="0068243B">
        <w:t>P</w:t>
      </w:r>
      <w:r w:rsidR="00187146">
        <w:t>re-</w:t>
      </w:r>
      <w:r w:rsidR="00187146" w:rsidRPr="0068243B">
        <w:t>K</w:t>
      </w:r>
      <w:r w:rsidR="00187146">
        <w:t>–</w:t>
      </w:r>
      <w:r w:rsidR="00187146" w:rsidRPr="0068243B">
        <w:t>8</w:t>
      </w:r>
      <w:r w:rsidRPr="0068243B">
        <w:t xml:space="preserve">), </w:t>
      </w:r>
      <w:proofErr w:type="spellStart"/>
      <w:r w:rsidR="006A253F" w:rsidRPr="0068243B">
        <w:t>Tenny</w:t>
      </w:r>
      <w:proofErr w:type="spellEnd"/>
      <w:r w:rsidR="006A253F" w:rsidRPr="0068243B">
        <w:t xml:space="preserve"> Grammar</w:t>
      </w:r>
      <w:r w:rsidRPr="0068243B">
        <w:t xml:space="preserve"> (</w:t>
      </w:r>
      <w:r w:rsidR="00187146" w:rsidRPr="0068243B">
        <w:t>P</w:t>
      </w:r>
      <w:r w:rsidR="00187146">
        <w:t>re-</w:t>
      </w:r>
      <w:r w:rsidR="00187146" w:rsidRPr="0068243B">
        <w:t>K</w:t>
      </w:r>
      <w:r w:rsidR="00187146">
        <w:t>–</w:t>
      </w:r>
      <w:r w:rsidR="00187146" w:rsidRPr="0068243B">
        <w:t>8</w:t>
      </w:r>
      <w:r w:rsidRPr="0068243B">
        <w:t xml:space="preserve">), </w:t>
      </w:r>
      <w:proofErr w:type="spellStart"/>
      <w:r w:rsidR="006A253F" w:rsidRPr="0068243B">
        <w:t>Timony</w:t>
      </w:r>
      <w:proofErr w:type="spellEnd"/>
      <w:r w:rsidR="006A253F" w:rsidRPr="0068243B">
        <w:t xml:space="preserve"> Grammar (</w:t>
      </w:r>
      <w:r w:rsidR="00187146" w:rsidRPr="0068243B">
        <w:t>P</w:t>
      </w:r>
      <w:r w:rsidR="00187146">
        <w:t>re-</w:t>
      </w:r>
      <w:r w:rsidR="00187146" w:rsidRPr="0068243B">
        <w:t>K</w:t>
      </w:r>
      <w:r w:rsidR="00187146">
        <w:t>–</w:t>
      </w:r>
      <w:r w:rsidR="00187146" w:rsidRPr="0068243B">
        <w:t>8</w:t>
      </w:r>
      <w:r w:rsidR="006A253F" w:rsidRPr="0068243B">
        <w:t>)</w:t>
      </w:r>
      <w:r w:rsidR="00187146">
        <w:t>,</w:t>
      </w:r>
      <w:r w:rsidR="006A253F" w:rsidRPr="0068243B">
        <w:t xml:space="preserve"> </w:t>
      </w:r>
      <w:r w:rsidRPr="0068243B">
        <w:t>and</w:t>
      </w:r>
      <w:r w:rsidR="00B856EF" w:rsidRPr="0068243B">
        <w:t xml:space="preserve"> </w:t>
      </w:r>
      <w:r w:rsidR="006A253F" w:rsidRPr="0068243B">
        <w:t>Methuen High School</w:t>
      </w:r>
      <w:r w:rsidRPr="0068243B">
        <w:t xml:space="preserve"> (grades </w:t>
      </w:r>
      <w:r w:rsidR="006A253F" w:rsidRPr="0068243B">
        <w:t>9</w:t>
      </w:r>
      <w:r w:rsidR="00187146">
        <w:t>–</w:t>
      </w:r>
      <w:r w:rsidR="006A253F" w:rsidRPr="0068243B">
        <w:t>12</w:t>
      </w:r>
      <w:r w:rsidRPr="0068243B">
        <w:t>).</w:t>
      </w:r>
    </w:p>
    <w:p w14:paraId="139C200C" w14:textId="230BD2A0"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w:t>
      </w:r>
      <w:r w:rsidR="00A60AC7">
        <w:t>/focus groups</w:t>
      </w:r>
      <w:r w:rsidRPr="00097A69">
        <w:t xml:space="preserve"> with </w:t>
      </w:r>
      <w:r w:rsidR="00A60AC7">
        <w:t xml:space="preserve">students, students’ families, and </w:t>
      </w:r>
      <w:r w:rsidR="00EA1742">
        <w:t xml:space="preserve">all </w:t>
      </w:r>
      <w:r w:rsidR="006A253F">
        <w:t xml:space="preserve">five </w:t>
      </w:r>
      <w:r w:rsidRPr="00097A69">
        <w:t>principals</w:t>
      </w:r>
      <w:r w:rsidR="00A60AC7">
        <w:t>,</w:t>
      </w:r>
      <w:r w:rsidR="00B856EF">
        <w:t xml:space="preserve"> </w:t>
      </w:r>
      <w:r>
        <w:t xml:space="preserve">and </w:t>
      </w:r>
      <w:r w:rsidRPr="00097A69">
        <w:t>focus group</w:t>
      </w:r>
      <w:r w:rsidR="00917326">
        <w:t>s</w:t>
      </w:r>
      <w:r w:rsidRPr="00097A69">
        <w:t xml:space="preserve"> with </w:t>
      </w:r>
      <w:r w:rsidR="006A253F">
        <w:t xml:space="preserve">five </w:t>
      </w:r>
      <w:r w:rsidRPr="00097A69">
        <w:t>elementary</w:t>
      </w:r>
      <w:r w:rsidR="00A019DA">
        <w:t>-</w:t>
      </w:r>
      <w:r w:rsidRPr="00097A69">
        <w:t xml:space="preserve">school teachers, </w:t>
      </w:r>
      <w:r w:rsidR="006A253F">
        <w:t xml:space="preserve">three </w:t>
      </w:r>
      <w:r w:rsidRPr="00097A69">
        <w:t>middle</w:t>
      </w:r>
      <w:r w:rsidR="00A019DA">
        <w:t>-</w:t>
      </w:r>
      <w:r w:rsidRPr="00097A69">
        <w:t xml:space="preserve">school teachers, and </w:t>
      </w:r>
      <w:r w:rsidR="006A253F">
        <w:t xml:space="preserve">four </w:t>
      </w:r>
      <w:r w:rsidRPr="00097A69">
        <w:t>high</w:t>
      </w:r>
      <w:r w:rsidR="00A019DA">
        <w:t>-</w:t>
      </w:r>
      <w:r w:rsidRPr="00097A69">
        <w:t xml:space="preserve">school teachers. </w:t>
      </w:r>
    </w:p>
    <w:p w14:paraId="67862ED2" w14:textId="5CE984E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6A253F">
        <w:t xml:space="preserve">76 </w:t>
      </w:r>
      <w:r w:rsidRPr="00097A69">
        <w:t>classes</w:t>
      </w:r>
      <w:r>
        <w:t xml:space="preserve"> in the district</w:t>
      </w:r>
      <w:r w:rsidRPr="00097A69">
        <w:t xml:space="preserve">:  </w:t>
      </w:r>
      <w:r w:rsidR="006A253F">
        <w:t>20</w:t>
      </w:r>
      <w:r w:rsidRPr="00097A69">
        <w:t xml:space="preserve"> at the high schoo</w:t>
      </w:r>
      <w:r w:rsidR="006A253F">
        <w:t xml:space="preserve">l, </w:t>
      </w:r>
      <w:r w:rsidR="005C7583">
        <w:t xml:space="preserve">and </w:t>
      </w:r>
      <w:r w:rsidR="006A253F">
        <w:t xml:space="preserve">28 </w:t>
      </w:r>
      <w:r w:rsidR="00EA1742">
        <w:t xml:space="preserve">in the </w:t>
      </w:r>
      <w:r w:rsidR="006A253F">
        <w:t>upper grades (5</w:t>
      </w:r>
      <w:r w:rsidR="00EA1742">
        <w:t>–</w:t>
      </w:r>
      <w:r w:rsidR="006A253F">
        <w:t xml:space="preserve">8) and 28 </w:t>
      </w:r>
      <w:r w:rsidR="00EA1742">
        <w:t xml:space="preserve">in the </w:t>
      </w:r>
      <w:r w:rsidR="006A253F">
        <w:t>lower grades (K</w:t>
      </w:r>
      <w:r w:rsidR="00EA1742">
        <w:t>–</w:t>
      </w:r>
      <w:r w:rsidR="006A253F">
        <w:t>4) at the four grammar schools.</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14777CAA"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EA1742">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6391D8F5"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6D3D0937" w14:textId="0815F13D"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4CD45B7F" w14:textId="0EBAB4B2"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2BB2D23A" w14:textId="11526C3C"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220EFBF6" w14:textId="7E6BECD3"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0D696533" w14:textId="2C512122"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3F70EAFF" w14:textId="613A9A0D"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2034E155" w14:textId="40376356"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27EA9F41" w14:textId="77777777" w:rsidR="0022009C" w:rsidRDefault="0022009C" w:rsidP="0022009C">
      <w:pPr>
        <w:tabs>
          <w:tab w:val="left" w:pos="360"/>
          <w:tab w:val="left" w:pos="720"/>
          <w:tab w:val="left" w:pos="1080"/>
          <w:tab w:val="left" w:pos="1440"/>
          <w:tab w:val="left" w:pos="1800"/>
          <w:tab w:val="left" w:pos="2160"/>
          <w:tab w:val="left" w:pos="2520"/>
          <w:tab w:val="left" w:pos="2880"/>
        </w:tabs>
        <w:rPr>
          <w:rFonts w:ascii="Calibri" w:hAnsi="Calibri"/>
        </w:rPr>
      </w:pPr>
    </w:p>
    <w:p w14:paraId="7F495678"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lastRenderedPageBreak/>
        <w:t>Site Visit Schedule</w:t>
      </w:r>
    </w:p>
    <w:p w14:paraId="3B8731DB" w14:textId="6F7F856E"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036"/>
        <w:gridCol w:w="1888"/>
        <w:gridCol w:w="1821"/>
        <w:gridCol w:w="2147"/>
      </w:tblGrid>
      <w:tr w:rsidR="008E314D" w:rsidRPr="00E06B74" w14:paraId="0994E8D8" w14:textId="77777777" w:rsidTr="001F5DE1">
        <w:trPr>
          <w:trHeight w:val="77"/>
        </w:trPr>
        <w:tc>
          <w:tcPr>
            <w:tcW w:w="0" w:type="auto"/>
            <w:shd w:val="clear" w:color="auto" w:fill="D9D9D9" w:themeFill="background1" w:themeFillShade="D9"/>
          </w:tcPr>
          <w:p w14:paraId="4C906690" w14:textId="6CA98933" w:rsidR="008E314D" w:rsidRDefault="00917326"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Tuesday</w:t>
            </w:r>
          </w:p>
          <w:p w14:paraId="5ABB9181" w14:textId="2F3D5922" w:rsidR="008E314D" w:rsidRDefault="0091732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O1/22/2019</w:t>
            </w:r>
          </w:p>
        </w:tc>
        <w:tc>
          <w:tcPr>
            <w:tcW w:w="0" w:type="auto"/>
            <w:shd w:val="clear" w:color="auto" w:fill="D9D9D9" w:themeFill="background1" w:themeFillShade="D9"/>
          </w:tcPr>
          <w:p w14:paraId="68C9F0FB" w14:textId="3793DFF0" w:rsidR="008E314D" w:rsidRDefault="00917326"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14:paraId="262EB556" w14:textId="7FE4C673" w:rsidR="008E314D" w:rsidRDefault="0091732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01/23/2019</w:t>
            </w:r>
          </w:p>
        </w:tc>
        <w:tc>
          <w:tcPr>
            <w:tcW w:w="0" w:type="auto"/>
            <w:shd w:val="clear" w:color="auto" w:fill="D9D9D9" w:themeFill="background1" w:themeFillShade="D9"/>
          </w:tcPr>
          <w:p w14:paraId="68EF6A26" w14:textId="6E0A4BB6" w:rsidR="008E314D" w:rsidRDefault="00917326"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Thursday</w:t>
            </w:r>
          </w:p>
          <w:p w14:paraId="43C81FB4" w14:textId="0F615961" w:rsidR="008E314D" w:rsidRDefault="0091732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01/24/2019</w:t>
            </w:r>
          </w:p>
        </w:tc>
        <w:tc>
          <w:tcPr>
            <w:tcW w:w="0" w:type="auto"/>
            <w:shd w:val="clear" w:color="auto" w:fill="D9D9D9" w:themeFill="background1" w:themeFillShade="D9"/>
          </w:tcPr>
          <w:p w14:paraId="6F750571" w14:textId="6E90630D" w:rsidR="008E314D" w:rsidRDefault="00917326"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Friday</w:t>
            </w:r>
          </w:p>
          <w:p w14:paraId="775EC412" w14:textId="55035049" w:rsidR="008E314D" w:rsidRDefault="00917326"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01/25/2019</w:t>
            </w:r>
          </w:p>
        </w:tc>
      </w:tr>
      <w:tr w:rsidR="008E314D" w:rsidRPr="00E06B74" w14:paraId="1A9D43A8" w14:textId="77777777" w:rsidTr="001F5DE1">
        <w:trPr>
          <w:trHeight w:val="620"/>
        </w:trPr>
        <w:tc>
          <w:tcPr>
            <w:tcW w:w="0" w:type="auto"/>
          </w:tcPr>
          <w:p w14:paraId="30B55526" w14:textId="7AF1F43A"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visits to</w:t>
            </w:r>
            <w:r w:rsidR="00185F93">
              <w:rPr>
                <w:sz w:val="20"/>
              </w:rPr>
              <w:t xml:space="preserve"> the</w:t>
            </w:r>
            <w:r w:rsidRPr="007C5F07">
              <w:rPr>
                <w:sz w:val="20"/>
              </w:rPr>
              <w:t xml:space="preserve"> </w:t>
            </w:r>
            <w:r w:rsidR="00917326">
              <w:rPr>
                <w:sz w:val="20"/>
              </w:rPr>
              <w:t xml:space="preserve">Comprehensive and </w:t>
            </w:r>
            <w:proofErr w:type="spellStart"/>
            <w:r w:rsidR="00917326">
              <w:rPr>
                <w:sz w:val="20"/>
              </w:rPr>
              <w:t>Tenny</w:t>
            </w:r>
            <w:proofErr w:type="spellEnd"/>
            <w:r>
              <w:rPr>
                <w:sz w:val="20"/>
              </w:rPr>
              <w:t xml:space="preserve"> </w:t>
            </w:r>
            <w:r w:rsidR="00185F93">
              <w:rPr>
                <w:sz w:val="20"/>
              </w:rPr>
              <w:t xml:space="preserve">grammar schools </w:t>
            </w:r>
            <w:r>
              <w:rPr>
                <w:sz w:val="20"/>
              </w:rPr>
              <w:t>for classroom observations.</w:t>
            </w:r>
          </w:p>
        </w:tc>
        <w:tc>
          <w:tcPr>
            <w:tcW w:w="0" w:type="auto"/>
          </w:tcPr>
          <w:p w14:paraId="379072DD" w14:textId="44DD17A6" w:rsidR="008E314D" w:rsidRDefault="008E314D" w:rsidP="00185F9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and </w:t>
            </w:r>
            <w:r w:rsidRPr="007C5F07">
              <w:rPr>
                <w:sz w:val="20"/>
              </w:rPr>
              <w:t xml:space="preserve">visits to </w:t>
            </w:r>
            <w:r w:rsidR="00185F93">
              <w:rPr>
                <w:sz w:val="20"/>
              </w:rPr>
              <w:t xml:space="preserve">the </w:t>
            </w:r>
            <w:r w:rsidR="00917326">
              <w:rPr>
                <w:sz w:val="20"/>
              </w:rPr>
              <w:t>Marsh</w:t>
            </w:r>
            <w:r w:rsidR="00185F93">
              <w:rPr>
                <w:sz w:val="20"/>
              </w:rPr>
              <w:t xml:space="preserve"> and </w:t>
            </w:r>
            <w:proofErr w:type="spellStart"/>
            <w:r w:rsidR="00185F93">
              <w:rPr>
                <w:sz w:val="20"/>
              </w:rPr>
              <w:t>Timony</w:t>
            </w:r>
            <w:proofErr w:type="spellEnd"/>
            <w:r w:rsidR="00185F93">
              <w:rPr>
                <w:sz w:val="20"/>
              </w:rPr>
              <w:t xml:space="preserve"> grammar schools</w:t>
            </w:r>
            <w:r w:rsidR="00917326">
              <w:rPr>
                <w:sz w:val="20"/>
              </w:rPr>
              <w:t xml:space="preserve"> </w:t>
            </w:r>
            <w:r w:rsidR="00185F93">
              <w:rPr>
                <w:sz w:val="20"/>
              </w:rPr>
              <w:t xml:space="preserve">and </w:t>
            </w:r>
            <w:r w:rsidR="00917326">
              <w:rPr>
                <w:sz w:val="20"/>
              </w:rPr>
              <w:t xml:space="preserve">Methuen High School, </w:t>
            </w:r>
            <w:r>
              <w:rPr>
                <w:sz w:val="20"/>
              </w:rPr>
              <w:t>for classroom observations.</w:t>
            </w:r>
          </w:p>
        </w:tc>
        <w:tc>
          <w:tcPr>
            <w:tcW w:w="0" w:type="auto"/>
          </w:tcPr>
          <w:p w14:paraId="3B935CE1" w14:textId="03FB14E1" w:rsidR="008E314D" w:rsidRDefault="008E314D" w:rsidP="00185F93">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185F93">
              <w:rPr>
                <w:sz w:val="20"/>
              </w:rPr>
              <w:t xml:space="preserve">the </w:t>
            </w:r>
            <w:proofErr w:type="spellStart"/>
            <w:r w:rsidR="00917326">
              <w:rPr>
                <w:sz w:val="20"/>
              </w:rPr>
              <w:t>Tenny</w:t>
            </w:r>
            <w:proofErr w:type="spellEnd"/>
            <w:r w:rsidR="00917326">
              <w:rPr>
                <w:sz w:val="20"/>
              </w:rPr>
              <w:t xml:space="preserve"> </w:t>
            </w:r>
            <w:r w:rsidR="00185F93">
              <w:rPr>
                <w:sz w:val="20"/>
              </w:rPr>
              <w:t xml:space="preserve">and </w:t>
            </w:r>
            <w:r w:rsidR="00917326">
              <w:rPr>
                <w:sz w:val="20"/>
              </w:rPr>
              <w:t>Marsh</w:t>
            </w:r>
            <w:r w:rsidR="00185F93">
              <w:rPr>
                <w:sz w:val="20"/>
              </w:rPr>
              <w:t xml:space="preserve"> grammar schools</w:t>
            </w:r>
            <w:r w:rsidR="00917326">
              <w:rPr>
                <w:sz w:val="20"/>
              </w:rPr>
              <w:t xml:space="preserve"> </w:t>
            </w:r>
            <w:r w:rsidR="00EA1742">
              <w:rPr>
                <w:sz w:val="20"/>
              </w:rPr>
              <w:t xml:space="preserve">and </w:t>
            </w:r>
            <w:r w:rsidR="00917326">
              <w:rPr>
                <w:sz w:val="20"/>
              </w:rPr>
              <w:t xml:space="preserve">Methuen High School </w:t>
            </w:r>
            <w:r>
              <w:rPr>
                <w:sz w:val="20"/>
              </w:rPr>
              <w:t>for classroom observations.</w:t>
            </w:r>
          </w:p>
        </w:tc>
        <w:tc>
          <w:tcPr>
            <w:tcW w:w="0" w:type="auto"/>
          </w:tcPr>
          <w:p w14:paraId="1F5F005A" w14:textId="77B044E3"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917326">
              <w:rPr>
                <w:sz w:val="20"/>
              </w:rPr>
              <w:t xml:space="preserve">Methuen High School, </w:t>
            </w:r>
            <w:r w:rsidR="00185F93">
              <w:rPr>
                <w:sz w:val="20"/>
              </w:rPr>
              <w:t xml:space="preserve">and the </w:t>
            </w:r>
            <w:proofErr w:type="spellStart"/>
            <w:r w:rsidR="00917326">
              <w:rPr>
                <w:sz w:val="20"/>
              </w:rPr>
              <w:t>Tenny</w:t>
            </w:r>
            <w:proofErr w:type="spellEnd"/>
            <w:r w:rsidR="00917326">
              <w:rPr>
                <w:sz w:val="20"/>
              </w:rPr>
              <w:t>, Marsh, Comprehensive</w:t>
            </w:r>
            <w:r w:rsidR="00EA1742">
              <w:rPr>
                <w:sz w:val="20"/>
              </w:rPr>
              <w:t>,</w:t>
            </w:r>
            <w:r w:rsidR="00917326">
              <w:rPr>
                <w:sz w:val="20"/>
              </w:rPr>
              <w:t xml:space="preserve"> and </w:t>
            </w:r>
            <w:proofErr w:type="spellStart"/>
            <w:r w:rsidR="00917326">
              <w:rPr>
                <w:sz w:val="20"/>
              </w:rPr>
              <w:t>Timony</w:t>
            </w:r>
            <w:proofErr w:type="spellEnd"/>
            <w:r w:rsidR="00917326">
              <w:rPr>
                <w:sz w:val="20"/>
              </w:rPr>
              <w:t xml:space="preserve"> </w:t>
            </w:r>
            <w:r w:rsidR="00185F93">
              <w:rPr>
                <w:sz w:val="20"/>
              </w:rPr>
              <w:t xml:space="preserve">grammar schools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6" w:name="_Toc337817151"/>
      <w:r>
        <w:br w:type="page"/>
      </w:r>
    </w:p>
    <w:p w14:paraId="46A7012E" w14:textId="5B27D0D0" w:rsidR="002F1EBE" w:rsidRPr="002F1EBE" w:rsidRDefault="002F1EBE" w:rsidP="00C85CD0">
      <w:pPr>
        <w:pStyle w:val="Section"/>
      </w:pPr>
      <w:bookmarkStart w:id="27" w:name="_Toc21341616"/>
      <w:r w:rsidRPr="002F1EBE">
        <w:lastRenderedPageBreak/>
        <w:t xml:space="preserve">Appendix B: Enrollment, </w:t>
      </w:r>
      <w:r w:rsidR="00FE2534">
        <w:t>Attendance</w:t>
      </w:r>
      <w:r w:rsidRPr="002F1EBE">
        <w:t>, Expenditures</w:t>
      </w:r>
      <w:bookmarkEnd w:id="27"/>
    </w:p>
    <w:p w14:paraId="7D70DCB0" w14:textId="77777777" w:rsidR="002908DC" w:rsidRPr="004471C8" w:rsidRDefault="002908DC" w:rsidP="002908DC">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Methuen </w:t>
      </w:r>
      <w:r w:rsidRPr="004471C8">
        <w:rPr>
          <w:rFonts w:ascii="Calibri" w:eastAsia="Calibri" w:hAnsi="Calibri" w:cs="Times New Roman"/>
          <w:b/>
          <w:sz w:val="20"/>
        </w:rPr>
        <w:t>Public Schools</w:t>
      </w:r>
    </w:p>
    <w:p w14:paraId="6DCF57D3" w14:textId="77777777" w:rsidR="002908DC" w:rsidRPr="004471C8" w:rsidRDefault="002908DC" w:rsidP="002908DC">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Methuen Public Schools"/>
        <w:tblDescription w:val="2017–2018 Student Enrollment by Race/Ethnicity&#10;"/>
      </w:tblPr>
      <w:tblGrid>
        <w:gridCol w:w="2403"/>
        <w:gridCol w:w="1389"/>
        <w:gridCol w:w="1401"/>
        <w:gridCol w:w="1406"/>
        <w:gridCol w:w="1401"/>
      </w:tblGrid>
      <w:tr w:rsidR="002908DC" w:rsidRPr="004471C8" w14:paraId="58EC7C9A" w14:textId="77777777" w:rsidTr="001506DC">
        <w:tc>
          <w:tcPr>
            <w:tcW w:w="2898" w:type="dxa"/>
            <w:vAlign w:val="center"/>
          </w:tcPr>
          <w:p w14:paraId="46693EA6" w14:textId="525CAB51" w:rsidR="002908DC" w:rsidRPr="00E26882" w:rsidRDefault="002908DC" w:rsidP="001506DC">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4E955007"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center"/>
          </w:tcPr>
          <w:p w14:paraId="512C01B2"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2049EBBF"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4EE5CF4F"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center"/>
          </w:tcPr>
          <w:p w14:paraId="614EEA21"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2B78EB6D" w14:textId="77777777" w:rsidR="002908DC" w:rsidRPr="00E26882" w:rsidRDefault="002908DC" w:rsidP="001506DC">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2908DC" w:rsidRPr="004471C8" w14:paraId="61902C4B" w14:textId="77777777" w:rsidTr="001506DC">
        <w:tc>
          <w:tcPr>
            <w:tcW w:w="2898" w:type="dxa"/>
          </w:tcPr>
          <w:p w14:paraId="03750F25" w14:textId="77777777" w:rsidR="002908DC" w:rsidRPr="00E26882" w:rsidRDefault="002908DC" w:rsidP="00976A4E">
            <w:pPr>
              <w:spacing w:after="0" w:line="240" w:lineRule="auto"/>
              <w:rPr>
                <w:rFonts w:ascii="Calibri" w:eastAsia="Times New Roman" w:hAnsi="Calibri" w:cs="Times New Roman"/>
                <w:sz w:val="20"/>
                <w:szCs w:val="20"/>
              </w:rPr>
            </w:pPr>
            <w:proofErr w:type="gramStart"/>
            <w:r w:rsidRPr="00E26882">
              <w:rPr>
                <w:rFonts w:ascii="Calibri" w:eastAsia="Times New Roman" w:hAnsi="Calibri" w:cs="Times New Roman"/>
                <w:sz w:val="20"/>
                <w:szCs w:val="20"/>
              </w:rPr>
              <w:t>African-American</w:t>
            </w:r>
            <w:proofErr w:type="gramEnd"/>
          </w:p>
        </w:tc>
        <w:tc>
          <w:tcPr>
            <w:tcW w:w="1591" w:type="dxa"/>
          </w:tcPr>
          <w:p w14:paraId="3CD2A0D6" w14:textId="77777777" w:rsidR="002908DC" w:rsidRPr="002F3B04" w:rsidRDefault="002908DC" w:rsidP="00976A4E">
            <w:pPr>
              <w:spacing w:after="0" w:line="240" w:lineRule="auto"/>
              <w:jc w:val="center"/>
              <w:rPr>
                <w:sz w:val="20"/>
                <w:szCs w:val="20"/>
              </w:rPr>
            </w:pPr>
            <w:r w:rsidRPr="002F3B04">
              <w:rPr>
                <w:sz w:val="20"/>
                <w:szCs w:val="20"/>
              </w:rPr>
              <w:t>86</w:t>
            </w:r>
          </w:p>
        </w:tc>
        <w:tc>
          <w:tcPr>
            <w:tcW w:w="1592" w:type="dxa"/>
            <w:shd w:val="clear" w:color="auto" w:fill="D9D9D9" w:themeFill="background1" w:themeFillShade="D9"/>
          </w:tcPr>
          <w:p w14:paraId="7770F387" w14:textId="77777777" w:rsidR="002908DC" w:rsidRPr="002F3B04" w:rsidRDefault="002908DC" w:rsidP="00976A4E">
            <w:pPr>
              <w:spacing w:after="0" w:line="240" w:lineRule="auto"/>
              <w:jc w:val="center"/>
              <w:rPr>
                <w:sz w:val="20"/>
                <w:szCs w:val="20"/>
              </w:rPr>
            </w:pPr>
            <w:r w:rsidRPr="002F3B04">
              <w:rPr>
                <w:sz w:val="20"/>
                <w:szCs w:val="20"/>
              </w:rPr>
              <w:t>1.2%</w:t>
            </w:r>
          </w:p>
        </w:tc>
        <w:tc>
          <w:tcPr>
            <w:tcW w:w="1592" w:type="dxa"/>
          </w:tcPr>
          <w:p w14:paraId="433B6E51" w14:textId="77777777" w:rsidR="002908DC" w:rsidRPr="002F3B04" w:rsidRDefault="002908DC" w:rsidP="00976A4E">
            <w:pPr>
              <w:spacing w:after="0" w:line="240" w:lineRule="auto"/>
              <w:jc w:val="center"/>
              <w:rPr>
                <w:sz w:val="20"/>
                <w:szCs w:val="20"/>
              </w:rPr>
            </w:pPr>
            <w:r w:rsidRPr="002F3B04">
              <w:rPr>
                <w:sz w:val="20"/>
                <w:szCs w:val="20"/>
              </w:rPr>
              <w:t>86,305</w:t>
            </w:r>
          </w:p>
        </w:tc>
        <w:tc>
          <w:tcPr>
            <w:tcW w:w="1592" w:type="dxa"/>
            <w:shd w:val="clear" w:color="auto" w:fill="D9D9D9" w:themeFill="background1" w:themeFillShade="D9"/>
          </w:tcPr>
          <w:p w14:paraId="5A03DF08" w14:textId="77777777" w:rsidR="002908DC" w:rsidRPr="002F3B04" w:rsidRDefault="002908DC" w:rsidP="00976A4E">
            <w:pPr>
              <w:spacing w:after="0" w:line="240" w:lineRule="auto"/>
              <w:jc w:val="center"/>
              <w:rPr>
                <w:sz w:val="20"/>
                <w:szCs w:val="20"/>
              </w:rPr>
            </w:pPr>
            <w:r w:rsidRPr="002F3B04">
              <w:rPr>
                <w:sz w:val="20"/>
                <w:szCs w:val="20"/>
              </w:rPr>
              <w:t>9.0%</w:t>
            </w:r>
          </w:p>
        </w:tc>
      </w:tr>
      <w:tr w:rsidR="002908DC" w:rsidRPr="004471C8" w14:paraId="56655D27" w14:textId="77777777" w:rsidTr="001506DC">
        <w:tc>
          <w:tcPr>
            <w:tcW w:w="2898" w:type="dxa"/>
          </w:tcPr>
          <w:p w14:paraId="730012C8" w14:textId="77777777" w:rsidR="002908DC" w:rsidRPr="00E26882" w:rsidRDefault="002908DC" w:rsidP="00976A4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64DD852E" w14:textId="77777777" w:rsidR="002908DC" w:rsidRPr="002F3B04" w:rsidRDefault="002908DC" w:rsidP="00976A4E">
            <w:pPr>
              <w:spacing w:after="0" w:line="240" w:lineRule="auto"/>
              <w:jc w:val="center"/>
              <w:rPr>
                <w:sz w:val="20"/>
                <w:szCs w:val="20"/>
              </w:rPr>
            </w:pPr>
            <w:r w:rsidRPr="002F3B04">
              <w:rPr>
                <w:sz w:val="20"/>
                <w:szCs w:val="20"/>
              </w:rPr>
              <w:t>265</w:t>
            </w:r>
          </w:p>
        </w:tc>
        <w:tc>
          <w:tcPr>
            <w:tcW w:w="1592" w:type="dxa"/>
            <w:shd w:val="clear" w:color="auto" w:fill="D9D9D9" w:themeFill="background1" w:themeFillShade="D9"/>
          </w:tcPr>
          <w:p w14:paraId="214B1FBD" w14:textId="77777777" w:rsidR="002908DC" w:rsidRPr="002F3B04" w:rsidRDefault="002908DC" w:rsidP="00976A4E">
            <w:pPr>
              <w:spacing w:after="0" w:line="240" w:lineRule="auto"/>
              <w:jc w:val="center"/>
              <w:rPr>
                <w:sz w:val="20"/>
                <w:szCs w:val="20"/>
              </w:rPr>
            </w:pPr>
            <w:r w:rsidRPr="002F3B04">
              <w:rPr>
                <w:sz w:val="20"/>
                <w:szCs w:val="20"/>
              </w:rPr>
              <w:t>3.8%</w:t>
            </w:r>
          </w:p>
        </w:tc>
        <w:tc>
          <w:tcPr>
            <w:tcW w:w="1592" w:type="dxa"/>
          </w:tcPr>
          <w:p w14:paraId="5A0D49F5" w14:textId="77777777" w:rsidR="002908DC" w:rsidRPr="002F3B04" w:rsidRDefault="002908DC" w:rsidP="00976A4E">
            <w:pPr>
              <w:spacing w:after="0" w:line="240" w:lineRule="auto"/>
              <w:jc w:val="center"/>
              <w:rPr>
                <w:sz w:val="20"/>
                <w:szCs w:val="20"/>
              </w:rPr>
            </w:pPr>
            <w:r w:rsidRPr="002F3B04">
              <w:rPr>
                <w:sz w:val="20"/>
                <w:szCs w:val="20"/>
              </w:rPr>
              <w:t>65,667</w:t>
            </w:r>
          </w:p>
        </w:tc>
        <w:tc>
          <w:tcPr>
            <w:tcW w:w="1592" w:type="dxa"/>
            <w:shd w:val="clear" w:color="auto" w:fill="D9D9D9" w:themeFill="background1" w:themeFillShade="D9"/>
          </w:tcPr>
          <w:p w14:paraId="4ADB33F7" w14:textId="77777777" w:rsidR="002908DC" w:rsidRPr="002F3B04" w:rsidRDefault="002908DC" w:rsidP="00976A4E">
            <w:pPr>
              <w:spacing w:after="0" w:line="240" w:lineRule="auto"/>
              <w:jc w:val="center"/>
              <w:rPr>
                <w:sz w:val="20"/>
                <w:szCs w:val="20"/>
              </w:rPr>
            </w:pPr>
            <w:r w:rsidRPr="002F3B04">
              <w:rPr>
                <w:sz w:val="20"/>
                <w:szCs w:val="20"/>
              </w:rPr>
              <w:t>6.9%</w:t>
            </w:r>
          </w:p>
        </w:tc>
      </w:tr>
      <w:tr w:rsidR="002908DC" w:rsidRPr="004471C8" w14:paraId="7C442B49" w14:textId="77777777" w:rsidTr="001506DC">
        <w:tc>
          <w:tcPr>
            <w:tcW w:w="2898" w:type="dxa"/>
          </w:tcPr>
          <w:p w14:paraId="09B37385" w14:textId="77777777" w:rsidR="002908DC" w:rsidRPr="00E26882" w:rsidRDefault="002908DC" w:rsidP="00976A4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44635A55" w14:textId="77777777" w:rsidR="002908DC" w:rsidRPr="002F3B04" w:rsidRDefault="002908DC" w:rsidP="00976A4E">
            <w:pPr>
              <w:spacing w:after="0" w:line="240" w:lineRule="auto"/>
              <w:jc w:val="center"/>
              <w:rPr>
                <w:sz w:val="20"/>
                <w:szCs w:val="20"/>
              </w:rPr>
            </w:pPr>
            <w:r w:rsidRPr="002F3B04">
              <w:rPr>
                <w:sz w:val="20"/>
                <w:szCs w:val="20"/>
              </w:rPr>
              <w:t>2,731</w:t>
            </w:r>
          </w:p>
        </w:tc>
        <w:tc>
          <w:tcPr>
            <w:tcW w:w="1592" w:type="dxa"/>
            <w:shd w:val="clear" w:color="auto" w:fill="D9D9D9" w:themeFill="background1" w:themeFillShade="D9"/>
          </w:tcPr>
          <w:p w14:paraId="328D3E61" w14:textId="77777777" w:rsidR="002908DC" w:rsidRPr="002F3B04" w:rsidRDefault="002908DC" w:rsidP="00976A4E">
            <w:pPr>
              <w:spacing w:after="0" w:line="240" w:lineRule="auto"/>
              <w:jc w:val="center"/>
              <w:rPr>
                <w:sz w:val="20"/>
                <w:szCs w:val="20"/>
              </w:rPr>
            </w:pPr>
            <w:r w:rsidRPr="002F3B04">
              <w:rPr>
                <w:sz w:val="20"/>
                <w:szCs w:val="20"/>
              </w:rPr>
              <w:t>39.4%</w:t>
            </w:r>
          </w:p>
        </w:tc>
        <w:tc>
          <w:tcPr>
            <w:tcW w:w="1592" w:type="dxa"/>
          </w:tcPr>
          <w:p w14:paraId="6F9EDE5C" w14:textId="77777777" w:rsidR="002908DC" w:rsidRPr="002F3B04" w:rsidRDefault="002908DC" w:rsidP="00976A4E">
            <w:pPr>
              <w:spacing w:after="0" w:line="240" w:lineRule="auto"/>
              <w:jc w:val="center"/>
              <w:rPr>
                <w:sz w:val="20"/>
                <w:szCs w:val="20"/>
              </w:rPr>
            </w:pPr>
            <w:r w:rsidRPr="002F3B04">
              <w:rPr>
                <w:sz w:val="20"/>
                <w:szCs w:val="20"/>
              </w:rPr>
              <w:t>191,201</w:t>
            </w:r>
          </w:p>
        </w:tc>
        <w:tc>
          <w:tcPr>
            <w:tcW w:w="1592" w:type="dxa"/>
            <w:shd w:val="clear" w:color="auto" w:fill="D9D9D9" w:themeFill="background1" w:themeFillShade="D9"/>
          </w:tcPr>
          <w:p w14:paraId="3CC5686E" w14:textId="77777777" w:rsidR="002908DC" w:rsidRPr="002F3B04" w:rsidRDefault="002908DC" w:rsidP="00976A4E">
            <w:pPr>
              <w:spacing w:after="0" w:line="240" w:lineRule="auto"/>
              <w:jc w:val="center"/>
              <w:rPr>
                <w:sz w:val="20"/>
                <w:szCs w:val="20"/>
              </w:rPr>
            </w:pPr>
            <w:r w:rsidRPr="002F3B04">
              <w:rPr>
                <w:sz w:val="20"/>
                <w:szCs w:val="20"/>
              </w:rPr>
              <w:t>20.0%</w:t>
            </w:r>
          </w:p>
        </w:tc>
      </w:tr>
      <w:tr w:rsidR="002908DC" w:rsidRPr="004471C8" w14:paraId="7299FF74" w14:textId="77777777" w:rsidTr="001506DC">
        <w:tc>
          <w:tcPr>
            <w:tcW w:w="2898" w:type="dxa"/>
          </w:tcPr>
          <w:p w14:paraId="5E3D7BDD" w14:textId="77777777" w:rsidR="002908DC" w:rsidRPr="00E26882" w:rsidRDefault="002908DC" w:rsidP="00976A4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77C5C04C" w14:textId="77777777" w:rsidR="002908DC" w:rsidRPr="002F3B04" w:rsidRDefault="002908DC" w:rsidP="00976A4E">
            <w:pPr>
              <w:spacing w:after="0" w:line="240" w:lineRule="auto"/>
              <w:jc w:val="center"/>
              <w:rPr>
                <w:sz w:val="20"/>
                <w:szCs w:val="20"/>
              </w:rPr>
            </w:pPr>
            <w:r w:rsidRPr="002F3B04">
              <w:rPr>
                <w:sz w:val="20"/>
                <w:szCs w:val="20"/>
              </w:rPr>
              <w:t>4</w:t>
            </w:r>
          </w:p>
        </w:tc>
        <w:tc>
          <w:tcPr>
            <w:tcW w:w="1592" w:type="dxa"/>
            <w:shd w:val="clear" w:color="auto" w:fill="D9D9D9" w:themeFill="background1" w:themeFillShade="D9"/>
          </w:tcPr>
          <w:p w14:paraId="786F1CD7" w14:textId="77777777" w:rsidR="002908DC" w:rsidRPr="002F3B04" w:rsidRDefault="002908DC" w:rsidP="00976A4E">
            <w:pPr>
              <w:spacing w:after="0" w:line="240" w:lineRule="auto"/>
              <w:jc w:val="center"/>
              <w:rPr>
                <w:sz w:val="20"/>
                <w:szCs w:val="20"/>
              </w:rPr>
            </w:pPr>
            <w:r w:rsidRPr="002F3B04">
              <w:rPr>
                <w:sz w:val="20"/>
                <w:szCs w:val="20"/>
              </w:rPr>
              <w:t>0.1%</w:t>
            </w:r>
          </w:p>
        </w:tc>
        <w:tc>
          <w:tcPr>
            <w:tcW w:w="1592" w:type="dxa"/>
          </w:tcPr>
          <w:p w14:paraId="59B26069" w14:textId="77777777" w:rsidR="002908DC" w:rsidRPr="002F3B04" w:rsidRDefault="002908DC" w:rsidP="00976A4E">
            <w:pPr>
              <w:spacing w:after="0" w:line="240" w:lineRule="auto"/>
              <w:jc w:val="center"/>
              <w:rPr>
                <w:sz w:val="20"/>
                <w:szCs w:val="20"/>
              </w:rPr>
            </w:pPr>
            <w:r w:rsidRPr="002F3B04">
              <w:rPr>
                <w:sz w:val="20"/>
                <w:szCs w:val="20"/>
              </w:rPr>
              <w:t>2,103</w:t>
            </w:r>
          </w:p>
        </w:tc>
        <w:tc>
          <w:tcPr>
            <w:tcW w:w="1592" w:type="dxa"/>
            <w:shd w:val="clear" w:color="auto" w:fill="D9D9D9" w:themeFill="background1" w:themeFillShade="D9"/>
          </w:tcPr>
          <w:p w14:paraId="2B29832C" w14:textId="77777777" w:rsidR="002908DC" w:rsidRPr="002F3B04" w:rsidRDefault="002908DC" w:rsidP="00976A4E">
            <w:pPr>
              <w:spacing w:after="0" w:line="240" w:lineRule="auto"/>
              <w:jc w:val="center"/>
              <w:rPr>
                <w:sz w:val="20"/>
                <w:szCs w:val="20"/>
              </w:rPr>
            </w:pPr>
            <w:r w:rsidRPr="002F3B04">
              <w:rPr>
                <w:sz w:val="20"/>
                <w:szCs w:val="20"/>
              </w:rPr>
              <w:t>0.2%</w:t>
            </w:r>
          </w:p>
        </w:tc>
      </w:tr>
      <w:tr w:rsidR="002908DC" w:rsidRPr="004471C8" w14:paraId="2B2A38C9" w14:textId="77777777" w:rsidTr="001506DC">
        <w:tc>
          <w:tcPr>
            <w:tcW w:w="2898" w:type="dxa"/>
          </w:tcPr>
          <w:p w14:paraId="18EA087E" w14:textId="77777777" w:rsidR="002908DC" w:rsidRPr="00E26882" w:rsidRDefault="002908DC" w:rsidP="00976A4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65548D48" w14:textId="77777777" w:rsidR="002908DC" w:rsidRPr="002F3B04" w:rsidRDefault="002908DC" w:rsidP="00976A4E">
            <w:pPr>
              <w:spacing w:after="0" w:line="240" w:lineRule="auto"/>
              <w:jc w:val="center"/>
              <w:rPr>
                <w:sz w:val="20"/>
                <w:szCs w:val="20"/>
              </w:rPr>
            </w:pPr>
            <w:r w:rsidRPr="002F3B04">
              <w:rPr>
                <w:sz w:val="20"/>
                <w:szCs w:val="20"/>
              </w:rPr>
              <w:t>3,505</w:t>
            </w:r>
          </w:p>
        </w:tc>
        <w:tc>
          <w:tcPr>
            <w:tcW w:w="1592" w:type="dxa"/>
            <w:shd w:val="clear" w:color="auto" w:fill="D9D9D9" w:themeFill="background1" w:themeFillShade="D9"/>
          </w:tcPr>
          <w:p w14:paraId="77BCF63E" w14:textId="77777777" w:rsidR="002908DC" w:rsidRPr="002F3B04" w:rsidRDefault="002908DC" w:rsidP="00976A4E">
            <w:pPr>
              <w:spacing w:after="0" w:line="240" w:lineRule="auto"/>
              <w:jc w:val="center"/>
              <w:rPr>
                <w:sz w:val="20"/>
                <w:szCs w:val="20"/>
              </w:rPr>
            </w:pPr>
            <w:r w:rsidRPr="002F3B04">
              <w:rPr>
                <w:sz w:val="20"/>
                <w:szCs w:val="20"/>
              </w:rPr>
              <w:t>50.5%</w:t>
            </w:r>
          </w:p>
        </w:tc>
        <w:tc>
          <w:tcPr>
            <w:tcW w:w="1592" w:type="dxa"/>
          </w:tcPr>
          <w:p w14:paraId="273FA8BA" w14:textId="77777777" w:rsidR="002908DC" w:rsidRPr="002F3B04" w:rsidRDefault="002908DC" w:rsidP="00976A4E">
            <w:pPr>
              <w:spacing w:after="0" w:line="240" w:lineRule="auto"/>
              <w:jc w:val="center"/>
              <w:rPr>
                <w:sz w:val="20"/>
                <w:szCs w:val="20"/>
              </w:rPr>
            </w:pPr>
            <w:r w:rsidRPr="002F3B04">
              <w:rPr>
                <w:sz w:val="20"/>
                <w:szCs w:val="20"/>
              </w:rPr>
              <w:t>573,335</w:t>
            </w:r>
          </w:p>
        </w:tc>
        <w:tc>
          <w:tcPr>
            <w:tcW w:w="1592" w:type="dxa"/>
            <w:shd w:val="clear" w:color="auto" w:fill="D9D9D9" w:themeFill="background1" w:themeFillShade="D9"/>
          </w:tcPr>
          <w:p w14:paraId="5038B951" w14:textId="77777777" w:rsidR="002908DC" w:rsidRPr="002F3B04" w:rsidRDefault="002908DC" w:rsidP="00976A4E">
            <w:pPr>
              <w:spacing w:after="0" w:line="240" w:lineRule="auto"/>
              <w:jc w:val="center"/>
              <w:rPr>
                <w:sz w:val="20"/>
                <w:szCs w:val="20"/>
              </w:rPr>
            </w:pPr>
            <w:r w:rsidRPr="002F3B04">
              <w:rPr>
                <w:sz w:val="20"/>
                <w:szCs w:val="20"/>
              </w:rPr>
              <w:t>60.1%</w:t>
            </w:r>
          </w:p>
        </w:tc>
      </w:tr>
      <w:tr w:rsidR="002908DC" w:rsidRPr="004471C8" w14:paraId="4D2A7E53" w14:textId="77777777" w:rsidTr="001506DC">
        <w:tc>
          <w:tcPr>
            <w:tcW w:w="2898" w:type="dxa"/>
          </w:tcPr>
          <w:p w14:paraId="0DD14121" w14:textId="77777777" w:rsidR="002908DC" w:rsidRPr="00E26882" w:rsidRDefault="002908DC" w:rsidP="00976A4E">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2FBC34C1" w14:textId="77777777" w:rsidR="002908DC" w:rsidRPr="002F3B04" w:rsidRDefault="002908DC" w:rsidP="00976A4E">
            <w:pPr>
              <w:spacing w:after="0" w:line="240" w:lineRule="auto"/>
              <w:jc w:val="center"/>
              <w:rPr>
                <w:sz w:val="20"/>
                <w:szCs w:val="20"/>
              </w:rPr>
            </w:pPr>
            <w:r w:rsidRPr="002F3B04">
              <w:rPr>
                <w:sz w:val="20"/>
                <w:szCs w:val="20"/>
              </w:rPr>
              <w:t>5</w:t>
            </w:r>
          </w:p>
        </w:tc>
        <w:tc>
          <w:tcPr>
            <w:tcW w:w="1592" w:type="dxa"/>
            <w:shd w:val="clear" w:color="auto" w:fill="D9D9D9" w:themeFill="background1" w:themeFillShade="D9"/>
          </w:tcPr>
          <w:p w14:paraId="62409891" w14:textId="77777777" w:rsidR="002908DC" w:rsidRPr="002F3B04" w:rsidRDefault="002908DC" w:rsidP="00976A4E">
            <w:pPr>
              <w:spacing w:after="0" w:line="240" w:lineRule="auto"/>
              <w:jc w:val="center"/>
              <w:rPr>
                <w:sz w:val="20"/>
                <w:szCs w:val="20"/>
              </w:rPr>
            </w:pPr>
            <w:r w:rsidRPr="002F3B04">
              <w:rPr>
                <w:sz w:val="20"/>
                <w:szCs w:val="20"/>
              </w:rPr>
              <w:t>0.1%</w:t>
            </w:r>
          </w:p>
        </w:tc>
        <w:tc>
          <w:tcPr>
            <w:tcW w:w="1592" w:type="dxa"/>
          </w:tcPr>
          <w:p w14:paraId="6329E550" w14:textId="77777777" w:rsidR="002908DC" w:rsidRPr="002F3B04" w:rsidRDefault="002908DC" w:rsidP="00976A4E">
            <w:pPr>
              <w:spacing w:after="0" w:line="240" w:lineRule="auto"/>
              <w:jc w:val="center"/>
              <w:rPr>
                <w:sz w:val="20"/>
                <w:szCs w:val="20"/>
              </w:rPr>
            </w:pPr>
            <w:r w:rsidRPr="002F3B04">
              <w:rPr>
                <w:sz w:val="20"/>
                <w:szCs w:val="20"/>
              </w:rPr>
              <w:t>818</w:t>
            </w:r>
          </w:p>
        </w:tc>
        <w:tc>
          <w:tcPr>
            <w:tcW w:w="1592" w:type="dxa"/>
            <w:shd w:val="clear" w:color="auto" w:fill="D9D9D9" w:themeFill="background1" w:themeFillShade="D9"/>
          </w:tcPr>
          <w:p w14:paraId="594F2AD1" w14:textId="77777777" w:rsidR="002908DC" w:rsidRPr="002F3B04" w:rsidRDefault="002908DC" w:rsidP="00976A4E">
            <w:pPr>
              <w:spacing w:after="0" w:line="240" w:lineRule="auto"/>
              <w:jc w:val="center"/>
              <w:rPr>
                <w:sz w:val="20"/>
                <w:szCs w:val="20"/>
              </w:rPr>
            </w:pPr>
            <w:r w:rsidRPr="002F3B04">
              <w:rPr>
                <w:sz w:val="20"/>
                <w:szCs w:val="20"/>
              </w:rPr>
              <w:t>0.1%</w:t>
            </w:r>
          </w:p>
        </w:tc>
      </w:tr>
      <w:tr w:rsidR="002908DC" w:rsidRPr="004471C8" w14:paraId="2C8342AB" w14:textId="77777777" w:rsidTr="001506DC">
        <w:tc>
          <w:tcPr>
            <w:tcW w:w="2898" w:type="dxa"/>
          </w:tcPr>
          <w:p w14:paraId="723D0D4B" w14:textId="48252961" w:rsidR="002908DC" w:rsidRPr="00E26882" w:rsidRDefault="002908DC" w:rsidP="008E6BA7">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Multi-Race, Non-</w:t>
            </w:r>
            <w:proofErr w:type="spellStart"/>
            <w:r w:rsidR="008E6BA7" w:rsidRPr="00E26882">
              <w:rPr>
                <w:rFonts w:ascii="Calibri" w:eastAsia="Times New Roman" w:hAnsi="Calibri" w:cs="Times New Roman"/>
                <w:sz w:val="20"/>
                <w:szCs w:val="20"/>
              </w:rPr>
              <w:t>Hisp</w:t>
            </w:r>
            <w:proofErr w:type="spellEnd"/>
            <w:r w:rsidR="008E6BA7">
              <w:rPr>
                <w:rFonts w:ascii="Calibri" w:eastAsia="Times New Roman" w:hAnsi="Calibri" w:cs="Times New Roman"/>
                <w:sz w:val="20"/>
                <w:szCs w:val="20"/>
              </w:rPr>
              <w:t>./Lat.</w:t>
            </w:r>
            <w:r w:rsidR="008E6BA7" w:rsidRPr="00E26882">
              <w:rPr>
                <w:rFonts w:ascii="Calibri" w:eastAsia="Times New Roman" w:hAnsi="Calibri" w:cs="Times New Roman"/>
                <w:sz w:val="20"/>
                <w:szCs w:val="20"/>
              </w:rPr>
              <w:t xml:space="preserve"> </w:t>
            </w:r>
          </w:p>
        </w:tc>
        <w:tc>
          <w:tcPr>
            <w:tcW w:w="1591" w:type="dxa"/>
          </w:tcPr>
          <w:p w14:paraId="2B33D99A" w14:textId="77777777" w:rsidR="002908DC" w:rsidRPr="002F3B04" w:rsidRDefault="002908DC" w:rsidP="00976A4E">
            <w:pPr>
              <w:spacing w:after="0" w:line="240" w:lineRule="auto"/>
              <w:jc w:val="center"/>
              <w:rPr>
                <w:sz w:val="20"/>
                <w:szCs w:val="20"/>
              </w:rPr>
            </w:pPr>
            <w:r w:rsidRPr="002F3B04">
              <w:rPr>
                <w:sz w:val="20"/>
                <w:szCs w:val="20"/>
              </w:rPr>
              <w:t>339</w:t>
            </w:r>
          </w:p>
        </w:tc>
        <w:tc>
          <w:tcPr>
            <w:tcW w:w="1592" w:type="dxa"/>
            <w:shd w:val="clear" w:color="auto" w:fill="D9D9D9" w:themeFill="background1" w:themeFillShade="D9"/>
          </w:tcPr>
          <w:p w14:paraId="7F2FBD63" w14:textId="77777777" w:rsidR="002908DC" w:rsidRPr="002F3B04" w:rsidRDefault="002908DC" w:rsidP="00976A4E">
            <w:pPr>
              <w:spacing w:after="0" w:line="240" w:lineRule="auto"/>
              <w:jc w:val="center"/>
              <w:rPr>
                <w:sz w:val="20"/>
                <w:szCs w:val="20"/>
              </w:rPr>
            </w:pPr>
            <w:r w:rsidRPr="002F3B04">
              <w:rPr>
                <w:sz w:val="20"/>
                <w:szCs w:val="20"/>
              </w:rPr>
              <w:t>4.9%</w:t>
            </w:r>
          </w:p>
        </w:tc>
        <w:tc>
          <w:tcPr>
            <w:tcW w:w="1592" w:type="dxa"/>
          </w:tcPr>
          <w:p w14:paraId="65817400" w14:textId="77777777" w:rsidR="002908DC" w:rsidRPr="002F3B04" w:rsidRDefault="002908DC" w:rsidP="00976A4E">
            <w:pPr>
              <w:spacing w:after="0" w:line="240" w:lineRule="auto"/>
              <w:jc w:val="center"/>
              <w:rPr>
                <w:sz w:val="20"/>
                <w:szCs w:val="20"/>
              </w:rPr>
            </w:pPr>
            <w:r w:rsidRPr="002F3B04">
              <w:rPr>
                <w:sz w:val="20"/>
                <w:szCs w:val="20"/>
              </w:rPr>
              <w:t>34,605</w:t>
            </w:r>
          </w:p>
        </w:tc>
        <w:tc>
          <w:tcPr>
            <w:tcW w:w="1592" w:type="dxa"/>
            <w:shd w:val="clear" w:color="auto" w:fill="D9D9D9" w:themeFill="background1" w:themeFillShade="D9"/>
          </w:tcPr>
          <w:p w14:paraId="324C19B7" w14:textId="77777777" w:rsidR="002908DC" w:rsidRPr="002F3B04" w:rsidRDefault="002908DC" w:rsidP="00976A4E">
            <w:pPr>
              <w:spacing w:after="0" w:line="240" w:lineRule="auto"/>
              <w:jc w:val="center"/>
              <w:rPr>
                <w:sz w:val="20"/>
                <w:szCs w:val="20"/>
              </w:rPr>
            </w:pPr>
            <w:r w:rsidRPr="002F3B04">
              <w:rPr>
                <w:sz w:val="20"/>
                <w:szCs w:val="20"/>
              </w:rPr>
              <w:t>3.6%</w:t>
            </w:r>
          </w:p>
        </w:tc>
      </w:tr>
      <w:tr w:rsidR="002908DC" w:rsidRPr="004471C8" w14:paraId="5AC8A070" w14:textId="77777777" w:rsidTr="001506DC">
        <w:tc>
          <w:tcPr>
            <w:tcW w:w="2898" w:type="dxa"/>
            <w:tcBorders>
              <w:bottom w:val="single" w:sz="4" w:space="0" w:color="auto"/>
            </w:tcBorders>
          </w:tcPr>
          <w:p w14:paraId="42A17502" w14:textId="54B137BE" w:rsidR="002908DC" w:rsidRPr="00E26882" w:rsidRDefault="002908DC" w:rsidP="009D732C">
            <w:pPr>
              <w:spacing w:after="0" w:line="240" w:lineRule="auto"/>
              <w:rPr>
                <w:rFonts w:ascii="Calibri" w:eastAsia="Times New Roman" w:hAnsi="Calibri" w:cs="Times New Roman"/>
                <w:b/>
                <w:sz w:val="20"/>
                <w:szCs w:val="20"/>
              </w:rPr>
            </w:pPr>
            <w:r w:rsidRPr="00FD0EFB">
              <w:rPr>
                <w:rFonts w:ascii="Calibri" w:eastAsia="Times New Roman" w:hAnsi="Calibri" w:cs="Times New Roman"/>
                <w:sz w:val="20"/>
                <w:szCs w:val="20"/>
              </w:rPr>
              <w:t>A</w:t>
            </w:r>
            <w:r w:rsidRPr="0061485F">
              <w:rPr>
                <w:rFonts w:ascii="Calibri" w:eastAsia="Times New Roman" w:hAnsi="Calibri" w:cs="Times New Roman"/>
                <w:sz w:val="20"/>
                <w:szCs w:val="20"/>
              </w:rPr>
              <w:t xml:space="preserve">ll </w:t>
            </w:r>
          </w:p>
        </w:tc>
        <w:tc>
          <w:tcPr>
            <w:tcW w:w="1591" w:type="dxa"/>
            <w:tcBorders>
              <w:bottom w:val="single" w:sz="4" w:space="0" w:color="auto"/>
            </w:tcBorders>
          </w:tcPr>
          <w:p w14:paraId="4712B43A" w14:textId="77777777" w:rsidR="002908DC" w:rsidRPr="002F3B04" w:rsidRDefault="002908DC" w:rsidP="00976A4E">
            <w:pPr>
              <w:spacing w:after="0" w:line="240" w:lineRule="auto"/>
              <w:jc w:val="center"/>
              <w:rPr>
                <w:sz w:val="20"/>
                <w:szCs w:val="20"/>
              </w:rPr>
            </w:pPr>
            <w:r w:rsidRPr="002F3B04">
              <w:rPr>
                <w:sz w:val="20"/>
                <w:szCs w:val="20"/>
              </w:rPr>
              <w:t>6,935</w:t>
            </w:r>
          </w:p>
        </w:tc>
        <w:tc>
          <w:tcPr>
            <w:tcW w:w="1592" w:type="dxa"/>
            <w:tcBorders>
              <w:bottom w:val="single" w:sz="4" w:space="0" w:color="auto"/>
            </w:tcBorders>
            <w:shd w:val="clear" w:color="auto" w:fill="D9D9D9" w:themeFill="background1" w:themeFillShade="D9"/>
          </w:tcPr>
          <w:p w14:paraId="3399017E" w14:textId="77777777" w:rsidR="002908DC" w:rsidRPr="002F3B04" w:rsidRDefault="002908DC" w:rsidP="00976A4E">
            <w:pPr>
              <w:spacing w:after="0" w:line="240" w:lineRule="auto"/>
              <w:jc w:val="center"/>
              <w:rPr>
                <w:sz w:val="20"/>
                <w:szCs w:val="20"/>
              </w:rPr>
            </w:pPr>
            <w:r w:rsidRPr="002F3B04">
              <w:rPr>
                <w:sz w:val="20"/>
                <w:szCs w:val="20"/>
              </w:rPr>
              <w:t>100.0%</w:t>
            </w:r>
          </w:p>
        </w:tc>
        <w:tc>
          <w:tcPr>
            <w:tcW w:w="1592" w:type="dxa"/>
            <w:tcBorders>
              <w:bottom w:val="single" w:sz="4" w:space="0" w:color="auto"/>
            </w:tcBorders>
          </w:tcPr>
          <w:p w14:paraId="0FDB123F" w14:textId="77777777" w:rsidR="002908DC" w:rsidRPr="002F3B04" w:rsidRDefault="002908DC" w:rsidP="00976A4E">
            <w:pPr>
              <w:spacing w:after="0" w:line="240" w:lineRule="auto"/>
              <w:jc w:val="center"/>
              <w:rPr>
                <w:sz w:val="20"/>
                <w:szCs w:val="20"/>
              </w:rPr>
            </w:pPr>
            <w:r w:rsidRPr="002F3B04">
              <w:rPr>
                <w:sz w:val="20"/>
                <w:szCs w:val="20"/>
              </w:rPr>
              <w:t>954,034</w:t>
            </w:r>
          </w:p>
        </w:tc>
        <w:tc>
          <w:tcPr>
            <w:tcW w:w="1592" w:type="dxa"/>
            <w:tcBorders>
              <w:bottom w:val="single" w:sz="4" w:space="0" w:color="auto"/>
            </w:tcBorders>
            <w:shd w:val="clear" w:color="auto" w:fill="D9D9D9" w:themeFill="background1" w:themeFillShade="D9"/>
          </w:tcPr>
          <w:p w14:paraId="6257BBB3" w14:textId="77777777" w:rsidR="002908DC" w:rsidRPr="002F3B04" w:rsidRDefault="002908DC" w:rsidP="00976A4E">
            <w:pPr>
              <w:spacing w:after="0" w:line="240" w:lineRule="auto"/>
              <w:jc w:val="center"/>
              <w:rPr>
                <w:sz w:val="20"/>
                <w:szCs w:val="20"/>
              </w:rPr>
            </w:pPr>
            <w:r w:rsidRPr="002F3B04">
              <w:rPr>
                <w:sz w:val="20"/>
                <w:szCs w:val="20"/>
              </w:rPr>
              <w:t>100.0%</w:t>
            </w:r>
          </w:p>
        </w:tc>
      </w:tr>
      <w:tr w:rsidR="002908DC" w:rsidRPr="004471C8" w14:paraId="1FD30F83" w14:textId="77777777" w:rsidTr="001506DC">
        <w:tc>
          <w:tcPr>
            <w:tcW w:w="9265" w:type="dxa"/>
            <w:gridSpan w:val="5"/>
            <w:tcBorders>
              <w:left w:val="nil"/>
              <w:bottom w:val="nil"/>
              <w:right w:val="nil"/>
            </w:tcBorders>
          </w:tcPr>
          <w:p w14:paraId="5DBFBD6E" w14:textId="77777777" w:rsidR="002908DC" w:rsidRPr="00E26882" w:rsidRDefault="002908DC" w:rsidP="00976A4E">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7F06D34D" w14:textId="77777777" w:rsidR="002908DC" w:rsidRDefault="002908DC" w:rsidP="002908DC">
      <w:pPr>
        <w:spacing w:after="0"/>
        <w:rPr>
          <w:rFonts w:ascii="Calibri" w:eastAsia="Calibri" w:hAnsi="Calibri" w:cs="Times New Roman"/>
          <w:sz w:val="20"/>
        </w:rPr>
      </w:pPr>
    </w:p>
    <w:p w14:paraId="43E53273" w14:textId="77777777" w:rsidR="002908DC" w:rsidRDefault="002908DC" w:rsidP="002908DC">
      <w:pPr>
        <w:spacing w:after="0"/>
        <w:rPr>
          <w:rFonts w:ascii="Calibri" w:eastAsia="Calibri" w:hAnsi="Calibri" w:cs="Times New Roman"/>
          <w:sz w:val="20"/>
        </w:rPr>
      </w:pPr>
    </w:p>
    <w:p w14:paraId="4ACD3AD2" w14:textId="77777777" w:rsidR="002908DC" w:rsidRPr="004471C8" w:rsidRDefault="002908DC" w:rsidP="002908DC">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2F3B04">
        <w:rPr>
          <w:rFonts w:ascii="Calibri" w:eastAsia="Calibri" w:hAnsi="Calibri" w:cs="Times New Roman"/>
          <w:b/>
          <w:sz w:val="20"/>
        </w:rPr>
        <w:t>Methuen Public Schools</w:t>
      </w:r>
    </w:p>
    <w:p w14:paraId="3E566A59" w14:textId="77777777" w:rsidR="002908DC" w:rsidRPr="004471C8" w:rsidRDefault="002908DC" w:rsidP="002908DC">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Methuen Public Schools"/>
        <w:tblDescription w:val="2017–2018 Student Enrollment by High Needs Populations&#10;"/>
      </w:tblPr>
      <w:tblGrid>
        <w:gridCol w:w="2268"/>
        <w:gridCol w:w="1166"/>
        <w:gridCol w:w="1166"/>
        <w:gridCol w:w="1166"/>
        <w:gridCol w:w="1166"/>
        <w:gridCol w:w="1166"/>
        <w:gridCol w:w="1167"/>
      </w:tblGrid>
      <w:tr w:rsidR="002908DC" w:rsidRPr="004471C8" w14:paraId="19EB2845" w14:textId="77777777" w:rsidTr="001506DC">
        <w:tc>
          <w:tcPr>
            <w:tcW w:w="2268" w:type="dxa"/>
            <w:vMerge w:val="restart"/>
            <w:vAlign w:val="center"/>
          </w:tcPr>
          <w:p w14:paraId="143AACEE" w14:textId="0772F7CB" w:rsidR="002908DC" w:rsidRPr="004471C8" w:rsidRDefault="002908DC" w:rsidP="001506DC">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2A08DCB6" w14:textId="77777777" w:rsidR="002908DC" w:rsidRPr="004471C8" w:rsidRDefault="002908DC" w:rsidP="00976A4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3107F913" w14:textId="77777777" w:rsidR="002908DC" w:rsidRPr="004471C8" w:rsidRDefault="002908DC" w:rsidP="00976A4E">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2908DC" w:rsidRPr="004471C8" w14:paraId="220F5B81" w14:textId="77777777" w:rsidTr="001506DC">
        <w:tc>
          <w:tcPr>
            <w:tcW w:w="2268" w:type="dxa"/>
            <w:vMerge/>
          </w:tcPr>
          <w:p w14:paraId="6D7494CA" w14:textId="77777777" w:rsidR="002908DC" w:rsidRPr="004471C8" w:rsidRDefault="002908DC" w:rsidP="00976A4E">
            <w:pPr>
              <w:spacing w:after="0"/>
              <w:rPr>
                <w:rFonts w:ascii="Calibri" w:eastAsia="Calibri" w:hAnsi="Calibri" w:cs="Times New Roman"/>
                <w:sz w:val="20"/>
                <w:szCs w:val="20"/>
              </w:rPr>
            </w:pPr>
          </w:p>
        </w:tc>
        <w:tc>
          <w:tcPr>
            <w:tcW w:w="1166" w:type="dxa"/>
            <w:vAlign w:val="center"/>
          </w:tcPr>
          <w:p w14:paraId="2C7CEC4A"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4F81A3BB"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3B731666"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492F1C3F"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2F5B8AE2"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65EBCC74" w14:textId="77777777" w:rsidR="002908DC" w:rsidRPr="004471C8" w:rsidRDefault="002908DC" w:rsidP="001506D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2908DC" w:rsidRPr="004471C8" w14:paraId="403E11C7" w14:textId="77777777" w:rsidTr="001506DC">
        <w:tc>
          <w:tcPr>
            <w:tcW w:w="2268" w:type="dxa"/>
          </w:tcPr>
          <w:p w14:paraId="423623C7" w14:textId="77777777" w:rsidR="002908DC" w:rsidRPr="004471C8" w:rsidRDefault="002908DC" w:rsidP="00976A4E">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320760CF" w14:textId="77777777" w:rsidR="002908DC" w:rsidRPr="002F3B04" w:rsidRDefault="002908DC" w:rsidP="00976A4E">
            <w:pPr>
              <w:spacing w:after="0" w:line="240" w:lineRule="auto"/>
              <w:jc w:val="center"/>
              <w:rPr>
                <w:sz w:val="20"/>
                <w:szCs w:val="20"/>
              </w:rPr>
            </w:pPr>
            <w:r w:rsidRPr="002F3B04">
              <w:rPr>
                <w:sz w:val="20"/>
                <w:szCs w:val="20"/>
              </w:rPr>
              <w:t>1,257</w:t>
            </w:r>
          </w:p>
        </w:tc>
        <w:tc>
          <w:tcPr>
            <w:tcW w:w="1166" w:type="dxa"/>
            <w:shd w:val="clear" w:color="auto" w:fill="D9D9D9" w:themeFill="background1" w:themeFillShade="D9"/>
          </w:tcPr>
          <w:p w14:paraId="6019C508" w14:textId="77777777" w:rsidR="002908DC" w:rsidRPr="002F3B04" w:rsidRDefault="002908DC" w:rsidP="00976A4E">
            <w:pPr>
              <w:spacing w:after="0" w:line="240" w:lineRule="auto"/>
              <w:jc w:val="center"/>
              <w:rPr>
                <w:sz w:val="20"/>
                <w:szCs w:val="20"/>
              </w:rPr>
            </w:pPr>
            <w:r w:rsidRPr="002F3B04">
              <w:rPr>
                <w:sz w:val="20"/>
                <w:szCs w:val="20"/>
              </w:rPr>
              <w:t>36.6%</w:t>
            </w:r>
          </w:p>
        </w:tc>
        <w:tc>
          <w:tcPr>
            <w:tcW w:w="1166" w:type="dxa"/>
            <w:shd w:val="clear" w:color="auto" w:fill="D9D9D9" w:themeFill="background1" w:themeFillShade="D9"/>
          </w:tcPr>
          <w:p w14:paraId="57A8A9F5" w14:textId="77777777" w:rsidR="002908DC" w:rsidRPr="002F3B04" w:rsidRDefault="002908DC" w:rsidP="00976A4E">
            <w:pPr>
              <w:spacing w:after="0" w:line="240" w:lineRule="auto"/>
              <w:jc w:val="center"/>
              <w:rPr>
                <w:sz w:val="20"/>
                <w:szCs w:val="20"/>
              </w:rPr>
            </w:pPr>
            <w:r w:rsidRPr="002F3B04">
              <w:rPr>
                <w:sz w:val="20"/>
                <w:szCs w:val="20"/>
              </w:rPr>
              <w:t>17.8%</w:t>
            </w:r>
          </w:p>
        </w:tc>
        <w:tc>
          <w:tcPr>
            <w:tcW w:w="1166" w:type="dxa"/>
          </w:tcPr>
          <w:p w14:paraId="7C8D04FA" w14:textId="77777777" w:rsidR="002908DC" w:rsidRPr="002F3B04" w:rsidRDefault="002908DC" w:rsidP="00976A4E">
            <w:pPr>
              <w:spacing w:after="0" w:line="240" w:lineRule="auto"/>
              <w:jc w:val="center"/>
              <w:rPr>
                <w:sz w:val="20"/>
                <w:szCs w:val="20"/>
              </w:rPr>
            </w:pPr>
            <w:r w:rsidRPr="002F3B04">
              <w:rPr>
                <w:sz w:val="20"/>
                <w:szCs w:val="20"/>
              </w:rPr>
              <w:t>171,061</w:t>
            </w:r>
          </w:p>
        </w:tc>
        <w:tc>
          <w:tcPr>
            <w:tcW w:w="1166" w:type="dxa"/>
            <w:shd w:val="clear" w:color="auto" w:fill="D9D9D9" w:themeFill="background1" w:themeFillShade="D9"/>
          </w:tcPr>
          <w:p w14:paraId="4904D704" w14:textId="77777777" w:rsidR="002908DC" w:rsidRPr="002F3B04" w:rsidRDefault="002908DC" w:rsidP="00976A4E">
            <w:pPr>
              <w:spacing w:after="0" w:line="240" w:lineRule="auto"/>
              <w:jc w:val="center"/>
              <w:rPr>
                <w:sz w:val="20"/>
                <w:szCs w:val="20"/>
              </w:rPr>
            </w:pPr>
            <w:r w:rsidRPr="002F3B04">
              <w:rPr>
                <w:sz w:val="20"/>
                <w:szCs w:val="20"/>
              </w:rPr>
              <w:t>38.0%</w:t>
            </w:r>
          </w:p>
        </w:tc>
        <w:tc>
          <w:tcPr>
            <w:tcW w:w="1167" w:type="dxa"/>
            <w:shd w:val="clear" w:color="auto" w:fill="D9D9D9" w:themeFill="background1" w:themeFillShade="D9"/>
          </w:tcPr>
          <w:p w14:paraId="59B99961" w14:textId="77777777" w:rsidR="002908DC" w:rsidRPr="002F3B04" w:rsidRDefault="002908DC" w:rsidP="00976A4E">
            <w:pPr>
              <w:spacing w:after="0" w:line="240" w:lineRule="auto"/>
              <w:jc w:val="center"/>
              <w:rPr>
                <w:sz w:val="20"/>
                <w:szCs w:val="20"/>
              </w:rPr>
            </w:pPr>
            <w:r w:rsidRPr="002F3B04">
              <w:rPr>
                <w:sz w:val="20"/>
                <w:szCs w:val="20"/>
              </w:rPr>
              <w:t>17.7%</w:t>
            </w:r>
          </w:p>
        </w:tc>
      </w:tr>
      <w:tr w:rsidR="002908DC" w:rsidRPr="004471C8" w14:paraId="6DC08DA8" w14:textId="77777777" w:rsidTr="001506DC">
        <w:tc>
          <w:tcPr>
            <w:tcW w:w="2268" w:type="dxa"/>
          </w:tcPr>
          <w:p w14:paraId="283CDC95" w14:textId="6098CCBC" w:rsidR="002908DC" w:rsidRPr="004471C8" w:rsidRDefault="002908DC" w:rsidP="008A7C00">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41E6F913" w14:textId="77777777" w:rsidR="002908DC" w:rsidRPr="002F3B04" w:rsidRDefault="002908DC" w:rsidP="00976A4E">
            <w:pPr>
              <w:spacing w:after="0" w:line="240" w:lineRule="auto"/>
              <w:jc w:val="center"/>
              <w:rPr>
                <w:sz w:val="20"/>
                <w:szCs w:val="20"/>
              </w:rPr>
            </w:pPr>
            <w:r w:rsidRPr="002F3B04">
              <w:rPr>
                <w:sz w:val="20"/>
                <w:szCs w:val="20"/>
              </w:rPr>
              <w:t>2,410</w:t>
            </w:r>
          </w:p>
        </w:tc>
        <w:tc>
          <w:tcPr>
            <w:tcW w:w="1166" w:type="dxa"/>
            <w:shd w:val="clear" w:color="auto" w:fill="D9D9D9" w:themeFill="background1" w:themeFillShade="D9"/>
          </w:tcPr>
          <w:p w14:paraId="54EE298A" w14:textId="77777777" w:rsidR="002908DC" w:rsidRPr="002F3B04" w:rsidRDefault="002908DC" w:rsidP="00976A4E">
            <w:pPr>
              <w:spacing w:after="0" w:line="240" w:lineRule="auto"/>
              <w:jc w:val="center"/>
              <w:rPr>
                <w:sz w:val="20"/>
                <w:szCs w:val="20"/>
              </w:rPr>
            </w:pPr>
            <w:r w:rsidRPr="002F3B04">
              <w:rPr>
                <w:sz w:val="20"/>
                <w:szCs w:val="20"/>
              </w:rPr>
              <w:t>70.2%</w:t>
            </w:r>
          </w:p>
        </w:tc>
        <w:tc>
          <w:tcPr>
            <w:tcW w:w="1166" w:type="dxa"/>
            <w:shd w:val="clear" w:color="auto" w:fill="D9D9D9" w:themeFill="background1" w:themeFillShade="D9"/>
          </w:tcPr>
          <w:p w14:paraId="4FBC7297" w14:textId="77777777" w:rsidR="002908DC" w:rsidRPr="002F3B04" w:rsidRDefault="002908DC" w:rsidP="00976A4E">
            <w:pPr>
              <w:spacing w:after="0" w:line="240" w:lineRule="auto"/>
              <w:jc w:val="center"/>
              <w:rPr>
                <w:sz w:val="20"/>
                <w:szCs w:val="20"/>
              </w:rPr>
            </w:pPr>
            <w:r w:rsidRPr="002F3B04">
              <w:rPr>
                <w:sz w:val="20"/>
                <w:szCs w:val="20"/>
              </w:rPr>
              <w:t>34.8%</w:t>
            </w:r>
          </w:p>
        </w:tc>
        <w:tc>
          <w:tcPr>
            <w:tcW w:w="1166" w:type="dxa"/>
          </w:tcPr>
          <w:p w14:paraId="0B84F46F" w14:textId="77777777" w:rsidR="002908DC" w:rsidRPr="002F3B04" w:rsidRDefault="002908DC" w:rsidP="00976A4E">
            <w:pPr>
              <w:spacing w:after="0" w:line="240" w:lineRule="auto"/>
              <w:jc w:val="center"/>
              <w:rPr>
                <w:sz w:val="20"/>
                <w:szCs w:val="20"/>
              </w:rPr>
            </w:pPr>
            <w:r w:rsidRPr="002F3B04">
              <w:rPr>
                <w:sz w:val="20"/>
                <w:szCs w:val="20"/>
              </w:rPr>
              <w:t>305,203</w:t>
            </w:r>
          </w:p>
        </w:tc>
        <w:tc>
          <w:tcPr>
            <w:tcW w:w="1166" w:type="dxa"/>
            <w:shd w:val="clear" w:color="auto" w:fill="D9D9D9" w:themeFill="background1" w:themeFillShade="D9"/>
          </w:tcPr>
          <w:p w14:paraId="06A1F72E" w14:textId="77777777" w:rsidR="002908DC" w:rsidRPr="002F3B04" w:rsidRDefault="002908DC" w:rsidP="00976A4E">
            <w:pPr>
              <w:spacing w:after="0" w:line="240" w:lineRule="auto"/>
              <w:jc w:val="center"/>
              <w:rPr>
                <w:sz w:val="20"/>
                <w:szCs w:val="20"/>
              </w:rPr>
            </w:pPr>
            <w:r w:rsidRPr="002F3B04">
              <w:rPr>
                <w:sz w:val="20"/>
                <w:szCs w:val="20"/>
              </w:rPr>
              <w:t>67.9%</w:t>
            </w:r>
          </w:p>
        </w:tc>
        <w:tc>
          <w:tcPr>
            <w:tcW w:w="1167" w:type="dxa"/>
            <w:shd w:val="clear" w:color="auto" w:fill="D9D9D9" w:themeFill="background1" w:themeFillShade="D9"/>
          </w:tcPr>
          <w:p w14:paraId="0E9463AD" w14:textId="77777777" w:rsidR="002908DC" w:rsidRPr="002F3B04" w:rsidRDefault="002908DC" w:rsidP="00976A4E">
            <w:pPr>
              <w:spacing w:after="0" w:line="240" w:lineRule="auto"/>
              <w:jc w:val="center"/>
              <w:rPr>
                <w:sz w:val="20"/>
                <w:szCs w:val="20"/>
              </w:rPr>
            </w:pPr>
            <w:r w:rsidRPr="002F3B04">
              <w:rPr>
                <w:sz w:val="20"/>
                <w:szCs w:val="20"/>
              </w:rPr>
              <w:t>32.0%</w:t>
            </w:r>
          </w:p>
        </w:tc>
      </w:tr>
      <w:tr w:rsidR="002908DC" w:rsidRPr="004471C8" w14:paraId="50F7EBDB" w14:textId="77777777" w:rsidTr="001506DC">
        <w:tc>
          <w:tcPr>
            <w:tcW w:w="2268" w:type="dxa"/>
          </w:tcPr>
          <w:p w14:paraId="0F074D83" w14:textId="0F73F7D1" w:rsidR="002908DC" w:rsidRPr="004471C8" w:rsidRDefault="002908DC" w:rsidP="00FD0EFB">
            <w:pPr>
              <w:spacing w:after="0"/>
              <w:rPr>
                <w:rFonts w:ascii="Calibri" w:eastAsia="Calibri" w:hAnsi="Calibri" w:cs="Times New Roman"/>
                <w:sz w:val="20"/>
                <w:szCs w:val="20"/>
              </w:rPr>
            </w:pPr>
            <w:r w:rsidRPr="004471C8">
              <w:rPr>
                <w:rFonts w:ascii="Calibri" w:eastAsia="Calibri" w:hAnsi="Calibri" w:cs="Times New Roman"/>
                <w:sz w:val="20"/>
                <w:szCs w:val="20"/>
              </w:rPr>
              <w:t>EL</w:t>
            </w:r>
            <w:r w:rsidR="00FD0EFB">
              <w:rPr>
                <w:rFonts w:ascii="Calibri" w:eastAsia="Calibri" w:hAnsi="Calibri" w:cs="Times New Roman"/>
                <w:sz w:val="20"/>
                <w:szCs w:val="20"/>
              </w:rPr>
              <w:t xml:space="preserve"> </w:t>
            </w:r>
            <w:r w:rsidRPr="004471C8">
              <w:rPr>
                <w:rFonts w:ascii="Calibri" w:eastAsia="Calibri" w:hAnsi="Calibri" w:cs="Times New Roman"/>
                <w:sz w:val="20"/>
                <w:szCs w:val="20"/>
              </w:rPr>
              <w:t>and Former EL</w:t>
            </w:r>
          </w:p>
        </w:tc>
        <w:tc>
          <w:tcPr>
            <w:tcW w:w="1166" w:type="dxa"/>
          </w:tcPr>
          <w:p w14:paraId="26354839" w14:textId="77777777" w:rsidR="002908DC" w:rsidRPr="002F3B04" w:rsidRDefault="002908DC" w:rsidP="00976A4E">
            <w:pPr>
              <w:spacing w:after="0" w:line="240" w:lineRule="auto"/>
              <w:jc w:val="center"/>
              <w:rPr>
                <w:sz w:val="20"/>
                <w:szCs w:val="20"/>
              </w:rPr>
            </w:pPr>
            <w:r w:rsidRPr="002F3B04">
              <w:rPr>
                <w:sz w:val="20"/>
                <w:szCs w:val="20"/>
              </w:rPr>
              <w:t>612</w:t>
            </w:r>
          </w:p>
        </w:tc>
        <w:tc>
          <w:tcPr>
            <w:tcW w:w="1166" w:type="dxa"/>
            <w:shd w:val="clear" w:color="auto" w:fill="D9D9D9" w:themeFill="background1" w:themeFillShade="D9"/>
          </w:tcPr>
          <w:p w14:paraId="65207DEF" w14:textId="77777777" w:rsidR="002908DC" w:rsidRPr="002F3B04" w:rsidRDefault="002908DC" w:rsidP="00976A4E">
            <w:pPr>
              <w:spacing w:after="0" w:line="240" w:lineRule="auto"/>
              <w:jc w:val="center"/>
              <w:rPr>
                <w:sz w:val="20"/>
                <w:szCs w:val="20"/>
              </w:rPr>
            </w:pPr>
            <w:r w:rsidRPr="002F3B04">
              <w:rPr>
                <w:sz w:val="20"/>
                <w:szCs w:val="20"/>
              </w:rPr>
              <w:t>17.8%</w:t>
            </w:r>
          </w:p>
        </w:tc>
        <w:tc>
          <w:tcPr>
            <w:tcW w:w="1166" w:type="dxa"/>
            <w:shd w:val="clear" w:color="auto" w:fill="D9D9D9" w:themeFill="background1" w:themeFillShade="D9"/>
          </w:tcPr>
          <w:p w14:paraId="2A8C21C0" w14:textId="77777777" w:rsidR="002908DC" w:rsidRPr="002F3B04" w:rsidRDefault="002908DC" w:rsidP="00976A4E">
            <w:pPr>
              <w:spacing w:after="0" w:line="240" w:lineRule="auto"/>
              <w:jc w:val="center"/>
              <w:rPr>
                <w:sz w:val="20"/>
                <w:szCs w:val="20"/>
              </w:rPr>
            </w:pPr>
            <w:r w:rsidRPr="002F3B04">
              <w:rPr>
                <w:sz w:val="20"/>
                <w:szCs w:val="20"/>
              </w:rPr>
              <w:t>8.8%</w:t>
            </w:r>
          </w:p>
        </w:tc>
        <w:tc>
          <w:tcPr>
            <w:tcW w:w="1166" w:type="dxa"/>
          </w:tcPr>
          <w:p w14:paraId="5CF79A1D" w14:textId="77777777" w:rsidR="002908DC" w:rsidRPr="002F3B04" w:rsidRDefault="002908DC" w:rsidP="00976A4E">
            <w:pPr>
              <w:spacing w:after="0" w:line="240" w:lineRule="auto"/>
              <w:jc w:val="center"/>
              <w:rPr>
                <w:sz w:val="20"/>
                <w:szCs w:val="20"/>
              </w:rPr>
            </w:pPr>
            <w:r w:rsidRPr="002F3B04">
              <w:rPr>
                <w:sz w:val="20"/>
                <w:szCs w:val="20"/>
              </w:rPr>
              <w:t>97,334</w:t>
            </w:r>
          </w:p>
        </w:tc>
        <w:tc>
          <w:tcPr>
            <w:tcW w:w="1166" w:type="dxa"/>
            <w:shd w:val="clear" w:color="auto" w:fill="D9D9D9" w:themeFill="background1" w:themeFillShade="D9"/>
          </w:tcPr>
          <w:p w14:paraId="21E042CC" w14:textId="77777777" w:rsidR="002908DC" w:rsidRPr="002F3B04" w:rsidRDefault="002908DC" w:rsidP="00976A4E">
            <w:pPr>
              <w:spacing w:after="0" w:line="240" w:lineRule="auto"/>
              <w:jc w:val="center"/>
              <w:rPr>
                <w:sz w:val="20"/>
                <w:szCs w:val="20"/>
              </w:rPr>
            </w:pPr>
            <w:r w:rsidRPr="002F3B04">
              <w:rPr>
                <w:sz w:val="20"/>
                <w:szCs w:val="20"/>
              </w:rPr>
              <w:t>21.6%</w:t>
            </w:r>
          </w:p>
        </w:tc>
        <w:tc>
          <w:tcPr>
            <w:tcW w:w="1167" w:type="dxa"/>
            <w:shd w:val="clear" w:color="auto" w:fill="D9D9D9" w:themeFill="background1" w:themeFillShade="D9"/>
          </w:tcPr>
          <w:p w14:paraId="336F540B" w14:textId="77777777" w:rsidR="002908DC" w:rsidRPr="002F3B04" w:rsidRDefault="002908DC" w:rsidP="00976A4E">
            <w:pPr>
              <w:spacing w:after="0" w:line="240" w:lineRule="auto"/>
              <w:jc w:val="center"/>
              <w:rPr>
                <w:sz w:val="20"/>
                <w:szCs w:val="20"/>
              </w:rPr>
            </w:pPr>
            <w:r w:rsidRPr="002F3B04">
              <w:rPr>
                <w:sz w:val="20"/>
                <w:szCs w:val="20"/>
              </w:rPr>
              <w:t>10.2%</w:t>
            </w:r>
          </w:p>
        </w:tc>
      </w:tr>
      <w:tr w:rsidR="002908DC" w:rsidRPr="004471C8" w14:paraId="68887EB4" w14:textId="77777777" w:rsidTr="001506DC">
        <w:tc>
          <w:tcPr>
            <w:tcW w:w="2268" w:type="dxa"/>
            <w:tcBorders>
              <w:bottom w:val="single" w:sz="4" w:space="0" w:color="auto"/>
            </w:tcBorders>
          </w:tcPr>
          <w:p w14:paraId="522023CC" w14:textId="77777777" w:rsidR="002908DC" w:rsidRPr="004471C8" w:rsidRDefault="002908DC" w:rsidP="00976A4E">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360A30E3" w14:textId="77777777" w:rsidR="002908DC" w:rsidRPr="002F3B04" w:rsidRDefault="002908DC" w:rsidP="00976A4E">
            <w:pPr>
              <w:spacing w:after="0" w:line="240" w:lineRule="auto"/>
              <w:jc w:val="center"/>
              <w:rPr>
                <w:sz w:val="20"/>
                <w:szCs w:val="20"/>
              </w:rPr>
            </w:pPr>
            <w:r w:rsidRPr="002F3B04">
              <w:rPr>
                <w:sz w:val="20"/>
                <w:szCs w:val="20"/>
              </w:rPr>
              <w:t>3,433</w:t>
            </w:r>
          </w:p>
        </w:tc>
        <w:tc>
          <w:tcPr>
            <w:tcW w:w="1166" w:type="dxa"/>
            <w:tcBorders>
              <w:bottom w:val="single" w:sz="4" w:space="0" w:color="auto"/>
            </w:tcBorders>
            <w:shd w:val="clear" w:color="auto" w:fill="D9D9D9" w:themeFill="background1" w:themeFillShade="D9"/>
          </w:tcPr>
          <w:p w14:paraId="40023DE5" w14:textId="77777777" w:rsidR="002908DC" w:rsidRPr="002F3B04" w:rsidRDefault="002908DC" w:rsidP="00976A4E">
            <w:pPr>
              <w:spacing w:after="0" w:line="240" w:lineRule="auto"/>
              <w:jc w:val="center"/>
              <w:rPr>
                <w:sz w:val="20"/>
                <w:szCs w:val="20"/>
              </w:rPr>
            </w:pPr>
            <w:r w:rsidRPr="002F3B04">
              <w:rPr>
                <w:sz w:val="20"/>
                <w:szCs w:val="20"/>
              </w:rPr>
              <w:t>100.0%</w:t>
            </w:r>
          </w:p>
        </w:tc>
        <w:tc>
          <w:tcPr>
            <w:tcW w:w="1166" w:type="dxa"/>
            <w:tcBorders>
              <w:bottom w:val="single" w:sz="4" w:space="0" w:color="auto"/>
            </w:tcBorders>
            <w:shd w:val="clear" w:color="auto" w:fill="D9D9D9" w:themeFill="background1" w:themeFillShade="D9"/>
          </w:tcPr>
          <w:p w14:paraId="310D5455" w14:textId="77777777" w:rsidR="002908DC" w:rsidRPr="002F3B04" w:rsidRDefault="002908DC" w:rsidP="00976A4E">
            <w:pPr>
              <w:spacing w:after="0" w:line="240" w:lineRule="auto"/>
              <w:jc w:val="center"/>
              <w:rPr>
                <w:sz w:val="20"/>
                <w:szCs w:val="20"/>
              </w:rPr>
            </w:pPr>
            <w:r w:rsidRPr="002F3B04">
              <w:rPr>
                <w:sz w:val="20"/>
                <w:szCs w:val="20"/>
              </w:rPr>
              <w:t>48.6%</w:t>
            </w:r>
          </w:p>
        </w:tc>
        <w:tc>
          <w:tcPr>
            <w:tcW w:w="1166" w:type="dxa"/>
            <w:tcBorders>
              <w:bottom w:val="single" w:sz="4" w:space="0" w:color="auto"/>
            </w:tcBorders>
          </w:tcPr>
          <w:p w14:paraId="6769080F" w14:textId="77777777" w:rsidR="002908DC" w:rsidRPr="002F3B04" w:rsidRDefault="002908DC" w:rsidP="00976A4E">
            <w:pPr>
              <w:spacing w:after="0" w:line="240" w:lineRule="auto"/>
              <w:jc w:val="center"/>
              <w:rPr>
                <w:sz w:val="20"/>
                <w:szCs w:val="20"/>
              </w:rPr>
            </w:pPr>
            <w:r w:rsidRPr="002F3B04">
              <w:rPr>
                <w:sz w:val="20"/>
                <w:szCs w:val="20"/>
              </w:rPr>
              <w:t>449,584</w:t>
            </w:r>
          </w:p>
        </w:tc>
        <w:tc>
          <w:tcPr>
            <w:tcW w:w="1166" w:type="dxa"/>
            <w:tcBorders>
              <w:bottom w:val="single" w:sz="4" w:space="0" w:color="auto"/>
            </w:tcBorders>
            <w:shd w:val="clear" w:color="auto" w:fill="D9D9D9" w:themeFill="background1" w:themeFillShade="D9"/>
          </w:tcPr>
          <w:p w14:paraId="436716B8" w14:textId="77777777" w:rsidR="002908DC" w:rsidRPr="002F3B04" w:rsidRDefault="002908DC" w:rsidP="00976A4E">
            <w:pPr>
              <w:spacing w:after="0" w:line="240" w:lineRule="auto"/>
              <w:jc w:val="center"/>
              <w:rPr>
                <w:sz w:val="20"/>
                <w:szCs w:val="20"/>
              </w:rPr>
            </w:pPr>
            <w:r w:rsidRPr="002F3B04">
              <w:rPr>
                <w:sz w:val="20"/>
                <w:szCs w:val="20"/>
              </w:rPr>
              <w:t>100.0%</w:t>
            </w:r>
          </w:p>
        </w:tc>
        <w:tc>
          <w:tcPr>
            <w:tcW w:w="1167" w:type="dxa"/>
            <w:tcBorders>
              <w:bottom w:val="single" w:sz="4" w:space="0" w:color="auto"/>
            </w:tcBorders>
            <w:shd w:val="clear" w:color="auto" w:fill="D9D9D9" w:themeFill="background1" w:themeFillShade="D9"/>
          </w:tcPr>
          <w:p w14:paraId="64DF6091" w14:textId="77777777" w:rsidR="002908DC" w:rsidRPr="002F3B04" w:rsidRDefault="002908DC" w:rsidP="00976A4E">
            <w:pPr>
              <w:spacing w:after="0" w:line="240" w:lineRule="auto"/>
              <w:jc w:val="center"/>
              <w:rPr>
                <w:sz w:val="20"/>
                <w:szCs w:val="20"/>
              </w:rPr>
            </w:pPr>
            <w:r w:rsidRPr="002F3B04">
              <w:rPr>
                <w:sz w:val="20"/>
                <w:szCs w:val="20"/>
              </w:rPr>
              <w:t>46.6%</w:t>
            </w:r>
          </w:p>
        </w:tc>
      </w:tr>
      <w:tr w:rsidR="002908DC" w:rsidRPr="004471C8" w14:paraId="3EE1BDA5" w14:textId="77777777" w:rsidTr="001506DC">
        <w:tc>
          <w:tcPr>
            <w:tcW w:w="9265" w:type="dxa"/>
            <w:gridSpan w:val="7"/>
            <w:tcBorders>
              <w:left w:val="nil"/>
              <w:bottom w:val="nil"/>
              <w:right w:val="nil"/>
            </w:tcBorders>
          </w:tcPr>
          <w:p w14:paraId="5771AC09" w14:textId="77777777" w:rsidR="002908DC" w:rsidRPr="00E26882" w:rsidRDefault="002908DC" w:rsidP="00976A4E">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18"/>
                <w:szCs w:val="18"/>
              </w:rPr>
              <w:t>3,433</w:t>
            </w:r>
            <w:r w:rsidRPr="00E26882">
              <w:rPr>
                <w:rFonts w:ascii="Calibri" w:eastAsia="Calibri" w:hAnsi="Calibri" w:cs="Times New Roman"/>
                <w:sz w:val="18"/>
                <w:szCs w:val="18"/>
              </w:rPr>
              <w:t>; total state enrollment including students in out-of-district placement is 964,806.</w:t>
            </w:r>
          </w:p>
        </w:tc>
      </w:tr>
    </w:tbl>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65A3651F" w14:textId="77777777" w:rsidR="002E3C50" w:rsidRPr="00380233" w:rsidRDefault="002E3C50" w:rsidP="002E3C50">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2F3B04">
        <w:rPr>
          <w:rFonts w:ascii="Calibri" w:eastAsia="Calibri" w:hAnsi="Calibri" w:cs="Times New Roman"/>
          <w:b/>
          <w:sz w:val="20"/>
        </w:rPr>
        <w:t>Methuen Public Schools</w:t>
      </w:r>
    </w:p>
    <w:p w14:paraId="486B4501" w14:textId="77777777" w:rsidR="002E3C50" w:rsidRPr="00380233" w:rsidRDefault="002E3C50" w:rsidP="002E3C50">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Methuen Public Schools"/>
        <w:tblDescription w:val="Attendance Rates, 2015–2018&#10;"/>
      </w:tblPr>
      <w:tblGrid>
        <w:gridCol w:w="1980"/>
        <w:gridCol w:w="1002"/>
        <w:gridCol w:w="1003"/>
        <w:gridCol w:w="1003"/>
        <w:gridCol w:w="1003"/>
        <w:gridCol w:w="1003"/>
        <w:gridCol w:w="1083"/>
        <w:gridCol w:w="923"/>
      </w:tblGrid>
      <w:tr w:rsidR="002E3C50" w:rsidRPr="00380233" w14:paraId="3F6FC8C0" w14:textId="77777777" w:rsidTr="001506DC">
        <w:trPr>
          <w:trHeight w:val="512"/>
        </w:trPr>
        <w:tc>
          <w:tcPr>
            <w:tcW w:w="1980" w:type="dxa"/>
            <w:tcBorders>
              <w:left w:val="single" w:sz="4" w:space="0" w:color="auto"/>
              <w:bottom w:val="single" w:sz="4" w:space="0" w:color="auto"/>
            </w:tcBorders>
            <w:shd w:val="clear" w:color="auto" w:fill="D9D9D9" w:themeFill="background1" w:themeFillShade="D9"/>
            <w:vAlign w:val="center"/>
          </w:tcPr>
          <w:p w14:paraId="56432309" w14:textId="77777777" w:rsidR="002E3C50" w:rsidRPr="00FE0920" w:rsidRDefault="002E3C50" w:rsidP="001506DC">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68A3EAC8"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7372E4AD"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19BBC1E0"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5309801F"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2E85059F"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83" w:type="dxa"/>
            <w:tcBorders>
              <w:bottom w:val="single" w:sz="2" w:space="0" w:color="auto"/>
            </w:tcBorders>
            <w:shd w:val="clear" w:color="auto" w:fill="D9D9D9" w:themeFill="background1" w:themeFillShade="D9"/>
            <w:vAlign w:val="center"/>
          </w:tcPr>
          <w:p w14:paraId="40356EDE"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923" w:type="dxa"/>
            <w:tcBorders>
              <w:bottom w:val="single" w:sz="4" w:space="0" w:color="auto"/>
              <w:right w:val="single" w:sz="4" w:space="0" w:color="auto"/>
            </w:tcBorders>
            <w:shd w:val="clear" w:color="auto" w:fill="D9D9D9" w:themeFill="background1" w:themeFillShade="D9"/>
            <w:vAlign w:val="center"/>
          </w:tcPr>
          <w:p w14:paraId="5CEB06C6" w14:textId="77777777" w:rsidR="002E3C50" w:rsidRPr="00FE0920" w:rsidRDefault="002E3C50"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2E3C50" w:rsidRPr="00380233" w14:paraId="65EF1A77" w14:textId="77777777" w:rsidTr="001506DC">
        <w:trPr>
          <w:trHeight w:val="288"/>
        </w:trPr>
        <w:tc>
          <w:tcPr>
            <w:tcW w:w="1980" w:type="dxa"/>
            <w:tcBorders>
              <w:left w:val="single" w:sz="4" w:space="0" w:color="auto"/>
              <w:bottom w:val="single" w:sz="4" w:space="0" w:color="auto"/>
            </w:tcBorders>
            <w:shd w:val="clear" w:color="auto" w:fill="auto"/>
          </w:tcPr>
          <w:p w14:paraId="63851F91" w14:textId="77777777" w:rsidR="002E3C50" w:rsidRDefault="002E3C50" w:rsidP="00976A4E">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0518ECE0" w14:textId="77777777" w:rsidR="002E3C50" w:rsidRPr="002F3B04" w:rsidRDefault="002E3C50" w:rsidP="00976A4E">
            <w:pPr>
              <w:spacing w:after="0" w:line="240" w:lineRule="auto"/>
              <w:jc w:val="center"/>
              <w:rPr>
                <w:sz w:val="20"/>
                <w:szCs w:val="20"/>
              </w:rPr>
            </w:pPr>
            <w:r w:rsidRPr="002F3B04">
              <w:rPr>
                <w:sz w:val="20"/>
                <w:szCs w:val="20"/>
              </w:rPr>
              <w:t>120</w:t>
            </w:r>
          </w:p>
        </w:tc>
        <w:tc>
          <w:tcPr>
            <w:tcW w:w="1003" w:type="dxa"/>
            <w:tcBorders>
              <w:top w:val="nil"/>
              <w:left w:val="nil"/>
              <w:bottom w:val="single" w:sz="4" w:space="0" w:color="auto"/>
              <w:right w:val="single" w:sz="4" w:space="0" w:color="auto"/>
            </w:tcBorders>
            <w:shd w:val="clear" w:color="auto" w:fill="auto"/>
          </w:tcPr>
          <w:p w14:paraId="2843EFC5" w14:textId="77777777" w:rsidR="002E3C50" w:rsidRPr="002F3B04" w:rsidRDefault="002E3C50" w:rsidP="00976A4E">
            <w:pPr>
              <w:spacing w:after="0" w:line="240" w:lineRule="auto"/>
              <w:jc w:val="center"/>
              <w:rPr>
                <w:sz w:val="20"/>
                <w:szCs w:val="20"/>
              </w:rPr>
            </w:pPr>
            <w:r w:rsidRPr="002F3B04">
              <w:rPr>
                <w:sz w:val="20"/>
                <w:szCs w:val="20"/>
              </w:rPr>
              <w:t>96.1</w:t>
            </w:r>
          </w:p>
        </w:tc>
        <w:tc>
          <w:tcPr>
            <w:tcW w:w="1003" w:type="dxa"/>
            <w:tcBorders>
              <w:top w:val="nil"/>
              <w:left w:val="nil"/>
              <w:bottom w:val="single" w:sz="4" w:space="0" w:color="auto"/>
              <w:right w:val="single" w:sz="4" w:space="0" w:color="auto"/>
            </w:tcBorders>
            <w:shd w:val="clear" w:color="auto" w:fill="auto"/>
          </w:tcPr>
          <w:p w14:paraId="51521A5A" w14:textId="77777777" w:rsidR="002E3C50" w:rsidRPr="002F3B04" w:rsidRDefault="002E3C50" w:rsidP="00976A4E">
            <w:pPr>
              <w:spacing w:after="0" w:line="240" w:lineRule="auto"/>
              <w:jc w:val="center"/>
              <w:rPr>
                <w:sz w:val="20"/>
                <w:szCs w:val="20"/>
              </w:rPr>
            </w:pPr>
            <w:r w:rsidRPr="002F3B04">
              <w:rPr>
                <w:sz w:val="20"/>
                <w:szCs w:val="20"/>
              </w:rPr>
              <w:t>95.8</w:t>
            </w:r>
          </w:p>
        </w:tc>
        <w:tc>
          <w:tcPr>
            <w:tcW w:w="1003" w:type="dxa"/>
            <w:tcBorders>
              <w:top w:val="nil"/>
              <w:left w:val="nil"/>
              <w:bottom w:val="single" w:sz="4" w:space="0" w:color="auto"/>
              <w:right w:val="single" w:sz="4" w:space="0" w:color="auto"/>
            </w:tcBorders>
            <w:shd w:val="clear" w:color="auto" w:fill="auto"/>
          </w:tcPr>
          <w:p w14:paraId="55C9DAF7" w14:textId="77777777" w:rsidR="002E3C50" w:rsidRPr="002F3B04" w:rsidRDefault="002E3C50" w:rsidP="00976A4E">
            <w:pPr>
              <w:spacing w:after="0" w:line="240" w:lineRule="auto"/>
              <w:jc w:val="center"/>
              <w:rPr>
                <w:sz w:val="20"/>
                <w:szCs w:val="20"/>
              </w:rPr>
            </w:pPr>
            <w:r w:rsidRPr="002F3B04">
              <w:rPr>
                <w:sz w:val="20"/>
                <w:szCs w:val="20"/>
              </w:rPr>
              <w:t>96.6</w:t>
            </w:r>
          </w:p>
        </w:tc>
        <w:tc>
          <w:tcPr>
            <w:tcW w:w="1003" w:type="dxa"/>
            <w:tcBorders>
              <w:top w:val="nil"/>
              <w:left w:val="nil"/>
              <w:bottom w:val="single" w:sz="4" w:space="0" w:color="auto"/>
              <w:right w:val="single" w:sz="4" w:space="0" w:color="auto"/>
            </w:tcBorders>
            <w:shd w:val="clear" w:color="auto" w:fill="auto"/>
          </w:tcPr>
          <w:p w14:paraId="3BE221A1" w14:textId="77777777" w:rsidR="002E3C50" w:rsidRPr="002F3B04" w:rsidRDefault="002E3C50" w:rsidP="00976A4E">
            <w:pPr>
              <w:spacing w:after="0" w:line="240" w:lineRule="auto"/>
              <w:jc w:val="center"/>
              <w:rPr>
                <w:sz w:val="20"/>
                <w:szCs w:val="20"/>
              </w:rPr>
            </w:pPr>
            <w:r w:rsidRPr="002F3B04">
              <w:rPr>
                <w:sz w:val="20"/>
                <w:szCs w:val="20"/>
              </w:rPr>
              <w:t>96.3</w:t>
            </w:r>
          </w:p>
        </w:tc>
        <w:tc>
          <w:tcPr>
            <w:tcW w:w="1083" w:type="dxa"/>
            <w:tcBorders>
              <w:top w:val="single" w:sz="2" w:space="0" w:color="auto"/>
              <w:left w:val="nil"/>
              <w:bottom w:val="single" w:sz="2" w:space="0" w:color="auto"/>
              <w:right w:val="single" w:sz="2" w:space="0" w:color="auto"/>
            </w:tcBorders>
            <w:shd w:val="clear" w:color="auto" w:fill="auto"/>
          </w:tcPr>
          <w:p w14:paraId="6D30E68A" w14:textId="77777777" w:rsidR="002E3C50" w:rsidRPr="002F3B04" w:rsidRDefault="002E3C50" w:rsidP="00976A4E">
            <w:pPr>
              <w:spacing w:after="0" w:line="240" w:lineRule="auto"/>
              <w:jc w:val="center"/>
              <w:rPr>
                <w:sz w:val="20"/>
                <w:szCs w:val="20"/>
              </w:rPr>
            </w:pPr>
            <w:r w:rsidRPr="002F3B04">
              <w:rPr>
                <w:sz w:val="20"/>
                <w:szCs w:val="20"/>
              </w:rPr>
              <w:t>0.2</w:t>
            </w:r>
          </w:p>
        </w:tc>
        <w:tc>
          <w:tcPr>
            <w:tcW w:w="923" w:type="dxa"/>
            <w:tcBorders>
              <w:left w:val="single" w:sz="2" w:space="0" w:color="auto"/>
              <w:bottom w:val="single" w:sz="4" w:space="0" w:color="auto"/>
              <w:right w:val="single" w:sz="4" w:space="0" w:color="auto"/>
            </w:tcBorders>
            <w:shd w:val="clear" w:color="auto" w:fill="auto"/>
          </w:tcPr>
          <w:p w14:paraId="08094029" w14:textId="77777777" w:rsidR="002E3C50" w:rsidRPr="002F3B04" w:rsidRDefault="002E3C50" w:rsidP="00976A4E">
            <w:pPr>
              <w:spacing w:after="0" w:line="240" w:lineRule="auto"/>
              <w:jc w:val="center"/>
              <w:rPr>
                <w:sz w:val="20"/>
                <w:szCs w:val="20"/>
              </w:rPr>
            </w:pPr>
            <w:r w:rsidRPr="002F3B04">
              <w:rPr>
                <w:sz w:val="20"/>
                <w:szCs w:val="20"/>
              </w:rPr>
              <w:t>94.1</w:t>
            </w:r>
          </w:p>
        </w:tc>
      </w:tr>
      <w:tr w:rsidR="002E3C50" w:rsidRPr="00380233" w14:paraId="3EFB6A44" w14:textId="77777777" w:rsidTr="001506DC">
        <w:trPr>
          <w:trHeight w:val="288"/>
        </w:trPr>
        <w:tc>
          <w:tcPr>
            <w:tcW w:w="1980" w:type="dxa"/>
            <w:tcBorders>
              <w:left w:val="single" w:sz="4" w:space="0" w:color="auto"/>
              <w:bottom w:val="single" w:sz="4" w:space="0" w:color="auto"/>
            </w:tcBorders>
            <w:shd w:val="clear" w:color="auto" w:fill="D9D9D9" w:themeFill="background1" w:themeFillShade="D9"/>
          </w:tcPr>
          <w:p w14:paraId="20D74291" w14:textId="77777777" w:rsidR="002E3C50" w:rsidRDefault="002E3C50" w:rsidP="00976A4E">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D216766" w14:textId="77777777" w:rsidR="002E3C50" w:rsidRPr="002F3B04" w:rsidRDefault="002E3C50" w:rsidP="00976A4E">
            <w:pPr>
              <w:spacing w:after="0" w:line="240" w:lineRule="auto"/>
              <w:jc w:val="center"/>
              <w:rPr>
                <w:sz w:val="20"/>
                <w:szCs w:val="20"/>
              </w:rPr>
            </w:pPr>
            <w:r w:rsidRPr="002F3B04">
              <w:rPr>
                <w:sz w:val="20"/>
                <w:szCs w:val="20"/>
              </w:rPr>
              <w:t>277</w:t>
            </w:r>
          </w:p>
        </w:tc>
        <w:tc>
          <w:tcPr>
            <w:tcW w:w="1003" w:type="dxa"/>
            <w:tcBorders>
              <w:top w:val="nil"/>
              <w:left w:val="nil"/>
              <w:bottom w:val="single" w:sz="4" w:space="0" w:color="auto"/>
              <w:right w:val="single" w:sz="4" w:space="0" w:color="auto"/>
            </w:tcBorders>
            <w:shd w:val="clear" w:color="auto" w:fill="D9D9D9" w:themeFill="background1" w:themeFillShade="D9"/>
          </w:tcPr>
          <w:p w14:paraId="0588B323" w14:textId="77777777" w:rsidR="002E3C50" w:rsidRPr="002F3B04" w:rsidRDefault="002E3C50" w:rsidP="00976A4E">
            <w:pPr>
              <w:spacing w:after="0" w:line="240" w:lineRule="auto"/>
              <w:jc w:val="center"/>
              <w:rPr>
                <w:sz w:val="20"/>
                <w:szCs w:val="20"/>
              </w:rPr>
            </w:pPr>
            <w:r w:rsidRPr="002F3B04">
              <w:rPr>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tcPr>
          <w:p w14:paraId="684CFB96" w14:textId="77777777" w:rsidR="002E3C50" w:rsidRPr="002F3B04" w:rsidRDefault="002E3C50" w:rsidP="00976A4E">
            <w:pPr>
              <w:spacing w:after="0" w:line="240" w:lineRule="auto"/>
              <w:jc w:val="center"/>
              <w:rPr>
                <w:sz w:val="20"/>
                <w:szCs w:val="20"/>
              </w:rPr>
            </w:pPr>
            <w:r w:rsidRPr="002F3B04">
              <w:rPr>
                <w:sz w:val="20"/>
                <w:szCs w:val="20"/>
              </w:rPr>
              <w:t>96.6</w:t>
            </w:r>
          </w:p>
        </w:tc>
        <w:tc>
          <w:tcPr>
            <w:tcW w:w="1003" w:type="dxa"/>
            <w:tcBorders>
              <w:top w:val="nil"/>
              <w:left w:val="nil"/>
              <w:bottom w:val="single" w:sz="4" w:space="0" w:color="auto"/>
              <w:right w:val="single" w:sz="4" w:space="0" w:color="auto"/>
            </w:tcBorders>
            <w:shd w:val="clear" w:color="auto" w:fill="D9D9D9" w:themeFill="background1" w:themeFillShade="D9"/>
          </w:tcPr>
          <w:p w14:paraId="6C5C9A55" w14:textId="77777777" w:rsidR="002E3C50" w:rsidRPr="002F3B04" w:rsidRDefault="002E3C50" w:rsidP="00976A4E">
            <w:pPr>
              <w:spacing w:after="0" w:line="240" w:lineRule="auto"/>
              <w:jc w:val="center"/>
              <w:rPr>
                <w:sz w:val="20"/>
                <w:szCs w:val="20"/>
              </w:rPr>
            </w:pPr>
            <w:r w:rsidRPr="002F3B04">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37999DD9" w14:textId="77777777" w:rsidR="002E3C50" w:rsidRPr="002F3B04" w:rsidRDefault="002E3C50" w:rsidP="00976A4E">
            <w:pPr>
              <w:spacing w:after="0" w:line="240" w:lineRule="auto"/>
              <w:jc w:val="center"/>
              <w:rPr>
                <w:sz w:val="20"/>
                <w:szCs w:val="20"/>
              </w:rPr>
            </w:pPr>
            <w:r w:rsidRPr="002F3B04">
              <w:rPr>
                <w:sz w:val="20"/>
                <w:szCs w:val="20"/>
              </w:rPr>
              <w:t>95.4</w:t>
            </w:r>
          </w:p>
        </w:tc>
        <w:tc>
          <w:tcPr>
            <w:tcW w:w="1083" w:type="dxa"/>
            <w:tcBorders>
              <w:top w:val="single" w:sz="2" w:space="0" w:color="auto"/>
              <w:left w:val="nil"/>
              <w:bottom w:val="single" w:sz="2" w:space="0" w:color="auto"/>
              <w:right w:val="single" w:sz="2" w:space="0" w:color="auto"/>
            </w:tcBorders>
            <w:shd w:val="clear" w:color="auto" w:fill="D9D9D9" w:themeFill="background1" w:themeFillShade="D9"/>
          </w:tcPr>
          <w:p w14:paraId="1B496820" w14:textId="77777777" w:rsidR="002E3C50" w:rsidRPr="002F3B04" w:rsidRDefault="002E3C50" w:rsidP="00976A4E">
            <w:pPr>
              <w:spacing w:after="0" w:line="240" w:lineRule="auto"/>
              <w:jc w:val="center"/>
              <w:rPr>
                <w:sz w:val="20"/>
                <w:szCs w:val="20"/>
              </w:rPr>
            </w:pPr>
            <w:r w:rsidRPr="002F3B04">
              <w:rPr>
                <w:sz w:val="20"/>
                <w:szCs w:val="20"/>
              </w:rPr>
              <w:t>-1.2</w:t>
            </w:r>
          </w:p>
        </w:tc>
        <w:tc>
          <w:tcPr>
            <w:tcW w:w="923" w:type="dxa"/>
            <w:tcBorders>
              <w:left w:val="single" w:sz="2" w:space="0" w:color="auto"/>
              <w:bottom w:val="single" w:sz="4" w:space="0" w:color="auto"/>
              <w:right w:val="single" w:sz="4" w:space="0" w:color="auto"/>
            </w:tcBorders>
            <w:shd w:val="clear" w:color="auto" w:fill="D9D9D9" w:themeFill="background1" w:themeFillShade="D9"/>
          </w:tcPr>
          <w:p w14:paraId="6A2C4261" w14:textId="77777777" w:rsidR="002E3C50" w:rsidRPr="002F3B04" w:rsidRDefault="002E3C50" w:rsidP="00976A4E">
            <w:pPr>
              <w:spacing w:after="0" w:line="240" w:lineRule="auto"/>
              <w:jc w:val="center"/>
              <w:rPr>
                <w:sz w:val="20"/>
                <w:szCs w:val="20"/>
              </w:rPr>
            </w:pPr>
            <w:r w:rsidRPr="002F3B04">
              <w:rPr>
                <w:sz w:val="20"/>
                <w:szCs w:val="20"/>
              </w:rPr>
              <w:t>96.2</w:t>
            </w:r>
          </w:p>
        </w:tc>
      </w:tr>
      <w:tr w:rsidR="002E3C50" w:rsidRPr="00380233" w14:paraId="0AFC6145" w14:textId="77777777" w:rsidTr="001506DC">
        <w:trPr>
          <w:trHeight w:val="288"/>
        </w:trPr>
        <w:tc>
          <w:tcPr>
            <w:tcW w:w="1980" w:type="dxa"/>
            <w:tcBorders>
              <w:left w:val="single" w:sz="4" w:space="0" w:color="auto"/>
              <w:bottom w:val="single" w:sz="4" w:space="0" w:color="auto"/>
            </w:tcBorders>
            <w:shd w:val="clear" w:color="auto" w:fill="auto"/>
          </w:tcPr>
          <w:p w14:paraId="4E28832D" w14:textId="77777777" w:rsidR="002E3C50" w:rsidRDefault="002E3C50" w:rsidP="00976A4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033D3256" w14:textId="77777777" w:rsidR="002E3C50" w:rsidRPr="002F3B04" w:rsidRDefault="002E3C50" w:rsidP="00976A4E">
            <w:pPr>
              <w:spacing w:after="0" w:line="240" w:lineRule="auto"/>
              <w:jc w:val="center"/>
              <w:rPr>
                <w:sz w:val="20"/>
                <w:szCs w:val="20"/>
              </w:rPr>
            </w:pPr>
            <w:r w:rsidRPr="002F3B04">
              <w:rPr>
                <w:sz w:val="20"/>
                <w:szCs w:val="20"/>
              </w:rPr>
              <w:t>2,969</w:t>
            </w:r>
          </w:p>
        </w:tc>
        <w:tc>
          <w:tcPr>
            <w:tcW w:w="1003" w:type="dxa"/>
            <w:tcBorders>
              <w:top w:val="nil"/>
              <w:left w:val="nil"/>
              <w:bottom w:val="single" w:sz="4" w:space="0" w:color="auto"/>
              <w:right w:val="single" w:sz="4" w:space="0" w:color="auto"/>
            </w:tcBorders>
            <w:shd w:val="clear" w:color="auto" w:fill="auto"/>
          </w:tcPr>
          <w:p w14:paraId="5DC0D0AD" w14:textId="77777777" w:rsidR="002E3C50" w:rsidRPr="002F3B04" w:rsidRDefault="002E3C50" w:rsidP="00976A4E">
            <w:pPr>
              <w:spacing w:after="0" w:line="240" w:lineRule="auto"/>
              <w:jc w:val="center"/>
              <w:rPr>
                <w:sz w:val="20"/>
                <w:szCs w:val="20"/>
              </w:rPr>
            </w:pPr>
            <w:r w:rsidRPr="002F3B04">
              <w:rPr>
                <w:sz w:val="20"/>
                <w:szCs w:val="20"/>
              </w:rPr>
              <w:t>93.9</w:t>
            </w:r>
          </w:p>
        </w:tc>
        <w:tc>
          <w:tcPr>
            <w:tcW w:w="1003" w:type="dxa"/>
            <w:tcBorders>
              <w:top w:val="nil"/>
              <w:left w:val="nil"/>
              <w:bottom w:val="single" w:sz="4" w:space="0" w:color="auto"/>
              <w:right w:val="single" w:sz="4" w:space="0" w:color="auto"/>
            </w:tcBorders>
            <w:shd w:val="clear" w:color="auto" w:fill="auto"/>
          </w:tcPr>
          <w:p w14:paraId="491268F9" w14:textId="77777777" w:rsidR="002E3C50" w:rsidRPr="002F3B04" w:rsidRDefault="002E3C50" w:rsidP="00976A4E">
            <w:pPr>
              <w:spacing w:after="0" w:line="240" w:lineRule="auto"/>
              <w:jc w:val="center"/>
              <w:rPr>
                <w:sz w:val="20"/>
                <w:szCs w:val="20"/>
              </w:rPr>
            </w:pPr>
            <w:r w:rsidRPr="002F3B04">
              <w:rPr>
                <w:sz w:val="20"/>
                <w:szCs w:val="20"/>
              </w:rPr>
              <w:t>94.2</w:t>
            </w:r>
          </w:p>
        </w:tc>
        <w:tc>
          <w:tcPr>
            <w:tcW w:w="1003" w:type="dxa"/>
            <w:tcBorders>
              <w:top w:val="nil"/>
              <w:left w:val="nil"/>
              <w:bottom w:val="single" w:sz="4" w:space="0" w:color="auto"/>
              <w:right w:val="single" w:sz="4" w:space="0" w:color="auto"/>
            </w:tcBorders>
            <w:shd w:val="clear" w:color="auto" w:fill="auto"/>
          </w:tcPr>
          <w:p w14:paraId="6251E70E" w14:textId="77777777" w:rsidR="002E3C50" w:rsidRPr="002F3B04" w:rsidRDefault="002E3C50" w:rsidP="00976A4E">
            <w:pPr>
              <w:spacing w:after="0" w:line="240" w:lineRule="auto"/>
              <w:jc w:val="center"/>
              <w:rPr>
                <w:sz w:val="20"/>
                <w:szCs w:val="20"/>
              </w:rPr>
            </w:pPr>
            <w:r w:rsidRPr="002F3B04">
              <w:rPr>
                <w:sz w:val="20"/>
                <w:szCs w:val="20"/>
              </w:rPr>
              <w:t>92.4</w:t>
            </w:r>
          </w:p>
        </w:tc>
        <w:tc>
          <w:tcPr>
            <w:tcW w:w="1003" w:type="dxa"/>
            <w:tcBorders>
              <w:top w:val="nil"/>
              <w:left w:val="nil"/>
              <w:bottom w:val="single" w:sz="4" w:space="0" w:color="auto"/>
              <w:right w:val="single" w:sz="4" w:space="0" w:color="auto"/>
            </w:tcBorders>
            <w:shd w:val="clear" w:color="auto" w:fill="auto"/>
          </w:tcPr>
          <w:p w14:paraId="7B19F2AD" w14:textId="77777777" w:rsidR="002E3C50" w:rsidRPr="002F3B04" w:rsidRDefault="002E3C50" w:rsidP="00976A4E">
            <w:pPr>
              <w:spacing w:after="0" w:line="240" w:lineRule="auto"/>
              <w:jc w:val="center"/>
              <w:rPr>
                <w:sz w:val="20"/>
                <w:szCs w:val="20"/>
              </w:rPr>
            </w:pPr>
            <w:r w:rsidRPr="002F3B04">
              <w:rPr>
                <w:sz w:val="20"/>
                <w:szCs w:val="20"/>
              </w:rPr>
              <w:t>92.9</w:t>
            </w:r>
          </w:p>
        </w:tc>
        <w:tc>
          <w:tcPr>
            <w:tcW w:w="1083" w:type="dxa"/>
            <w:tcBorders>
              <w:top w:val="single" w:sz="2" w:space="0" w:color="auto"/>
              <w:left w:val="nil"/>
              <w:bottom w:val="single" w:sz="2" w:space="0" w:color="auto"/>
              <w:right w:val="single" w:sz="2" w:space="0" w:color="auto"/>
            </w:tcBorders>
            <w:shd w:val="clear" w:color="auto" w:fill="auto"/>
          </w:tcPr>
          <w:p w14:paraId="2D7FDAF3" w14:textId="77777777" w:rsidR="002E3C50" w:rsidRPr="002F3B04" w:rsidRDefault="002E3C50" w:rsidP="00976A4E">
            <w:pPr>
              <w:spacing w:after="0" w:line="240" w:lineRule="auto"/>
              <w:jc w:val="center"/>
              <w:rPr>
                <w:sz w:val="20"/>
                <w:szCs w:val="20"/>
              </w:rPr>
            </w:pPr>
            <w:r w:rsidRPr="002F3B04">
              <w:rPr>
                <w:sz w:val="20"/>
                <w:szCs w:val="20"/>
              </w:rPr>
              <w:t>-1.0</w:t>
            </w:r>
          </w:p>
        </w:tc>
        <w:tc>
          <w:tcPr>
            <w:tcW w:w="923" w:type="dxa"/>
            <w:tcBorders>
              <w:left w:val="single" w:sz="2" w:space="0" w:color="auto"/>
              <w:bottom w:val="single" w:sz="4" w:space="0" w:color="auto"/>
              <w:right w:val="single" w:sz="4" w:space="0" w:color="auto"/>
            </w:tcBorders>
            <w:shd w:val="clear" w:color="auto" w:fill="auto"/>
          </w:tcPr>
          <w:p w14:paraId="1CFF58BF" w14:textId="77777777" w:rsidR="002E3C50" w:rsidRPr="002F3B04" w:rsidRDefault="002E3C50" w:rsidP="00976A4E">
            <w:pPr>
              <w:spacing w:after="0" w:line="240" w:lineRule="auto"/>
              <w:jc w:val="center"/>
              <w:rPr>
                <w:sz w:val="20"/>
                <w:szCs w:val="20"/>
              </w:rPr>
            </w:pPr>
            <w:r w:rsidRPr="002F3B04">
              <w:rPr>
                <w:sz w:val="20"/>
                <w:szCs w:val="20"/>
              </w:rPr>
              <w:t>92.7</w:t>
            </w:r>
          </w:p>
        </w:tc>
      </w:tr>
      <w:tr w:rsidR="002E3C50" w:rsidRPr="00380233" w14:paraId="4BBBCC9B" w14:textId="77777777" w:rsidTr="001506DC">
        <w:trPr>
          <w:trHeight w:val="288"/>
        </w:trPr>
        <w:tc>
          <w:tcPr>
            <w:tcW w:w="1980" w:type="dxa"/>
            <w:tcBorders>
              <w:left w:val="single" w:sz="4" w:space="0" w:color="auto"/>
              <w:bottom w:val="single" w:sz="4" w:space="0" w:color="auto"/>
            </w:tcBorders>
            <w:shd w:val="clear" w:color="auto" w:fill="D9D9D9" w:themeFill="background1" w:themeFillShade="D9"/>
          </w:tcPr>
          <w:p w14:paraId="0F2C4B4B" w14:textId="6E56A509" w:rsidR="002E3C50" w:rsidRDefault="002E3C50" w:rsidP="00976A4E">
            <w:pPr>
              <w:spacing w:after="0" w:line="240" w:lineRule="auto"/>
              <w:rPr>
                <w:rFonts w:ascii="Calibri" w:hAnsi="Calibri"/>
                <w:color w:val="000000"/>
                <w:sz w:val="20"/>
                <w:szCs w:val="20"/>
              </w:rPr>
            </w:pPr>
            <w:r>
              <w:rPr>
                <w:rFonts w:ascii="Calibri" w:hAnsi="Calibri"/>
                <w:color w:val="000000"/>
                <w:sz w:val="20"/>
                <w:szCs w:val="20"/>
              </w:rPr>
              <w:t>Multi-Race</w:t>
            </w:r>
            <w:r w:rsidR="000A310E">
              <w:rPr>
                <w:rFonts w:ascii="Calibri" w:hAnsi="Calibri"/>
                <w:color w:val="000000"/>
                <w:sz w:val="20"/>
                <w:szCs w:val="20"/>
              </w:rPr>
              <w:t>, non-</w:t>
            </w:r>
            <w:proofErr w:type="spellStart"/>
            <w:r w:rsidR="000A310E">
              <w:rPr>
                <w:rFonts w:ascii="Calibri" w:hAnsi="Calibri"/>
                <w:color w:val="000000"/>
                <w:sz w:val="20"/>
                <w:szCs w:val="20"/>
              </w:rPr>
              <w:t>Hisp</w:t>
            </w:r>
            <w:proofErr w:type="spellEnd"/>
            <w:r w:rsidR="000A310E">
              <w:rPr>
                <w:rFonts w:ascii="Calibri" w:hAnsi="Calibri"/>
                <w:color w:val="000000"/>
                <w:sz w:val="20"/>
                <w:szCs w:val="20"/>
              </w:rPr>
              <w:t>./Lat.</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1512AB4" w14:textId="77777777" w:rsidR="002E3C50" w:rsidRPr="002F3B04" w:rsidRDefault="002E3C50" w:rsidP="00976A4E">
            <w:pPr>
              <w:spacing w:after="0" w:line="240" w:lineRule="auto"/>
              <w:jc w:val="center"/>
              <w:rPr>
                <w:sz w:val="20"/>
                <w:szCs w:val="20"/>
              </w:rPr>
            </w:pPr>
            <w:r w:rsidRPr="002F3B04">
              <w:rPr>
                <w:sz w:val="20"/>
                <w:szCs w:val="20"/>
              </w:rPr>
              <w:t>360</w:t>
            </w:r>
          </w:p>
        </w:tc>
        <w:tc>
          <w:tcPr>
            <w:tcW w:w="1003" w:type="dxa"/>
            <w:tcBorders>
              <w:top w:val="nil"/>
              <w:left w:val="nil"/>
              <w:bottom w:val="single" w:sz="4" w:space="0" w:color="auto"/>
              <w:right w:val="single" w:sz="4" w:space="0" w:color="auto"/>
            </w:tcBorders>
            <w:shd w:val="clear" w:color="auto" w:fill="D9D9D9" w:themeFill="background1" w:themeFillShade="D9"/>
          </w:tcPr>
          <w:p w14:paraId="11E0068C" w14:textId="77777777" w:rsidR="002E3C50" w:rsidRPr="002F3B04" w:rsidRDefault="002E3C50" w:rsidP="00976A4E">
            <w:pPr>
              <w:spacing w:after="0" w:line="240" w:lineRule="auto"/>
              <w:jc w:val="center"/>
              <w:rPr>
                <w:sz w:val="20"/>
                <w:szCs w:val="20"/>
              </w:rPr>
            </w:pPr>
            <w:r w:rsidRPr="002F3B04">
              <w:rPr>
                <w:sz w:val="20"/>
                <w:szCs w:val="20"/>
              </w:rPr>
              <w:t>95.3</w:t>
            </w:r>
          </w:p>
        </w:tc>
        <w:tc>
          <w:tcPr>
            <w:tcW w:w="1003" w:type="dxa"/>
            <w:tcBorders>
              <w:top w:val="nil"/>
              <w:left w:val="nil"/>
              <w:bottom w:val="single" w:sz="4" w:space="0" w:color="auto"/>
              <w:right w:val="single" w:sz="4" w:space="0" w:color="auto"/>
            </w:tcBorders>
            <w:shd w:val="clear" w:color="auto" w:fill="D9D9D9" w:themeFill="background1" w:themeFillShade="D9"/>
          </w:tcPr>
          <w:p w14:paraId="5A67E374" w14:textId="77777777" w:rsidR="002E3C50" w:rsidRPr="002F3B04" w:rsidRDefault="002E3C50" w:rsidP="00976A4E">
            <w:pPr>
              <w:spacing w:after="0" w:line="240" w:lineRule="auto"/>
              <w:jc w:val="center"/>
              <w:rPr>
                <w:sz w:val="20"/>
                <w:szCs w:val="20"/>
              </w:rPr>
            </w:pPr>
            <w:r w:rsidRPr="002F3B04">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5E8DB4A0" w14:textId="77777777" w:rsidR="002E3C50" w:rsidRPr="002F3B04" w:rsidRDefault="002E3C50" w:rsidP="00976A4E">
            <w:pPr>
              <w:spacing w:after="0" w:line="240" w:lineRule="auto"/>
              <w:jc w:val="center"/>
              <w:rPr>
                <w:sz w:val="20"/>
                <w:szCs w:val="20"/>
              </w:rPr>
            </w:pPr>
            <w:r w:rsidRPr="002F3B04">
              <w:rPr>
                <w:sz w:val="20"/>
                <w:szCs w:val="20"/>
              </w:rPr>
              <w:t>94.4</w:t>
            </w:r>
          </w:p>
        </w:tc>
        <w:tc>
          <w:tcPr>
            <w:tcW w:w="1003" w:type="dxa"/>
            <w:tcBorders>
              <w:top w:val="nil"/>
              <w:left w:val="nil"/>
              <w:bottom w:val="single" w:sz="4" w:space="0" w:color="auto"/>
              <w:right w:val="single" w:sz="4" w:space="0" w:color="auto"/>
            </w:tcBorders>
            <w:shd w:val="clear" w:color="auto" w:fill="D9D9D9" w:themeFill="background1" w:themeFillShade="D9"/>
          </w:tcPr>
          <w:p w14:paraId="7D575602" w14:textId="77777777" w:rsidR="002E3C50" w:rsidRPr="002F3B04" w:rsidRDefault="002E3C50" w:rsidP="00976A4E">
            <w:pPr>
              <w:spacing w:after="0" w:line="240" w:lineRule="auto"/>
              <w:jc w:val="center"/>
              <w:rPr>
                <w:sz w:val="20"/>
                <w:szCs w:val="20"/>
              </w:rPr>
            </w:pPr>
            <w:r w:rsidRPr="002F3B04">
              <w:rPr>
                <w:sz w:val="20"/>
                <w:szCs w:val="20"/>
              </w:rPr>
              <w:t>94.4</w:t>
            </w:r>
          </w:p>
        </w:tc>
        <w:tc>
          <w:tcPr>
            <w:tcW w:w="1083" w:type="dxa"/>
            <w:tcBorders>
              <w:top w:val="single" w:sz="2" w:space="0" w:color="auto"/>
              <w:left w:val="nil"/>
              <w:bottom w:val="single" w:sz="2" w:space="0" w:color="auto"/>
              <w:right w:val="single" w:sz="2" w:space="0" w:color="auto"/>
            </w:tcBorders>
            <w:shd w:val="clear" w:color="auto" w:fill="D9D9D9" w:themeFill="background1" w:themeFillShade="D9"/>
          </w:tcPr>
          <w:p w14:paraId="1A8B7C8C" w14:textId="77777777" w:rsidR="002E3C50" w:rsidRPr="002F3B04" w:rsidRDefault="002E3C50" w:rsidP="00976A4E">
            <w:pPr>
              <w:spacing w:after="0" w:line="240" w:lineRule="auto"/>
              <w:jc w:val="center"/>
              <w:rPr>
                <w:sz w:val="20"/>
                <w:szCs w:val="20"/>
              </w:rPr>
            </w:pPr>
            <w:r w:rsidRPr="002F3B04">
              <w:rPr>
                <w:sz w:val="20"/>
                <w:szCs w:val="20"/>
              </w:rPr>
              <w:t>-0.9</w:t>
            </w:r>
          </w:p>
        </w:tc>
        <w:tc>
          <w:tcPr>
            <w:tcW w:w="923" w:type="dxa"/>
            <w:tcBorders>
              <w:left w:val="single" w:sz="2" w:space="0" w:color="auto"/>
              <w:bottom w:val="single" w:sz="4" w:space="0" w:color="auto"/>
              <w:right w:val="single" w:sz="4" w:space="0" w:color="auto"/>
            </w:tcBorders>
            <w:shd w:val="clear" w:color="auto" w:fill="D9D9D9" w:themeFill="background1" w:themeFillShade="D9"/>
          </w:tcPr>
          <w:p w14:paraId="7435B709" w14:textId="77777777" w:rsidR="002E3C50" w:rsidRPr="002F3B04" w:rsidRDefault="002E3C50" w:rsidP="00976A4E">
            <w:pPr>
              <w:spacing w:after="0" w:line="240" w:lineRule="auto"/>
              <w:jc w:val="center"/>
              <w:rPr>
                <w:sz w:val="20"/>
                <w:szCs w:val="20"/>
              </w:rPr>
            </w:pPr>
            <w:r w:rsidRPr="002F3B04">
              <w:rPr>
                <w:sz w:val="20"/>
                <w:szCs w:val="20"/>
              </w:rPr>
              <w:t>94.4</w:t>
            </w:r>
          </w:p>
        </w:tc>
      </w:tr>
      <w:tr w:rsidR="002E3C50" w:rsidRPr="00380233" w14:paraId="10F8A9F3" w14:textId="77777777" w:rsidTr="001506DC">
        <w:trPr>
          <w:trHeight w:val="288"/>
        </w:trPr>
        <w:tc>
          <w:tcPr>
            <w:tcW w:w="1980" w:type="dxa"/>
            <w:tcBorders>
              <w:left w:val="single" w:sz="4" w:space="0" w:color="auto"/>
              <w:bottom w:val="single" w:sz="4" w:space="0" w:color="auto"/>
            </w:tcBorders>
            <w:shd w:val="clear" w:color="auto" w:fill="auto"/>
          </w:tcPr>
          <w:p w14:paraId="7EA5255B" w14:textId="77777777" w:rsidR="002E3C50" w:rsidRDefault="002E3C50" w:rsidP="00976A4E">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2097061A" w14:textId="77777777" w:rsidR="002E3C50" w:rsidRPr="002F3B04" w:rsidRDefault="002E3C50" w:rsidP="00976A4E">
            <w:pPr>
              <w:spacing w:after="0" w:line="240" w:lineRule="auto"/>
              <w:jc w:val="center"/>
              <w:rPr>
                <w:sz w:val="20"/>
                <w:szCs w:val="20"/>
              </w:rPr>
            </w:pPr>
            <w:r w:rsidRPr="002F3B04">
              <w:rPr>
                <w:sz w:val="20"/>
                <w:szCs w:val="20"/>
              </w:rPr>
              <w:t>3,647</w:t>
            </w:r>
          </w:p>
        </w:tc>
        <w:tc>
          <w:tcPr>
            <w:tcW w:w="1003" w:type="dxa"/>
            <w:tcBorders>
              <w:top w:val="nil"/>
              <w:left w:val="nil"/>
              <w:bottom w:val="single" w:sz="4" w:space="0" w:color="auto"/>
              <w:right w:val="single" w:sz="4" w:space="0" w:color="auto"/>
            </w:tcBorders>
            <w:shd w:val="clear" w:color="auto" w:fill="auto"/>
          </w:tcPr>
          <w:p w14:paraId="5CD1D89A" w14:textId="77777777" w:rsidR="002E3C50" w:rsidRPr="002F3B04" w:rsidRDefault="002E3C50" w:rsidP="00976A4E">
            <w:pPr>
              <w:spacing w:after="0" w:line="240" w:lineRule="auto"/>
              <w:jc w:val="center"/>
              <w:rPr>
                <w:sz w:val="20"/>
                <w:szCs w:val="20"/>
              </w:rPr>
            </w:pPr>
            <w:r w:rsidRPr="002F3B04">
              <w:rPr>
                <w:sz w:val="20"/>
                <w:szCs w:val="20"/>
              </w:rPr>
              <w:t>94.6</w:t>
            </w:r>
          </w:p>
        </w:tc>
        <w:tc>
          <w:tcPr>
            <w:tcW w:w="1003" w:type="dxa"/>
            <w:tcBorders>
              <w:top w:val="nil"/>
              <w:left w:val="nil"/>
              <w:bottom w:val="single" w:sz="4" w:space="0" w:color="auto"/>
              <w:right w:val="single" w:sz="4" w:space="0" w:color="auto"/>
            </w:tcBorders>
            <w:shd w:val="clear" w:color="auto" w:fill="auto"/>
          </w:tcPr>
          <w:p w14:paraId="796F7EE2" w14:textId="77777777" w:rsidR="002E3C50" w:rsidRPr="002F3B04" w:rsidRDefault="002E3C50" w:rsidP="00976A4E">
            <w:pPr>
              <w:spacing w:after="0" w:line="240" w:lineRule="auto"/>
              <w:jc w:val="center"/>
              <w:rPr>
                <w:sz w:val="20"/>
                <w:szCs w:val="20"/>
              </w:rPr>
            </w:pPr>
            <w:r w:rsidRPr="002F3B04">
              <w:rPr>
                <w:sz w:val="20"/>
                <w:szCs w:val="20"/>
              </w:rPr>
              <w:t>94.5</w:t>
            </w:r>
          </w:p>
        </w:tc>
        <w:tc>
          <w:tcPr>
            <w:tcW w:w="1003" w:type="dxa"/>
            <w:tcBorders>
              <w:top w:val="nil"/>
              <w:left w:val="nil"/>
              <w:bottom w:val="single" w:sz="4" w:space="0" w:color="auto"/>
              <w:right w:val="single" w:sz="4" w:space="0" w:color="auto"/>
            </w:tcBorders>
            <w:shd w:val="clear" w:color="auto" w:fill="auto"/>
          </w:tcPr>
          <w:p w14:paraId="4563965E" w14:textId="77777777" w:rsidR="002E3C50" w:rsidRPr="002F3B04" w:rsidRDefault="002E3C50" w:rsidP="00976A4E">
            <w:pPr>
              <w:spacing w:after="0" w:line="240" w:lineRule="auto"/>
              <w:jc w:val="center"/>
              <w:rPr>
                <w:sz w:val="20"/>
                <w:szCs w:val="20"/>
              </w:rPr>
            </w:pPr>
            <w:r w:rsidRPr="002F3B04">
              <w:rPr>
                <w:sz w:val="20"/>
                <w:szCs w:val="20"/>
              </w:rPr>
              <w:t>93.2</w:t>
            </w:r>
          </w:p>
        </w:tc>
        <w:tc>
          <w:tcPr>
            <w:tcW w:w="1003" w:type="dxa"/>
            <w:tcBorders>
              <w:top w:val="nil"/>
              <w:left w:val="nil"/>
              <w:bottom w:val="single" w:sz="4" w:space="0" w:color="auto"/>
              <w:right w:val="single" w:sz="4" w:space="0" w:color="auto"/>
            </w:tcBorders>
            <w:shd w:val="clear" w:color="auto" w:fill="auto"/>
          </w:tcPr>
          <w:p w14:paraId="188C6E24" w14:textId="77777777" w:rsidR="002E3C50" w:rsidRPr="002F3B04" w:rsidRDefault="002E3C50" w:rsidP="00976A4E">
            <w:pPr>
              <w:spacing w:after="0" w:line="240" w:lineRule="auto"/>
              <w:jc w:val="center"/>
              <w:rPr>
                <w:sz w:val="20"/>
                <w:szCs w:val="20"/>
              </w:rPr>
            </w:pPr>
            <w:r w:rsidRPr="002F3B04">
              <w:rPr>
                <w:sz w:val="20"/>
                <w:szCs w:val="20"/>
              </w:rPr>
              <w:t>93.4</w:t>
            </w:r>
          </w:p>
        </w:tc>
        <w:tc>
          <w:tcPr>
            <w:tcW w:w="1083" w:type="dxa"/>
            <w:tcBorders>
              <w:top w:val="single" w:sz="2" w:space="0" w:color="auto"/>
              <w:left w:val="nil"/>
              <w:bottom w:val="single" w:sz="2" w:space="0" w:color="auto"/>
              <w:right w:val="single" w:sz="2" w:space="0" w:color="auto"/>
            </w:tcBorders>
            <w:shd w:val="clear" w:color="auto" w:fill="auto"/>
          </w:tcPr>
          <w:p w14:paraId="5E6A1452" w14:textId="77777777" w:rsidR="002E3C50" w:rsidRPr="002F3B04" w:rsidRDefault="002E3C50" w:rsidP="00976A4E">
            <w:pPr>
              <w:spacing w:after="0" w:line="240" w:lineRule="auto"/>
              <w:jc w:val="center"/>
              <w:rPr>
                <w:sz w:val="20"/>
                <w:szCs w:val="20"/>
              </w:rPr>
            </w:pPr>
            <w:r w:rsidRPr="002F3B04">
              <w:rPr>
                <w:sz w:val="20"/>
                <w:szCs w:val="20"/>
              </w:rPr>
              <w:t>-1.2</w:t>
            </w:r>
          </w:p>
        </w:tc>
        <w:tc>
          <w:tcPr>
            <w:tcW w:w="923" w:type="dxa"/>
            <w:tcBorders>
              <w:left w:val="single" w:sz="2" w:space="0" w:color="auto"/>
              <w:bottom w:val="single" w:sz="4" w:space="0" w:color="auto"/>
              <w:right w:val="single" w:sz="4" w:space="0" w:color="auto"/>
            </w:tcBorders>
            <w:shd w:val="clear" w:color="auto" w:fill="auto"/>
          </w:tcPr>
          <w:p w14:paraId="269A854D" w14:textId="77777777" w:rsidR="002E3C50" w:rsidRPr="002F3B04" w:rsidRDefault="002E3C50" w:rsidP="00976A4E">
            <w:pPr>
              <w:spacing w:after="0" w:line="240" w:lineRule="auto"/>
              <w:jc w:val="center"/>
              <w:rPr>
                <w:sz w:val="20"/>
                <w:szCs w:val="20"/>
              </w:rPr>
            </w:pPr>
            <w:r w:rsidRPr="002F3B04">
              <w:rPr>
                <w:sz w:val="20"/>
                <w:szCs w:val="20"/>
              </w:rPr>
              <w:t>95.1</w:t>
            </w:r>
          </w:p>
        </w:tc>
      </w:tr>
      <w:tr w:rsidR="00821C64" w:rsidRPr="00380233" w14:paraId="77A6054E" w14:textId="77777777" w:rsidTr="001506DC">
        <w:trPr>
          <w:trHeight w:val="288"/>
        </w:trPr>
        <w:tc>
          <w:tcPr>
            <w:tcW w:w="1980" w:type="dxa"/>
            <w:tcBorders>
              <w:left w:val="single" w:sz="4" w:space="0" w:color="auto"/>
              <w:bottom w:val="single" w:sz="4" w:space="0" w:color="auto"/>
            </w:tcBorders>
            <w:shd w:val="clear" w:color="auto" w:fill="auto"/>
          </w:tcPr>
          <w:p w14:paraId="1E6D67D8" w14:textId="211A88F3" w:rsidR="00821C64" w:rsidRDefault="00821C64" w:rsidP="00821C64">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6359C1D" w14:textId="12048335" w:rsidR="00821C64" w:rsidRPr="002F3B04" w:rsidRDefault="00821C64" w:rsidP="00821C64">
            <w:pPr>
              <w:spacing w:after="0" w:line="240" w:lineRule="auto"/>
              <w:jc w:val="center"/>
              <w:rPr>
                <w:sz w:val="20"/>
                <w:szCs w:val="20"/>
              </w:rPr>
            </w:pPr>
            <w:r w:rsidRPr="002F3B04">
              <w:rPr>
                <w:sz w:val="20"/>
                <w:szCs w:val="20"/>
              </w:rPr>
              <w:t>3,859</w:t>
            </w:r>
          </w:p>
        </w:tc>
        <w:tc>
          <w:tcPr>
            <w:tcW w:w="1003" w:type="dxa"/>
            <w:tcBorders>
              <w:top w:val="nil"/>
              <w:left w:val="nil"/>
              <w:bottom w:val="single" w:sz="4" w:space="0" w:color="auto"/>
              <w:right w:val="single" w:sz="4" w:space="0" w:color="auto"/>
            </w:tcBorders>
            <w:shd w:val="clear" w:color="auto" w:fill="auto"/>
          </w:tcPr>
          <w:p w14:paraId="31B2F74A" w14:textId="522A532E" w:rsidR="00821C64" w:rsidRPr="002F3B04" w:rsidRDefault="00821C64" w:rsidP="00821C64">
            <w:pPr>
              <w:spacing w:after="0" w:line="240" w:lineRule="auto"/>
              <w:jc w:val="center"/>
              <w:rPr>
                <w:sz w:val="20"/>
                <w:szCs w:val="20"/>
              </w:rPr>
            </w:pPr>
            <w:r w:rsidRPr="002F3B04">
              <w:rPr>
                <w:sz w:val="20"/>
                <w:szCs w:val="20"/>
              </w:rPr>
              <w:t>93.8</w:t>
            </w:r>
          </w:p>
        </w:tc>
        <w:tc>
          <w:tcPr>
            <w:tcW w:w="1003" w:type="dxa"/>
            <w:tcBorders>
              <w:top w:val="nil"/>
              <w:left w:val="nil"/>
              <w:bottom w:val="single" w:sz="4" w:space="0" w:color="auto"/>
              <w:right w:val="single" w:sz="4" w:space="0" w:color="auto"/>
            </w:tcBorders>
            <w:shd w:val="clear" w:color="auto" w:fill="auto"/>
          </w:tcPr>
          <w:p w14:paraId="39C59F82" w14:textId="3CC5FE21" w:rsidR="00821C64" w:rsidRPr="002F3B04" w:rsidRDefault="00821C64" w:rsidP="00821C64">
            <w:pPr>
              <w:spacing w:after="0" w:line="240" w:lineRule="auto"/>
              <w:jc w:val="center"/>
              <w:rPr>
                <w:sz w:val="20"/>
                <w:szCs w:val="20"/>
              </w:rPr>
            </w:pPr>
            <w:r w:rsidRPr="002F3B04">
              <w:rPr>
                <w:sz w:val="20"/>
                <w:szCs w:val="20"/>
              </w:rPr>
              <w:t>93.7</w:t>
            </w:r>
          </w:p>
        </w:tc>
        <w:tc>
          <w:tcPr>
            <w:tcW w:w="1003" w:type="dxa"/>
            <w:tcBorders>
              <w:top w:val="nil"/>
              <w:left w:val="nil"/>
              <w:bottom w:val="single" w:sz="4" w:space="0" w:color="auto"/>
              <w:right w:val="single" w:sz="4" w:space="0" w:color="auto"/>
            </w:tcBorders>
            <w:shd w:val="clear" w:color="auto" w:fill="auto"/>
          </w:tcPr>
          <w:p w14:paraId="6D851EF5" w14:textId="12B2F97B" w:rsidR="00821C64" w:rsidRPr="002F3B04" w:rsidRDefault="00821C64" w:rsidP="00821C64">
            <w:pPr>
              <w:spacing w:after="0" w:line="240" w:lineRule="auto"/>
              <w:jc w:val="center"/>
              <w:rPr>
                <w:sz w:val="20"/>
                <w:szCs w:val="20"/>
              </w:rPr>
            </w:pPr>
            <w:r w:rsidRPr="002F3B04">
              <w:rPr>
                <w:sz w:val="20"/>
                <w:szCs w:val="20"/>
              </w:rPr>
              <w:t>92.0</w:t>
            </w:r>
          </w:p>
        </w:tc>
        <w:tc>
          <w:tcPr>
            <w:tcW w:w="1003" w:type="dxa"/>
            <w:tcBorders>
              <w:top w:val="nil"/>
              <w:left w:val="nil"/>
              <w:bottom w:val="single" w:sz="4" w:space="0" w:color="auto"/>
              <w:right w:val="single" w:sz="4" w:space="0" w:color="auto"/>
            </w:tcBorders>
            <w:shd w:val="clear" w:color="auto" w:fill="auto"/>
          </w:tcPr>
          <w:p w14:paraId="270189F4" w14:textId="77198DB7" w:rsidR="00821C64" w:rsidRPr="002F3B04" w:rsidRDefault="00821C64" w:rsidP="00821C64">
            <w:pPr>
              <w:spacing w:after="0" w:line="240" w:lineRule="auto"/>
              <w:jc w:val="center"/>
              <w:rPr>
                <w:sz w:val="20"/>
                <w:szCs w:val="20"/>
              </w:rPr>
            </w:pPr>
            <w:r w:rsidRPr="002F3B04">
              <w:rPr>
                <w:sz w:val="20"/>
                <w:szCs w:val="20"/>
              </w:rPr>
              <w:t>92.6</w:t>
            </w:r>
          </w:p>
        </w:tc>
        <w:tc>
          <w:tcPr>
            <w:tcW w:w="1083" w:type="dxa"/>
            <w:tcBorders>
              <w:top w:val="single" w:sz="2" w:space="0" w:color="auto"/>
              <w:left w:val="nil"/>
              <w:bottom w:val="single" w:sz="2" w:space="0" w:color="auto"/>
              <w:right w:val="single" w:sz="2" w:space="0" w:color="auto"/>
            </w:tcBorders>
            <w:shd w:val="clear" w:color="auto" w:fill="auto"/>
          </w:tcPr>
          <w:p w14:paraId="01160D51" w14:textId="2A5EA1DD" w:rsidR="00821C64" w:rsidRPr="002F3B04" w:rsidRDefault="00821C64" w:rsidP="00821C64">
            <w:pPr>
              <w:spacing w:after="0" w:line="240" w:lineRule="auto"/>
              <w:jc w:val="center"/>
              <w:rPr>
                <w:sz w:val="20"/>
                <w:szCs w:val="20"/>
              </w:rPr>
            </w:pPr>
            <w:r w:rsidRPr="002F3B04">
              <w:rPr>
                <w:sz w:val="20"/>
                <w:szCs w:val="20"/>
              </w:rPr>
              <w:t>-1.2</w:t>
            </w:r>
          </w:p>
        </w:tc>
        <w:tc>
          <w:tcPr>
            <w:tcW w:w="923" w:type="dxa"/>
            <w:tcBorders>
              <w:left w:val="single" w:sz="2" w:space="0" w:color="auto"/>
              <w:bottom w:val="single" w:sz="4" w:space="0" w:color="auto"/>
              <w:right w:val="single" w:sz="4" w:space="0" w:color="auto"/>
            </w:tcBorders>
            <w:shd w:val="clear" w:color="auto" w:fill="auto"/>
          </w:tcPr>
          <w:p w14:paraId="46098E54" w14:textId="0B7462D8" w:rsidR="00821C64" w:rsidRPr="002F3B04" w:rsidRDefault="00821C64" w:rsidP="00821C64">
            <w:pPr>
              <w:spacing w:after="0" w:line="240" w:lineRule="auto"/>
              <w:jc w:val="center"/>
              <w:rPr>
                <w:sz w:val="20"/>
                <w:szCs w:val="20"/>
              </w:rPr>
            </w:pPr>
            <w:r w:rsidRPr="002F3B04">
              <w:rPr>
                <w:sz w:val="20"/>
                <w:szCs w:val="20"/>
              </w:rPr>
              <w:t>93.2</w:t>
            </w:r>
          </w:p>
        </w:tc>
      </w:tr>
      <w:tr w:rsidR="00821C64" w:rsidRPr="00380233" w14:paraId="1DBB7408" w14:textId="77777777" w:rsidTr="001506DC">
        <w:trPr>
          <w:trHeight w:val="288"/>
        </w:trPr>
        <w:tc>
          <w:tcPr>
            <w:tcW w:w="1980" w:type="dxa"/>
            <w:tcBorders>
              <w:left w:val="single" w:sz="4" w:space="0" w:color="auto"/>
              <w:bottom w:val="single" w:sz="4" w:space="0" w:color="auto"/>
            </w:tcBorders>
            <w:shd w:val="clear" w:color="auto" w:fill="auto"/>
          </w:tcPr>
          <w:p w14:paraId="62F1DF6D" w14:textId="0B00BDDB" w:rsidR="00821C64" w:rsidRDefault="00821C64" w:rsidP="00821C64">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74154F35" w14:textId="368035AE" w:rsidR="00821C64" w:rsidRPr="002F3B04" w:rsidRDefault="00821C64" w:rsidP="00821C64">
            <w:pPr>
              <w:spacing w:after="0" w:line="240" w:lineRule="auto"/>
              <w:jc w:val="center"/>
              <w:rPr>
                <w:sz w:val="20"/>
                <w:szCs w:val="20"/>
              </w:rPr>
            </w:pPr>
            <w:r w:rsidRPr="002F3B04">
              <w:rPr>
                <w:sz w:val="20"/>
                <w:szCs w:val="20"/>
              </w:rPr>
              <w:t>2,966</w:t>
            </w:r>
          </w:p>
        </w:tc>
        <w:tc>
          <w:tcPr>
            <w:tcW w:w="1003" w:type="dxa"/>
            <w:tcBorders>
              <w:top w:val="nil"/>
              <w:left w:val="nil"/>
              <w:bottom w:val="single" w:sz="4" w:space="0" w:color="auto"/>
              <w:right w:val="single" w:sz="4" w:space="0" w:color="auto"/>
            </w:tcBorders>
            <w:shd w:val="clear" w:color="auto" w:fill="auto"/>
          </w:tcPr>
          <w:p w14:paraId="708C92B2" w14:textId="6F9813BF" w:rsidR="00821C64" w:rsidRPr="002F3B04" w:rsidRDefault="00821C64" w:rsidP="00821C64">
            <w:pPr>
              <w:spacing w:after="0" w:line="240" w:lineRule="auto"/>
              <w:jc w:val="center"/>
              <w:rPr>
                <w:sz w:val="20"/>
                <w:szCs w:val="20"/>
              </w:rPr>
            </w:pPr>
            <w:r w:rsidRPr="002F3B04">
              <w:rPr>
                <w:sz w:val="20"/>
                <w:szCs w:val="20"/>
              </w:rPr>
              <w:t>93.4</w:t>
            </w:r>
          </w:p>
        </w:tc>
        <w:tc>
          <w:tcPr>
            <w:tcW w:w="1003" w:type="dxa"/>
            <w:tcBorders>
              <w:top w:val="nil"/>
              <w:left w:val="nil"/>
              <w:bottom w:val="single" w:sz="4" w:space="0" w:color="auto"/>
              <w:right w:val="single" w:sz="4" w:space="0" w:color="auto"/>
            </w:tcBorders>
            <w:shd w:val="clear" w:color="auto" w:fill="auto"/>
          </w:tcPr>
          <w:p w14:paraId="5BE4ACF9" w14:textId="383A87CA" w:rsidR="00821C64" w:rsidRPr="002F3B04" w:rsidRDefault="00821C64" w:rsidP="00821C64">
            <w:pPr>
              <w:spacing w:after="0" w:line="240" w:lineRule="auto"/>
              <w:jc w:val="center"/>
              <w:rPr>
                <w:sz w:val="20"/>
                <w:szCs w:val="20"/>
              </w:rPr>
            </w:pPr>
            <w:r w:rsidRPr="002F3B04">
              <w:rPr>
                <w:sz w:val="20"/>
                <w:szCs w:val="20"/>
              </w:rPr>
              <w:t>93.3</w:t>
            </w:r>
          </w:p>
        </w:tc>
        <w:tc>
          <w:tcPr>
            <w:tcW w:w="1003" w:type="dxa"/>
            <w:tcBorders>
              <w:top w:val="nil"/>
              <w:left w:val="nil"/>
              <w:bottom w:val="single" w:sz="4" w:space="0" w:color="auto"/>
              <w:right w:val="single" w:sz="4" w:space="0" w:color="auto"/>
            </w:tcBorders>
            <w:shd w:val="clear" w:color="auto" w:fill="auto"/>
          </w:tcPr>
          <w:p w14:paraId="6ECCC577" w14:textId="38781E89" w:rsidR="00821C64" w:rsidRPr="002F3B04" w:rsidRDefault="00821C64" w:rsidP="00821C64">
            <w:pPr>
              <w:spacing w:after="0" w:line="240" w:lineRule="auto"/>
              <w:jc w:val="center"/>
              <w:rPr>
                <w:sz w:val="20"/>
                <w:szCs w:val="20"/>
              </w:rPr>
            </w:pPr>
            <w:r w:rsidRPr="002F3B04">
              <w:rPr>
                <w:sz w:val="20"/>
                <w:szCs w:val="20"/>
              </w:rPr>
              <w:t>91.4</w:t>
            </w:r>
          </w:p>
        </w:tc>
        <w:tc>
          <w:tcPr>
            <w:tcW w:w="1003" w:type="dxa"/>
            <w:tcBorders>
              <w:top w:val="nil"/>
              <w:left w:val="nil"/>
              <w:bottom w:val="single" w:sz="4" w:space="0" w:color="auto"/>
              <w:right w:val="single" w:sz="4" w:space="0" w:color="auto"/>
            </w:tcBorders>
            <w:shd w:val="clear" w:color="auto" w:fill="auto"/>
          </w:tcPr>
          <w:p w14:paraId="40C04D7B" w14:textId="7338328D" w:rsidR="00821C64" w:rsidRPr="002F3B04" w:rsidRDefault="00821C64" w:rsidP="00821C64">
            <w:pPr>
              <w:spacing w:after="0" w:line="240" w:lineRule="auto"/>
              <w:jc w:val="center"/>
              <w:rPr>
                <w:sz w:val="20"/>
                <w:szCs w:val="20"/>
              </w:rPr>
            </w:pPr>
            <w:r w:rsidRPr="002F3B04">
              <w:rPr>
                <w:sz w:val="20"/>
                <w:szCs w:val="20"/>
              </w:rPr>
              <w:t>92.1</w:t>
            </w:r>
          </w:p>
        </w:tc>
        <w:tc>
          <w:tcPr>
            <w:tcW w:w="1083" w:type="dxa"/>
            <w:tcBorders>
              <w:top w:val="single" w:sz="2" w:space="0" w:color="auto"/>
              <w:left w:val="nil"/>
              <w:bottom w:val="single" w:sz="2" w:space="0" w:color="auto"/>
              <w:right w:val="single" w:sz="2" w:space="0" w:color="auto"/>
            </w:tcBorders>
            <w:shd w:val="clear" w:color="auto" w:fill="auto"/>
          </w:tcPr>
          <w:p w14:paraId="2C694D37" w14:textId="4DF841AF" w:rsidR="00821C64" w:rsidRPr="002F3B04" w:rsidRDefault="00821C64" w:rsidP="00821C64">
            <w:pPr>
              <w:spacing w:after="0" w:line="240" w:lineRule="auto"/>
              <w:jc w:val="center"/>
              <w:rPr>
                <w:sz w:val="20"/>
                <w:szCs w:val="20"/>
              </w:rPr>
            </w:pPr>
            <w:r w:rsidRPr="002F3B04">
              <w:rPr>
                <w:sz w:val="20"/>
                <w:szCs w:val="20"/>
              </w:rPr>
              <w:t>-1.3</w:t>
            </w:r>
          </w:p>
        </w:tc>
        <w:tc>
          <w:tcPr>
            <w:tcW w:w="923" w:type="dxa"/>
            <w:tcBorders>
              <w:left w:val="single" w:sz="2" w:space="0" w:color="auto"/>
              <w:bottom w:val="single" w:sz="4" w:space="0" w:color="auto"/>
              <w:right w:val="single" w:sz="4" w:space="0" w:color="auto"/>
            </w:tcBorders>
            <w:shd w:val="clear" w:color="auto" w:fill="auto"/>
          </w:tcPr>
          <w:p w14:paraId="5EC3EF2D" w14:textId="47FCB728" w:rsidR="00821C64" w:rsidRPr="002F3B04" w:rsidRDefault="00821C64" w:rsidP="00821C64">
            <w:pPr>
              <w:spacing w:after="0" w:line="240" w:lineRule="auto"/>
              <w:jc w:val="center"/>
              <w:rPr>
                <w:sz w:val="20"/>
                <w:szCs w:val="20"/>
              </w:rPr>
            </w:pPr>
            <w:r w:rsidRPr="002F3B04">
              <w:rPr>
                <w:sz w:val="20"/>
                <w:szCs w:val="20"/>
              </w:rPr>
              <w:t>92.5</w:t>
            </w:r>
          </w:p>
        </w:tc>
      </w:tr>
      <w:tr w:rsidR="00821C64" w:rsidRPr="00380233" w14:paraId="31B910E9" w14:textId="77777777" w:rsidTr="001506DC">
        <w:trPr>
          <w:trHeight w:val="288"/>
        </w:trPr>
        <w:tc>
          <w:tcPr>
            <w:tcW w:w="1980" w:type="dxa"/>
            <w:tcBorders>
              <w:left w:val="single" w:sz="4" w:space="0" w:color="auto"/>
              <w:bottom w:val="single" w:sz="4" w:space="0" w:color="auto"/>
            </w:tcBorders>
            <w:shd w:val="clear" w:color="auto" w:fill="auto"/>
          </w:tcPr>
          <w:p w14:paraId="317B3C82" w14:textId="7A790375" w:rsidR="00821C64" w:rsidRDefault="00821C64" w:rsidP="00821C64">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5FCD1201" w14:textId="0F868EC7" w:rsidR="00821C64" w:rsidRPr="002F3B04" w:rsidRDefault="00821C64" w:rsidP="00821C64">
            <w:pPr>
              <w:spacing w:after="0" w:line="240" w:lineRule="auto"/>
              <w:jc w:val="center"/>
              <w:rPr>
                <w:sz w:val="20"/>
                <w:szCs w:val="20"/>
              </w:rPr>
            </w:pPr>
            <w:r w:rsidRPr="002F3B04">
              <w:rPr>
                <w:sz w:val="20"/>
                <w:szCs w:val="20"/>
              </w:rPr>
              <w:t>1,322</w:t>
            </w:r>
          </w:p>
        </w:tc>
        <w:tc>
          <w:tcPr>
            <w:tcW w:w="1003" w:type="dxa"/>
            <w:tcBorders>
              <w:top w:val="nil"/>
              <w:left w:val="nil"/>
              <w:bottom w:val="single" w:sz="4" w:space="0" w:color="auto"/>
              <w:right w:val="single" w:sz="4" w:space="0" w:color="auto"/>
            </w:tcBorders>
            <w:shd w:val="clear" w:color="auto" w:fill="auto"/>
          </w:tcPr>
          <w:p w14:paraId="593894D7" w14:textId="382011BB" w:rsidR="00821C64" w:rsidRPr="002F3B04" w:rsidRDefault="00821C64" w:rsidP="00821C64">
            <w:pPr>
              <w:spacing w:after="0" w:line="240" w:lineRule="auto"/>
              <w:jc w:val="center"/>
              <w:rPr>
                <w:sz w:val="20"/>
                <w:szCs w:val="20"/>
              </w:rPr>
            </w:pPr>
            <w:r w:rsidRPr="002F3B04">
              <w:rPr>
                <w:sz w:val="20"/>
                <w:szCs w:val="20"/>
              </w:rPr>
              <w:t>93.6</w:t>
            </w:r>
          </w:p>
        </w:tc>
        <w:tc>
          <w:tcPr>
            <w:tcW w:w="1003" w:type="dxa"/>
            <w:tcBorders>
              <w:top w:val="nil"/>
              <w:left w:val="nil"/>
              <w:bottom w:val="single" w:sz="4" w:space="0" w:color="auto"/>
              <w:right w:val="single" w:sz="4" w:space="0" w:color="auto"/>
            </w:tcBorders>
            <w:shd w:val="clear" w:color="auto" w:fill="auto"/>
          </w:tcPr>
          <w:p w14:paraId="6AB2EC32" w14:textId="4154F791" w:rsidR="00821C64" w:rsidRPr="002F3B04" w:rsidRDefault="00821C64" w:rsidP="00821C64">
            <w:pPr>
              <w:spacing w:after="0" w:line="240" w:lineRule="auto"/>
              <w:jc w:val="center"/>
              <w:rPr>
                <w:sz w:val="20"/>
                <w:szCs w:val="20"/>
              </w:rPr>
            </w:pPr>
            <w:r w:rsidRPr="002F3B04">
              <w:rPr>
                <w:sz w:val="20"/>
                <w:szCs w:val="20"/>
              </w:rPr>
              <w:t>93.5</w:t>
            </w:r>
          </w:p>
        </w:tc>
        <w:tc>
          <w:tcPr>
            <w:tcW w:w="1003" w:type="dxa"/>
            <w:tcBorders>
              <w:top w:val="nil"/>
              <w:left w:val="nil"/>
              <w:bottom w:val="single" w:sz="4" w:space="0" w:color="auto"/>
              <w:right w:val="single" w:sz="4" w:space="0" w:color="auto"/>
            </w:tcBorders>
            <w:shd w:val="clear" w:color="auto" w:fill="auto"/>
          </w:tcPr>
          <w:p w14:paraId="6D1C302C" w14:textId="73AA5E33" w:rsidR="00821C64" w:rsidRPr="002F3B04" w:rsidRDefault="00821C64" w:rsidP="00821C64">
            <w:pPr>
              <w:spacing w:after="0" w:line="240" w:lineRule="auto"/>
              <w:jc w:val="center"/>
              <w:rPr>
                <w:sz w:val="20"/>
                <w:szCs w:val="20"/>
              </w:rPr>
            </w:pPr>
            <w:r w:rsidRPr="002F3B04">
              <w:rPr>
                <w:sz w:val="20"/>
                <w:szCs w:val="20"/>
              </w:rPr>
              <w:t>92.3</w:t>
            </w:r>
          </w:p>
        </w:tc>
        <w:tc>
          <w:tcPr>
            <w:tcW w:w="1003" w:type="dxa"/>
            <w:tcBorders>
              <w:top w:val="nil"/>
              <w:left w:val="nil"/>
              <w:bottom w:val="single" w:sz="4" w:space="0" w:color="auto"/>
              <w:right w:val="single" w:sz="4" w:space="0" w:color="auto"/>
            </w:tcBorders>
            <w:shd w:val="clear" w:color="auto" w:fill="auto"/>
          </w:tcPr>
          <w:p w14:paraId="6D710B68" w14:textId="69ECB346" w:rsidR="00821C64" w:rsidRPr="002F3B04" w:rsidRDefault="00821C64" w:rsidP="00821C64">
            <w:pPr>
              <w:spacing w:after="0" w:line="240" w:lineRule="auto"/>
              <w:jc w:val="center"/>
              <w:rPr>
                <w:sz w:val="20"/>
                <w:szCs w:val="20"/>
              </w:rPr>
            </w:pPr>
            <w:r w:rsidRPr="002F3B04">
              <w:rPr>
                <w:sz w:val="20"/>
                <w:szCs w:val="20"/>
              </w:rPr>
              <w:t>92.9</w:t>
            </w:r>
          </w:p>
        </w:tc>
        <w:tc>
          <w:tcPr>
            <w:tcW w:w="1083" w:type="dxa"/>
            <w:tcBorders>
              <w:top w:val="single" w:sz="2" w:space="0" w:color="auto"/>
              <w:left w:val="nil"/>
              <w:bottom w:val="single" w:sz="2" w:space="0" w:color="auto"/>
              <w:right w:val="single" w:sz="2" w:space="0" w:color="auto"/>
            </w:tcBorders>
            <w:shd w:val="clear" w:color="auto" w:fill="auto"/>
          </w:tcPr>
          <w:p w14:paraId="24CF85B3" w14:textId="38A6823C" w:rsidR="00821C64" w:rsidRPr="002F3B04" w:rsidRDefault="00821C64" w:rsidP="00821C64">
            <w:pPr>
              <w:spacing w:after="0" w:line="240" w:lineRule="auto"/>
              <w:jc w:val="center"/>
              <w:rPr>
                <w:sz w:val="20"/>
                <w:szCs w:val="20"/>
              </w:rPr>
            </w:pPr>
            <w:r w:rsidRPr="002F3B04">
              <w:rPr>
                <w:sz w:val="20"/>
                <w:szCs w:val="20"/>
              </w:rPr>
              <w:t>-0.7</w:t>
            </w:r>
          </w:p>
        </w:tc>
        <w:tc>
          <w:tcPr>
            <w:tcW w:w="923" w:type="dxa"/>
            <w:tcBorders>
              <w:left w:val="single" w:sz="2" w:space="0" w:color="auto"/>
              <w:bottom w:val="single" w:sz="4" w:space="0" w:color="auto"/>
              <w:right w:val="single" w:sz="4" w:space="0" w:color="auto"/>
            </w:tcBorders>
            <w:shd w:val="clear" w:color="auto" w:fill="auto"/>
          </w:tcPr>
          <w:p w14:paraId="4848F3AD" w14:textId="66DF10A9" w:rsidR="00821C64" w:rsidRPr="002F3B04" w:rsidRDefault="00821C64" w:rsidP="00821C64">
            <w:pPr>
              <w:spacing w:after="0" w:line="240" w:lineRule="auto"/>
              <w:jc w:val="center"/>
              <w:rPr>
                <w:sz w:val="20"/>
                <w:szCs w:val="20"/>
              </w:rPr>
            </w:pPr>
            <w:r w:rsidRPr="002F3B04">
              <w:rPr>
                <w:sz w:val="20"/>
                <w:szCs w:val="20"/>
              </w:rPr>
              <w:t>92.9</w:t>
            </w:r>
          </w:p>
        </w:tc>
      </w:tr>
      <w:tr w:rsidR="00821C64" w:rsidRPr="00380233" w14:paraId="28E7DD9D" w14:textId="77777777" w:rsidTr="001506DC">
        <w:trPr>
          <w:trHeight w:val="288"/>
        </w:trPr>
        <w:tc>
          <w:tcPr>
            <w:tcW w:w="1980" w:type="dxa"/>
            <w:tcBorders>
              <w:left w:val="single" w:sz="4" w:space="0" w:color="auto"/>
              <w:bottom w:val="single" w:sz="4" w:space="0" w:color="auto"/>
            </w:tcBorders>
            <w:shd w:val="clear" w:color="auto" w:fill="auto"/>
          </w:tcPr>
          <w:p w14:paraId="345684B5" w14:textId="522339A8" w:rsidR="00821C64" w:rsidRDefault="00821C64" w:rsidP="00821C64">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62DE8CB" w14:textId="41D4AB56" w:rsidR="00821C64" w:rsidRPr="002F3B04" w:rsidRDefault="00821C64" w:rsidP="00821C64">
            <w:pPr>
              <w:spacing w:after="0" w:line="240" w:lineRule="auto"/>
              <w:jc w:val="center"/>
              <w:rPr>
                <w:sz w:val="20"/>
                <w:szCs w:val="20"/>
              </w:rPr>
            </w:pPr>
            <w:r w:rsidRPr="002F3B04">
              <w:rPr>
                <w:sz w:val="20"/>
                <w:szCs w:val="20"/>
              </w:rPr>
              <w:t>712</w:t>
            </w:r>
          </w:p>
        </w:tc>
        <w:tc>
          <w:tcPr>
            <w:tcW w:w="1003" w:type="dxa"/>
            <w:tcBorders>
              <w:top w:val="nil"/>
              <w:left w:val="nil"/>
              <w:bottom w:val="single" w:sz="4" w:space="0" w:color="auto"/>
              <w:right w:val="single" w:sz="4" w:space="0" w:color="auto"/>
            </w:tcBorders>
            <w:shd w:val="clear" w:color="auto" w:fill="auto"/>
          </w:tcPr>
          <w:p w14:paraId="5A48BA2B" w14:textId="16BDEBBE" w:rsidR="00821C64" w:rsidRPr="002F3B04" w:rsidRDefault="00821C64" w:rsidP="00821C64">
            <w:pPr>
              <w:spacing w:after="0" w:line="240" w:lineRule="auto"/>
              <w:jc w:val="center"/>
              <w:rPr>
                <w:sz w:val="20"/>
                <w:szCs w:val="20"/>
              </w:rPr>
            </w:pPr>
            <w:r w:rsidRPr="002F3B04">
              <w:rPr>
                <w:sz w:val="20"/>
                <w:szCs w:val="20"/>
              </w:rPr>
              <w:t>94.4</w:t>
            </w:r>
          </w:p>
        </w:tc>
        <w:tc>
          <w:tcPr>
            <w:tcW w:w="1003" w:type="dxa"/>
            <w:tcBorders>
              <w:top w:val="nil"/>
              <w:left w:val="nil"/>
              <w:bottom w:val="single" w:sz="4" w:space="0" w:color="auto"/>
              <w:right w:val="single" w:sz="4" w:space="0" w:color="auto"/>
            </w:tcBorders>
            <w:shd w:val="clear" w:color="auto" w:fill="auto"/>
          </w:tcPr>
          <w:p w14:paraId="331AD85E" w14:textId="0F09A846" w:rsidR="00821C64" w:rsidRPr="002F3B04" w:rsidRDefault="00821C64" w:rsidP="00821C64">
            <w:pPr>
              <w:spacing w:after="0" w:line="240" w:lineRule="auto"/>
              <w:jc w:val="center"/>
              <w:rPr>
                <w:sz w:val="20"/>
                <w:szCs w:val="20"/>
              </w:rPr>
            </w:pPr>
            <w:r w:rsidRPr="002F3B04">
              <w:rPr>
                <w:sz w:val="20"/>
                <w:szCs w:val="20"/>
              </w:rPr>
              <w:t>94.5</w:t>
            </w:r>
          </w:p>
        </w:tc>
        <w:tc>
          <w:tcPr>
            <w:tcW w:w="1003" w:type="dxa"/>
            <w:tcBorders>
              <w:top w:val="nil"/>
              <w:left w:val="nil"/>
              <w:bottom w:val="single" w:sz="4" w:space="0" w:color="auto"/>
              <w:right w:val="single" w:sz="4" w:space="0" w:color="auto"/>
            </w:tcBorders>
            <w:shd w:val="clear" w:color="auto" w:fill="auto"/>
          </w:tcPr>
          <w:p w14:paraId="27EB5256" w14:textId="00894D84" w:rsidR="00821C64" w:rsidRPr="002F3B04" w:rsidRDefault="00821C64" w:rsidP="00821C64">
            <w:pPr>
              <w:spacing w:after="0" w:line="240" w:lineRule="auto"/>
              <w:jc w:val="center"/>
              <w:rPr>
                <w:sz w:val="20"/>
                <w:szCs w:val="20"/>
              </w:rPr>
            </w:pPr>
            <w:r w:rsidRPr="002F3B04">
              <w:rPr>
                <w:sz w:val="20"/>
                <w:szCs w:val="20"/>
              </w:rPr>
              <w:t>93.1</w:t>
            </w:r>
          </w:p>
        </w:tc>
        <w:tc>
          <w:tcPr>
            <w:tcW w:w="1003" w:type="dxa"/>
            <w:tcBorders>
              <w:top w:val="nil"/>
              <w:left w:val="nil"/>
              <w:bottom w:val="single" w:sz="4" w:space="0" w:color="auto"/>
              <w:right w:val="single" w:sz="4" w:space="0" w:color="auto"/>
            </w:tcBorders>
            <w:shd w:val="clear" w:color="auto" w:fill="auto"/>
          </w:tcPr>
          <w:p w14:paraId="09C26BF6" w14:textId="2E6F6A64" w:rsidR="00821C64" w:rsidRPr="002F3B04" w:rsidRDefault="00821C64" w:rsidP="00821C64">
            <w:pPr>
              <w:spacing w:after="0" w:line="240" w:lineRule="auto"/>
              <w:jc w:val="center"/>
              <w:rPr>
                <w:sz w:val="20"/>
                <w:szCs w:val="20"/>
              </w:rPr>
            </w:pPr>
            <w:r w:rsidRPr="002F3B04">
              <w:rPr>
                <w:sz w:val="20"/>
                <w:szCs w:val="20"/>
              </w:rPr>
              <w:t>93.8</w:t>
            </w:r>
          </w:p>
        </w:tc>
        <w:tc>
          <w:tcPr>
            <w:tcW w:w="1083" w:type="dxa"/>
            <w:tcBorders>
              <w:top w:val="single" w:sz="2" w:space="0" w:color="auto"/>
              <w:left w:val="nil"/>
              <w:bottom w:val="single" w:sz="2" w:space="0" w:color="auto"/>
              <w:right w:val="single" w:sz="2" w:space="0" w:color="auto"/>
            </w:tcBorders>
            <w:shd w:val="clear" w:color="auto" w:fill="auto"/>
          </w:tcPr>
          <w:p w14:paraId="02B4711F" w14:textId="035142F8" w:rsidR="00821C64" w:rsidRPr="002F3B04" w:rsidRDefault="00821C64" w:rsidP="00821C64">
            <w:pPr>
              <w:spacing w:after="0" w:line="240" w:lineRule="auto"/>
              <w:jc w:val="center"/>
              <w:rPr>
                <w:sz w:val="20"/>
                <w:szCs w:val="20"/>
              </w:rPr>
            </w:pPr>
            <w:r w:rsidRPr="002F3B04">
              <w:rPr>
                <w:sz w:val="20"/>
                <w:szCs w:val="20"/>
              </w:rPr>
              <w:t>-0.6</w:t>
            </w:r>
          </w:p>
        </w:tc>
        <w:tc>
          <w:tcPr>
            <w:tcW w:w="923" w:type="dxa"/>
            <w:tcBorders>
              <w:left w:val="single" w:sz="2" w:space="0" w:color="auto"/>
              <w:bottom w:val="single" w:sz="4" w:space="0" w:color="auto"/>
              <w:right w:val="single" w:sz="4" w:space="0" w:color="auto"/>
            </w:tcBorders>
            <w:shd w:val="clear" w:color="auto" w:fill="auto"/>
          </w:tcPr>
          <w:p w14:paraId="5F6460F1" w14:textId="5F82CB64" w:rsidR="00821C64" w:rsidRPr="002F3B04" w:rsidRDefault="00821C64" w:rsidP="00821C64">
            <w:pPr>
              <w:spacing w:after="0" w:line="240" w:lineRule="auto"/>
              <w:jc w:val="center"/>
              <w:rPr>
                <w:sz w:val="20"/>
                <w:szCs w:val="20"/>
              </w:rPr>
            </w:pPr>
            <w:r w:rsidRPr="002F3B04">
              <w:rPr>
                <w:sz w:val="20"/>
                <w:szCs w:val="20"/>
              </w:rPr>
              <w:t>93.3</w:t>
            </w:r>
          </w:p>
        </w:tc>
      </w:tr>
      <w:tr w:rsidR="002E3C50" w:rsidRPr="00380233" w14:paraId="045B4D4F" w14:textId="77777777" w:rsidTr="001506DC">
        <w:trPr>
          <w:trHeight w:val="288"/>
        </w:trPr>
        <w:tc>
          <w:tcPr>
            <w:tcW w:w="1980" w:type="dxa"/>
            <w:tcBorders>
              <w:left w:val="single" w:sz="4" w:space="0" w:color="auto"/>
              <w:bottom w:val="single" w:sz="4" w:space="0" w:color="auto"/>
            </w:tcBorders>
            <w:shd w:val="clear" w:color="auto" w:fill="D9D9D9" w:themeFill="background1" w:themeFillShade="D9"/>
          </w:tcPr>
          <w:p w14:paraId="2E9C93FD" w14:textId="6EF6CC9D" w:rsidR="002E3C50" w:rsidRDefault="002E3C50" w:rsidP="00821C64">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7E61A0A" w14:textId="77777777" w:rsidR="002E3C50" w:rsidRPr="002F3B04" w:rsidRDefault="002E3C50" w:rsidP="00976A4E">
            <w:pPr>
              <w:spacing w:after="0" w:line="240" w:lineRule="auto"/>
              <w:jc w:val="center"/>
              <w:rPr>
                <w:sz w:val="20"/>
                <w:szCs w:val="20"/>
              </w:rPr>
            </w:pPr>
            <w:r w:rsidRPr="002F3B04">
              <w:rPr>
                <w:sz w:val="20"/>
                <w:szCs w:val="20"/>
              </w:rPr>
              <w:t>7,384</w:t>
            </w:r>
          </w:p>
        </w:tc>
        <w:tc>
          <w:tcPr>
            <w:tcW w:w="1003" w:type="dxa"/>
            <w:tcBorders>
              <w:top w:val="nil"/>
              <w:left w:val="nil"/>
              <w:bottom w:val="single" w:sz="4" w:space="0" w:color="auto"/>
              <w:right w:val="single" w:sz="4" w:space="0" w:color="auto"/>
            </w:tcBorders>
            <w:shd w:val="clear" w:color="auto" w:fill="D9D9D9" w:themeFill="background1" w:themeFillShade="D9"/>
          </w:tcPr>
          <w:p w14:paraId="6181D643" w14:textId="77777777" w:rsidR="002E3C50" w:rsidRPr="002F3B04" w:rsidRDefault="002E3C50" w:rsidP="00976A4E">
            <w:pPr>
              <w:spacing w:after="0" w:line="240" w:lineRule="auto"/>
              <w:jc w:val="center"/>
              <w:rPr>
                <w:sz w:val="20"/>
                <w:szCs w:val="20"/>
              </w:rPr>
            </w:pPr>
            <w:r w:rsidRPr="002F3B04">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4D05A001" w14:textId="77777777" w:rsidR="002E3C50" w:rsidRPr="002F3B04" w:rsidRDefault="002E3C50" w:rsidP="00976A4E">
            <w:pPr>
              <w:spacing w:after="0" w:line="240" w:lineRule="auto"/>
              <w:jc w:val="center"/>
              <w:rPr>
                <w:sz w:val="20"/>
                <w:szCs w:val="20"/>
              </w:rPr>
            </w:pPr>
            <w:r w:rsidRPr="002F3B04">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6BD83422" w14:textId="77777777" w:rsidR="002E3C50" w:rsidRPr="002F3B04" w:rsidRDefault="002E3C50" w:rsidP="00976A4E">
            <w:pPr>
              <w:spacing w:after="0" w:line="240" w:lineRule="auto"/>
              <w:jc w:val="center"/>
              <w:rPr>
                <w:sz w:val="20"/>
                <w:szCs w:val="20"/>
              </w:rPr>
            </w:pPr>
            <w:r w:rsidRPr="002F3B04">
              <w:rPr>
                <w:sz w:val="20"/>
                <w:szCs w:val="20"/>
              </w:rPr>
              <w:t>93.1</w:t>
            </w:r>
          </w:p>
        </w:tc>
        <w:tc>
          <w:tcPr>
            <w:tcW w:w="1003" w:type="dxa"/>
            <w:tcBorders>
              <w:top w:val="nil"/>
              <w:left w:val="nil"/>
              <w:bottom w:val="single" w:sz="4" w:space="0" w:color="auto"/>
              <w:right w:val="single" w:sz="4" w:space="0" w:color="auto"/>
            </w:tcBorders>
            <w:shd w:val="clear" w:color="auto" w:fill="D9D9D9" w:themeFill="background1" w:themeFillShade="D9"/>
          </w:tcPr>
          <w:p w14:paraId="6054DA29" w14:textId="77777777" w:rsidR="002E3C50" w:rsidRPr="002F3B04" w:rsidRDefault="002E3C50" w:rsidP="00976A4E">
            <w:pPr>
              <w:spacing w:after="0" w:line="240" w:lineRule="auto"/>
              <w:jc w:val="center"/>
              <w:rPr>
                <w:sz w:val="20"/>
                <w:szCs w:val="20"/>
              </w:rPr>
            </w:pPr>
            <w:r w:rsidRPr="002F3B04">
              <w:rPr>
                <w:sz w:val="20"/>
                <w:szCs w:val="20"/>
              </w:rPr>
              <w:t>93.4</w:t>
            </w:r>
          </w:p>
        </w:tc>
        <w:tc>
          <w:tcPr>
            <w:tcW w:w="1083" w:type="dxa"/>
            <w:tcBorders>
              <w:top w:val="single" w:sz="2" w:space="0" w:color="auto"/>
              <w:left w:val="nil"/>
              <w:bottom w:val="single" w:sz="2" w:space="0" w:color="auto"/>
              <w:right w:val="single" w:sz="2" w:space="0" w:color="auto"/>
            </w:tcBorders>
            <w:shd w:val="clear" w:color="auto" w:fill="D9D9D9" w:themeFill="background1" w:themeFillShade="D9"/>
          </w:tcPr>
          <w:p w14:paraId="3242409F" w14:textId="77777777" w:rsidR="002E3C50" w:rsidRPr="002F3B04" w:rsidRDefault="002E3C50" w:rsidP="00976A4E">
            <w:pPr>
              <w:spacing w:after="0" w:line="240" w:lineRule="auto"/>
              <w:jc w:val="center"/>
              <w:rPr>
                <w:sz w:val="20"/>
                <w:szCs w:val="20"/>
              </w:rPr>
            </w:pPr>
            <w:r w:rsidRPr="002F3B04">
              <w:rPr>
                <w:sz w:val="20"/>
                <w:szCs w:val="20"/>
              </w:rPr>
              <w:t>-1.1</w:t>
            </w:r>
          </w:p>
        </w:tc>
        <w:tc>
          <w:tcPr>
            <w:tcW w:w="923" w:type="dxa"/>
            <w:tcBorders>
              <w:left w:val="single" w:sz="2" w:space="0" w:color="auto"/>
              <w:bottom w:val="single" w:sz="2" w:space="0" w:color="auto"/>
              <w:right w:val="single" w:sz="4" w:space="0" w:color="auto"/>
            </w:tcBorders>
            <w:shd w:val="clear" w:color="auto" w:fill="D9D9D9" w:themeFill="background1" w:themeFillShade="D9"/>
          </w:tcPr>
          <w:p w14:paraId="32B5D28E" w14:textId="77777777" w:rsidR="002E3C50" w:rsidRPr="002F3B04" w:rsidRDefault="002E3C50" w:rsidP="00976A4E">
            <w:pPr>
              <w:spacing w:after="0" w:line="240" w:lineRule="auto"/>
              <w:jc w:val="center"/>
              <w:rPr>
                <w:sz w:val="20"/>
                <w:szCs w:val="20"/>
              </w:rPr>
            </w:pPr>
            <w:r w:rsidRPr="002F3B04">
              <w:rPr>
                <w:sz w:val="20"/>
                <w:szCs w:val="20"/>
              </w:rPr>
              <w:t>94.5</w:t>
            </w:r>
          </w:p>
        </w:tc>
      </w:tr>
      <w:tr w:rsidR="002E3C50" w:rsidRPr="00380233" w14:paraId="5CAC1668" w14:textId="77777777" w:rsidTr="001506DC">
        <w:trPr>
          <w:trHeight w:val="288"/>
        </w:trPr>
        <w:tc>
          <w:tcPr>
            <w:tcW w:w="9000" w:type="dxa"/>
            <w:gridSpan w:val="8"/>
            <w:tcBorders>
              <w:bottom w:val="nil"/>
              <w:right w:val="nil"/>
            </w:tcBorders>
            <w:shd w:val="clear" w:color="auto" w:fill="auto"/>
          </w:tcPr>
          <w:p w14:paraId="3DB17A42" w14:textId="77777777" w:rsidR="002E3C50" w:rsidRPr="003F6B54" w:rsidRDefault="002E3C50" w:rsidP="00976A4E">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days students attended school by the total number of days students were enrolled in a </w:t>
            </w:r>
            <w:proofErr w:type="gramStart"/>
            <w:r w:rsidRPr="00380233">
              <w:rPr>
                <w:rFonts w:ascii="Calibri" w:eastAsia="Times New Roman" w:hAnsi="Calibri" w:cs="Times New Roman"/>
                <w:bCs/>
                <w:sz w:val="20"/>
                <w:szCs w:val="20"/>
              </w:rPr>
              <w:t>particular school</w:t>
            </w:r>
            <w:proofErr w:type="gramEnd"/>
            <w:r w:rsidRPr="00380233">
              <w:rPr>
                <w:rFonts w:ascii="Calibri" w:eastAsia="Times New Roman" w:hAnsi="Calibri" w:cs="Times New Roman"/>
                <w:bCs/>
                <w:sz w:val="20"/>
                <w:szCs w:val="20"/>
              </w:rPr>
              <w:t xml:space="preserve">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50E48B37" w14:textId="77777777" w:rsidR="002E3C50" w:rsidRPr="00380233" w:rsidRDefault="002E3C50" w:rsidP="002E3C50">
      <w:pPr>
        <w:spacing w:after="0" w:line="240" w:lineRule="auto"/>
        <w:rPr>
          <w:rFonts w:ascii="Calibri" w:eastAsia="Times New Roman" w:hAnsi="Calibri" w:cs="Times New Roman"/>
          <w:sz w:val="20"/>
          <w:szCs w:val="20"/>
        </w:rPr>
      </w:pPr>
    </w:p>
    <w:p w14:paraId="6ABDAB59" w14:textId="77777777" w:rsidR="002E3C50" w:rsidRPr="00380233" w:rsidRDefault="002E3C50" w:rsidP="002E3C50">
      <w:pPr>
        <w:spacing w:after="0" w:line="240" w:lineRule="auto"/>
        <w:rPr>
          <w:rFonts w:ascii="Calibri" w:eastAsia="Times New Roman" w:hAnsi="Calibri" w:cs="Times New Roman"/>
          <w:sz w:val="20"/>
          <w:szCs w:val="20"/>
        </w:rPr>
      </w:pPr>
    </w:p>
    <w:p w14:paraId="09636487" w14:textId="77777777" w:rsidR="002E3C50" w:rsidRPr="00380233" w:rsidRDefault="002E3C50" w:rsidP="002E3C50">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2F3B04">
        <w:rPr>
          <w:rFonts w:ascii="Calibri" w:eastAsia="Calibri" w:hAnsi="Calibri" w:cs="Times New Roman"/>
          <w:b/>
          <w:sz w:val="20"/>
        </w:rPr>
        <w:t>Methuen Public Schools</w:t>
      </w:r>
    </w:p>
    <w:p w14:paraId="451457CC" w14:textId="49CE6688" w:rsidR="002E3C50" w:rsidRPr="00380233" w:rsidRDefault="002E3C50" w:rsidP="002E3C50">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w:t>
      </w:r>
      <w:r w:rsidR="00821C64">
        <w:rPr>
          <w:rFonts w:ascii="Calibri" w:eastAsia="Calibri" w:hAnsi="Calibri" w:cs="Times New Roman"/>
          <w:b/>
          <w:sz w:val="20"/>
        </w:rPr>
        <w:t>ce Rates,</w:t>
      </w:r>
      <w:r>
        <w:rPr>
          <w:rFonts w:ascii="Calibri" w:eastAsia="Calibri" w:hAnsi="Calibri" w:cs="Times New Roman"/>
          <w:b/>
          <w:sz w:val="20"/>
        </w:rPr>
        <w:t>*</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0" w:type="auto"/>
        <w:tblInd w:w="-162" w:type="dxa"/>
        <w:tblBorders>
          <w:left w:val="none" w:sz="0" w:space="0" w:color="auto"/>
          <w:bottom w:val="none" w:sz="0" w:space="0" w:color="auto"/>
          <w:right w:val="none" w:sz="0" w:space="0" w:color="auto"/>
        </w:tblBorders>
        <w:tblLook w:val="04A0" w:firstRow="1" w:lastRow="0" w:firstColumn="1" w:lastColumn="0" w:noHBand="0" w:noVBand="1"/>
        <w:tblCaption w:val="Table B2b: Methuen Public Schools"/>
        <w:tblDescription w:val="Chronic Absence Rates, 2015–2018&#10;&#10;&#10;"/>
      </w:tblPr>
      <w:tblGrid>
        <w:gridCol w:w="2154"/>
        <w:gridCol w:w="917"/>
        <w:gridCol w:w="657"/>
        <w:gridCol w:w="235"/>
        <w:gridCol w:w="604"/>
        <w:gridCol w:w="657"/>
        <w:gridCol w:w="657"/>
        <w:gridCol w:w="1148"/>
        <w:gridCol w:w="1133"/>
      </w:tblGrid>
      <w:tr w:rsidR="004018F5" w:rsidRPr="00380233" w14:paraId="0318E866" w14:textId="77777777" w:rsidTr="001506DC">
        <w:trPr>
          <w:trHeight w:val="288"/>
        </w:trPr>
        <w:tc>
          <w:tcPr>
            <w:tcW w:w="0" w:type="auto"/>
            <w:tcBorders>
              <w:left w:val="single" w:sz="4" w:space="0" w:color="auto"/>
              <w:bottom w:val="single" w:sz="4" w:space="0" w:color="auto"/>
            </w:tcBorders>
            <w:shd w:val="clear" w:color="auto" w:fill="D9D9D9" w:themeFill="background1" w:themeFillShade="D9"/>
            <w:vAlign w:val="center"/>
          </w:tcPr>
          <w:p w14:paraId="38791543" w14:textId="77777777" w:rsidR="004018F5" w:rsidRPr="00FE0920" w:rsidRDefault="004018F5" w:rsidP="001506DC">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0" w:type="auto"/>
            <w:tcBorders>
              <w:bottom w:val="single" w:sz="4" w:space="0" w:color="auto"/>
            </w:tcBorders>
            <w:shd w:val="clear" w:color="auto" w:fill="D9D9D9" w:themeFill="background1" w:themeFillShade="D9"/>
            <w:vAlign w:val="center"/>
          </w:tcPr>
          <w:p w14:paraId="18317140" w14:textId="77777777"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0" w:type="auto"/>
            <w:tcBorders>
              <w:bottom w:val="single" w:sz="4" w:space="0" w:color="auto"/>
            </w:tcBorders>
            <w:shd w:val="clear" w:color="auto" w:fill="D9D9D9" w:themeFill="background1" w:themeFillShade="D9"/>
            <w:vAlign w:val="center"/>
          </w:tcPr>
          <w:p w14:paraId="3BD269C9" w14:textId="77777777"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0" w:type="auto"/>
            <w:gridSpan w:val="2"/>
            <w:tcBorders>
              <w:bottom w:val="single" w:sz="4" w:space="0" w:color="auto"/>
            </w:tcBorders>
            <w:shd w:val="clear" w:color="auto" w:fill="D9D9D9" w:themeFill="background1" w:themeFillShade="D9"/>
            <w:vAlign w:val="center"/>
          </w:tcPr>
          <w:p w14:paraId="12310D14" w14:textId="70E9B3CE"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0" w:type="auto"/>
            <w:tcBorders>
              <w:bottom w:val="single" w:sz="4" w:space="0" w:color="auto"/>
            </w:tcBorders>
            <w:shd w:val="clear" w:color="auto" w:fill="D9D9D9" w:themeFill="background1" w:themeFillShade="D9"/>
            <w:vAlign w:val="center"/>
          </w:tcPr>
          <w:p w14:paraId="7ECF6F8F" w14:textId="77777777"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0" w:type="auto"/>
            <w:tcBorders>
              <w:bottom w:val="single" w:sz="4" w:space="0" w:color="auto"/>
            </w:tcBorders>
            <w:shd w:val="clear" w:color="auto" w:fill="D9D9D9" w:themeFill="background1" w:themeFillShade="D9"/>
            <w:vAlign w:val="center"/>
          </w:tcPr>
          <w:p w14:paraId="76F7C319" w14:textId="77777777"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0" w:type="auto"/>
            <w:tcBorders>
              <w:bottom w:val="single" w:sz="2" w:space="0" w:color="auto"/>
            </w:tcBorders>
            <w:shd w:val="clear" w:color="auto" w:fill="D9D9D9" w:themeFill="background1" w:themeFillShade="D9"/>
            <w:vAlign w:val="center"/>
          </w:tcPr>
          <w:p w14:paraId="1A04838E" w14:textId="2EFA292D"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0" w:type="auto"/>
            <w:tcBorders>
              <w:bottom w:val="single" w:sz="4" w:space="0" w:color="auto"/>
              <w:right w:val="single" w:sz="4" w:space="0" w:color="auto"/>
            </w:tcBorders>
            <w:shd w:val="clear" w:color="auto" w:fill="D9D9D9" w:themeFill="background1" w:themeFillShade="D9"/>
            <w:vAlign w:val="center"/>
          </w:tcPr>
          <w:p w14:paraId="3A37A099" w14:textId="11BD12A3" w:rsidR="004018F5" w:rsidRPr="00FE0920" w:rsidRDefault="004018F5" w:rsidP="001506DC">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4018F5" w:rsidRPr="00380233" w14:paraId="530DB11A" w14:textId="77777777" w:rsidTr="001506DC">
        <w:trPr>
          <w:trHeight w:val="288"/>
        </w:trPr>
        <w:tc>
          <w:tcPr>
            <w:tcW w:w="0" w:type="auto"/>
            <w:tcBorders>
              <w:left w:val="single" w:sz="4" w:space="0" w:color="auto"/>
              <w:bottom w:val="single" w:sz="4" w:space="0" w:color="auto"/>
            </w:tcBorders>
            <w:shd w:val="clear" w:color="auto" w:fill="auto"/>
          </w:tcPr>
          <w:p w14:paraId="6186C761" w14:textId="77777777" w:rsidR="004018F5" w:rsidRDefault="004018F5" w:rsidP="00976A4E">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0" w:type="auto"/>
            <w:tcBorders>
              <w:top w:val="nil"/>
              <w:left w:val="single" w:sz="4" w:space="0" w:color="auto"/>
              <w:bottom w:val="single" w:sz="4" w:space="0" w:color="auto"/>
              <w:right w:val="single" w:sz="4" w:space="0" w:color="auto"/>
            </w:tcBorders>
            <w:shd w:val="clear" w:color="auto" w:fill="auto"/>
          </w:tcPr>
          <w:p w14:paraId="0A9BCD1A" w14:textId="77777777" w:rsidR="004018F5" w:rsidRPr="002F3B04" w:rsidRDefault="004018F5" w:rsidP="00976A4E">
            <w:pPr>
              <w:spacing w:after="0" w:line="240" w:lineRule="auto"/>
              <w:jc w:val="center"/>
              <w:rPr>
                <w:sz w:val="20"/>
                <w:szCs w:val="20"/>
              </w:rPr>
            </w:pPr>
            <w:r w:rsidRPr="002F3B04">
              <w:rPr>
                <w:sz w:val="20"/>
                <w:szCs w:val="20"/>
              </w:rPr>
              <w:t>120</w:t>
            </w:r>
          </w:p>
        </w:tc>
        <w:tc>
          <w:tcPr>
            <w:tcW w:w="0" w:type="auto"/>
            <w:tcBorders>
              <w:top w:val="nil"/>
              <w:left w:val="nil"/>
              <w:bottom w:val="single" w:sz="4" w:space="0" w:color="auto"/>
              <w:right w:val="single" w:sz="4" w:space="0" w:color="auto"/>
            </w:tcBorders>
            <w:shd w:val="clear" w:color="auto" w:fill="auto"/>
          </w:tcPr>
          <w:p w14:paraId="16181166" w14:textId="77777777" w:rsidR="004018F5" w:rsidRPr="002F3B04" w:rsidRDefault="004018F5" w:rsidP="00976A4E">
            <w:pPr>
              <w:spacing w:after="0" w:line="240" w:lineRule="auto"/>
              <w:jc w:val="center"/>
              <w:rPr>
                <w:sz w:val="20"/>
                <w:szCs w:val="20"/>
              </w:rPr>
            </w:pPr>
            <w:r w:rsidRPr="002F3B04">
              <w:rPr>
                <w:sz w:val="20"/>
                <w:szCs w:val="20"/>
              </w:rPr>
              <w:t>10.2</w:t>
            </w:r>
          </w:p>
        </w:tc>
        <w:tc>
          <w:tcPr>
            <w:tcW w:w="0" w:type="auto"/>
            <w:tcBorders>
              <w:top w:val="nil"/>
              <w:left w:val="nil"/>
              <w:bottom w:val="single" w:sz="4" w:space="0" w:color="auto"/>
              <w:right w:val="nil"/>
            </w:tcBorders>
          </w:tcPr>
          <w:p w14:paraId="52CCC880"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34603D50" w14:textId="0DDC2D91" w:rsidR="004018F5" w:rsidRPr="002F3B04" w:rsidRDefault="004018F5" w:rsidP="00976A4E">
            <w:pPr>
              <w:spacing w:after="0" w:line="240" w:lineRule="auto"/>
              <w:jc w:val="center"/>
              <w:rPr>
                <w:sz w:val="20"/>
                <w:szCs w:val="20"/>
              </w:rPr>
            </w:pPr>
            <w:r w:rsidRPr="002F3B04">
              <w:rPr>
                <w:sz w:val="20"/>
                <w:szCs w:val="20"/>
              </w:rPr>
              <w:t>9.0</w:t>
            </w:r>
          </w:p>
        </w:tc>
        <w:tc>
          <w:tcPr>
            <w:tcW w:w="0" w:type="auto"/>
            <w:tcBorders>
              <w:top w:val="nil"/>
              <w:left w:val="nil"/>
              <w:bottom w:val="single" w:sz="4" w:space="0" w:color="auto"/>
              <w:right w:val="single" w:sz="4" w:space="0" w:color="auto"/>
            </w:tcBorders>
            <w:shd w:val="clear" w:color="auto" w:fill="auto"/>
          </w:tcPr>
          <w:p w14:paraId="6B1CF5EF" w14:textId="77777777" w:rsidR="004018F5" w:rsidRPr="002F3B04" w:rsidRDefault="004018F5" w:rsidP="00976A4E">
            <w:pPr>
              <w:spacing w:after="0" w:line="240" w:lineRule="auto"/>
              <w:jc w:val="center"/>
              <w:rPr>
                <w:sz w:val="20"/>
                <w:szCs w:val="20"/>
              </w:rPr>
            </w:pPr>
            <w:r w:rsidRPr="002F3B04">
              <w:rPr>
                <w:sz w:val="20"/>
                <w:szCs w:val="20"/>
              </w:rPr>
              <w:t>3.6</w:t>
            </w:r>
          </w:p>
        </w:tc>
        <w:tc>
          <w:tcPr>
            <w:tcW w:w="0" w:type="auto"/>
            <w:tcBorders>
              <w:top w:val="nil"/>
              <w:left w:val="nil"/>
              <w:bottom w:val="single" w:sz="4" w:space="0" w:color="auto"/>
              <w:right w:val="single" w:sz="4" w:space="0" w:color="auto"/>
            </w:tcBorders>
            <w:shd w:val="clear" w:color="auto" w:fill="auto"/>
          </w:tcPr>
          <w:p w14:paraId="5113C3CA" w14:textId="77777777" w:rsidR="004018F5" w:rsidRPr="002F3B04" w:rsidRDefault="004018F5" w:rsidP="00976A4E">
            <w:pPr>
              <w:spacing w:after="0" w:line="240" w:lineRule="auto"/>
              <w:jc w:val="center"/>
              <w:rPr>
                <w:sz w:val="20"/>
                <w:szCs w:val="20"/>
              </w:rPr>
            </w:pPr>
            <w:r w:rsidRPr="002F3B04">
              <w:rPr>
                <w:sz w:val="20"/>
                <w:szCs w:val="20"/>
              </w:rPr>
              <w:t>7.5</w:t>
            </w:r>
          </w:p>
        </w:tc>
        <w:tc>
          <w:tcPr>
            <w:tcW w:w="0" w:type="auto"/>
            <w:tcBorders>
              <w:top w:val="single" w:sz="2" w:space="0" w:color="auto"/>
              <w:left w:val="nil"/>
              <w:bottom w:val="single" w:sz="2" w:space="0" w:color="auto"/>
              <w:right w:val="single" w:sz="2" w:space="0" w:color="auto"/>
            </w:tcBorders>
            <w:shd w:val="clear" w:color="auto" w:fill="auto"/>
          </w:tcPr>
          <w:p w14:paraId="7E4B00DC" w14:textId="77777777" w:rsidR="004018F5" w:rsidRPr="002F3B04" w:rsidRDefault="004018F5" w:rsidP="00976A4E">
            <w:pPr>
              <w:spacing w:after="0" w:line="240" w:lineRule="auto"/>
              <w:jc w:val="center"/>
              <w:rPr>
                <w:sz w:val="20"/>
                <w:szCs w:val="20"/>
              </w:rPr>
            </w:pPr>
            <w:r w:rsidRPr="002F3B04">
              <w:rPr>
                <w:sz w:val="20"/>
                <w:szCs w:val="20"/>
              </w:rPr>
              <w:t>-2.7</w:t>
            </w:r>
          </w:p>
        </w:tc>
        <w:tc>
          <w:tcPr>
            <w:tcW w:w="0" w:type="auto"/>
            <w:tcBorders>
              <w:left w:val="single" w:sz="2" w:space="0" w:color="auto"/>
              <w:bottom w:val="single" w:sz="4" w:space="0" w:color="auto"/>
              <w:right w:val="single" w:sz="4" w:space="0" w:color="auto"/>
            </w:tcBorders>
          </w:tcPr>
          <w:p w14:paraId="1E6CE804" w14:textId="3E0B61A7" w:rsidR="004018F5" w:rsidRPr="002F3B04" w:rsidRDefault="004018F5" w:rsidP="00976A4E">
            <w:pPr>
              <w:spacing w:after="0" w:line="240" w:lineRule="auto"/>
              <w:jc w:val="center"/>
              <w:rPr>
                <w:sz w:val="20"/>
                <w:szCs w:val="20"/>
              </w:rPr>
            </w:pPr>
            <w:r w:rsidRPr="002F3B04">
              <w:rPr>
                <w:sz w:val="20"/>
                <w:szCs w:val="20"/>
              </w:rPr>
              <w:t>16.4</w:t>
            </w:r>
          </w:p>
        </w:tc>
      </w:tr>
      <w:tr w:rsidR="004018F5" w:rsidRPr="00380233" w14:paraId="0DBBAFA5" w14:textId="77777777" w:rsidTr="001506DC">
        <w:trPr>
          <w:trHeight w:val="288"/>
        </w:trPr>
        <w:tc>
          <w:tcPr>
            <w:tcW w:w="0" w:type="auto"/>
            <w:tcBorders>
              <w:left w:val="single" w:sz="4" w:space="0" w:color="auto"/>
              <w:bottom w:val="single" w:sz="4" w:space="0" w:color="auto"/>
            </w:tcBorders>
            <w:shd w:val="clear" w:color="auto" w:fill="D9D9D9" w:themeFill="background1" w:themeFillShade="D9"/>
          </w:tcPr>
          <w:p w14:paraId="4F500F81" w14:textId="77777777" w:rsidR="004018F5" w:rsidRDefault="004018F5" w:rsidP="00976A4E">
            <w:pPr>
              <w:spacing w:after="0" w:line="240" w:lineRule="auto"/>
              <w:rPr>
                <w:rFonts w:ascii="Calibri" w:hAnsi="Calibri"/>
                <w:color w:val="000000"/>
                <w:sz w:val="20"/>
                <w:szCs w:val="20"/>
              </w:rPr>
            </w:pPr>
            <w:r>
              <w:rPr>
                <w:rFonts w:ascii="Calibri" w:hAnsi="Calibri"/>
                <w:color w:val="000000"/>
                <w:sz w:val="20"/>
                <w:szCs w:val="20"/>
              </w:rPr>
              <w:t>Asian</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tcPr>
          <w:p w14:paraId="4D6FB8A1" w14:textId="77777777" w:rsidR="004018F5" w:rsidRPr="002F3B04" w:rsidRDefault="004018F5" w:rsidP="00976A4E">
            <w:pPr>
              <w:spacing w:after="0" w:line="240" w:lineRule="auto"/>
              <w:jc w:val="center"/>
              <w:rPr>
                <w:sz w:val="20"/>
                <w:szCs w:val="20"/>
              </w:rPr>
            </w:pPr>
            <w:r w:rsidRPr="002F3B04">
              <w:rPr>
                <w:sz w:val="20"/>
                <w:szCs w:val="20"/>
              </w:rPr>
              <w:t>277</w:t>
            </w:r>
          </w:p>
        </w:tc>
        <w:tc>
          <w:tcPr>
            <w:tcW w:w="0" w:type="auto"/>
            <w:tcBorders>
              <w:top w:val="nil"/>
              <w:left w:val="nil"/>
              <w:bottom w:val="single" w:sz="4" w:space="0" w:color="auto"/>
              <w:right w:val="single" w:sz="4" w:space="0" w:color="auto"/>
            </w:tcBorders>
            <w:shd w:val="clear" w:color="auto" w:fill="D9D9D9" w:themeFill="background1" w:themeFillShade="D9"/>
          </w:tcPr>
          <w:p w14:paraId="520AE07D" w14:textId="77777777" w:rsidR="004018F5" w:rsidRPr="002F3B04" w:rsidRDefault="004018F5" w:rsidP="00976A4E">
            <w:pPr>
              <w:spacing w:after="0" w:line="240" w:lineRule="auto"/>
              <w:jc w:val="center"/>
              <w:rPr>
                <w:sz w:val="20"/>
                <w:szCs w:val="20"/>
              </w:rPr>
            </w:pPr>
            <w:r w:rsidRPr="002F3B04">
              <w:rPr>
                <w:sz w:val="20"/>
                <w:szCs w:val="20"/>
              </w:rPr>
              <w:t>8.2</w:t>
            </w:r>
          </w:p>
        </w:tc>
        <w:tc>
          <w:tcPr>
            <w:tcW w:w="0" w:type="auto"/>
            <w:tcBorders>
              <w:top w:val="nil"/>
              <w:left w:val="nil"/>
              <w:bottom w:val="single" w:sz="4" w:space="0" w:color="auto"/>
              <w:right w:val="nil"/>
            </w:tcBorders>
            <w:shd w:val="clear" w:color="auto" w:fill="D9D9D9" w:themeFill="background1" w:themeFillShade="D9"/>
          </w:tcPr>
          <w:p w14:paraId="21B12787"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D9D9D9" w:themeFill="background1" w:themeFillShade="D9"/>
          </w:tcPr>
          <w:p w14:paraId="0652F9C0" w14:textId="1534B284" w:rsidR="004018F5" w:rsidRPr="002F3B04" w:rsidRDefault="004018F5" w:rsidP="00976A4E">
            <w:pPr>
              <w:spacing w:after="0" w:line="240" w:lineRule="auto"/>
              <w:jc w:val="center"/>
              <w:rPr>
                <w:sz w:val="20"/>
                <w:szCs w:val="20"/>
              </w:rPr>
            </w:pPr>
            <w:r w:rsidRPr="002F3B04">
              <w:rPr>
                <w:sz w:val="20"/>
                <w:szCs w:val="20"/>
              </w:rPr>
              <w:t>7.3</w:t>
            </w:r>
          </w:p>
        </w:tc>
        <w:tc>
          <w:tcPr>
            <w:tcW w:w="0" w:type="auto"/>
            <w:tcBorders>
              <w:top w:val="nil"/>
              <w:left w:val="nil"/>
              <w:bottom w:val="single" w:sz="4" w:space="0" w:color="auto"/>
              <w:right w:val="single" w:sz="4" w:space="0" w:color="auto"/>
            </w:tcBorders>
            <w:shd w:val="clear" w:color="auto" w:fill="D9D9D9" w:themeFill="background1" w:themeFillShade="D9"/>
          </w:tcPr>
          <w:p w14:paraId="3843E22A" w14:textId="77777777" w:rsidR="004018F5" w:rsidRPr="002F3B04" w:rsidRDefault="004018F5" w:rsidP="00976A4E">
            <w:pPr>
              <w:spacing w:after="0" w:line="240" w:lineRule="auto"/>
              <w:jc w:val="center"/>
              <w:rPr>
                <w:sz w:val="20"/>
                <w:szCs w:val="20"/>
              </w:rPr>
            </w:pPr>
            <w:r w:rsidRPr="002F3B04">
              <w:rPr>
                <w:sz w:val="20"/>
                <w:szCs w:val="20"/>
              </w:rPr>
              <w:t>13.5</w:t>
            </w:r>
          </w:p>
        </w:tc>
        <w:tc>
          <w:tcPr>
            <w:tcW w:w="0" w:type="auto"/>
            <w:tcBorders>
              <w:top w:val="nil"/>
              <w:left w:val="nil"/>
              <w:bottom w:val="single" w:sz="4" w:space="0" w:color="auto"/>
              <w:right w:val="single" w:sz="4" w:space="0" w:color="auto"/>
            </w:tcBorders>
            <w:shd w:val="clear" w:color="auto" w:fill="D9D9D9" w:themeFill="background1" w:themeFillShade="D9"/>
          </w:tcPr>
          <w:p w14:paraId="1F482D91" w14:textId="77777777" w:rsidR="004018F5" w:rsidRPr="002F3B04" w:rsidRDefault="004018F5" w:rsidP="00976A4E">
            <w:pPr>
              <w:spacing w:after="0" w:line="240" w:lineRule="auto"/>
              <w:jc w:val="center"/>
              <w:rPr>
                <w:sz w:val="20"/>
                <w:szCs w:val="20"/>
              </w:rPr>
            </w:pPr>
            <w:r w:rsidRPr="002F3B04">
              <w:rPr>
                <w:sz w:val="20"/>
                <w:szCs w:val="20"/>
              </w:rPr>
              <w:t>10.1</w:t>
            </w:r>
          </w:p>
        </w:tc>
        <w:tc>
          <w:tcPr>
            <w:tcW w:w="0" w:type="auto"/>
            <w:tcBorders>
              <w:top w:val="single" w:sz="2" w:space="0" w:color="auto"/>
              <w:left w:val="nil"/>
              <w:bottom w:val="single" w:sz="2" w:space="0" w:color="auto"/>
              <w:right w:val="single" w:sz="2" w:space="0" w:color="auto"/>
            </w:tcBorders>
            <w:shd w:val="clear" w:color="auto" w:fill="D9D9D9" w:themeFill="background1" w:themeFillShade="D9"/>
          </w:tcPr>
          <w:p w14:paraId="2F08D204" w14:textId="77777777" w:rsidR="004018F5" w:rsidRPr="002F3B04" w:rsidRDefault="004018F5" w:rsidP="00976A4E">
            <w:pPr>
              <w:spacing w:after="0" w:line="240" w:lineRule="auto"/>
              <w:jc w:val="center"/>
              <w:rPr>
                <w:sz w:val="20"/>
                <w:szCs w:val="20"/>
              </w:rPr>
            </w:pPr>
            <w:r w:rsidRPr="002F3B04">
              <w:rPr>
                <w:sz w:val="20"/>
                <w:szCs w:val="20"/>
              </w:rPr>
              <w:t>1.9</w:t>
            </w:r>
          </w:p>
        </w:tc>
        <w:tc>
          <w:tcPr>
            <w:tcW w:w="0" w:type="auto"/>
            <w:tcBorders>
              <w:left w:val="single" w:sz="2" w:space="0" w:color="auto"/>
              <w:bottom w:val="single" w:sz="4" w:space="0" w:color="auto"/>
              <w:right w:val="single" w:sz="4" w:space="0" w:color="auto"/>
            </w:tcBorders>
            <w:shd w:val="clear" w:color="auto" w:fill="D9D9D9" w:themeFill="background1" w:themeFillShade="D9"/>
          </w:tcPr>
          <w:p w14:paraId="006DC217" w14:textId="10B5182C" w:rsidR="004018F5" w:rsidRPr="002F3B04" w:rsidRDefault="004018F5" w:rsidP="00976A4E">
            <w:pPr>
              <w:spacing w:after="0" w:line="240" w:lineRule="auto"/>
              <w:jc w:val="center"/>
              <w:rPr>
                <w:sz w:val="20"/>
                <w:szCs w:val="20"/>
              </w:rPr>
            </w:pPr>
            <w:r w:rsidRPr="002F3B04">
              <w:rPr>
                <w:sz w:val="20"/>
                <w:szCs w:val="20"/>
              </w:rPr>
              <w:t>7.6</w:t>
            </w:r>
          </w:p>
        </w:tc>
      </w:tr>
      <w:tr w:rsidR="004018F5" w:rsidRPr="00380233" w14:paraId="4A8932AC" w14:textId="77777777" w:rsidTr="001506DC">
        <w:trPr>
          <w:trHeight w:val="288"/>
        </w:trPr>
        <w:tc>
          <w:tcPr>
            <w:tcW w:w="0" w:type="auto"/>
            <w:tcBorders>
              <w:left w:val="single" w:sz="4" w:space="0" w:color="auto"/>
              <w:bottom w:val="single" w:sz="4" w:space="0" w:color="auto"/>
            </w:tcBorders>
            <w:shd w:val="clear" w:color="auto" w:fill="auto"/>
          </w:tcPr>
          <w:p w14:paraId="744E04C3" w14:textId="77777777" w:rsidR="004018F5" w:rsidRDefault="004018F5" w:rsidP="00976A4E">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0" w:type="auto"/>
            <w:tcBorders>
              <w:top w:val="nil"/>
              <w:left w:val="single" w:sz="4" w:space="0" w:color="auto"/>
              <w:bottom w:val="single" w:sz="4" w:space="0" w:color="auto"/>
              <w:right w:val="single" w:sz="4" w:space="0" w:color="auto"/>
            </w:tcBorders>
            <w:shd w:val="clear" w:color="auto" w:fill="auto"/>
          </w:tcPr>
          <w:p w14:paraId="70199E8A" w14:textId="77777777" w:rsidR="004018F5" w:rsidRPr="002F3B04" w:rsidRDefault="004018F5" w:rsidP="00976A4E">
            <w:pPr>
              <w:spacing w:after="0" w:line="240" w:lineRule="auto"/>
              <w:jc w:val="center"/>
              <w:rPr>
                <w:sz w:val="20"/>
                <w:szCs w:val="20"/>
              </w:rPr>
            </w:pPr>
            <w:r w:rsidRPr="002F3B04">
              <w:rPr>
                <w:sz w:val="20"/>
                <w:szCs w:val="20"/>
              </w:rPr>
              <w:t>2,969</w:t>
            </w:r>
          </w:p>
        </w:tc>
        <w:tc>
          <w:tcPr>
            <w:tcW w:w="0" w:type="auto"/>
            <w:tcBorders>
              <w:top w:val="nil"/>
              <w:left w:val="nil"/>
              <w:bottom w:val="single" w:sz="4" w:space="0" w:color="auto"/>
              <w:right w:val="single" w:sz="4" w:space="0" w:color="auto"/>
            </w:tcBorders>
            <w:shd w:val="clear" w:color="auto" w:fill="auto"/>
          </w:tcPr>
          <w:p w14:paraId="21E419BB" w14:textId="77777777" w:rsidR="004018F5" w:rsidRPr="002F3B04" w:rsidRDefault="004018F5" w:rsidP="00976A4E">
            <w:pPr>
              <w:spacing w:after="0" w:line="240" w:lineRule="auto"/>
              <w:jc w:val="center"/>
              <w:rPr>
                <w:sz w:val="20"/>
                <w:szCs w:val="20"/>
              </w:rPr>
            </w:pPr>
            <w:r w:rsidRPr="002F3B04">
              <w:rPr>
                <w:sz w:val="20"/>
                <w:szCs w:val="20"/>
              </w:rPr>
              <w:t>17.8</w:t>
            </w:r>
          </w:p>
        </w:tc>
        <w:tc>
          <w:tcPr>
            <w:tcW w:w="0" w:type="auto"/>
            <w:tcBorders>
              <w:top w:val="nil"/>
              <w:left w:val="nil"/>
              <w:bottom w:val="single" w:sz="4" w:space="0" w:color="auto"/>
              <w:right w:val="nil"/>
            </w:tcBorders>
          </w:tcPr>
          <w:p w14:paraId="3552BB2E"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46BBEFAD" w14:textId="24463B03" w:rsidR="004018F5" w:rsidRPr="002F3B04" w:rsidRDefault="004018F5" w:rsidP="00976A4E">
            <w:pPr>
              <w:spacing w:after="0" w:line="240" w:lineRule="auto"/>
              <w:jc w:val="center"/>
              <w:rPr>
                <w:sz w:val="20"/>
                <w:szCs w:val="20"/>
              </w:rPr>
            </w:pPr>
            <w:r w:rsidRPr="002F3B04">
              <w:rPr>
                <w:sz w:val="20"/>
                <w:szCs w:val="20"/>
              </w:rPr>
              <w:t>16.4</w:t>
            </w:r>
          </w:p>
        </w:tc>
        <w:tc>
          <w:tcPr>
            <w:tcW w:w="0" w:type="auto"/>
            <w:tcBorders>
              <w:top w:val="nil"/>
              <w:left w:val="nil"/>
              <w:bottom w:val="single" w:sz="4" w:space="0" w:color="auto"/>
              <w:right w:val="single" w:sz="4" w:space="0" w:color="auto"/>
            </w:tcBorders>
            <w:shd w:val="clear" w:color="auto" w:fill="auto"/>
          </w:tcPr>
          <w:p w14:paraId="32E6AA66" w14:textId="77777777" w:rsidR="004018F5" w:rsidRPr="002F3B04" w:rsidRDefault="004018F5" w:rsidP="00976A4E">
            <w:pPr>
              <w:spacing w:after="0" w:line="240" w:lineRule="auto"/>
              <w:jc w:val="center"/>
              <w:rPr>
                <w:sz w:val="20"/>
                <w:szCs w:val="20"/>
              </w:rPr>
            </w:pPr>
            <w:r w:rsidRPr="002F3B04">
              <w:rPr>
                <w:sz w:val="20"/>
                <w:szCs w:val="20"/>
              </w:rPr>
              <w:t>22.5</w:t>
            </w:r>
          </w:p>
        </w:tc>
        <w:tc>
          <w:tcPr>
            <w:tcW w:w="0" w:type="auto"/>
            <w:tcBorders>
              <w:top w:val="nil"/>
              <w:left w:val="nil"/>
              <w:bottom w:val="single" w:sz="4" w:space="0" w:color="auto"/>
              <w:right w:val="single" w:sz="4" w:space="0" w:color="auto"/>
            </w:tcBorders>
            <w:shd w:val="clear" w:color="auto" w:fill="auto"/>
          </w:tcPr>
          <w:p w14:paraId="5623C9C5" w14:textId="77777777" w:rsidR="004018F5" w:rsidRPr="002F3B04" w:rsidRDefault="004018F5" w:rsidP="00976A4E">
            <w:pPr>
              <w:spacing w:after="0" w:line="240" w:lineRule="auto"/>
              <w:jc w:val="center"/>
              <w:rPr>
                <w:sz w:val="20"/>
                <w:szCs w:val="20"/>
              </w:rPr>
            </w:pPr>
            <w:r w:rsidRPr="002F3B04">
              <w:rPr>
                <w:sz w:val="20"/>
                <w:szCs w:val="20"/>
              </w:rPr>
              <w:t>20.8</w:t>
            </w:r>
          </w:p>
        </w:tc>
        <w:tc>
          <w:tcPr>
            <w:tcW w:w="0" w:type="auto"/>
            <w:tcBorders>
              <w:top w:val="single" w:sz="2" w:space="0" w:color="auto"/>
              <w:left w:val="nil"/>
              <w:bottom w:val="single" w:sz="2" w:space="0" w:color="auto"/>
              <w:right w:val="single" w:sz="2" w:space="0" w:color="auto"/>
            </w:tcBorders>
            <w:shd w:val="clear" w:color="auto" w:fill="auto"/>
          </w:tcPr>
          <w:p w14:paraId="360065AE" w14:textId="77777777" w:rsidR="004018F5" w:rsidRPr="002F3B04" w:rsidRDefault="004018F5" w:rsidP="00976A4E">
            <w:pPr>
              <w:spacing w:after="0" w:line="240" w:lineRule="auto"/>
              <w:jc w:val="center"/>
              <w:rPr>
                <w:sz w:val="20"/>
                <w:szCs w:val="20"/>
              </w:rPr>
            </w:pPr>
            <w:r w:rsidRPr="002F3B04">
              <w:rPr>
                <w:sz w:val="20"/>
                <w:szCs w:val="20"/>
              </w:rPr>
              <w:t>3.0</w:t>
            </w:r>
          </w:p>
        </w:tc>
        <w:tc>
          <w:tcPr>
            <w:tcW w:w="0" w:type="auto"/>
            <w:tcBorders>
              <w:left w:val="single" w:sz="2" w:space="0" w:color="auto"/>
              <w:bottom w:val="single" w:sz="4" w:space="0" w:color="auto"/>
              <w:right w:val="single" w:sz="4" w:space="0" w:color="auto"/>
            </w:tcBorders>
          </w:tcPr>
          <w:p w14:paraId="48499941" w14:textId="09C85969" w:rsidR="004018F5" w:rsidRPr="002F3B04" w:rsidRDefault="004018F5" w:rsidP="00976A4E">
            <w:pPr>
              <w:spacing w:after="0" w:line="240" w:lineRule="auto"/>
              <w:jc w:val="center"/>
              <w:rPr>
                <w:sz w:val="20"/>
                <w:szCs w:val="20"/>
              </w:rPr>
            </w:pPr>
            <w:r w:rsidRPr="002F3B04">
              <w:rPr>
                <w:sz w:val="20"/>
                <w:szCs w:val="20"/>
              </w:rPr>
              <w:t>22.5</w:t>
            </w:r>
          </w:p>
        </w:tc>
      </w:tr>
      <w:tr w:rsidR="004018F5" w:rsidRPr="00380233" w14:paraId="3D09850E" w14:textId="77777777" w:rsidTr="001506DC">
        <w:trPr>
          <w:trHeight w:val="288"/>
        </w:trPr>
        <w:tc>
          <w:tcPr>
            <w:tcW w:w="0" w:type="auto"/>
            <w:tcBorders>
              <w:left w:val="single" w:sz="4" w:space="0" w:color="auto"/>
              <w:bottom w:val="single" w:sz="4" w:space="0" w:color="auto"/>
            </w:tcBorders>
            <w:shd w:val="clear" w:color="auto" w:fill="D9D9D9" w:themeFill="background1" w:themeFillShade="D9"/>
          </w:tcPr>
          <w:p w14:paraId="0C69C515" w14:textId="1D35E9D1" w:rsidR="004018F5" w:rsidRDefault="004018F5" w:rsidP="00976A4E">
            <w:pPr>
              <w:spacing w:after="0" w:line="240" w:lineRule="auto"/>
              <w:rPr>
                <w:rFonts w:ascii="Calibri" w:hAnsi="Calibri"/>
                <w:color w:val="000000"/>
                <w:sz w:val="20"/>
                <w:szCs w:val="20"/>
              </w:rPr>
            </w:pPr>
            <w:r>
              <w:rPr>
                <w:rFonts w:ascii="Calibri" w:hAnsi="Calibri"/>
                <w:color w:val="000000"/>
                <w:sz w:val="20"/>
                <w:szCs w:val="20"/>
              </w:rPr>
              <w:t>Multi-Race</w:t>
            </w:r>
            <w:r w:rsidR="000A310E">
              <w:rPr>
                <w:rFonts w:ascii="Calibri" w:hAnsi="Calibri"/>
                <w:color w:val="000000"/>
                <w:sz w:val="20"/>
                <w:szCs w:val="20"/>
              </w:rPr>
              <w:t>, non-</w:t>
            </w:r>
            <w:proofErr w:type="spellStart"/>
            <w:r w:rsidR="000A310E">
              <w:rPr>
                <w:rFonts w:ascii="Calibri" w:hAnsi="Calibri"/>
                <w:color w:val="000000"/>
                <w:sz w:val="20"/>
                <w:szCs w:val="20"/>
              </w:rPr>
              <w:t>Hisp</w:t>
            </w:r>
            <w:proofErr w:type="spellEnd"/>
            <w:r w:rsidR="000A310E">
              <w:rPr>
                <w:rFonts w:ascii="Calibri" w:hAnsi="Calibri"/>
                <w:color w:val="000000"/>
                <w:sz w:val="20"/>
                <w:szCs w:val="20"/>
              </w:rPr>
              <w:t>./Lat.</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tcPr>
          <w:p w14:paraId="50BA6CE0" w14:textId="77777777" w:rsidR="004018F5" w:rsidRPr="002F3B04" w:rsidRDefault="004018F5" w:rsidP="00976A4E">
            <w:pPr>
              <w:spacing w:after="0" w:line="240" w:lineRule="auto"/>
              <w:jc w:val="center"/>
              <w:rPr>
                <w:sz w:val="20"/>
                <w:szCs w:val="20"/>
              </w:rPr>
            </w:pPr>
            <w:r w:rsidRPr="002F3B04">
              <w:rPr>
                <w:sz w:val="20"/>
                <w:szCs w:val="20"/>
              </w:rPr>
              <w:t>360</w:t>
            </w:r>
          </w:p>
        </w:tc>
        <w:tc>
          <w:tcPr>
            <w:tcW w:w="0" w:type="auto"/>
            <w:tcBorders>
              <w:top w:val="nil"/>
              <w:left w:val="nil"/>
              <w:bottom w:val="single" w:sz="4" w:space="0" w:color="auto"/>
              <w:right w:val="single" w:sz="4" w:space="0" w:color="auto"/>
            </w:tcBorders>
            <w:shd w:val="clear" w:color="auto" w:fill="D9D9D9" w:themeFill="background1" w:themeFillShade="D9"/>
          </w:tcPr>
          <w:p w14:paraId="1AEFBAB3" w14:textId="77777777" w:rsidR="004018F5" w:rsidRPr="002F3B04" w:rsidRDefault="004018F5" w:rsidP="00976A4E">
            <w:pPr>
              <w:spacing w:after="0" w:line="240" w:lineRule="auto"/>
              <w:jc w:val="center"/>
              <w:rPr>
                <w:sz w:val="20"/>
                <w:szCs w:val="20"/>
              </w:rPr>
            </w:pPr>
            <w:r w:rsidRPr="002F3B04">
              <w:rPr>
                <w:sz w:val="20"/>
                <w:szCs w:val="20"/>
              </w:rPr>
              <w:t>9.4</w:t>
            </w:r>
          </w:p>
        </w:tc>
        <w:tc>
          <w:tcPr>
            <w:tcW w:w="0" w:type="auto"/>
            <w:tcBorders>
              <w:top w:val="nil"/>
              <w:left w:val="nil"/>
              <w:bottom w:val="single" w:sz="4" w:space="0" w:color="auto"/>
              <w:right w:val="nil"/>
            </w:tcBorders>
            <w:shd w:val="clear" w:color="auto" w:fill="D9D9D9" w:themeFill="background1" w:themeFillShade="D9"/>
          </w:tcPr>
          <w:p w14:paraId="565AADD5"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D9D9D9" w:themeFill="background1" w:themeFillShade="D9"/>
          </w:tcPr>
          <w:p w14:paraId="79DA1906" w14:textId="41E3AC6D" w:rsidR="004018F5" w:rsidRPr="002F3B04" w:rsidRDefault="004018F5" w:rsidP="00976A4E">
            <w:pPr>
              <w:spacing w:after="0" w:line="240" w:lineRule="auto"/>
              <w:jc w:val="center"/>
              <w:rPr>
                <w:sz w:val="20"/>
                <w:szCs w:val="20"/>
              </w:rPr>
            </w:pPr>
            <w:r w:rsidRPr="002F3B04">
              <w:rPr>
                <w:sz w:val="20"/>
                <w:szCs w:val="20"/>
              </w:rPr>
              <w:t>12.0</w:t>
            </w:r>
          </w:p>
        </w:tc>
        <w:tc>
          <w:tcPr>
            <w:tcW w:w="0" w:type="auto"/>
            <w:tcBorders>
              <w:top w:val="nil"/>
              <w:left w:val="nil"/>
              <w:bottom w:val="single" w:sz="4" w:space="0" w:color="auto"/>
              <w:right w:val="single" w:sz="4" w:space="0" w:color="auto"/>
            </w:tcBorders>
            <w:shd w:val="clear" w:color="auto" w:fill="D9D9D9" w:themeFill="background1" w:themeFillShade="D9"/>
          </w:tcPr>
          <w:p w14:paraId="3EFEFDA1" w14:textId="77777777" w:rsidR="004018F5" w:rsidRPr="002F3B04" w:rsidRDefault="004018F5" w:rsidP="00976A4E">
            <w:pPr>
              <w:spacing w:after="0" w:line="240" w:lineRule="auto"/>
              <w:jc w:val="center"/>
              <w:rPr>
                <w:sz w:val="20"/>
                <w:szCs w:val="20"/>
              </w:rPr>
            </w:pPr>
            <w:r w:rsidRPr="002F3B04">
              <w:rPr>
                <w:sz w:val="20"/>
                <w:szCs w:val="20"/>
              </w:rPr>
              <w:t>15.8</w:t>
            </w:r>
          </w:p>
        </w:tc>
        <w:tc>
          <w:tcPr>
            <w:tcW w:w="0" w:type="auto"/>
            <w:tcBorders>
              <w:top w:val="nil"/>
              <w:left w:val="nil"/>
              <w:bottom w:val="single" w:sz="4" w:space="0" w:color="auto"/>
              <w:right w:val="single" w:sz="4" w:space="0" w:color="auto"/>
            </w:tcBorders>
            <w:shd w:val="clear" w:color="auto" w:fill="D9D9D9" w:themeFill="background1" w:themeFillShade="D9"/>
          </w:tcPr>
          <w:p w14:paraId="5754EC78" w14:textId="77777777" w:rsidR="004018F5" w:rsidRPr="002F3B04" w:rsidRDefault="004018F5" w:rsidP="00976A4E">
            <w:pPr>
              <w:spacing w:after="0" w:line="240" w:lineRule="auto"/>
              <w:jc w:val="center"/>
              <w:rPr>
                <w:sz w:val="20"/>
                <w:szCs w:val="20"/>
              </w:rPr>
            </w:pPr>
            <w:r w:rsidRPr="002F3B04">
              <w:rPr>
                <w:sz w:val="20"/>
                <w:szCs w:val="20"/>
              </w:rPr>
              <w:t>13.3</w:t>
            </w:r>
          </w:p>
        </w:tc>
        <w:tc>
          <w:tcPr>
            <w:tcW w:w="0" w:type="auto"/>
            <w:tcBorders>
              <w:top w:val="single" w:sz="2" w:space="0" w:color="auto"/>
              <w:left w:val="nil"/>
              <w:bottom w:val="single" w:sz="2" w:space="0" w:color="auto"/>
              <w:right w:val="single" w:sz="2" w:space="0" w:color="auto"/>
            </w:tcBorders>
            <w:shd w:val="clear" w:color="auto" w:fill="D9D9D9" w:themeFill="background1" w:themeFillShade="D9"/>
          </w:tcPr>
          <w:p w14:paraId="70008F68" w14:textId="77777777" w:rsidR="004018F5" w:rsidRPr="002F3B04" w:rsidRDefault="004018F5" w:rsidP="00976A4E">
            <w:pPr>
              <w:spacing w:after="0" w:line="240" w:lineRule="auto"/>
              <w:jc w:val="center"/>
              <w:rPr>
                <w:sz w:val="20"/>
                <w:szCs w:val="20"/>
              </w:rPr>
            </w:pPr>
            <w:r w:rsidRPr="002F3B04">
              <w:rPr>
                <w:sz w:val="20"/>
                <w:szCs w:val="20"/>
              </w:rPr>
              <w:t>3.9</w:t>
            </w:r>
          </w:p>
        </w:tc>
        <w:tc>
          <w:tcPr>
            <w:tcW w:w="0" w:type="auto"/>
            <w:tcBorders>
              <w:left w:val="single" w:sz="2" w:space="0" w:color="auto"/>
              <w:bottom w:val="single" w:sz="4" w:space="0" w:color="auto"/>
              <w:right w:val="single" w:sz="4" w:space="0" w:color="auto"/>
            </w:tcBorders>
            <w:shd w:val="clear" w:color="auto" w:fill="D9D9D9" w:themeFill="background1" w:themeFillShade="D9"/>
          </w:tcPr>
          <w:p w14:paraId="608A847C" w14:textId="2BB97C27" w:rsidR="004018F5" w:rsidRPr="002F3B04" w:rsidRDefault="004018F5" w:rsidP="00976A4E">
            <w:pPr>
              <w:spacing w:after="0" w:line="240" w:lineRule="auto"/>
              <w:jc w:val="center"/>
              <w:rPr>
                <w:sz w:val="20"/>
                <w:szCs w:val="20"/>
              </w:rPr>
            </w:pPr>
            <w:r w:rsidRPr="002F3B04">
              <w:rPr>
                <w:sz w:val="20"/>
                <w:szCs w:val="20"/>
              </w:rPr>
              <w:t>14.2</w:t>
            </w:r>
          </w:p>
        </w:tc>
      </w:tr>
      <w:tr w:rsidR="004018F5" w:rsidRPr="00380233" w14:paraId="62EF9E4D" w14:textId="77777777" w:rsidTr="001506DC">
        <w:trPr>
          <w:trHeight w:val="288"/>
        </w:trPr>
        <w:tc>
          <w:tcPr>
            <w:tcW w:w="0" w:type="auto"/>
            <w:tcBorders>
              <w:left w:val="single" w:sz="4" w:space="0" w:color="auto"/>
              <w:bottom w:val="single" w:sz="4" w:space="0" w:color="auto"/>
            </w:tcBorders>
            <w:shd w:val="clear" w:color="auto" w:fill="auto"/>
          </w:tcPr>
          <w:p w14:paraId="3142352A" w14:textId="77777777" w:rsidR="004018F5" w:rsidRDefault="004018F5" w:rsidP="00976A4E">
            <w:pPr>
              <w:spacing w:after="0" w:line="240" w:lineRule="auto"/>
              <w:rPr>
                <w:rFonts w:ascii="Calibri" w:hAnsi="Calibri"/>
                <w:color w:val="000000"/>
                <w:sz w:val="20"/>
                <w:szCs w:val="20"/>
              </w:rPr>
            </w:pPr>
            <w:r>
              <w:rPr>
                <w:rFonts w:ascii="Calibri" w:hAnsi="Calibri"/>
                <w:color w:val="000000"/>
                <w:sz w:val="20"/>
                <w:szCs w:val="20"/>
              </w:rPr>
              <w:t>White</w:t>
            </w:r>
          </w:p>
        </w:tc>
        <w:tc>
          <w:tcPr>
            <w:tcW w:w="0" w:type="auto"/>
            <w:tcBorders>
              <w:top w:val="nil"/>
              <w:left w:val="single" w:sz="4" w:space="0" w:color="auto"/>
              <w:bottom w:val="single" w:sz="4" w:space="0" w:color="auto"/>
              <w:right w:val="single" w:sz="4" w:space="0" w:color="auto"/>
            </w:tcBorders>
            <w:shd w:val="clear" w:color="auto" w:fill="auto"/>
          </w:tcPr>
          <w:p w14:paraId="53FE663F" w14:textId="77777777" w:rsidR="004018F5" w:rsidRPr="002F3B04" w:rsidRDefault="004018F5" w:rsidP="00976A4E">
            <w:pPr>
              <w:spacing w:after="0" w:line="240" w:lineRule="auto"/>
              <w:jc w:val="center"/>
              <w:rPr>
                <w:sz w:val="20"/>
                <w:szCs w:val="20"/>
              </w:rPr>
            </w:pPr>
            <w:r w:rsidRPr="002F3B04">
              <w:rPr>
                <w:sz w:val="20"/>
                <w:szCs w:val="20"/>
              </w:rPr>
              <w:t>3,647</w:t>
            </w:r>
          </w:p>
        </w:tc>
        <w:tc>
          <w:tcPr>
            <w:tcW w:w="0" w:type="auto"/>
            <w:tcBorders>
              <w:top w:val="nil"/>
              <w:left w:val="nil"/>
              <w:bottom w:val="single" w:sz="4" w:space="0" w:color="auto"/>
              <w:right w:val="single" w:sz="4" w:space="0" w:color="auto"/>
            </w:tcBorders>
            <w:shd w:val="clear" w:color="auto" w:fill="auto"/>
          </w:tcPr>
          <w:p w14:paraId="61A55E7E" w14:textId="77777777" w:rsidR="004018F5" w:rsidRPr="002F3B04" w:rsidRDefault="004018F5" w:rsidP="00976A4E">
            <w:pPr>
              <w:spacing w:after="0" w:line="240" w:lineRule="auto"/>
              <w:jc w:val="center"/>
              <w:rPr>
                <w:sz w:val="20"/>
                <w:szCs w:val="20"/>
              </w:rPr>
            </w:pPr>
            <w:r w:rsidRPr="002F3B04">
              <w:rPr>
                <w:sz w:val="20"/>
                <w:szCs w:val="20"/>
              </w:rPr>
              <w:t>12.4</w:t>
            </w:r>
          </w:p>
        </w:tc>
        <w:tc>
          <w:tcPr>
            <w:tcW w:w="0" w:type="auto"/>
            <w:tcBorders>
              <w:top w:val="nil"/>
              <w:left w:val="nil"/>
              <w:bottom w:val="single" w:sz="4" w:space="0" w:color="auto"/>
              <w:right w:val="nil"/>
            </w:tcBorders>
          </w:tcPr>
          <w:p w14:paraId="74F4144F"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2026FF49" w14:textId="6FCBB538" w:rsidR="004018F5" w:rsidRPr="002F3B04" w:rsidRDefault="004018F5" w:rsidP="00976A4E">
            <w:pPr>
              <w:spacing w:after="0" w:line="240" w:lineRule="auto"/>
              <w:jc w:val="center"/>
              <w:rPr>
                <w:sz w:val="20"/>
                <w:szCs w:val="20"/>
              </w:rPr>
            </w:pPr>
            <w:r w:rsidRPr="002F3B04">
              <w:rPr>
                <w:sz w:val="20"/>
                <w:szCs w:val="20"/>
              </w:rPr>
              <w:t>12.6</w:t>
            </w:r>
          </w:p>
        </w:tc>
        <w:tc>
          <w:tcPr>
            <w:tcW w:w="0" w:type="auto"/>
            <w:tcBorders>
              <w:top w:val="nil"/>
              <w:left w:val="nil"/>
              <w:bottom w:val="single" w:sz="4" w:space="0" w:color="auto"/>
              <w:right w:val="single" w:sz="4" w:space="0" w:color="auto"/>
            </w:tcBorders>
            <w:shd w:val="clear" w:color="auto" w:fill="auto"/>
          </w:tcPr>
          <w:p w14:paraId="131C627F" w14:textId="77777777" w:rsidR="004018F5" w:rsidRPr="002F3B04" w:rsidRDefault="004018F5" w:rsidP="00976A4E">
            <w:pPr>
              <w:spacing w:after="0" w:line="240" w:lineRule="auto"/>
              <w:jc w:val="center"/>
              <w:rPr>
                <w:sz w:val="20"/>
                <w:szCs w:val="20"/>
              </w:rPr>
            </w:pPr>
            <w:r w:rsidRPr="002F3B04">
              <w:rPr>
                <w:sz w:val="20"/>
                <w:szCs w:val="20"/>
              </w:rPr>
              <w:t>18.4</w:t>
            </w:r>
          </w:p>
        </w:tc>
        <w:tc>
          <w:tcPr>
            <w:tcW w:w="0" w:type="auto"/>
            <w:tcBorders>
              <w:top w:val="nil"/>
              <w:left w:val="nil"/>
              <w:bottom w:val="single" w:sz="4" w:space="0" w:color="auto"/>
              <w:right w:val="single" w:sz="4" w:space="0" w:color="auto"/>
            </w:tcBorders>
            <w:shd w:val="clear" w:color="auto" w:fill="auto"/>
          </w:tcPr>
          <w:p w14:paraId="42FB66D9" w14:textId="77777777" w:rsidR="004018F5" w:rsidRPr="002F3B04" w:rsidRDefault="004018F5" w:rsidP="00976A4E">
            <w:pPr>
              <w:spacing w:after="0" w:line="240" w:lineRule="auto"/>
              <w:jc w:val="center"/>
              <w:rPr>
                <w:sz w:val="20"/>
                <w:szCs w:val="20"/>
              </w:rPr>
            </w:pPr>
            <w:r w:rsidRPr="002F3B04">
              <w:rPr>
                <w:sz w:val="20"/>
                <w:szCs w:val="20"/>
              </w:rPr>
              <w:t>17.5</w:t>
            </w:r>
          </w:p>
        </w:tc>
        <w:tc>
          <w:tcPr>
            <w:tcW w:w="0" w:type="auto"/>
            <w:tcBorders>
              <w:top w:val="single" w:sz="2" w:space="0" w:color="auto"/>
              <w:left w:val="nil"/>
              <w:bottom w:val="single" w:sz="2" w:space="0" w:color="auto"/>
              <w:right w:val="single" w:sz="2" w:space="0" w:color="auto"/>
            </w:tcBorders>
            <w:shd w:val="clear" w:color="auto" w:fill="auto"/>
          </w:tcPr>
          <w:p w14:paraId="41A55BF6" w14:textId="77777777" w:rsidR="004018F5" w:rsidRPr="002F3B04" w:rsidRDefault="004018F5" w:rsidP="00976A4E">
            <w:pPr>
              <w:spacing w:after="0" w:line="240" w:lineRule="auto"/>
              <w:jc w:val="center"/>
              <w:rPr>
                <w:sz w:val="20"/>
                <w:szCs w:val="20"/>
              </w:rPr>
            </w:pPr>
            <w:r w:rsidRPr="002F3B04">
              <w:rPr>
                <w:sz w:val="20"/>
                <w:szCs w:val="20"/>
              </w:rPr>
              <w:t>5.1</w:t>
            </w:r>
          </w:p>
        </w:tc>
        <w:tc>
          <w:tcPr>
            <w:tcW w:w="0" w:type="auto"/>
            <w:tcBorders>
              <w:left w:val="single" w:sz="2" w:space="0" w:color="auto"/>
              <w:bottom w:val="single" w:sz="4" w:space="0" w:color="auto"/>
              <w:right w:val="single" w:sz="4" w:space="0" w:color="auto"/>
            </w:tcBorders>
          </w:tcPr>
          <w:p w14:paraId="7FC5D0FE" w14:textId="7C19B672" w:rsidR="004018F5" w:rsidRPr="002F3B04" w:rsidRDefault="004018F5" w:rsidP="00976A4E">
            <w:pPr>
              <w:spacing w:after="0" w:line="240" w:lineRule="auto"/>
              <w:jc w:val="center"/>
              <w:rPr>
                <w:sz w:val="20"/>
                <w:szCs w:val="20"/>
              </w:rPr>
            </w:pPr>
            <w:r w:rsidRPr="002F3B04">
              <w:rPr>
                <w:sz w:val="20"/>
                <w:szCs w:val="20"/>
              </w:rPr>
              <w:t>10.0</w:t>
            </w:r>
          </w:p>
        </w:tc>
      </w:tr>
      <w:tr w:rsidR="004018F5" w:rsidRPr="00380233" w14:paraId="100FF7E0" w14:textId="77777777" w:rsidTr="001506DC">
        <w:trPr>
          <w:trHeight w:val="288"/>
        </w:trPr>
        <w:tc>
          <w:tcPr>
            <w:tcW w:w="0" w:type="auto"/>
            <w:tcBorders>
              <w:left w:val="single" w:sz="4" w:space="0" w:color="auto"/>
              <w:bottom w:val="single" w:sz="4" w:space="0" w:color="auto"/>
            </w:tcBorders>
            <w:shd w:val="clear" w:color="auto" w:fill="auto"/>
          </w:tcPr>
          <w:p w14:paraId="39EDE3CB" w14:textId="06F049D0" w:rsidR="004018F5" w:rsidRDefault="004018F5" w:rsidP="00F145D4">
            <w:pPr>
              <w:spacing w:after="0" w:line="240" w:lineRule="auto"/>
              <w:rPr>
                <w:rFonts w:ascii="Calibri" w:hAnsi="Calibri"/>
                <w:color w:val="000000"/>
                <w:sz w:val="20"/>
                <w:szCs w:val="20"/>
              </w:rPr>
            </w:pPr>
            <w:r>
              <w:rPr>
                <w:rFonts w:ascii="Calibri" w:hAnsi="Calibri"/>
                <w:color w:val="000000"/>
                <w:sz w:val="20"/>
                <w:szCs w:val="20"/>
              </w:rPr>
              <w:t>High Needs</w:t>
            </w:r>
          </w:p>
        </w:tc>
        <w:tc>
          <w:tcPr>
            <w:tcW w:w="0" w:type="auto"/>
            <w:tcBorders>
              <w:top w:val="nil"/>
              <w:left w:val="single" w:sz="4" w:space="0" w:color="auto"/>
              <w:bottom w:val="single" w:sz="4" w:space="0" w:color="auto"/>
              <w:right w:val="single" w:sz="4" w:space="0" w:color="auto"/>
            </w:tcBorders>
            <w:shd w:val="clear" w:color="auto" w:fill="auto"/>
          </w:tcPr>
          <w:p w14:paraId="7648C44D" w14:textId="4B4C6FF4" w:rsidR="004018F5" w:rsidRPr="002F3B04" w:rsidRDefault="004018F5" w:rsidP="00F145D4">
            <w:pPr>
              <w:spacing w:after="0" w:line="240" w:lineRule="auto"/>
              <w:jc w:val="center"/>
              <w:rPr>
                <w:sz w:val="20"/>
                <w:szCs w:val="20"/>
              </w:rPr>
            </w:pPr>
            <w:r w:rsidRPr="002F3B04">
              <w:rPr>
                <w:sz w:val="20"/>
                <w:szCs w:val="20"/>
              </w:rPr>
              <w:t>3,859</w:t>
            </w:r>
          </w:p>
        </w:tc>
        <w:tc>
          <w:tcPr>
            <w:tcW w:w="0" w:type="auto"/>
            <w:tcBorders>
              <w:top w:val="nil"/>
              <w:left w:val="nil"/>
              <w:bottom w:val="single" w:sz="4" w:space="0" w:color="auto"/>
              <w:right w:val="single" w:sz="4" w:space="0" w:color="auto"/>
            </w:tcBorders>
            <w:shd w:val="clear" w:color="auto" w:fill="auto"/>
          </w:tcPr>
          <w:p w14:paraId="609FAAD8" w14:textId="4E6FB0BE" w:rsidR="004018F5" w:rsidRPr="002F3B04" w:rsidRDefault="004018F5" w:rsidP="00F145D4">
            <w:pPr>
              <w:spacing w:after="0" w:line="240" w:lineRule="auto"/>
              <w:jc w:val="center"/>
              <w:rPr>
                <w:sz w:val="20"/>
                <w:szCs w:val="20"/>
              </w:rPr>
            </w:pPr>
            <w:r w:rsidRPr="002F3B04">
              <w:rPr>
                <w:sz w:val="20"/>
                <w:szCs w:val="20"/>
              </w:rPr>
              <w:t>18.2</w:t>
            </w:r>
          </w:p>
        </w:tc>
        <w:tc>
          <w:tcPr>
            <w:tcW w:w="0" w:type="auto"/>
            <w:tcBorders>
              <w:top w:val="nil"/>
              <w:left w:val="nil"/>
              <w:bottom w:val="single" w:sz="4" w:space="0" w:color="auto"/>
              <w:right w:val="nil"/>
            </w:tcBorders>
          </w:tcPr>
          <w:p w14:paraId="6869F775" w14:textId="77777777" w:rsidR="004018F5" w:rsidRPr="002F3B04" w:rsidRDefault="004018F5" w:rsidP="00F145D4">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44473F49" w14:textId="2DDC3F58" w:rsidR="004018F5" w:rsidRPr="002F3B04" w:rsidRDefault="004018F5" w:rsidP="00F145D4">
            <w:pPr>
              <w:spacing w:after="0" w:line="240" w:lineRule="auto"/>
              <w:jc w:val="center"/>
              <w:rPr>
                <w:sz w:val="20"/>
                <w:szCs w:val="20"/>
              </w:rPr>
            </w:pPr>
            <w:r w:rsidRPr="002F3B04">
              <w:rPr>
                <w:sz w:val="20"/>
                <w:szCs w:val="20"/>
              </w:rPr>
              <w:t>19.0</w:t>
            </w:r>
          </w:p>
        </w:tc>
        <w:tc>
          <w:tcPr>
            <w:tcW w:w="0" w:type="auto"/>
            <w:tcBorders>
              <w:top w:val="nil"/>
              <w:left w:val="nil"/>
              <w:bottom w:val="single" w:sz="4" w:space="0" w:color="auto"/>
              <w:right w:val="single" w:sz="4" w:space="0" w:color="auto"/>
            </w:tcBorders>
            <w:shd w:val="clear" w:color="auto" w:fill="auto"/>
          </w:tcPr>
          <w:p w14:paraId="7C53B00D" w14:textId="7576D008" w:rsidR="004018F5" w:rsidRPr="002F3B04" w:rsidRDefault="004018F5" w:rsidP="00F145D4">
            <w:pPr>
              <w:spacing w:after="0" w:line="240" w:lineRule="auto"/>
              <w:jc w:val="center"/>
              <w:rPr>
                <w:sz w:val="20"/>
                <w:szCs w:val="20"/>
              </w:rPr>
            </w:pPr>
            <w:r w:rsidRPr="002F3B04">
              <w:rPr>
                <w:sz w:val="20"/>
                <w:szCs w:val="20"/>
              </w:rPr>
              <w:t>24.7</w:t>
            </w:r>
          </w:p>
        </w:tc>
        <w:tc>
          <w:tcPr>
            <w:tcW w:w="0" w:type="auto"/>
            <w:tcBorders>
              <w:top w:val="nil"/>
              <w:left w:val="nil"/>
              <w:bottom w:val="single" w:sz="4" w:space="0" w:color="auto"/>
              <w:right w:val="single" w:sz="4" w:space="0" w:color="auto"/>
            </w:tcBorders>
            <w:shd w:val="clear" w:color="auto" w:fill="auto"/>
          </w:tcPr>
          <w:p w14:paraId="3195EF70" w14:textId="6A17C488" w:rsidR="004018F5" w:rsidRPr="002F3B04" w:rsidRDefault="004018F5" w:rsidP="00F145D4">
            <w:pPr>
              <w:spacing w:after="0" w:line="240" w:lineRule="auto"/>
              <w:jc w:val="center"/>
              <w:rPr>
                <w:sz w:val="20"/>
                <w:szCs w:val="20"/>
              </w:rPr>
            </w:pPr>
            <w:r w:rsidRPr="002F3B04">
              <w:rPr>
                <w:sz w:val="20"/>
                <w:szCs w:val="20"/>
              </w:rPr>
              <w:t>22.4</w:t>
            </w:r>
          </w:p>
        </w:tc>
        <w:tc>
          <w:tcPr>
            <w:tcW w:w="0" w:type="auto"/>
            <w:tcBorders>
              <w:top w:val="single" w:sz="2" w:space="0" w:color="auto"/>
              <w:left w:val="nil"/>
              <w:bottom w:val="single" w:sz="2" w:space="0" w:color="auto"/>
              <w:right w:val="single" w:sz="2" w:space="0" w:color="auto"/>
            </w:tcBorders>
            <w:shd w:val="clear" w:color="auto" w:fill="auto"/>
          </w:tcPr>
          <w:p w14:paraId="600F7A52" w14:textId="2CDB788A" w:rsidR="004018F5" w:rsidRPr="002F3B04" w:rsidRDefault="004018F5" w:rsidP="00F145D4">
            <w:pPr>
              <w:spacing w:after="0" w:line="240" w:lineRule="auto"/>
              <w:jc w:val="center"/>
              <w:rPr>
                <w:sz w:val="20"/>
                <w:szCs w:val="20"/>
              </w:rPr>
            </w:pPr>
            <w:r w:rsidRPr="002F3B04">
              <w:rPr>
                <w:sz w:val="20"/>
                <w:szCs w:val="20"/>
              </w:rPr>
              <w:t>4.2</w:t>
            </w:r>
          </w:p>
        </w:tc>
        <w:tc>
          <w:tcPr>
            <w:tcW w:w="0" w:type="auto"/>
            <w:tcBorders>
              <w:left w:val="single" w:sz="2" w:space="0" w:color="auto"/>
              <w:bottom w:val="single" w:sz="4" w:space="0" w:color="auto"/>
              <w:right w:val="single" w:sz="4" w:space="0" w:color="auto"/>
            </w:tcBorders>
          </w:tcPr>
          <w:p w14:paraId="4CD48570" w14:textId="1F374352" w:rsidR="004018F5" w:rsidRPr="002F3B04" w:rsidRDefault="004018F5" w:rsidP="00F145D4">
            <w:pPr>
              <w:spacing w:after="0" w:line="240" w:lineRule="auto"/>
              <w:jc w:val="center"/>
              <w:rPr>
                <w:sz w:val="20"/>
                <w:szCs w:val="20"/>
              </w:rPr>
            </w:pPr>
            <w:r w:rsidRPr="002F3B04">
              <w:rPr>
                <w:sz w:val="20"/>
                <w:szCs w:val="20"/>
              </w:rPr>
              <w:t>20.1</w:t>
            </w:r>
          </w:p>
        </w:tc>
      </w:tr>
      <w:tr w:rsidR="004018F5" w:rsidRPr="00380233" w14:paraId="4C3959F4" w14:textId="77777777" w:rsidTr="001506DC">
        <w:trPr>
          <w:trHeight w:val="288"/>
        </w:trPr>
        <w:tc>
          <w:tcPr>
            <w:tcW w:w="0" w:type="auto"/>
            <w:tcBorders>
              <w:left w:val="single" w:sz="4" w:space="0" w:color="auto"/>
              <w:bottom w:val="single" w:sz="4" w:space="0" w:color="auto"/>
            </w:tcBorders>
            <w:shd w:val="clear" w:color="auto" w:fill="auto"/>
          </w:tcPr>
          <w:p w14:paraId="345C81DF" w14:textId="345CB2C8" w:rsidR="004018F5" w:rsidRDefault="004018F5" w:rsidP="00F145D4">
            <w:pPr>
              <w:spacing w:after="0" w:line="240" w:lineRule="auto"/>
              <w:rPr>
                <w:rFonts w:ascii="Calibri" w:hAnsi="Calibri"/>
                <w:color w:val="000000"/>
                <w:sz w:val="20"/>
                <w:szCs w:val="20"/>
              </w:rPr>
            </w:pPr>
            <w:r>
              <w:rPr>
                <w:rFonts w:ascii="Calibri" w:hAnsi="Calibri"/>
                <w:color w:val="000000"/>
                <w:sz w:val="20"/>
                <w:szCs w:val="20"/>
              </w:rPr>
              <w:t>Econ. Dis.</w:t>
            </w:r>
          </w:p>
        </w:tc>
        <w:tc>
          <w:tcPr>
            <w:tcW w:w="0" w:type="auto"/>
            <w:tcBorders>
              <w:top w:val="nil"/>
              <w:left w:val="single" w:sz="4" w:space="0" w:color="auto"/>
              <w:bottom w:val="single" w:sz="4" w:space="0" w:color="auto"/>
              <w:right w:val="single" w:sz="4" w:space="0" w:color="auto"/>
            </w:tcBorders>
            <w:shd w:val="clear" w:color="auto" w:fill="auto"/>
          </w:tcPr>
          <w:p w14:paraId="5BEF0C1F" w14:textId="6343790C" w:rsidR="004018F5" w:rsidRPr="002F3B04" w:rsidRDefault="004018F5" w:rsidP="00F145D4">
            <w:pPr>
              <w:spacing w:after="0" w:line="240" w:lineRule="auto"/>
              <w:jc w:val="center"/>
              <w:rPr>
                <w:sz w:val="20"/>
                <w:szCs w:val="20"/>
              </w:rPr>
            </w:pPr>
            <w:r w:rsidRPr="002F3B04">
              <w:rPr>
                <w:sz w:val="20"/>
                <w:szCs w:val="20"/>
              </w:rPr>
              <w:t>2,966</w:t>
            </w:r>
          </w:p>
        </w:tc>
        <w:tc>
          <w:tcPr>
            <w:tcW w:w="0" w:type="auto"/>
            <w:tcBorders>
              <w:top w:val="nil"/>
              <w:left w:val="nil"/>
              <w:bottom w:val="single" w:sz="4" w:space="0" w:color="auto"/>
              <w:right w:val="single" w:sz="4" w:space="0" w:color="auto"/>
            </w:tcBorders>
            <w:shd w:val="clear" w:color="auto" w:fill="auto"/>
          </w:tcPr>
          <w:p w14:paraId="7CB0DF5E" w14:textId="2E87ABC2" w:rsidR="004018F5" w:rsidRPr="002F3B04" w:rsidRDefault="004018F5" w:rsidP="00F145D4">
            <w:pPr>
              <w:spacing w:after="0" w:line="240" w:lineRule="auto"/>
              <w:jc w:val="center"/>
              <w:rPr>
                <w:sz w:val="20"/>
                <w:szCs w:val="20"/>
              </w:rPr>
            </w:pPr>
            <w:r w:rsidRPr="002F3B04">
              <w:rPr>
                <w:sz w:val="20"/>
                <w:szCs w:val="20"/>
              </w:rPr>
              <w:t>20.1</w:t>
            </w:r>
          </w:p>
        </w:tc>
        <w:tc>
          <w:tcPr>
            <w:tcW w:w="0" w:type="auto"/>
            <w:tcBorders>
              <w:top w:val="nil"/>
              <w:left w:val="nil"/>
              <w:bottom w:val="single" w:sz="4" w:space="0" w:color="auto"/>
              <w:right w:val="nil"/>
            </w:tcBorders>
          </w:tcPr>
          <w:p w14:paraId="28761EBF" w14:textId="77777777" w:rsidR="004018F5" w:rsidRPr="002F3B04" w:rsidRDefault="004018F5" w:rsidP="00F145D4">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56865A21" w14:textId="25D5089F" w:rsidR="004018F5" w:rsidRPr="002F3B04" w:rsidRDefault="004018F5" w:rsidP="00F145D4">
            <w:pPr>
              <w:spacing w:after="0" w:line="240" w:lineRule="auto"/>
              <w:jc w:val="center"/>
              <w:rPr>
                <w:sz w:val="20"/>
                <w:szCs w:val="20"/>
              </w:rPr>
            </w:pPr>
            <w:r w:rsidRPr="002F3B04">
              <w:rPr>
                <w:sz w:val="20"/>
                <w:szCs w:val="20"/>
              </w:rPr>
              <w:t>21.1</w:t>
            </w:r>
          </w:p>
        </w:tc>
        <w:tc>
          <w:tcPr>
            <w:tcW w:w="0" w:type="auto"/>
            <w:tcBorders>
              <w:top w:val="nil"/>
              <w:left w:val="nil"/>
              <w:bottom w:val="single" w:sz="4" w:space="0" w:color="auto"/>
              <w:right w:val="single" w:sz="4" w:space="0" w:color="auto"/>
            </w:tcBorders>
            <w:shd w:val="clear" w:color="auto" w:fill="auto"/>
          </w:tcPr>
          <w:p w14:paraId="7B3C8E88" w14:textId="78B878C0" w:rsidR="004018F5" w:rsidRPr="002F3B04" w:rsidRDefault="004018F5" w:rsidP="00F145D4">
            <w:pPr>
              <w:spacing w:after="0" w:line="240" w:lineRule="auto"/>
              <w:jc w:val="center"/>
              <w:rPr>
                <w:sz w:val="20"/>
                <w:szCs w:val="20"/>
              </w:rPr>
            </w:pPr>
            <w:r w:rsidRPr="002F3B04">
              <w:rPr>
                <w:sz w:val="20"/>
                <w:szCs w:val="20"/>
              </w:rPr>
              <w:t>27.1</w:t>
            </w:r>
          </w:p>
        </w:tc>
        <w:tc>
          <w:tcPr>
            <w:tcW w:w="0" w:type="auto"/>
            <w:tcBorders>
              <w:top w:val="nil"/>
              <w:left w:val="nil"/>
              <w:bottom w:val="single" w:sz="4" w:space="0" w:color="auto"/>
              <w:right w:val="single" w:sz="4" w:space="0" w:color="auto"/>
            </w:tcBorders>
            <w:shd w:val="clear" w:color="auto" w:fill="auto"/>
          </w:tcPr>
          <w:p w14:paraId="5D3502D9" w14:textId="57FD5868" w:rsidR="004018F5" w:rsidRPr="002F3B04" w:rsidRDefault="004018F5" w:rsidP="00F145D4">
            <w:pPr>
              <w:spacing w:after="0" w:line="240" w:lineRule="auto"/>
              <w:jc w:val="center"/>
              <w:rPr>
                <w:sz w:val="20"/>
                <w:szCs w:val="20"/>
              </w:rPr>
            </w:pPr>
            <w:r w:rsidRPr="002F3B04">
              <w:rPr>
                <w:sz w:val="20"/>
                <w:szCs w:val="20"/>
              </w:rPr>
              <w:t>24.9</w:t>
            </w:r>
          </w:p>
        </w:tc>
        <w:tc>
          <w:tcPr>
            <w:tcW w:w="0" w:type="auto"/>
            <w:tcBorders>
              <w:top w:val="single" w:sz="2" w:space="0" w:color="auto"/>
              <w:left w:val="nil"/>
              <w:bottom w:val="single" w:sz="2" w:space="0" w:color="auto"/>
              <w:right w:val="single" w:sz="2" w:space="0" w:color="auto"/>
            </w:tcBorders>
            <w:shd w:val="clear" w:color="auto" w:fill="auto"/>
          </w:tcPr>
          <w:p w14:paraId="55BB1A05" w14:textId="2D3574F5" w:rsidR="004018F5" w:rsidRPr="002F3B04" w:rsidRDefault="004018F5" w:rsidP="00F145D4">
            <w:pPr>
              <w:spacing w:after="0" w:line="240" w:lineRule="auto"/>
              <w:jc w:val="center"/>
              <w:rPr>
                <w:sz w:val="20"/>
                <w:szCs w:val="20"/>
              </w:rPr>
            </w:pPr>
            <w:r w:rsidRPr="002F3B04">
              <w:rPr>
                <w:sz w:val="20"/>
                <w:szCs w:val="20"/>
              </w:rPr>
              <w:t>4.8</w:t>
            </w:r>
          </w:p>
        </w:tc>
        <w:tc>
          <w:tcPr>
            <w:tcW w:w="0" w:type="auto"/>
            <w:tcBorders>
              <w:left w:val="single" w:sz="2" w:space="0" w:color="auto"/>
              <w:bottom w:val="single" w:sz="4" w:space="0" w:color="auto"/>
              <w:right w:val="single" w:sz="4" w:space="0" w:color="auto"/>
            </w:tcBorders>
          </w:tcPr>
          <w:p w14:paraId="05E20DD5" w14:textId="77930F58" w:rsidR="004018F5" w:rsidRPr="002F3B04" w:rsidRDefault="004018F5" w:rsidP="00F145D4">
            <w:pPr>
              <w:spacing w:after="0" w:line="240" w:lineRule="auto"/>
              <w:jc w:val="center"/>
              <w:rPr>
                <w:sz w:val="20"/>
                <w:szCs w:val="20"/>
              </w:rPr>
            </w:pPr>
            <w:r w:rsidRPr="002F3B04">
              <w:rPr>
                <w:sz w:val="20"/>
                <w:szCs w:val="20"/>
              </w:rPr>
              <w:t>22.9</w:t>
            </w:r>
          </w:p>
        </w:tc>
      </w:tr>
      <w:tr w:rsidR="004018F5" w:rsidRPr="00380233" w14:paraId="5BE7C774" w14:textId="77777777" w:rsidTr="001506DC">
        <w:trPr>
          <w:trHeight w:val="288"/>
        </w:trPr>
        <w:tc>
          <w:tcPr>
            <w:tcW w:w="0" w:type="auto"/>
            <w:tcBorders>
              <w:left w:val="single" w:sz="4" w:space="0" w:color="auto"/>
              <w:bottom w:val="single" w:sz="4" w:space="0" w:color="auto"/>
            </w:tcBorders>
            <w:shd w:val="clear" w:color="auto" w:fill="auto"/>
          </w:tcPr>
          <w:p w14:paraId="1E66954A" w14:textId="01E66CF0" w:rsidR="004018F5" w:rsidRDefault="004018F5" w:rsidP="00F145D4">
            <w:pPr>
              <w:spacing w:after="0" w:line="240" w:lineRule="auto"/>
              <w:rPr>
                <w:rFonts w:ascii="Calibri" w:hAnsi="Calibri"/>
                <w:color w:val="000000"/>
                <w:sz w:val="20"/>
                <w:szCs w:val="20"/>
              </w:rPr>
            </w:pPr>
            <w:r>
              <w:rPr>
                <w:rFonts w:ascii="Calibri" w:hAnsi="Calibri"/>
                <w:color w:val="000000"/>
                <w:sz w:val="20"/>
                <w:szCs w:val="20"/>
              </w:rPr>
              <w:t>SWD</w:t>
            </w:r>
          </w:p>
        </w:tc>
        <w:tc>
          <w:tcPr>
            <w:tcW w:w="0" w:type="auto"/>
            <w:tcBorders>
              <w:top w:val="nil"/>
              <w:left w:val="single" w:sz="4" w:space="0" w:color="auto"/>
              <w:bottom w:val="single" w:sz="4" w:space="0" w:color="auto"/>
              <w:right w:val="single" w:sz="4" w:space="0" w:color="auto"/>
            </w:tcBorders>
            <w:shd w:val="clear" w:color="auto" w:fill="auto"/>
          </w:tcPr>
          <w:p w14:paraId="6079F65F" w14:textId="7FEDDA26" w:rsidR="004018F5" w:rsidRPr="002F3B04" w:rsidRDefault="004018F5" w:rsidP="00F145D4">
            <w:pPr>
              <w:spacing w:after="0" w:line="240" w:lineRule="auto"/>
              <w:jc w:val="center"/>
              <w:rPr>
                <w:sz w:val="20"/>
                <w:szCs w:val="20"/>
              </w:rPr>
            </w:pPr>
            <w:r w:rsidRPr="002F3B04">
              <w:rPr>
                <w:sz w:val="20"/>
                <w:szCs w:val="20"/>
              </w:rPr>
              <w:t>1,322</w:t>
            </w:r>
          </w:p>
        </w:tc>
        <w:tc>
          <w:tcPr>
            <w:tcW w:w="0" w:type="auto"/>
            <w:tcBorders>
              <w:top w:val="nil"/>
              <w:left w:val="nil"/>
              <w:bottom w:val="single" w:sz="4" w:space="0" w:color="auto"/>
              <w:right w:val="single" w:sz="4" w:space="0" w:color="auto"/>
            </w:tcBorders>
            <w:shd w:val="clear" w:color="auto" w:fill="auto"/>
          </w:tcPr>
          <w:p w14:paraId="41ED8715" w14:textId="62D6CF07" w:rsidR="004018F5" w:rsidRPr="002F3B04" w:rsidRDefault="004018F5" w:rsidP="00F145D4">
            <w:pPr>
              <w:spacing w:after="0" w:line="240" w:lineRule="auto"/>
              <w:jc w:val="center"/>
              <w:rPr>
                <w:sz w:val="20"/>
                <w:szCs w:val="20"/>
              </w:rPr>
            </w:pPr>
            <w:r w:rsidRPr="002F3B04">
              <w:rPr>
                <w:sz w:val="20"/>
                <w:szCs w:val="20"/>
              </w:rPr>
              <w:t>17.2</w:t>
            </w:r>
          </w:p>
        </w:tc>
        <w:tc>
          <w:tcPr>
            <w:tcW w:w="0" w:type="auto"/>
            <w:tcBorders>
              <w:top w:val="nil"/>
              <w:left w:val="nil"/>
              <w:bottom w:val="single" w:sz="4" w:space="0" w:color="auto"/>
              <w:right w:val="nil"/>
            </w:tcBorders>
          </w:tcPr>
          <w:p w14:paraId="50641209" w14:textId="77777777" w:rsidR="004018F5" w:rsidRPr="002F3B04" w:rsidRDefault="004018F5" w:rsidP="00F145D4">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2A14C235" w14:textId="65D12D9C" w:rsidR="004018F5" w:rsidRPr="002F3B04" w:rsidRDefault="004018F5" w:rsidP="00F145D4">
            <w:pPr>
              <w:spacing w:after="0" w:line="240" w:lineRule="auto"/>
              <w:jc w:val="center"/>
              <w:rPr>
                <w:sz w:val="20"/>
                <w:szCs w:val="20"/>
              </w:rPr>
            </w:pPr>
            <w:r w:rsidRPr="002F3B04">
              <w:rPr>
                <w:sz w:val="20"/>
                <w:szCs w:val="20"/>
              </w:rPr>
              <w:t>20.4</w:t>
            </w:r>
          </w:p>
        </w:tc>
        <w:tc>
          <w:tcPr>
            <w:tcW w:w="0" w:type="auto"/>
            <w:tcBorders>
              <w:top w:val="nil"/>
              <w:left w:val="nil"/>
              <w:bottom w:val="single" w:sz="4" w:space="0" w:color="auto"/>
              <w:right w:val="single" w:sz="4" w:space="0" w:color="auto"/>
            </w:tcBorders>
            <w:shd w:val="clear" w:color="auto" w:fill="auto"/>
          </w:tcPr>
          <w:p w14:paraId="796B240C" w14:textId="24CFB35B" w:rsidR="004018F5" w:rsidRPr="002F3B04" w:rsidRDefault="004018F5" w:rsidP="00F145D4">
            <w:pPr>
              <w:spacing w:after="0" w:line="240" w:lineRule="auto"/>
              <w:jc w:val="center"/>
              <w:rPr>
                <w:sz w:val="20"/>
                <w:szCs w:val="20"/>
              </w:rPr>
            </w:pPr>
            <w:r w:rsidRPr="002F3B04">
              <w:rPr>
                <w:sz w:val="20"/>
                <w:szCs w:val="20"/>
              </w:rPr>
              <w:t>23.4</w:t>
            </w:r>
          </w:p>
        </w:tc>
        <w:tc>
          <w:tcPr>
            <w:tcW w:w="0" w:type="auto"/>
            <w:tcBorders>
              <w:top w:val="nil"/>
              <w:left w:val="nil"/>
              <w:bottom w:val="single" w:sz="4" w:space="0" w:color="auto"/>
              <w:right w:val="single" w:sz="4" w:space="0" w:color="auto"/>
            </w:tcBorders>
            <w:shd w:val="clear" w:color="auto" w:fill="auto"/>
          </w:tcPr>
          <w:p w14:paraId="1E52D46D" w14:textId="4F20834C" w:rsidR="004018F5" w:rsidRPr="002F3B04" w:rsidRDefault="004018F5" w:rsidP="00F145D4">
            <w:pPr>
              <w:spacing w:after="0" w:line="240" w:lineRule="auto"/>
              <w:jc w:val="center"/>
              <w:rPr>
                <w:sz w:val="20"/>
                <w:szCs w:val="20"/>
              </w:rPr>
            </w:pPr>
            <w:r w:rsidRPr="002F3B04">
              <w:rPr>
                <w:sz w:val="20"/>
                <w:szCs w:val="20"/>
              </w:rPr>
              <w:t>19.4</w:t>
            </w:r>
          </w:p>
        </w:tc>
        <w:tc>
          <w:tcPr>
            <w:tcW w:w="0" w:type="auto"/>
            <w:tcBorders>
              <w:top w:val="single" w:sz="2" w:space="0" w:color="auto"/>
              <w:left w:val="nil"/>
              <w:bottom w:val="single" w:sz="2" w:space="0" w:color="auto"/>
              <w:right w:val="single" w:sz="2" w:space="0" w:color="auto"/>
            </w:tcBorders>
            <w:shd w:val="clear" w:color="auto" w:fill="auto"/>
          </w:tcPr>
          <w:p w14:paraId="6AAC1B02" w14:textId="2D59E143" w:rsidR="004018F5" w:rsidRPr="002F3B04" w:rsidRDefault="004018F5" w:rsidP="00F145D4">
            <w:pPr>
              <w:spacing w:after="0" w:line="240" w:lineRule="auto"/>
              <w:jc w:val="center"/>
              <w:rPr>
                <w:sz w:val="20"/>
                <w:szCs w:val="20"/>
              </w:rPr>
            </w:pPr>
            <w:r w:rsidRPr="002F3B04">
              <w:rPr>
                <w:sz w:val="20"/>
                <w:szCs w:val="20"/>
              </w:rPr>
              <w:t>2.2</w:t>
            </w:r>
          </w:p>
        </w:tc>
        <w:tc>
          <w:tcPr>
            <w:tcW w:w="0" w:type="auto"/>
            <w:tcBorders>
              <w:left w:val="single" w:sz="2" w:space="0" w:color="auto"/>
              <w:bottom w:val="single" w:sz="4" w:space="0" w:color="auto"/>
              <w:right w:val="single" w:sz="4" w:space="0" w:color="auto"/>
            </w:tcBorders>
          </w:tcPr>
          <w:p w14:paraId="67950B84" w14:textId="7A762551" w:rsidR="004018F5" w:rsidRPr="002F3B04" w:rsidRDefault="004018F5" w:rsidP="00F145D4">
            <w:pPr>
              <w:spacing w:after="0" w:line="240" w:lineRule="auto"/>
              <w:jc w:val="center"/>
              <w:rPr>
                <w:sz w:val="20"/>
                <w:szCs w:val="20"/>
              </w:rPr>
            </w:pPr>
            <w:r w:rsidRPr="002F3B04">
              <w:rPr>
                <w:sz w:val="20"/>
                <w:szCs w:val="20"/>
              </w:rPr>
              <w:t>20.7</w:t>
            </w:r>
          </w:p>
        </w:tc>
      </w:tr>
      <w:tr w:rsidR="004018F5" w:rsidRPr="00380233" w14:paraId="7E4D686B" w14:textId="77777777" w:rsidTr="001506DC">
        <w:trPr>
          <w:trHeight w:val="288"/>
        </w:trPr>
        <w:tc>
          <w:tcPr>
            <w:tcW w:w="0" w:type="auto"/>
            <w:tcBorders>
              <w:left w:val="single" w:sz="4" w:space="0" w:color="auto"/>
              <w:bottom w:val="single" w:sz="4" w:space="0" w:color="auto"/>
            </w:tcBorders>
            <w:shd w:val="clear" w:color="auto" w:fill="auto"/>
          </w:tcPr>
          <w:p w14:paraId="426CBBF0" w14:textId="739016BB" w:rsidR="004018F5" w:rsidRDefault="004018F5" w:rsidP="00F145D4">
            <w:pPr>
              <w:spacing w:after="0" w:line="240" w:lineRule="auto"/>
              <w:rPr>
                <w:rFonts w:ascii="Calibri" w:hAnsi="Calibri"/>
                <w:color w:val="000000"/>
                <w:sz w:val="20"/>
                <w:szCs w:val="20"/>
              </w:rPr>
            </w:pPr>
            <w:r>
              <w:rPr>
                <w:rFonts w:ascii="Calibri" w:hAnsi="Calibri"/>
                <w:color w:val="000000"/>
                <w:sz w:val="20"/>
                <w:szCs w:val="20"/>
              </w:rPr>
              <w:t>EL</w:t>
            </w:r>
          </w:p>
        </w:tc>
        <w:tc>
          <w:tcPr>
            <w:tcW w:w="0" w:type="auto"/>
            <w:tcBorders>
              <w:top w:val="nil"/>
              <w:left w:val="single" w:sz="4" w:space="0" w:color="auto"/>
              <w:bottom w:val="single" w:sz="4" w:space="0" w:color="auto"/>
              <w:right w:val="single" w:sz="4" w:space="0" w:color="auto"/>
            </w:tcBorders>
            <w:shd w:val="clear" w:color="auto" w:fill="auto"/>
          </w:tcPr>
          <w:p w14:paraId="6072BF33" w14:textId="5770F617" w:rsidR="004018F5" w:rsidRPr="002F3B04" w:rsidRDefault="004018F5" w:rsidP="00F145D4">
            <w:pPr>
              <w:spacing w:after="0" w:line="240" w:lineRule="auto"/>
              <w:jc w:val="center"/>
              <w:rPr>
                <w:sz w:val="20"/>
                <w:szCs w:val="20"/>
              </w:rPr>
            </w:pPr>
            <w:r w:rsidRPr="002F3B04">
              <w:rPr>
                <w:sz w:val="20"/>
                <w:szCs w:val="20"/>
              </w:rPr>
              <w:t>712</w:t>
            </w:r>
          </w:p>
        </w:tc>
        <w:tc>
          <w:tcPr>
            <w:tcW w:w="0" w:type="auto"/>
            <w:tcBorders>
              <w:top w:val="nil"/>
              <w:left w:val="nil"/>
              <w:bottom w:val="single" w:sz="4" w:space="0" w:color="auto"/>
              <w:right w:val="single" w:sz="4" w:space="0" w:color="auto"/>
            </w:tcBorders>
            <w:shd w:val="clear" w:color="auto" w:fill="auto"/>
          </w:tcPr>
          <w:p w14:paraId="2D1DFFA4" w14:textId="239DB3B4" w:rsidR="004018F5" w:rsidRPr="002F3B04" w:rsidRDefault="004018F5" w:rsidP="00F145D4">
            <w:pPr>
              <w:spacing w:after="0" w:line="240" w:lineRule="auto"/>
              <w:jc w:val="center"/>
              <w:rPr>
                <w:sz w:val="20"/>
                <w:szCs w:val="20"/>
              </w:rPr>
            </w:pPr>
            <w:r w:rsidRPr="002F3B04">
              <w:rPr>
                <w:sz w:val="20"/>
                <w:szCs w:val="20"/>
              </w:rPr>
              <w:t>17.7</w:t>
            </w:r>
          </w:p>
        </w:tc>
        <w:tc>
          <w:tcPr>
            <w:tcW w:w="0" w:type="auto"/>
            <w:tcBorders>
              <w:top w:val="nil"/>
              <w:left w:val="nil"/>
              <w:bottom w:val="single" w:sz="4" w:space="0" w:color="auto"/>
              <w:right w:val="nil"/>
            </w:tcBorders>
          </w:tcPr>
          <w:p w14:paraId="72E4F092" w14:textId="77777777" w:rsidR="004018F5" w:rsidRPr="002F3B04" w:rsidRDefault="004018F5" w:rsidP="00F145D4">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auto"/>
          </w:tcPr>
          <w:p w14:paraId="53EE0181" w14:textId="7403C566" w:rsidR="004018F5" w:rsidRPr="002F3B04" w:rsidRDefault="004018F5" w:rsidP="00F145D4">
            <w:pPr>
              <w:spacing w:after="0" w:line="240" w:lineRule="auto"/>
              <w:jc w:val="center"/>
              <w:rPr>
                <w:sz w:val="20"/>
                <w:szCs w:val="20"/>
              </w:rPr>
            </w:pPr>
            <w:r w:rsidRPr="002F3B04">
              <w:rPr>
                <w:sz w:val="20"/>
                <w:szCs w:val="20"/>
              </w:rPr>
              <w:t>14.8</w:t>
            </w:r>
          </w:p>
        </w:tc>
        <w:tc>
          <w:tcPr>
            <w:tcW w:w="0" w:type="auto"/>
            <w:tcBorders>
              <w:top w:val="nil"/>
              <w:left w:val="nil"/>
              <w:bottom w:val="single" w:sz="4" w:space="0" w:color="auto"/>
              <w:right w:val="single" w:sz="4" w:space="0" w:color="auto"/>
            </w:tcBorders>
            <w:shd w:val="clear" w:color="auto" w:fill="auto"/>
          </w:tcPr>
          <w:p w14:paraId="6CBCA46D" w14:textId="4FB8BF0F" w:rsidR="004018F5" w:rsidRPr="002F3B04" w:rsidRDefault="004018F5" w:rsidP="00F145D4">
            <w:pPr>
              <w:spacing w:after="0" w:line="240" w:lineRule="auto"/>
              <w:jc w:val="center"/>
              <w:rPr>
                <w:sz w:val="20"/>
                <w:szCs w:val="20"/>
              </w:rPr>
            </w:pPr>
            <w:r w:rsidRPr="002F3B04">
              <w:rPr>
                <w:sz w:val="20"/>
                <w:szCs w:val="20"/>
              </w:rPr>
              <w:t>20.2</w:t>
            </w:r>
          </w:p>
        </w:tc>
        <w:tc>
          <w:tcPr>
            <w:tcW w:w="0" w:type="auto"/>
            <w:tcBorders>
              <w:top w:val="nil"/>
              <w:left w:val="nil"/>
              <w:bottom w:val="single" w:sz="4" w:space="0" w:color="auto"/>
              <w:right w:val="single" w:sz="4" w:space="0" w:color="auto"/>
            </w:tcBorders>
            <w:shd w:val="clear" w:color="auto" w:fill="auto"/>
          </w:tcPr>
          <w:p w14:paraId="1BFCDF63" w14:textId="7D867697" w:rsidR="004018F5" w:rsidRPr="002F3B04" w:rsidRDefault="004018F5" w:rsidP="00F145D4">
            <w:pPr>
              <w:spacing w:after="0" w:line="240" w:lineRule="auto"/>
              <w:jc w:val="center"/>
              <w:rPr>
                <w:sz w:val="20"/>
                <w:szCs w:val="20"/>
              </w:rPr>
            </w:pPr>
            <w:r w:rsidRPr="002F3B04">
              <w:rPr>
                <w:sz w:val="20"/>
                <w:szCs w:val="20"/>
              </w:rPr>
              <w:t>17.8</w:t>
            </w:r>
          </w:p>
        </w:tc>
        <w:tc>
          <w:tcPr>
            <w:tcW w:w="0" w:type="auto"/>
            <w:tcBorders>
              <w:top w:val="single" w:sz="2" w:space="0" w:color="auto"/>
              <w:left w:val="nil"/>
              <w:bottom w:val="single" w:sz="2" w:space="0" w:color="auto"/>
              <w:right w:val="single" w:sz="2" w:space="0" w:color="auto"/>
            </w:tcBorders>
            <w:shd w:val="clear" w:color="auto" w:fill="auto"/>
          </w:tcPr>
          <w:p w14:paraId="4F12A11F" w14:textId="2A807E63" w:rsidR="004018F5" w:rsidRPr="002F3B04" w:rsidRDefault="004018F5" w:rsidP="00F145D4">
            <w:pPr>
              <w:spacing w:after="0" w:line="240" w:lineRule="auto"/>
              <w:jc w:val="center"/>
              <w:rPr>
                <w:sz w:val="20"/>
                <w:szCs w:val="20"/>
              </w:rPr>
            </w:pPr>
            <w:r w:rsidRPr="002F3B04">
              <w:rPr>
                <w:sz w:val="20"/>
                <w:szCs w:val="20"/>
              </w:rPr>
              <w:t>0.1</w:t>
            </w:r>
          </w:p>
        </w:tc>
        <w:tc>
          <w:tcPr>
            <w:tcW w:w="0" w:type="auto"/>
            <w:tcBorders>
              <w:left w:val="single" w:sz="2" w:space="0" w:color="auto"/>
              <w:bottom w:val="single" w:sz="4" w:space="0" w:color="auto"/>
              <w:right w:val="single" w:sz="4" w:space="0" w:color="auto"/>
            </w:tcBorders>
          </w:tcPr>
          <w:p w14:paraId="18BBF908" w14:textId="2AC60811" w:rsidR="004018F5" w:rsidRPr="002F3B04" w:rsidRDefault="004018F5" w:rsidP="00F145D4">
            <w:pPr>
              <w:spacing w:after="0" w:line="240" w:lineRule="auto"/>
              <w:jc w:val="center"/>
              <w:rPr>
                <w:sz w:val="20"/>
                <w:szCs w:val="20"/>
              </w:rPr>
            </w:pPr>
            <w:r w:rsidRPr="002F3B04">
              <w:rPr>
                <w:sz w:val="20"/>
                <w:szCs w:val="20"/>
              </w:rPr>
              <w:t>20.4</w:t>
            </w:r>
          </w:p>
        </w:tc>
      </w:tr>
      <w:tr w:rsidR="004018F5" w:rsidRPr="00380233" w14:paraId="4FF9C20E" w14:textId="77777777" w:rsidTr="001506DC">
        <w:trPr>
          <w:trHeight w:val="288"/>
        </w:trPr>
        <w:tc>
          <w:tcPr>
            <w:tcW w:w="0" w:type="auto"/>
            <w:tcBorders>
              <w:left w:val="single" w:sz="4" w:space="0" w:color="auto"/>
              <w:bottom w:val="single" w:sz="4" w:space="0" w:color="auto"/>
            </w:tcBorders>
            <w:shd w:val="clear" w:color="auto" w:fill="D9D9D9" w:themeFill="background1" w:themeFillShade="D9"/>
          </w:tcPr>
          <w:p w14:paraId="1D98DDE5" w14:textId="5682A250" w:rsidR="004018F5" w:rsidRDefault="004018F5" w:rsidP="00F145D4">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tcPr>
          <w:p w14:paraId="0C855F94" w14:textId="77777777" w:rsidR="004018F5" w:rsidRPr="002F3B04" w:rsidRDefault="004018F5" w:rsidP="00976A4E">
            <w:pPr>
              <w:spacing w:after="0" w:line="240" w:lineRule="auto"/>
              <w:jc w:val="center"/>
              <w:rPr>
                <w:sz w:val="20"/>
                <w:szCs w:val="20"/>
              </w:rPr>
            </w:pPr>
            <w:r w:rsidRPr="002F3B04">
              <w:rPr>
                <w:sz w:val="20"/>
                <w:szCs w:val="20"/>
              </w:rPr>
              <w:t>7,384</w:t>
            </w:r>
          </w:p>
        </w:tc>
        <w:tc>
          <w:tcPr>
            <w:tcW w:w="0" w:type="auto"/>
            <w:tcBorders>
              <w:top w:val="nil"/>
              <w:left w:val="nil"/>
              <w:bottom w:val="single" w:sz="4" w:space="0" w:color="auto"/>
              <w:right w:val="single" w:sz="4" w:space="0" w:color="auto"/>
            </w:tcBorders>
            <w:shd w:val="clear" w:color="auto" w:fill="D9D9D9" w:themeFill="background1" w:themeFillShade="D9"/>
          </w:tcPr>
          <w:p w14:paraId="73B06BE2" w14:textId="77777777" w:rsidR="004018F5" w:rsidRPr="002F3B04" w:rsidRDefault="004018F5" w:rsidP="00976A4E">
            <w:pPr>
              <w:spacing w:after="0" w:line="240" w:lineRule="auto"/>
              <w:jc w:val="center"/>
              <w:rPr>
                <w:sz w:val="20"/>
                <w:szCs w:val="20"/>
              </w:rPr>
            </w:pPr>
            <w:r w:rsidRPr="002F3B04">
              <w:rPr>
                <w:sz w:val="20"/>
                <w:szCs w:val="20"/>
              </w:rPr>
              <w:t>14.0</w:t>
            </w:r>
          </w:p>
        </w:tc>
        <w:tc>
          <w:tcPr>
            <w:tcW w:w="0" w:type="auto"/>
            <w:tcBorders>
              <w:top w:val="nil"/>
              <w:left w:val="nil"/>
              <w:bottom w:val="single" w:sz="4" w:space="0" w:color="auto"/>
              <w:right w:val="nil"/>
            </w:tcBorders>
            <w:shd w:val="clear" w:color="auto" w:fill="D9D9D9" w:themeFill="background1" w:themeFillShade="D9"/>
          </w:tcPr>
          <w:p w14:paraId="157220E4" w14:textId="77777777" w:rsidR="004018F5" w:rsidRPr="002F3B04" w:rsidRDefault="004018F5" w:rsidP="00976A4E">
            <w:pPr>
              <w:spacing w:after="0" w:line="240" w:lineRule="auto"/>
              <w:jc w:val="center"/>
              <w:rPr>
                <w:sz w:val="20"/>
                <w:szCs w:val="20"/>
              </w:rPr>
            </w:pPr>
          </w:p>
        </w:tc>
        <w:tc>
          <w:tcPr>
            <w:tcW w:w="0" w:type="auto"/>
            <w:tcBorders>
              <w:top w:val="nil"/>
              <w:left w:val="nil"/>
              <w:bottom w:val="single" w:sz="4" w:space="0" w:color="auto"/>
              <w:right w:val="single" w:sz="4" w:space="0" w:color="auto"/>
            </w:tcBorders>
            <w:shd w:val="clear" w:color="auto" w:fill="D9D9D9" w:themeFill="background1" w:themeFillShade="D9"/>
          </w:tcPr>
          <w:p w14:paraId="5227A301" w14:textId="52BC1B5A" w:rsidR="004018F5" w:rsidRPr="002F3B04" w:rsidRDefault="004018F5" w:rsidP="00976A4E">
            <w:pPr>
              <w:spacing w:after="0" w:line="240" w:lineRule="auto"/>
              <w:jc w:val="center"/>
              <w:rPr>
                <w:sz w:val="20"/>
                <w:szCs w:val="20"/>
              </w:rPr>
            </w:pPr>
            <w:r w:rsidRPr="002F3B04">
              <w:rPr>
                <w:sz w:val="20"/>
                <w:szCs w:val="20"/>
              </w:rPr>
              <w:t>13.7</w:t>
            </w:r>
          </w:p>
        </w:tc>
        <w:tc>
          <w:tcPr>
            <w:tcW w:w="0" w:type="auto"/>
            <w:tcBorders>
              <w:top w:val="nil"/>
              <w:left w:val="nil"/>
              <w:bottom w:val="single" w:sz="4" w:space="0" w:color="auto"/>
              <w:right w:val="single" w:sz="4" w:space="0" w:color="auto"/>
            </w:tcBorders>
            <w:shd w:val="clear" w:color="auto" w:fill="D9D9D9" w:themeFill="background1" w:themeFillShade="D9"/>
          </w:tcPr>
          <w:p w14:paraId="55A53866" w14:textId="77777777" w:rsidR="004018F5" w:rsidRPr="002F3B04" w:rsidRDefault="004018F5" w:rsidP="00976A4E">
            <w:pPr>
              <w:spacing w:after="0" w:line="240" w:lineRule="auto"/>
              <w:jc w:val="center"/>
              <w:rPr>
                <w:sz w:val="20"/>
                <w:szCs w:val="20"/>
              </w:rPr>
            </w:pPr>
            <w:r w:rsidRPr="002F3B04">
              <w:rPr>
                <w:sz w:val="20"/>
                <w:szCs w:val="20"/>
              </w:rPr>
              <w:t>19.5</w:t>
            </w:r>
          </w:p>
        </w:tc>
        <w:tc>
          <w:tcPr>
            <w:tcW w:w="0" w:type="auto"/>
            <w:tcBorders>
              <w:top w:val="nil"/>
              <w:left w:val="nil"/>
              <w:bottom w:val="single" w:sz="4" w:space="0" w:color="auto"/>
              <w:right w:val="single" w:sz="4" w:space="0" w:color="auto"/>
            </w:tcBorders>
            <w:shd w:val="clear" w:color="auto" w:fill="D9D9D9" w:themeFill="background1" w:themeFillShade="D9"/>
          </w:tcPr>
          <w:p w14:paraId="3E71957E" w14:textId="77777777" w:rsidR="004018F5" w:rsidRPr="002F3B04" w:rsidRDefault="004018F5" w:rsidP="00976A4E">
            <w:pPr>
              <w:spacing w:after="0" w:line="240" w:lineRule="auto"/>
              <w:jc w:val="center"/>
              <w:rPr>
                <w:sz w:val="20"/>
                <w:szCs w:val="20"/>
              </w:rPr>
            </w:pPr>
            <w:r w:rsidRPr="002F3B04">
              <w:rPr>
                <w:sz w:val="20"/>
                <w:szCs w:val="20"/>
              </w:rPr>
              <w:t>18.2</w:t>
            </w:r>
          </w:p>
        </w:tc>
        <w:tc>
          <w:tcPr>
            <w:tcW w:w="0" w:type="auto"/>
            <w:tcBorders>
              <w:top w:val="single" w:sz="2" w:space="0" w:color="auto"/>
              <w:left w:val="nil"/>
              <w:bottom w:val="single" w:sz="2" w:space="0" w:color="auto"/>
              <w:right w:val="single" w:sz="2" w:space="0" w:color="auto"/>
            </w:tcBorders>
            <w:shd w:val="clear" w:color="auto" w:fill="D9D9D9" w:themeFill="background1" w:themeFillShade="D9"/>
          </w:tcPr>
          <w:p w14:paraId="2680E6F4" w14:textId="77777777" w:rsidR="004018F5" w:rsidRPr="002F3B04" w:rsidRDefault="004018F5" w:rsidP="00976A4E">
            <w:pPr>
              <w:spacing w:after="0" w:line="240" w:lineRule="auto"/>
              <w:jc w:val="center"/>
              <w:rPr>
                <w:sz w:val="20"/>
                <w:szCs w:val="20"/>
              </w:rPr>
            </w:pPr>
            <w:r w:rsidRPr="002F3B04">
              <w:rPr>
                <w:sz w:val="20"/>
                <w:szCs w:val="20"/>
              </w:rPr>
              <w:t>4.2</w:t>
            </w:r>
          </w:p>
        </w:tc>
        <w:tc>
          <w:tcPr>
            <w:tcW w:w="0" w:type="auto"/>
            <w:tcBorders>
              <w:left w:val="single" w:sz="2" w:space="0" w:color="auto"/>
              <w:bottom w:val="single" w:sz="4" w:space="0" w:color="auto"/>
              <w:right w:val="single" w:sz="4" w:space="0" w:color="auto"/>
            </w:tcBorders>
            <w:shd w:val="clear" w:color="auto" w:fill="D9D9D9" w:themeFill="background1" w:themeFillShade="D9"/>
          </w:tcPr>
          <w:p w14:paraId="3A28F2DC" w14:textId="760910D8" w:rsidR="004018F5" w:rsidRPr="002F3B04" w:rsidRDefault="004018F5" w:rsidP="00976A4E">
            <w:pPr>
              <w:spacing w:after="0" w:line="240" w:lineRule="auto"/>
              <w:jc w:val="center"/>
              <w:rPr>
                <w:sz w:val="20"/>
                <w:szCs w:val="20"/>
              </w:rPr>
            </w:pPr>
            <w:r w:rsidRPr="002F3B04">
              <w:rPr>
                <w:sz w:val="20"/>
                <w:szCs w:val="20"/>
              </w:rPr>
              <w:t>13.2</w:t>
            </w:r>
          </w:p>
        </w:tc>
      </w:tr>
      <w:tr w:rsidR="00F6487B" w:rsidRPr="00380233" w14:paraId="151FAECC" w14:textId="77777777" w:rsidTr="001506DC">
        <w:trPr>
          <w:trHeight w:val="70"/>
        </w:trPr>
        <w:tc>
          <w:tcPr>
            <w:tcW w:w="0" w:type="auto"/>
            <w:gridSpan w:val="9"/>
            <w:tcBorders>
              <w:bottom w:val="nil"/>
            </w:tcBorders>
          </w:tcPr>
          <w:p w14:paraId="3B966EA6" w14:textId="6C99B2D9" w:rsidR="00F6487B" w:rsidRPr="003F6B54" w:rsidRDefault="00F6487B" w:rsidP="0061485F">
            <w:pPr>
              <w:spacing w:before="60" w:after="0" w:line="240" w:lineRule="auto"/>
              <w:rPr>
                <w:color w:val="000000"/>
                <w:sz w:val="20"/>
                <w:szCs w:val="20"/>
              </w:rPr>
            </w:pPr>
            <w:r w:rsidRPr="002414AE">
              <w:rPr>
                <w:sz w:val="18"/>
                <w:szCs w:val="18"/>
              </w:rPr>
              <w:t>* The percentage of students absent 10</w:t>
            </w:r>
            <w:r>
              <w:rPr>
                <w:sz w:val="18"/>
                <w:szCs w:val="18"/>
              </w:rPr>
              <w:t xml:space="preserve"> percent </w:t>
            </w:r>
            <w:r w:rsidRPr="002414AE">
              <w:rPr>
                <w:sz w:val="18"/>
                <w:szCs w:val="18"/>
              </w:rPr>
              <w:t>or more of their total number of student days of membership in a school</w:t>
            </w:r>
          </w:p>
        </w:tc>
      </w:tr>
    </w:tbl>
    <w:p w14:paraId="7D11330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525BC9">
          <w:footerReference w:type="default" r:id="rId54"/>
          <w:pgSz w:w="12240" w:h="15840"/>
          <w:pgMar w:top="1440" w:right="1440" w:bottom="1440" w:left="2790" w:header="720" w:footer="720" w:gutter="0"/>
          <w:pgNumType w:start="1"/>
          <w:cols w:space="720"/>
          <w:docGrid w:linePitch="360"/>
        </w:sectPr>
      </w:pPr>
    </w:p>
    <w:p w14:paraId="4F3F1DF4" w14:textId="77777777" w:rsidR="00BD0248" w:rsidRPr="00364BE4" w:rsidRDefault="00BD0248" w:rsidP="00BD0248">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B6: </w:t>
      </w:r>
      <w:r w:rsidRPr="002F3B04">
        <w:rPr>
          <w:rFonts w:ascii="Calibri" w:eastAsia="Calibri" w:hAnsi="Calibri" w:cs="Times New Roman"/>
          <w:b/>
          <w:sz w:val="20"/>
        </w:rPr>
        <w:t>Methuen Public Schools</w:t>
      </w:r>
    </w:p>
    <w:p w14:paraId="436D0550" w14:textId="77777777" w:rsidR="00BD0248" w:rsidRPr="00364BE4" w:rsidRDefault="00BD0248" w:rsidP="00BD0248">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6: Methuen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BD0248" w:rsidRPr="00364BE4" w14:paraId="53B3E59C" w14:textId="77777777" w:rsidTr="001506DC">
        <w:trPr>
          <w:trHeight w:val="300"/>
        </w:trPr>
        <w:tc>
          <w:tcPr>
            <w:tcW w:w="3420" w:type="dxa"/>
            <w:tcBorders>
              <w:left w:val="single" w:sz="4" w:space="0" w:color="auto"/>
              <w:bottom w:val="single" w:sz="12" w:space="0" w:color="auto"/>
              <w:right w:val="single" w:sz="12" w:space="0" w:color="auto"/>
            </w:tcBorders>
            <w:noWrap/>
          </w:tcPr>
          <w:p w14:paraId="4871A893"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4B5CF96D"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48D9A543"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60A5CCEF"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BD0248" w:rsidRPr="00364BE4" w14:paraId="36B2DFD8" w14:textId="77777777" w:rsidTr="001506DC">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77C6405"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3A15DF32"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42050A9"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16C358E3"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5F35A8BF"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28978EA4"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5947E897" w14:textId="77777777" w:rsidR="00BD0248" w:rsidRPr="00364BE4" w:rsidRDefault="00BD0248" w:rsidP="00976A4E">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BD0248" w:rsidRPr="00364BE4" w14:paraId="0FB9BC1A" w14:textId="77777777" w:rsidTr="001506DC">
        <w:trPr>
          <w:trHeight w:val="315"/>
        </w:trPr>
        <w:tc>
          <w:tcPr>
            <w:tcW w:w="11610" w:type="dxa"/>
            <w:gridSpan w:val="10"/>
            <w:tcBorders>
              <w:top w:val="single" w:sz="12" w:space="0" w:color="auto"/>
            </w:tcBorders>
            <w:shd w:val="pct10" w:color="auto" w:fill="auto"/>
          </w:tcPr>
          <w:p w14:paraId="07422608"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BD0248" w:rsidRPr="00364BE4" w14:paraId="52349666" w14:textId="77777777" w:rsidTr="001506DC">
        <w:trPr>
          <w:trHeight w:val="469"/>
        </w:trPr>
        <w:tc>
          <w:tcPr>
            <w:tcW w:w="3420" w:type="dxa"/>
            <w:tcBorders>
              <w:right w:val="single" w:sz="12" w:space="0" w:color="auto"/>
            </w:tcBorders>
          </w:tcPr>
          <w:p w14:paraId="6371F7F3"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2642228F" w14:textId="77777777" w:rsidR="00BD0248" w:rsidRPr="00364BE4" w:rsidRDefault="00BD0248" w:rsidP="00976A4E">
            <w:pPr>
              <w:widowControl w:val="0"/>
              <w:overflowPunct w:val="0"/>
              <w:adjustRightInd w:val="0"/>
              <w:spacing w:after="0" w:line="240" w:lineRule="auto"/>
              <w:jc w:val="right"/>
              <w:rPr>
                <w:rFonts w:ascii="Calibri" w:eastAsia="Times New Roman" w:hAnsi="Calibri" w:cs="Times New Roman"/>
                <w:kern w:val="28"/>
                <w:sz w:val="20"/>
                <w:szCs w:val="20"/>
              </w:rPr>
            </w:pPr>
          </w:p>
        </w:tc>
      </w:tr>
      <w:tr w:rsidR="00BD0248" w:rsidRPr="00364BE4" w14:paraId="4B04D365" w14:textId="77777777" w:rsidTr="001506DC">
        <w:trPr>
          <w:trHeight w:val="300"/>
        </w:trPr>
        <w:tc>
          <w:tcPr>
            <w:tcW w:w="3420" w:type="dxa"/>
            <w:tcBorders>
              <w:right w:val="single" w:sz="12" w:space="0" w:color="auto"/>
            </w:tcBorders>
            <w:noWrap/>
          </w:tcPr>
          <w:p w14:paraId="467AA7B6"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6A80D718" w14:textId="77777777" w:rsidR="00BD0248" w:rsidRPr="002F3B04" w:rsidRDefault="00BD0248" w:rsidP="00976A4E">
            <w:pPr>
              <w:spacing w:after="0" w:line="240" w:lineRule="auto"/>
              <w:jc w:val="center"/>
              <w:rPr>
                <w:sz w:val="20"/>
                <w:szCs w:val="20"/>
              </w:rPr>
            </w:pPr>
            <w:r w:rsidRPr="002F3B04">
              <w:rPr>
                <w:sz w:val="20"/>
                <w:szCs w:val="20"/>
              </w:rPr>
              <w:t>$71,330,224</w:t>
            </w:r>
          </w:p>
        </w:tc>
        <w:tc>
          <w:tcPr>
            <w:tcW w:w="1360" w:type="dxa"/>
            <w:gridSpan w:val="2"/>
            <w:tcBorders>
              <w:right w:val="single" w:sz="12" w:space="0" w:color="auto"/>
            </w:tcBorders>
            <w:noWrap/>
          </w:tcPr>
          <w:p w14:paraId="6BC895B9" w14:textId="77777777" w:rsidR="00BD0248" w:rsidRPr="002F3B04" w:rsidRDefault="00BD0248" w:rsidP="00976A4E">
            <w:pPr>
              <w:spacing w:after="0" w:line="240" w:lineRule="auto"/>
              <w:jc w:val="center"/>
              <w:rPr>
                <w:sz w:val="20"/>
                <w:szCs w:val="20"/>
              </w:rPr>
            </w:pPr>
            <w:r w:rsidRPr="002F3B04">
              <w:rPr>
                <w:sz w:val="20"/>
                <w:szCs w:val="20"/>
              </w:rPr>
              <w:t>$71,306,353</w:t>
            </w:r>
          </w:p>
        </w:tc>
        <w:tc>
          <w:tcPr>
            <w:tcW w:w="1430" w:type="dxa"/>
            <w:gridSpan w:val="2"/>
            <w:tcBorders>
              <w:left w:val="single" w:sz="12" w:space="0" w:color="auto"/>
            </w:tcBorders>
            <w:noWrap/>
          </w:tcPr>
          <w:p w14:paraId="0924CA87" w14:textId="77777777" w:rsidR="00BD0248" w:rsidRPr="002F3B04" w:rsidRDefault="00BD0248" w:rsidP="00976A4E">
            <w:pPr>
              <w:spacing w:after="0" w:line="240" w:lineRule="auto"/>
              <w:jc w:val="center"/>
              <w:rPr>
                <w:sz w:val="20"/>
                <w:szCs w:val="20"/>
              </w:rPr>
            </w:pPr>
            <w:r w:rsidRPr="002F3B04">
              <w:rPr>
                <w:sz w:val="20"/>
                <w:szCs w:val="20"/>
              </w:rPr>
              <w:t>$73,470,127</w:t>
            </w:r>
          </w:p>
        </w:tc>
        <w:tc>
          <w:tcPr>
            <w:tcW w:w="1350" w:type="dxa"/>
            <w:gridSpan w:val="2"/>
            <w:tcBorders>
              <w:right w:val="single" w:sz="12" w:space="0" w:color="auto"/>
            </w:tcBorders>
            <w:noWrap/>
          </w:tcPr>
          <w:p w14:paraId="637A5B4E" w14:textId="6A5169EC" w:rsidR="00BD0248" w:rsidRPr="002F3B04" w:rsidRDefault="00BD0248" w:rsidP="00EB16C7">
            <w:pPr>
              <w:spacing w:after="0" w:line="240" w:lineRule="auto"/>
              <w:jc w:val="center"/>
              <w:rPr>
                <w:sz w:val="20"/>
                <w:szCs w:val="20"/>
              </w:rPr>
            </w:pPr>
            <w:r w:rsidRPr="002F3B04">
              <w:rPr>
                <w:sz w:val="20"/>
                <w:szCs w:val="20"/>
              </w:rPr>
              <w:t>$73,470,133</w:t>
            </w:r>
          </w:p>
        </w:tc>
        <w:tc>
          <w:tcPr>
            <w:tcW w:w="1350" w:type="dxa"/>
            <w:tcBorders>
              <w:left w:val="single" w:sz="12" w:space="0" w:color="auto"/>
            </w:tcBorders>
            <w:noWrap/>
          </w:tcPr>
          <w:p w14:paraId="680DBD5D" w14:textId="5F6F1C3A" w:rsidR="00BD0248" w:rsidRPr="002F3B04" w:rsidRDefault="008E1F79" w:rsidP="00976A4E">
            <w:pPr>
              <w:spacing w:after="0" w:line="240" w:lineRule="auto"/>
              <w:jc w:val="center"/>
              <w:rPr>
                <w:sz w:val="20"/>
                <w:szCs w:val="20"/>
              </w:rPr>
            </w:pPr>
            <w:r>
              <w:rPr>
                <w:sz w:val="20"/>
                <w:szCs w:val="20"/>
              </w:rPr>
              <w:t>$72,000,000</w:t>
            </w:r>
          </w:p>
        </w:tc>
        <w:tc>
          <w:tcPr>
            <w:tcW w:w="1350" w:type="dxa"/>
            <w:tcBorders>
              <w:left w:val="single" w:sz="12" w:space="0" w:color="auto"/>
            </w:tcBorders>
          </w:tcPr>
          <w:p w14:paraId="7226868D" w14:textId="449ABE67" w:rsidR="00BD0248" w:rsidRPr="002F3B04" w:rsidRDefault="00040138" w:rsidP="00976A4E">
            <w:pPr>
              <w:spacing w:after="0" w:line="240" w:lineRule="auto"/>
              <w:jc w:val="center"/>
              <w:rPr>
                <w:sz w:val="20"/>
                <w:szCs w:val="20"/>
              </w:rPr>
            </w:pPr>
            <w:r>
              <w:rPr>
                <w:sz w:val="20"/>
                <w:szCs w:val="20"/>
              </w:rPr>
              <w:t>$75,790,864</w:t>
            </w:r>
          </w:p>
        </w:tc>
      </w:tr>
      <w:tr w:rsidR="00BD0248" w:rsidRPr="00364BE4" w14:paraId="7ED49227" w14:textId="77777777" w:rsidTr="001506DC">
        <w:trPr>
          <w:trHeight w:val="300"/>
        </w:trPr>
        <w:tc>
          <w:tcPr>
            <w:tcW w:w="3420" w:type="dxa"/>
            <w:tcBorders>
              <w:right w:val="single" w:sz="12" w:space="0" w:color="auto"/>
            </w:tcBorders>
            <w:noWrap/>
          </w:tcPr>
          <w:p w14:paraId="132EB36B"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01A5CEAA" w14:textId="77777777" w:rsidR="00BD0248" w:rsidRPr="002F3B04" w:rsidRDefault="00BD0248" w:rsidP="00976A4E">
            <w:pPr>
              <w:spacing w:after="0" w:line="240" w:lineRule="auto"/>
              <w:jc w:val="center"/>
              <w:rPr>
                <w:sz w:val="20"/>
                <w:szCs w:val="20"/>
              </w:rPr>
            </w:pPr>
            <w:r w:rsidRPr="002F3B04">
              <w:rPr>
                <w:sz w:val="20"/>
                <w:szCs w:val="20"/>
              </w:rPr>
              <w:t>$23,318,441</w:t>
            </w:r>
          </w:p>
        </w:tc>
        <w:tc>
          <w:tcPr>
            <w:tcW w:w="1360" w:type="dxa"/>
            <w:gridSpan w:val="2"/>
            <w:tcBorders>
              <w:right w:val="single" w:sz="12" w:space="0" w:color="auto"/>
            </w:tcBorders>
            <w:noWrap/>
          </w:tcPr>
          <w:p w14:paraId="50F60B7A" w14:textId="77777777" w:rsidR="00BD0248" w:rsidRPr="002F3B04" w:rsidRDefault="00BD0248" w:rsidP="00976A4E">
            <w:pPr>
              <w:spacing w:after="0" w:line="240" w:lineRule="auto"/>
              <w:jc w:val="center"/>
              <w:rPr>
                <w:sz w:val="20"/>
                <w:szCs w:val="20"/>
              </w:rPr>
            </w:pPr>
            <w:r w:rsidRPr="002F3B04">
              <w:rPr>
                <w:sz w:val="20"/>
                <w:szCs w:val="20"/>
              </w:rPr>
              <w:t>$24,695,197</w:t>
            </w:r>
          </w:p>
        </w:tc>
        <w:tc>
          <w:tcPr>
            <w:tcW w:w="1430" w:type="dxa"/>
            <w:gridSpan w:val="2"/>
            <w:tcBorders>
              <w:left w:val="single" w:sz="12" w:space="0" w:color="auto"/>
            </w:tcBorders>
            <w:noWrap/>
          </w:tcPr>
          <w:p w14:paraId="0A23183F" w14:textId="77777777" w:rsidR="00BD0248" w:rsidRPr="002F3B04" w:rsidRDefault="00BD0248" w:rsidP="00976A4E">
            <w:pPr>
              <w:spacing w:after="0" w:line="240" w:lineRule="auto"/>
              <w:jc w:val="center"/>
              <w:rPr>
                <w:sz w:val="20"/>
                <w:szCs w:val="20"/>
              </w:rPr>
            </w:pPr>
            <w:r w:rsidRPr="002F3B04">
              <w:rPr>
                <w:sz w:val="20"/>
                <w:szCs w:val="20"/>
              </w:rPr>
              <w:t>$23,431,049</w:t>
            </w:r>
          </w:p>
        </w:tc>
        <w:tc>
          <w:tcPr>
            <w:tcW w:w="1350" w:type="dxa"/>
            <w:gridSpan w:val="2"/>
            <w:tcBorders>
              <w:right w:val="single" w:sz="12" w:space="0" w:color="auto"/>
            </w:tcBorders>
            <w:noWrap/>
          </w:tcPr>
          <w:p w14:paraId="7F65EE6B" w14:textId="614AF7D9" w:rsidR="00BD0248" w:rsidRPr="002F3B04" w:rsidRDefault="00BD0248" w:rsidP="00EB16C7">
            <w:pPr>
              <w:spacing w:after="0" w:line="240" w:lineRule="auto"/>
              <w:jc w:val="center"/>
              <w:rPr>
                <w:sz w:val="20"/>
                <w:szCs w:val="20"/>
              </w:rPr>
            </w:pPr>
            <w:r w:rsidRPr="002F3B04">
              <w:rPr>
                <w:sz w:val="20"/>
                <w:szCs w:val="20"/>
              </w:rPr>
              <w:t>$27,699,032</w:t>
            </w:r>
          </w:p>
        </w:tc>
        <w:tc>
          <w:tcPr>
            <w:tcW w:w="1350" w:type="dxa"/>
            <w:tcBorders>
              <w:left w:val="single" w:sz="12" w:space="0" w:color="auto"/>
            </w:tcBorders>
            <w:noWrap/>
          </w:tcPr>
          <w:p w14:paraId="04786E4B" w14:textId="7F874D61" w:rsidR="00BD0248" w:rsidRPr="002F3B04" w:rsidRDefault="008E1F79" w:rsidP="00976A4E">
            <w:pPr>
              <w:spacing w:after="0" w:line="240" w:lineRule="auto"/>
              <w:jc w:val="center"/>
              <w:rPr>
                <w:sz w:val="20"/>
                <w:szCs w:val="20"/>
              </w:rPr>
            </w:pPr>
            <w:r>
              <w:rPr>
                <w:sz w:val="20"/>
                <w:szCs w:val="20"/>
              </w:rPr>
              <w:t>$21,253,819</w:t>
            </w:r>
          </w:p>
        </w:tc>
        <w:tc>
          <w:tcPr>
            <w:tcW w:w="1350" w:type="dxa"/>
            <w:tcBorders>
              <w:left w:val="single" w:sz="12" w:space="0" w:color="auto"/>
            </w:tcBorders>
          </w:tcPr>
          <w:p w14:paraId="1B2BEA9F" w14:textId="04B08BE3" w:rsidR="00BD0248" w:rsidRPr="002F3B04" w:rsidRDefault="00040138" w:rsidP="00976A4E">
            <w:pPr>
              <w:spacing w:after="0" w:line="240" w:lineRule="auto"/>
              <w:jc w:val="center"/>
              <w:rPr>
                <w:sz w:val="20"/>
                <w:szCs w:val="20"/>
              </w:rPr>
            </w:pPr>
            <w:r>
              <w:rPr>
                <w:sz w:val="20"/>
                <w:szCs w:val="20"/>
              </w:rPr>
              <w:t>$21,122,526</w:t>
            </w:r>
          </w:p>
        </w:tc>
      </w:tr>
      <w:tr w:rsidR="00BD0248" w:rsidRPr="00364BE4" w14:paraId="6CF91DE2" w14:textId="77777777" w:rsidTr="001506DC">
        <w:trPr>
          <w:trHeight w:val="300"/>
        </w:trPr>
        <w:tc>
          <w:tcPr>
            <w:tcW w:w="3420" w:type="dxa"/>
            <w:tcBorders>
              <w:right w:val="single" w:sz="12" w:space="0" w:color="auto"/>
            </w:tcBorders>
            <w:noWrap/>
          </w:tcPr>
          <w:p w14:paraId="3BF7CB71"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2C448FD5" w14:textId="77777777" w:rsidR="00BD0248" w:rsidRPr="002F3B04" w:rsidRDefault="00BD0248" w:rsidP="00976A4E">
            <w:pPr>
              <w:spacing w:after="0" w:line="240" w:lineRule="auto"/>
              <w:jc w:val="center"/>
              <w:rPr>
                <w:sz w:val="20"/>
                <w:szCs w:val="20"/>
              </w:rPr>
            </w:pPr>
            <w:r w:rsidRPr="002F3B04">
              <w:rPr>
                <w:sz w:val="20"/>
                <w:szCs w:val="20"/>
              </w:rPr>
              <w:t>$94,648,665</w:t>
            </w:r>
          </w:p>
        </w:tc>
        <w:tc>
          <w:tcPr>
            <w:tcW w:w="1360" w:type="dxa"/>
            <w:gridSpan w:val="2"/>
            <w:tcBorders>
              <w:right w:val="single" w:sz="12" w:space="0" w:color="auto"/>
            </w:tcBorders>
            <w:noWrap/>
          </w:tcPr>
          <w:p w14:paraId="5D4EB9CA" w14:textId="77777777" w:rsidR="00BD0248" w:rsidRPr="002F3B04" w:rsidRDefault="00BD0248" w:rsidP="00976A4E">
            <w:pPr>
              <w:spacing w:after="0" w:line="240" w:lineRule="auto"/>
              <w:jc w:val="center"/>
              <w:rPr>
                <w:sz w:val="20"/>
                <w:szCs w:val="20"/>
              </w:rPr>
            </w:pPr>
            <w:r w:rsidRPr="002F3B04">
              <w:rPr>
                <w:sz w:val="20"/>
                <w:szCs w:val="20"/>
              </w:rPr>
              <w:t>$96,001,550</w:t>
            </w:r>
          </w:p>
        </w:tc>
        <w:tc>
          <w:tcPr>
            <w:tcW w:w="1430" w:type="dxa"/>
            <w:gridSpan w:val="2"/>
            <w:tcBorders>
              <w:left w:val="single" w:sz="12" w:space="0" w:color="auto"/>
            </w:tcBorders>
            <w:noWrap/>
          </w:tcPr>
          <w:p w14:paraId="303A6B4D" w14:textId="77777777" w:rsidR="00BD0248" w:rsidRPr="002F3B04" w:rsidRDefault="00BD0248" w:rsidP="00976A4E">
            <w:pPr>
              <w:spacing w:after="0" w:line="240" w:lineRule="auto"/>
              <w:jc w:val="center"/>
              <w:rPr>
                <w:sz w:val="20"/>
                <w:szCs w:val="20"/>
              </w:rPr>
            </w:pPr>
            <w:r w:rsidRPr="002F3B04">
              <w:rPr>
                <w:sz w:val="20"/>
                <w:szCs w:val="20"/>
              </w:rPr>
              <w:t>$96,901,176</w:t>
            </w:r>
          </w:p>
        </w:tc>
        <w:tc>
          <w:tcPr>
            <w:tcW w:w="1350" w:type="dxa"/>
            <w:gridSpan w:val="2"/>
            <w:tcBorders>
              <w:right w:val="single" w:sz="12" w:space="0" w:color="auto"/>
            </w:tcBorders>
            <w:noWrap/>
          </w:tcPr>
          <w:p w14:paraId="4C33388C" w14:textId="3D97986D" w:rsidR="00BD0248" w:rsidRPr="002F3B04" w:rsidRDefault="00BD0248" w:rsidP="008E1F79">
            <w:pPr>
              <w:spacing w:after="0" w:line="240" w:lineRule="auto"/>
              <w:jc w:val="center"/>
              <w:rPr>
                <w:sz w:val="20"/>
                <w:szCs w:val="20"/>
              </w:rPr>
            </w:pPr>
            <w:r w:rsidRPr="002F3B04">
              <w:rPr>
                <w:sz w:val="20"/>
                <w:szCs w:val="20"/>
              </w:rPr>
              <w:t>$101,169,165</w:t>
            </w:r>
          </w:p>
        </w:tc>
        <w:tc>
          <w:tcPr>
            <w:tcW w:w="1350" w:type="dxa"/>
            <w:tcBorders>
              <w:left w:val="single" w:sz="12" w:space="0" w:color="auto"/>
            </w:tcBorders>
            <w:noWrap/>
          </w:tcPr>
          <w:p w14:paraId="640D28F3" w14:textId="03F32A82" w:rsidR="00BD0248" w:rsidRPr="002F3B04" w:rsidRDefault="00BD0248" w:rsidP="008E1F79">
            <w:pPr>
              <w:spacing w:after="0" w:line="240" w:lineRule="auto"/>
              <w:jc w:val="center"/>
              <w:rPr>
                <w:sz w:val="20"/>
                <w:szCs w:val="20"/>
              </w:rPr>
            </w:pPr>
            <w:r w:rsidRPr="002F3B04">
              <w:rPr>
                <w:sz w:val="20"/>
                <w:szCs w:val="20"/>
              </w:rPr>
              <w:t>$</w:t>
            </w:r>
            <w:r w:rsidR="008E1F79">
              <w:rPr>
                <w:sz w:val="20"/>
                <w:szCs w:val="20"/>
              </w:rPr>
              <w:t>93,253,819</w:t>
            </w:r>
          </w:p>
        </w:tc>
        <w:tc>
          <w:tcPr>
            <w:tcW w:w="1350" w:type="dxa"/>
            <w:tcBorders>
              <w:left w:val="single" w:sz="12" w:space="0" w:color="auto"/>
            </w:tcBorders>
          </w:tcPr>
          <w:p w14:paraId="67E8E72A" w14:textId="22B262B1" w:rsidR="00BD0248" w:rsidRPr="002F3B04" w:rsidRDefault="00040138" w:rsidP="00976A4E">
            <w:pPr>
              <w:spacing w:after="0" w:line="240" w:lineRule="auto"/>
              <w:jc w:val="center"/>
              <w:rPr>
                <w:sz w:val="20"/>
                <w:szCs w:val="20"/>
              </w:rPr>
            </w:pPr>
            <w:r>
              <w:rPr>
                <w:sz w:val="20"/>
                <w:szCs w:val="20"/>
              </w:rPr>
              <w:t>$96,913,390</w:t>
            </w:r>
          </w:p>
        </w:tc>
      </w:tr>
      <w:tr w:rsidR="00BD0248" w:rsidRPr="00364BE4" w14:paraId="34E2BE56" w14:textId="77777777" w:rsidTr="001506DC">
        <w:trPr>
          <w:trHeight w:val="300"/>
        </w:trPr>
        <w:tc>
          <w:tcPr>
            <w:tcW w:w="3420" w:type="dxa"/>
            <w:tcBorders>
              <w:right w:val="single" w:sz="12" w:space="0" w:color="auto"/>
            </w:tcBorders>
          </w:tcPr>
          <w:p w14:paraId="2BFC48F6"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0887C18A"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5B187923" w14:textId="77777777" w:rsidR="00BD0248" w:rsidRPr="002F3B04" w:rsidRDefault="00BD0248" w:rsidP="00976A4E">
            <w:pPr>
              <w:spacing w:after="0" w:line="240" w:lineRule="auto"/>
              <w:jc w:val="center"/>
              <w:rPr>
                <w:sz w:val="20"/>
                <w:szCs w:val="20"/>
              </w:rPr>
            </w:pPr>
            <w:r w:rsidRPr="002F3B04">
              <w:rPr>
                <w:sz w:val="20"/>
                <w:szCs w:val="20"/>
              </w:rPr>
              <w:t>$11,919,927</w:t>
            </w:r>
          </w:p>
        </w:tc>
        <w:tc>
          <w:tcPr>
            <w:tcW w:w="1430" w:type="dxa"/>
            <w:gridSpan w:val="2"/>
            <w:tcBorders>
              <w:left w:val="single" w:sz="12" w:space="0" w:color="auto"/>
            </w:tcBorders>
            <w:noWrap/>
          </w:tcPr>
          <w:p w14:paraId="54EC21C9"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01D8EF58" w14:textId="77777777" w:rsidR="00BD0248" w:rsidRPr="002F3B04" w:rsidRDefault="00BD0248" w:rsidP="00976A4E">
            <w:pPr>
              <w:spacing w:after="0" w:line="240" w:lineRule="auto"/>
              <w:jc w:val="center"/>
              <w:rPr>
                <w:sz w:val="20"/>
                <w:szCs w:val="20"/>
              </w:rPr>
            </w:pPr>
            <w:r w:rsidRPr="002F3B04">
              <w:rPr>
                <w:sz w:val="20"/>
                <w:szCs w:val="20"/>
              </w:rPr>
              <w:t>$11,662,311</w:t>
            </w:r>
          </w:p>
        </w:tc>
        <w:tc>
          <w:tcPr>
            <w:tcW w:w="1350" w:type="dxa"/>
            <w:tcBorders>
              <w:left w:val="single" w:sz="12" w:space="0" w:color="auto"/>
            </w:tcBorders>
            <w:noWrap/>
          </w:tcPr>
          <w:p w14:paraId="7A62B5D8"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37E70620" w14:textId="3080F33F" w:rsidR="00BD0248" w:rsidRPr="002F3B04" w:rsidRDefault="00040138" w:rsidP="00976A4E">
            <w:pPr>
              <w:spacing w:after="0" w:line="240" w:lineRule="auto"/>
              <w:jc w:val="center"/>
              <w:rPr>
                <w:sz w:val="20"/>
                <w:szCs w:val="20"/>
              </w:rPr>
            </w:pPr>
            <w:r>
              <w:rPr>
                <w:sz w:val="20"/>
                <w:szCs w:val="20"/>
              </w:rPr>
              <w:t>$13,247,078</w:t>
            </w:r>
          </w:p>
        </w:tc>
      </w:tr>
      <w:tr w:rsidR="00BD0248" w:rsidRPr="00364BE4" w14:paraId="792F218C" w14:textId="77777777" w:rsidTr="001506DC">
        <w:trPr>
          <w:trHeight w:val="315"/>
        </w:trPr>
        <w:tc>
          <w:tcPr>
            <w:tcW w:w="3420" w:type="dxa"/>
            <w:tcBorders>
              <w:right w:val="single" w:sz="12" w:space="0" w:color="auto"/>
            </w:tcBorders>
          </w:tcPr>
          <w:p w14:paraId="79ACB25E"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7143CB23"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50D4FBD2" w14:textId="77777777" w:rsidR="00BD0248" w:rsidRPr="002F3B04" w:rsidRDefault="00BD0248" w:rsidP="00976A4E">
            <w:pPr>
              <w:spacing w:after="0" w:line="240" w:lineRule="auto"/>
              <w:jc w:val="center"/>
              <w:rPr>
                <w:sz w:val="20"/>
                <w:szCs w:val="20"/>
              </w:rPr>
            </w:pPr>
            <w:r w:rsidRPr="002F3B04">
              <w:rPr>
                <w:sz w:val="20"/>
                <w:szCs w:val="20"/>
              </w:rPr>
              <w:t>$107,921,477</w:t>
            </w:r>
          </w:p>
        </w:tc>
        <w:tc>
          <w:tcPr>
            <w:tcW w:w="1430" w:type="dxa"/>
            <w:gridSpan w:val="2"/>
            <w:tcBorders>
              <w:left w:val="single" w:sz="12" w:space="0" w:color="auto"/>
            </w:tcBorders>
            <w:noWrap/>
          </w:tcPr>
          <w:p w14:paraId="15CD75BE"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062AB452" w14:textId="77777777" w:rsidR="00BD0248" w:rsidRPr="002F3B04" w:rsidRDefault="00BD0248" w:rsidP="00976A4E">
            <w:pPr>
              <w:spacing w:after="0" w:line="240" w:lineRule="auto"/>
              <w:jc w:val="center"/>
              <w:rPr>
                <w:sz w:val="20"/>
                <w:szCs w:val="20"/>
              </w:rPr>
            </w:pPr>
            <w:r w:rsidRPr="002F3B04">
              <w:rPr>
                <w:sz w:val="20"/>
                <w:szCs w:val="20"/>
              </w:rPr>
              <w:t>$112,831,476</w:t>
            </w:r>
          </w:p>
        </w:tc>
        <w:tc>
          <w:tcPr>
            <w:tcW w:w="1350" w:type="dxa"/>
            <w:tcBorders>
              <w:left w:val="single" w:sz="12" w:space="0" w:color="auto"/>
            </w:tcBorders>
            <w:noWrap/>
          </w:tcPr>
          <w:p w14:paraId="2F546D68"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54F5EA6C" w14:textId="5E0094A5" w:rsidR="00BD0248" w:rsidRPr="002F3B04" w:rsidRDefault="00040138" w:rsidP="00976A4E">
            <w:pPr>
              <w:spacing w:after="0" w:line="240" w:lineRule="auto"/>
              <w:jc w:val="center"/>
              <w:rPr>
                <w:sz w:val="20"/>
                <w:szCs w:val="20"/>
              </w:rPr>
            </w:pPr>
            <w:r>
              <w:rPr>
                <w:sz w:val="20"/>
                <w:szCs w:val="20"/>
              </w:rPr>
              <w:t>$110,160,468</w:t>
            </w:r>
          </w:p>
        </w:tc>
      </w:tr>
      <w:tr w:rsidR="00BD0248" w:rsidRPr="00364BE4" w14:paraId="13A25D25" w14:textId="77777777" w:rsidTr="001506DC">
        <w:trPr>
          <w:trHeight w:val="315"/>
        </w:trPr>
        <w:tc>
          <w:tcPr>
            <w:tcW w:w="11610" w:type="dxa"/>
            <w:gridSpan w:val="10"/>
            <w:shd w:val="clear" w:color="auto" w:fill="E6E6E6"/>
          </w:tcPr>
          <w:p w14:paraId="202702C7" w14:textId="77777777" w:rsidR="00BD0248" w:rsidRPr="00E26882"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BD0248" w:rsidRPr="00364BE4" w14:paraId="01A2D804" w14:textId="77777777" w:rsidTr="001506DC">
        <w:trPr>
          <w:trHeight w:val="300"/>
        </w:trPr>
        <w:tc>
          <w:tcPr>
            <w:tcW w:w="3420" w:type="dxa"/>
            <w:tcBorders>
              <w:right w:val="single" w:sz="12" w:space="0" w:color="auto"/>
            </w:tcBorders>
            <w:noWrap/>
          </w:tcPr>
          <w:p w14:paraId="56DC078B"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21A34B0"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526431EE" w14:textId="77777777" w:rsidR="00BD0248" w:rsidRPr="002F3B04" w:rsidRDefault="00BD0248" w:rsidP="00976A4E">
            <w:pPr>
              <w:spacing w:after="0" w:line="240" w:lineRule="auto"/>
              <w:jc w:val="center"/>
              <w:rPr>
                <w:sz w:val="20"/>
                <w:szCs w:val="20"/>
              </w:rPr>
            </w:pPr>
            <w:r w:rsidRPr="002F3B04">
              <w:rPr>
                <w:sz w:val="20"/>
                <w:szCs w:val="20"/>
              </w:rPr>
              <w:t>$41,119,363</w:t>
            </w:r>
          </w:p>
        </w:tc>
        <w:tc>
          <w:tcPr>
            <w:tcW w:w="1430" w:type="dxa"/>
            <w:gridSpan w:val="2"/>
            <w:tcBorders>
              <w:left w:val="single" w:sz="12" w:space="0" w:color="auto"/>
            </w:tcBorders>
            <w:noWrap/>
          </w:tcPr>
          <w:p w14:paraId="68DC6A2D"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6AE21DB5" w14:textId="77777777" w:rsidR="00BD0248" w:rsidRPr="002F3B04" w:rsidRDefault="00BD0248" w:rsidP="00976A4E">
            <w:pPr>
              <w:spacing w:after="0" w:line="240" w:lineRule="auto"/>
              <w:jc w:val="center"/>
              <w:rPr>
                <w:sz w:val="20"/>
                <w:szCs w:val="20"/>
              </w:rPr>
            </w:pPr>
            <w:r w:rsidRPr="002F3B04">
              <w:rPr>
                <w:sz w:val="20"/>
                <w:szCs w:val="20"/>
              </w:rPr>
              <w:t>$42,147,523</w:t>
            </w:r>
          </w:p>
        </w:tc>
        <w:tc>
          <w:tcPr>
            <w:tcW w:w="1350" w:type="dxa"/>
            <w:tcBorders>
              <w:left w:val="single" w:sz="12" w:space="0" w:color="auto"/>
            </w:tcBorders>
            <w:noWrap/>
          </w:tcPr>
          <w:p w14:paraId="7F9A8F07"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676DFD7F" w14:textId="77777777" w:rsidR="00BD0248" w:rsidRPr="002F3B04" w:rsidRDefault="00BD0248" w:rsidP="00976A4E">
            <w:pPr>
              <w:spacing w:after="0" w:line="240" w:lineRule="auto"/>
              <w:jc w:val="center"/>
              <w:rPr>
                <w:sz w:val="20"/>
                <w:szCs w:val="20"/>
              </w:rPr>
            </w:pPr>
            <w:r w:rsidRPr="002F3B04">
              <w:rPr>
                <w:sz w:val="20"/>
                <w:szCs w:val="20"/>
              </w:rPr>
              <w:t>$42,360,163</w:t>
            </w:r>
          </w:p>
        </w:tc>
      </w:tr>
      <w:tr w:rsidR="00BD0248" w:rsidRPr="00364BE4" w14:paraId="7BDB8928" w14:textId="77777777" w:rsidTr="001506DC">
        <w:trPr>
          <w:trHeight w:val="300"/>
        </w:trPr>
        <w:tc>
          <w:tcPr>
            <w:tcW w:w="3420" w:type="dxa"/>
            <w:tcBorders>
              <w:right w:val="single" w:sz="12" w:space="0" w:color="auto"/>
            </w:tcBorders>
            <w:noWrap/>
          </w:tcPr>
          <w:p w14:paraId="5F45D3FD"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14E27624"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4EDB113A" w14:textId="77777777" w:rsidR="00BD0248" w:rsidRPr="002F3B04" w:rsidRDefault="00BD0248" w:rsidP="00976A4E">
            <w:pPr>
              <w:spacing w:after="0" w:line="240" w:lineRule="auto"/>
              <w:jc w:val="center"/>
              <w:rPr>
                <w:sz w:val="20"/>
                <w:szCs w:val="20"/>
              </w:rPr>
            </w:pPr>
            <w:r w:rsidRPr="002F3B04">
              <w:rPr>
                <w:sz w:val="20"/>
                <w:szCs w:val="20"/>
              </w:rPr>
              <w:t>$34,357,316</w:t>
            </w:r>
          </w:p>
        </w:tc>
        <w:tc>
          <w:tcPr>
            <w:tcW w:w="1430" w:type="dxa"/>
            <w:gridSpan w:val="2"/>
            <w:tcBorders>
              <w:left w:val="single" w:sz="12" w:space="0" w:color="auto"/>
            </w:tcBorders>
            <w:noWrap/>
          </w:tcPr>
          <w:p w14:paraId="4530C938"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7BA43970" w14:textId="77777777" w:rsidR="00BD0248" w:rsidRPr="002F3B04" w:rsidRDefault="00BD0248" w:rsidP="00976A4E">
            <w:pPr>
              <w:spacing w:after="0" w:line="240" w:lineRule="auto"/>
              <w:jc w:val="center"/>
              <w:rPr>
                <w:sz w:val="20"/>
                <w:szCs w:val="20"/>
              </w:rPr>
            </w:pPr>
            <w:r w:rsidRPr="002F3B04">
              <w:rPr>
                <w:sz w:val="20"/>
                <w:szCs w:val="20"/>
              </w:rPr>
              <w:t>$34,166,160</w:t>
            </w:r>
          </w:p>
        </w:tc>
        <w:tc>
          <w:tcPr>
            <w:tcW w:w="1350" w:type="dxa"/>
            <w:tcBorders>
              <w:left w:val="single" w:sz="12" w:space="0" w:color="auto"/>
            </w:tcBorders>
            <w:noWrap/>
          </w:tcPr>
          <w:p w14:paraId="663C848E"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3AB639FE" w14:textId="77777777" w:rsidR="00BD0248" w:rsidRPr="002F3B04" w:rsidRDefault="00BD0248" w:rsidP="00976A4E">
            <w:pPr>
              <w:spacing w:after="0" w:line="240" w:lineRule="auto"/>
              <w:jc w:val="center"/>
              <w:rPr>
                <w:sz w:val="20"/>
                <w:szCs w:val="20"/>
              </w:rPr>
            </w:pPr>
            <w:r w:rsidRPr="002F3B04">
              <w:rPr>
                <w:sz w:val="20"/>
                <w:szCs w:val="20"/>
              </w:rPr>
              <w:t>$35,661,626</w:t>
            </w:r>
          </w:p>
        </w:tc>
      </w:tr>
      <w:tr w:rsidR="00BD0248" w:rsidRPr="00364BE4" w14:paraId="0E43EAED" w14:textId="77777777" w:rsidTr="001506DC">
        <w:trPr>
          <w:trHeight w:val="34"/>
        </w:trPr>
        <w:tc>
          <w:tcPr>
            <w:tcW w:w="3420" w:type="dxa"/>
            <w:tcBorders>
              <w:right w:val="single" w:sz="12" w:space="0" w:color="auto"/>
            </w:tcBorders>
            <w:noWrap/>
          </w:tcPr>
          <w:p w14:paraId="3029B31A"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4AC8B1C1"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105813A1" w14:textId="57537933" w:rsidR="00BD0248" w:rsidRPr="002F3B04" w:rsidRDefault="00BD0248" w:rsidP="00040138">
            <w:pPr>
              <w:spacing w:after="0" w:line="240" w:lineRule="auto"/>
              <w:jc w:val="center"/>
              <w:rPr>
                <w:sz w:val="20"/>
                <w:szCs w:val="20"/>
              </w:rPr>
            </w:pPr>
            <w:r w:rsidRPr="002F3B04">
              <w:rPr>
                <w:sz w:val="20"/>
                <w:szCs w:val="20"/>
              </w:rPr>
              <w:t>$</w:t>
            </w:r>
            <w:r w:rsidR="00040138">
              <w:rPr>
                <w:sz w:val="20"/>
                <w:szCs w:val="20"/>
              </w:rPr>
              <w:t>79,195,276</w:t>
            </w:r>
          </w:p>
        </w:tc>
        <w:tc>
          <w:tcPr>
            <w:tcW w:w="1430" w:type="dxa"/>
            <w:gridSpan w:val="2"/>
            <w:tcBorders>
              <w:left w:val="single" w:sz="12" w:space="0" w:color="auto"/>
            </w:tcBorders>
            <w:noWrap/>
          </w:tcPr>
          <w:p w14:paraId="1DF5CB27"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797F4B77" w14:textId="77777777" w:rsidR="00BD0248" w:rsidRPr="002F3B04" w:rsidRDefault="00BD0248" w:rsidP="00976A4E">
            <w:pPr>
              <w:spacing w:after="0" w:line="240" w:lineRule="auto"/>
              <w:jc w:val="center"/>
              <w:rPr>
                <w:sz w:val="20"/>
                <w:szCs w:val="20"/>
              </w:rPr>
            </w:pPr>
            <w:r w:rsidRPr="002F3B04">
              <w:rPr>
                <w:sz w:val="20"/>
                <w:szCs w:val="20"/>
              </w:rPr>
              <w:t>$76,313,683</w:t>
            </w:r>
          </w:p>
        </w:tc>
        <w:tc>
          <w:tcPr>
            <w:tcW w:w="1350" w:type="dxa"/>
            <w:tcBorders>
              <w:left w:val="single" w:sz="12" w:space="0" w:color="auto"/>
            </w:tcBorders>
            <w:noWrap/>
          </w:tcPr>
          <w:p w14:paraId="237F0C31"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5C03864C" w14:textId="77777777" w:rsidR="00BD0248" w:rsidRPr="002F3B04" w:rsidRDefault="00BD0248" w:rsidP="00976A4E">
            <w:pPr>
              <w:spacing w:after="0" w:line="240" w:lineRule="auto"/>
              <w:jc w:val="center"/>
              <w:rPr>
                <w:sz w:val="20"/>
                <w:szCs w:val="20"/>
              </w:rPr>
            </w:pPr>
            <w:r w:rsidRPr="002F3B04">
              <w:rPr>
                <w:sz w:val="20"/>
                <w:szCs w:val="20"/>
              </w:rPr>
              <w:t>$78,021,789</w:t>
            </w:r>
          </w:p>
        </w:tc>
      </w:tr>
      <w:tr w:rsidR="00BD0248" w:rsidRPr="00364BE4" w14:paraId="52DB972A" w14:textId="77777777" w:rsidTr="001506DC">
        <w:trPr>
          <w:trHeight w:val="300"/>
        </w:trPr>
        <w:tc>
          <w:tcPr>
            <w:tcW w:w="3420" w:type="dxa"/>
            <w:tcBorders>
              <w:right w:val="single" w:sz="12" w:space="0" w:color="auto"/>
            </w:tcBorders>
            <w:noWrap/>
          </w:tcPr>
          <w:p w14:paraId="5E984D5A"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13DC6BEF"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0A257B6E" w14:textId="77777777" w:rsidR="00BD0248" w:rsidRPr="002F3B04" w:rsidRDefault="00BD0248" w:rsidP="00976A4E">
            <w:pPr>
              <w:spacing w:after="0" w:line="240" w:lineRule="auto"/>
              <w:jc w:val="center"/>
              <w:rPr>
                <w:sz w:val="20"/>
                <w:szCs w:val="20"/>
              </w:rPr>
            </w:pPr>
            <w:r w:rsidRPr="002F3B04">
              <w:rPr>
                <w:sz w:val="20"/>
                <w:szCs w:val="20"/>
              </w:rPr>
              <w:t>$78,092,685</w:t>
            </w:r>
          </w:p>
        </w:tc>
        <w:tc>
          <w:tcPr>
            <w:tcW w:w="1430" w:type="dxa"/>
            <w:gridSpan w:val="2"/>
            <w:tcBorders>
              <w:left w:val="single" w:sz="12" w:space="0" w:color="auto"/>
            </w:tcBorders>
            <w:noWrap/>
          </w:tcPr>
          <w:p w14:paraId="5AFCE900"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33838E20" w14:textId="385D6BA6" w:rsidR="00BD0248" w:rsidRPr="002F3B04" w:rsidRDefault="00BD0248" w:rsidP="00040138">
            <w:pPr>
              <w:spacing w:after="0" w:line="240" w:lineRule="auto"/>
              <w:jc w:val="center"/>
              <w:rPr>
                <w:sz w:val="20"/>
                <w:szCs w:val="20"/>
              </w:rPr>
            </w:pPr>
            <w:r w:rsidRPr="002F3B04">
              <w:rPr>
                <w:sz w:val="20"/>
                <w:szCs w:val="20"/>
              </w:rPr>
              <w:t>$</w:t>
            </w:r>
            <w:r w:rsidR="00040138">
              <w:rPr>
                <w:sz w:val="20"/>
                <w:szCs w:val="20"/>
              </w:rPr>
              <w:t>81,657,657</w:t>
            </w:r>
          </w:p>
        </w:tc>
        <w:tc>
          <w:tcPr>
            <w:tcW w:w="1350" w:type="dxa"/>
            <w:tcBorders>
              <w:left w:val="single" w:sz="12" w:space="0" w:color="auto"/>
            </w:tcBorders>
            <w:noWrap/>
          </w:tcPr>
          <w:p w14:paraId="58F03565"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123D4061" w14:textId="72F79C23" w:rsidR="00BD0248" w:rsidRPr="002F3B04" w:rsidRDefault="00BD0248" w:rsidP="00040138">
            <w:pPr>
              <w:spacing w:after="0" w:line="240" w:lineRule="auto"/>
              <w:jc w:val="center"/>
              <w:rPr>
                <w:sz w:val="20"/>
                <w:szCs w:val="20"/>
              </w:rPr>
            </w:pPr>
            <w:r w:rsidRPr="002F3B04">
              <w:rPr>
                <w:sz w:val="20"/>
                <w:szCs w:val="20"/>
              </w:rPr>
              <w:t>$</w:t>
            </w:r>
            <w:r w:rsidR="00040138">
              <w:rPr>
                <w:sz w:val="20"/>
                <w:szCs w:val="20"/>
              </w:rPr>
              <w:t>84,656,241</w:t>
            </w:r>
          </w:p>
        </w:tc>
      </w:tr>
      <w:tr w:rsidR="00BD0248" w:rsidRPr="00364BE4" w14:paraId="58067A39" w14:textId="77777777" w:rsidTr="001506DC">
        <w:trPr>
          <w:trHeight w:val="300"/>
        </w:trPr>
        <w:tc>
          <w:tcPr>
            <w:tcW w:w="3420" w:type="dxa"/>
            <w:tcBorders>
              <w:right w:val="single" w:sz="12" w:space="0" w:color="auto"/>
            </w:tcBorders>
            <w:noWrap/>
          </w:tcPr>
          <w:p w14:paraId="4D42FC80"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1DDD96F7"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right w:val="single" w:sz="12" w:space="0" w:color="auto"/>
            </w:tcBorders>
            <w:noWrap/>
          </w:tcPr>
          <w:p w14:paraId="58F53AC0" w14:textId="1CE7A7B4" w:rsidR="00BD0248" w:rsidRPr="002F3B04" w:rsidRDefault="00040138" w:rsidP="00040138">
            <w:pPr>
              <w:spacing w:after="0" w:line="240" w:lineRule="auto"/>
              <w:jc w:val="center"/>
              <w:rPr>
                <w:sz w:val="20"/>
                <w:szCs w:val="20"/>
              </w:rPr>
            </w:pPr>
            <w:r>
              <w:rPr>
                <w:sz w:val="20"/>
                <w:szCs w:val="20"/>
              </w:rPr>
              <w:t>-$1,102,591</w:t>
            </w:r>
          </w:p>
        </w:tc>
        <w:tc>
          <w:tcPr>
            <w:tcW w:w="1430" w:type="dxa"/>
            <w:gridSpan w:val="2"/>
            <w:tcBorders>
              <w:left w:val="single" w:sz="12" w:space="0" w:color="auto"/>
            </w:tcBorders>
            <w:noWrap/>
          </w:tcPr>
          <w:p w14:paraId="52DBBA5B"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right w:val="single" w:sz="12" w:space="0" w:color="auto"/>
            </w:tcBorders>
            <w:noWrap/>
          </w:tcPr>
          <w:p w14:paraId="52891065" w14:textId="7E19692C" w:rsidR="00BD0248" w:rsidRPr="002F3B04" w:rsidRDefault="00BD0248" w:rsidP="00040138">
            <w:pPr>
              <w:spacing w:after="0" w:line="240" w:lineRule="auto"/>
              <w:jc w:val="center"/>
              <w:rPr>
                <w:sz w:val="20"/>
                <w:szCs w:val="20"/>
              </w:rPr>
            </w:pPr>
            <w:r w:rsidRPr="002F3B04">
              <w:rPr>
                <w:sz w:val="20"/>
                <w:szCs w:val="20"/>
              </w:rPr>
              <w:t>$4</w:t>
            </w:r>
            <w:r w:rsidR="00040138">
              <w:rPr>
                <w:sz w:val="20"/>
                <w:szCs w:val="20"/>
              </w:rPr>
              <w:t>4,241,384</w:t>
            </w:r>
          </w:p>
        </w:tc>
        <w:tc>
          <w:tcPr>
            <w:tcW w:w="1350" w:type="dxa"/>
            <w:tcBorders>
              <w:left w:val="single" w:sz="12" w:space="0" w:color="auto"/>
            </w:tcBorders>
            <w:noWrap/>
          </w:tcPr>
          <w:p w14:paraId="6F46DCA3"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tcBorders>
          </w:tcPr>
          <w:p w14:paraId="0C8B5347" w14:textId="2FE4B373" w:rsidR="00BD0248" w:rsidRPr="002F3B04" w:rsidRDefault="00BD0248" w:rsidP="00040138">
            <w:pPr>
              <w:spacing w:after="0" w:line="240" w:lineRule="auto"/>
              <w:jc w:val="center"/>
              <w:rPr>
                <w:sz w:val="20"/>
                <w:szCs w:val="20"/>
              </w:rPr>
            </w:pPr>
            <w:r w:rsidRPr="002F3B04">
              <w:rPr>
                <w:sz w:val="20"/>
                <w:szCs w:val="20"/>
              </w:rPr>
              <w:t>$</w:t>
            </w:r>
            <w:r w:rsidR="00040138">
              <w:rPr>
                <w:sz w:val="20"/>
                <w:szCs w:val="20"/>
              </w:rPr>
              <w:t>6,634,452</w:t>
            </w:r>
          </w:p>
        </w:tc>
      </w:tr>
      <w:tr w:rsidR="00BD0248" w:rsidRPr="00364BE4" w14:paraId="620EECBC" w14:textId="77777777" w:rsidTr="001506DC">
        <w:trPr>
          <w:trHeight w:val="300"/>
        </w:trPr>
        <w:tc>
          <w:tcPr>
            <w:tcW w:w="3420" w:type="dxa"/>
            <w:tcBorders>
              <w:bottom w:val="single" w:sz="4" w:space="0" w:color="auto"/>
              <w:right w:val="single" w:sz="12" w:space="0" w:color="auto"/>
            </w:tcBorders>
            <w:noWrap/>
          </w:tcPr>
          <w:p w14:paraId="0B8BB5BA"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09C74BF5" w14:textId="77777777" w:rsidR="00BD0248" w:rsidRPr="002F3B04" w:rsidRDefault="00BD0248" w:rsidP="00976A4E">
            <w:pPr>
              <w:spacing w:after="0" w:line="240" w:lineRule="auto"/>
              <w:jc w:val="center"/>
              <w:rPr>
                <w:sz w:val="20"/>
                <w:szCs w:val="20"/>
              </w:rPr>
            </w:pPr>
            <w:r w:rsidRPr="002F3B04">
              <w:rPr>
                <w:sz w:val="20"/>
                <w:szCs w:val="20"/>
              </w:rPr>
              <w:t>--</w:t>
            </w:r>
          </w:p>
        </w:tc>
        <w:tc>
          <w:tcPr>
            <w:tcW w:w="1360" w:type="dxa"/>
            <w:gridSpan w:val="2"/>
            <w:tcBorders>
              <w:bottom w:val="single" w:sz="4" w:space="0" w:color="auto"/>
              <w:right w:val="single" w:sz="12" w:space="0" w:color="auto"/>
            </w:tcBorders>
            <w:noWrap/>
          </w:tcPr>
          <w:p w14:paraId="3DB9B000" w14:textId="73C4FCFE" w:rsidR="00BD0248" w:rsidRPr="002F3B04" w:rsidRDefault="00040138" w:rsidP="00976A4E">
            <w:pPr>
              <w:spacing w:after="0" w:line="240" w:lineRule="auto"/>
              <w:jc w:val="center"/>
              <w:rPr>
                <w:sz w:val="20"/>
                <w:szCs w:val="20"/>
              </w:rPr>
            </w:pPr>
            <w:r>
              <w:rPr>
                <w:sz w:val="20"/>
                <w:szCs w:val="20"/>
              </w:rPr>
              <w:t>-1.4</w:t>
            </w:r>
            <w:r w:rsidR="00BD0248" w:rsidRPr="002F3B04">
              <w:rPr>
                <w:sz w:val="20"/>
                <w:szCs w:val="20"/>
              </w:rPr>
              <w:t>%</w:t>
            </w:r>
          </w:p>
        </w:tc>
        <w:tc>
          <w:tcPr>
            <w:tcW w:w="1430" w:type="dxa"/>
            <w:gridSpan w:val="2"/>
            <w:tcBorders>
              <w:left w:val="single" w:sz="12" w:space="0" w:color="auto"/>
              <w:bottom w:val="single" w:sz="4" w:space="0" w:color="auto"/>
            </w:tcBorders>
            <w:noWrap/>
          </w:tcPr>
          <w:p w14:paraId="17A1BA1B"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gridSpan w:val="2"/>
            <w:tcBorders>
              <w:bottom w:val="single" w:sz="4" w:space="0" w:color="auto"/>
              <w:right w:val="single" w:sz="12" w:space="0" w:color="auto"/>
            </w:tcBorders>
            <w:noWrap/>
          </w:tcPr>
          <w:p w14:paraId="326D69F0" w14:textId="69881D11" w:rsidR="00BD0248" w:rsidRPr="002F3B04" w:rsidRDefault="00040138" w:rsidP="00040138">
            <w:pPr>
              <w:spacing w:after="0" w:line="240" w:lineRule="auto"/>
              <w:jc w:val="center"/>
              <w:rPr>
                <w:sz w:val="20"/>
                <w:szCs w:val="20"/>
              </w:rPr>
            </w:pPr>
            <w:r>
              <w:rPr>
                <w:sz w:val="20"/>
                <w:szCs w:val="20"/>
              </w:rPr>
              <w:t>5.5</w:t>
            </w:r>
            <w:r w:rsidR="00BD0248" w:rsidRPr="002F3B04">
              <w:rPr>
                <w:sz w:val="20"/>
                <w:szCs w:val="20"/>
              </w:rPr>
              <w:t>%</w:t>
            </w:r>
          </w:p>
        </w:tc>
        <w:tc>
          <w:tcPr>
            <w:tcW w:w="1350" w:type="dxa"/>
            <w:tcBorders>
              <w:left w:val="single" w:sz="12" w:space="0" w:color="auto"/>
              <w:bottom w:val="single" w:sz="4" w:space="0" w:color="auto"/>
            </w:tcBorders>
            <w:noWrap/>
          </w:tcPr>
          <w:p w14:paraId="2A85E4A5" w14:textId="77777777" w:rsidR="00BD0248" w:rsidRPr="002F3B04" w:rsidRDefault="00BD0248" w:rsidP="00976A4E">
            <w:pPr>
              <w:spacing w:after="0" w:line="240" w:lineRule="auto"/>
              <w:jc w:val="center"/>
              <w:rPr>
                <w:sz w:val="20"/>
                <w:szCs w:val="20"/>
              </w:rPr>
            </w:pPr>
            <w:r w:rsidRPr="002F3B04">
              <w:rPr>
                <w:sz w:val="20"/>
                <w:szCs w:val="20"/>
              </w:rPr>
              <w:t>--</w:t>
            </w:r>
          </w:p>
        </w:tc>
        <w:tc>
          <w:tcPr>
            <w:tcW w:w="1350" w:type="dxa"/>
            <w:tcBorders>
              <w:left w:val="single" w:sz="12" w:space="0" w:color="auto"/>
              <w:bottom w:val="single" w:sz="4" w:space="0" w:color="auto"/>
            </w:tcBorders>
          </w:tcPr>
          <w:p w14:paraId="6DA15A37" w14:textId="25D0051F" w:rsidR="00BD0248" w:rsidRPr="002F3B04" w:rsidRDefault="00040138" w:rsidP="00976A4E">
            <w:pPr>
              <w:spacing w:after="0" w:line="240" w:lineRule="auto"/>
              <w:jc w:val="center"/>
              <w:rPr>
                <w:sz w:val="20"/>
                <w:szCs w:val="20"/>
              </w:rPr>
            </w:pPr>
            <w:r>
              <w:rPr>
                <w:sz w:val="20"/>
                <w:szCs w:val="20"/>
              </w:rPr>
              <w:t>8.5</w:t>
            </w:r>
            <w:r w:rsidR="00BD0248" w:rsidRPr="002F3B04">
              <w:rPr>
                <w:sz w:val="20"/>
                <w:szCs w:val="20"/>
              </w:rPr>
              <w:t>%</w:t>
            </w:r>
          </w:p>
        </w:tc>
      </w:tr>
      <w:tr w:rsidR="00BD0248" w:rsidRPr="00364BE4" w14:paraId="50C5A657" w14:textId="77777777" w:rsidTr="001506DC">
        <w:trPr>
          <w:trHeight w:val="300"/>
        </w:trPr>
        <w:tc>
          <w:tcPr>
            <w:tcW w:w="11610" w:type="dxa"/>
            <w:gridSpan w:val="10"/>
            <w:tcBorders>
              <w:left w:val="nil"/>
              <w:bottom w:val="nil"/>
              <w:right w:val="nil"/>
            </w:tcBorders>
            <w:noWrap/>
          </w:tcPr>
          <w:p w14:paraId="719CD2C4"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84EADAE"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w:t>
            </w:r>
            <w:proofErr w:type="gramStart"/>
            <w:r w:rsidRPr="00364BE4">
              <w:rPr>
                <w:rFonts w:ascii="Calibri" w:eastAsia="Times New Roman" w:hAnsi="Calibri" w:cs="Times New Roman"/>
                <w:kern w:val="28"/>
                <w:sz w:val="16"/>
                <w:szCs w:val="16"/>
              </w:rPr>
              <w:t>funds</w:t>
            </w:r>
            <w:proofErr w:type="gramEnd"/>
            <w:r w:rsidRPr="00364BE4">
              <w:rPr>
                <w:rFonts w:ascii="Calibri" w:eastAsia="Times New Roman" w:hAnsi="Calibri" w:cs="Times New Roman"/>
                <w:kern w:val="28"/>
                <w:sz w:val="16"/>
                <w:szCs w:val="16"/>
              </w:rPr>
              <w:t xml:space="preserve"> and grants. It includes expenditures for most administration, instruction, operations, and out-of-district tuitions. It does not include transportation, school lunches, debt, or capital.</w:t>
            </w:r>
          </w:p>
          <w:p w14:paraId="6D69A514" w14:textId="5556EE28"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w:t>
            </w:r>
            <w:r w:rsidR="00425F0A">
              <w:rPr>
                <w:rFonts w:ascii="Calibri" w:eastAsia="Times New Roman" w:hAnsi="Calibri" w:cs="Times New Roman"/>
                <w:kern w:val="28"/>
                <w:sz w:val="16"/>
                <w:szCs w:val="16"/>
              </w:rPr>
              <w:t>D</w:t>
            </w:r>
            <w:r w:rsidRPr="00364BE4">
              <w:rPr>
                <w:rFonts w:ascii="Calibri" w:eastAsia="Times New Roman" w:hAnsi="Calibri" w:cs="Times New Roman"/>
                <w:kern w:val="28"/>
                <w:sz w:val="16"/>
                <w:szCs w:val="16"/>
              </w:rPr>
              <w:t>ESE website</w:t>
            </w:r>
          </w:p>
          <w:p w14:paraId="08EEEB4D" w14:textId="41EAA0BC"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425F0A">
              <w:rPr>
                <w:rFonts w:ascii="Calibri" w:eastAsia="Times New Roman" w:hAnsi="Calibri" w:cs="Times New Roman"/>
                <w:kern w:val="28"/>
                <w:sz w:val="16"/>
                <w:szCs w:val="16"/>
              </w:rPr>
              <w:t xml:space="preserve"> and 5/23/19</w:t>
            </w:r>
          </w:p>
        </w:tc>
      </w:tr>
    </w:tbl>
    <w:p w14:paraId="048BFE6E" w14:textId="77777777" w:rsidR="00543103" w:rsidRDefault="00543103" w:rsidP="008E26DB">
      <w:pPr>
        <w:rPr>
          <w:rFonts w:ascii="Calibri" w:eastAsia="Times New Roman" w:hAnsi="Calibri" w:cs="Arial"/>
          <w:b/>
          <w:kern w:val="28"/>
          <w:sz w:val="20"/>
          <w:szCs w:val="20"/>
        </w:rPr>
        <w:sectPr w:rsidR="00543103" w:rsidSect="00350132">
          <w:pgSz w:w="15840" w:h="12240" w:orient="landscape"/>
          <w:pgMar w:top="1440" w:right="1440" w:bottom="1440" w:left="1440" w:header="720" w:footer="720" w:gutter="0"/>
          <w:cols w:space="720"/>
          <w:docGrid w:linePitch="360"/>
        </w:sectPr>
      </w:pPr>
    </w:p>
    <w:p w14:paraId="11AA50C8" w14:textId="77777777" w:rsidR="00BD0248" w:rsidRPr="00364BE4" w:rsidRDefault="00BD0248" w:rsidP="00BD0248">
      <w:pPr>
        <w:rPr>
          <w:rFonts w:ascii="Calibri" w:eastAsia="Times New Roman" w:hAnsi="Calibri" w:cs="Arial"/>
          <w:b/>
          <w:kern w:val="28"/>
          <w:sz w:val="20"/>
          <w:szCs w:val="20"/>
        </w:rPr>
      </w:pPr>
    </w:p>
    <w:p w14:paraId="4DE9BE14" w14:textId="77777777" w:rsidR="00BD0248" w:rsidRPr="00364BE4" w:rsidRDefault="00BD0248" w:rsidP="00BD0248">
      <w:pPr>
        <w:spacing w:after="0"/>
        <w:jc w:val="center"/>
        <w:rPr>
          <w:b/>
          <w:sz w:val="20"/>
        </w:rPr>
      </w:pPr>
      <w:r w:rsidRPr="00364BE4">
        <w:rPr>
          <w:b/>
          <w:sz w:val="20"/>
        </w:rPr>
        <w:t>Table B7:</w:t>
      </w:r>
      <w:r>
        <w:rPr>
          <w:b/>
          <w:sz w:val="20"/>
        </w:rPr>
        <w:t xml:space="preserve"> </w:t>
      </w:r>
      <w:r w:rsidRPr="002F3B04">
        <w:rPr>
          <w:b/>
          <w:sz w:val="20"/>
        </w:rPr>
        <w:t>Methuen Public Schools</w:t>
      </w:r>
    </w:p>
    <w:p w14:paraId="1B2DF2AA" w14:textId="77777777" w:rsidR="00BD0248" w:rsidRPr="00364BE4" w:rsidRDefault="00BD0248" w:rsidP="00BD0248">
      <w:pPr>
        <w:spacing w:after="0"/>
        <w:jc w:val="center"/>
        <w:rPr>
          <w:b/>
          <w:sz w:val="20"/>
        </w:rPr>
      </w:pPr>
      <w:r w:rsidRPr="00364BE4">
        <w:rPr>
          <w:b/>
          <w:sz w:val="20"/>
        </w:rPr>
        <w:t>Expenditures Per In-District Pupil</w:t>
      </w:r>
    </w:p>
    <w:p w14:paraId="4CC31EBA" w14:textId="77777777" w:rsidR="00BD0248" w:rsidRPr="00364BE4" w:rsidRDefault="00BD0248" w:rsidP="00BD0248">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7: Methuen Public Schools"/>
        <w:tblDescription w:val="Expenditures Per In-District Pupil&#10;Fiscal Years 2015–2017&#10;"/>
      </w:tblPr>
      <w:tblGrid>
        <w:gridCol w:w="3977"/>
        <w:gridCol w:w="1343"/>
        <w:gridCol w:w="1343"/>
        <w:gridCol w:w="1341"/>
      </w:tblGrid>
      <w:tr w:rsidR="00BD0248" w:rsidRPr="00364BE4" w14:paraId="70091416" w14:textId="77777777" w:rsidTr="00976A4E">
        <w:trPr>
          <w:trHeight w:val="432"/>
          <w:jc w:val="center"/>
        </w:trPr>
        <w:tc>
          <w:tcPr>
            <w:tcW w:w="2484" w:type="pct"/>
            <w:tcBorders>
              <w:bottom w:val="single" w:sz="12" w:space="0" w:color="auto"/>
            </w:tcBorders>
            <w:vAlign w:val="center"/>
          </w:tcPr>
          <w:p w14:paraId="747E9D89"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386E740D" w14:textId="77777777" w:rsidR="00BD0248" w:rsidRPr="00364BE4" w:rsidRDefault="00BD0248" w:rsidP="00976A4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0066E421" w14:textId="77777777" w:rsidR="00BD0248" w:rsidRPr="00364BE4" w:rsidRDefault="00BD0248" w:rsidP="00976A4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064A6B75" w14:textId="77777777" w:rsidR="00BD0248" w:rsidRPr="00364BE4" w:rsidRDefault="00BD0248" w:rsidP="00976A4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BD0248" w:rsidRPr="00364BE4" w14:paraId="169549BE" w14:textId="77777777" w:rsidTr="00976A4E">
        <w:trPr>
          <w:trHeight w:val="170"/>
          <w:jc w:val="center"/>
        </w:trPr>
        <w:tc>
          <w:tcPr>
            <w:tcW w:w="2484" w:type="pct"/>
            <w:tcBorders>
              <w:top w:val="single" w:sz="12" w:space="0" w:color="auto"/>
            </w:tcBorders>
            <w:vAlign w:val="center"/>
          </w:tcPr>
          <w:p w14:paraId="27547B21"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6F045A4E" w14:textId="77777777" w:rsidR="00BD0248" w:rsidRPr="002F3B04" w:rsidRDefault="00BD0248" w:rsidP="00976A4E">
            <w:pPr>
              <w:spacing w:after="0" w:line="240" w:lineRule="auto"/>
              <w:jc w:val="center"/>
              <w:rPr>
                <w:sz w:val="20"/>
                <w:szCs w:val="20"/>
              </w:rPr>
            </w:pPr>
            <w:r w:rsidRPr="002F3B04">
              <w:rPr>
                <w:sz w:val="20"/>
                <w:szCs w:val="20"/>
              </w:rPr>
              <w:t>$339</w:t>
            </w:r>
          </w:p>
        </w:tc>
        <w:tc>
          <w:tcPr>
            <w:tcW w:w="839" w:type="pct"/>
            <w:tcBorders>
              <w:top w:val="single" w:sz="12" w:space="0" w:color="auto"/>
            </w:tcBorders>
            <w:vAlign w:val="center"/>
          </w:tcPr>
          <w:p w14:paraId="150960D1" w14:textId="77777777" w:rsidR="00BD0248" w:rsidRPr="002F3B04" w:rsidRDefault="00BD0248" w:rsidP="00976A4E">
            <w:pPr>
              <w:spacing w:after="0" w:line="240" w:lineRule="auto"/>
              <w:jc w:val="center"/>
              <w:rPr>
                <w:sz w:val="20"/>
                <w:szCs w:val="20"/>
              </w:rPr>
            </w:pPr>
            <w:r w:rsidRPr="002F3B04">
              <w:rPr>
                <w:sz w:val="20"/>
                <w:szCs w:val="20"/>
              </w:rPr>
              <w:t>$367</w:t>
            </w:r>
          </w:p>
        </w:tc>
        <w:tc>
          <w:tcPr>
            <w:tcW w:w="838" w:type="pct"/>
            <w:tcBorders>
              <w:top w:val="single" w:sz="12" w:space="0" w:color="auto"/>
            </w:tcBorders>
            <w:shd w:val="clear" w:color="auto" w:fill="auto"/>
            <w:vAlign w:val="center"/>
          </w:tcPr>
          <w:p w14:paraId="23D3FCC8" w14:textId="77777777" w:rsidR="00BD0248" w:rsidRPr="002F3B04" w:rsidRDefault="00BD0248" w:rsidP="00976A4E">
            <w:pPr>
              <w:spacing w:after="0" w:line="240" w:lineRule="auto"/>
              <w:jc w:val="center"/>
              <w:rPr>
                <w:sz w:val="20"/>
                <w:szCs w:val="20"/>
              </w:rPr>
            </w:pPr>
            <w:r w:rsidRPr="002F3B04">
              <w:rPr>
                <w:sz w:val="20"/>
                <w:szCs w:val="20"/>
              </w:rPr>
              <w:t>$338</w:t>
            </w:r>
          </w:p>
        </w:tc>
      </w:tr>
      <w:tr w:rsidR="00BD0248" w:rsidRPr="00364BE4" w14:paraId="19B55AF6" w14:textId="77777777" w:rsidTr="00976A4E">
        <w:trPr>
          <w:trHeight w:val="77"/>
          <w:jc w:val="center"/>
        </w:trPr>
        <w:tc>
          <w:tcPr>
            <w:tcW w:w="2484" w:type="pct"/>
            <w:vAlign w:val="center"/>
          </w:tcPr>
          <w:p w14:paraId="783AC3A1"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016FEDE1" w14:textId="77777777" w:rsidR="00BD0248" w:rsidRPr="002F3B04" w:rsidRDefault="00BD0248" w:rsidP="00976A4E">
            <w:pPr>
              <w:spacing w:after="0" w:line="240" w:lineRule="auto"/>
              <w:jc w:val="center"/>
              <w:rPr>
                <w:sz w:val="20"/>
                <w:szCs w:val="20"/>
              </w:rPr>
            </w:pPr>
            <w:r w:rsidRPr="002F3B04">
              <w:rPr>
                <w:sz w:val="20"/>
                <w:szCs w:val="20"/>
              </w:rPr>
              <w:t>$919</w:t>
            </w:r>
          </w:p>
        </w:tc>
        <w:tc>
          <w:tcPr>
            <w:tcW w:w="839" w:type="pct"/>
            <w:vAlign w:val="center"/>
          </w:tcPr>
          <w:p w14:paraId="3E0583EA" w14:textId="77777777" w:rsidR="00BD0248" w:rsidRPr="002F3B04" w:rsidRDefault="00BD0248" w:rsidP="00976A4E">
            <w:pPr>
              <w:spacing w:after="0" w:line="240" w:lineRule="auto"/>
              <w:jc w:val="center"/>
              <w:rPr>
                <w:sz w:val="20"/>
                <w:szCs w:val="20"/>
              </w:rPr>
            </w:pPr>
            <w:r w:rsidRPr="002F3B04">
              <w:rPr>
                <w:sz w:val="20"/>
                <w:szCs w:val="20"/>
              </w:rPr>
              <w:t>$920</w:t>
            </w:r>
          </w:p>
        </w:tc>
        <w:tc>
          <w:tcPr>
            <w:tcW w:w="838" w:type="pct"/>
            <w:shd w:val="clear" w:color="auto" w:fill="auto"/>
            <w:vAlign w:val="center"/>
          </w:tcPr>
          <w:p w14:paraId="74A2842B" w14:textId="77777777" w:rsidR="00BD0248" w:rsidRPr="002F3B04" w:rsidRDefault="00BD0248" w:rsidP="00976A4E">
            <w:pPr>
              <w:spacing w:after="0" w:line="240" w:lineRule="auto"/>
              <w:jc w:val="center"/>
              <w:rPr>
                <w:sz w:val="20"/>
                <w:szCs w:val="20"/>
              </w:rPr>
            </w:pPr>
            <w:r w:rsidRPr="002F3B04">
              <w:rPr>
                <w:sz w:val="20"/>
                <w:szCs w:val="20"/>
              </w:rPr>
              <w:t>$919</w:t>
            </w:r>
          </w:p>
        </w:tc>
      </w:tr>
      <w:tr w:rsidR="00BD0248" w:rsidRPr="00364BE4" w14:paraId="34D1F6A6" w14:textId="77777777" w:rsidTr="00976A4E">
        <w:trPr>
          <w:trHeight w:val="77"/>
          <w:jc w:val="center"/>
        </w:trPr>
        <w:tc>
          <w:tcPr>
            <w:tcW w:w="2484" w:type="pct"/>
            <w:vAlign w:val="center"/>
          </w:tcPr>
          <w:p w14:paraId="5D6F543A"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12FF0C24" w14:textId="77777777" w:rsidR="00BD0248" w:rsidRPr="002F3B04" w:rsidRDefault="00BD0248" w:rsidP="00976A4E">
            <w:pPr>
              <w:spacing w:after="0" w:line="240" w:lineRule="auto"/>
              <w:jc w:val="center"/>
              <w:rPr>
                <w:sz w:val="20"/>
                <w:szCs w:val="20"/>
              </w:rPr>
            </w:pPr>
            <w:r w:rsidRPr="002F3B04">
              <w:rPr>
                <w:sz w:val="20"/>
                <w:szCs w:val="20"/>
              </w:rPr>
              <w:t>$5,223</w:t>
            </w:r>
          </w:p>
        </w:tc>
        <w:tc>
          <w:tcPr>
            <w:tcW w:w="839" w:type="pct"/>
            <w:vAlign w:val="center"/>
          </w:tcPr>
          <w:p w14:paraId="5D81771A" w14:textId="77777777" w:rsidR="00BD0248" w:rsidRPr="002F3B04" w:rsidRDefault="00BD0248" w:rsidP="00976A4E">
            <w:pPr>
              <w:spacing w:after="0" w:line="240" w:lineRule="auto"/>
              <w:jc w:val="center"/>
              <w:rPr>
                <w:sz w:val="20"/>
                <w:szCs w:val="20"/>
              </w:rPr>
            </w:pPr>
            <w:r w:rsidRPr="002F3B04">
              <w:rPr>
                <w:sz w:val="20"/>
                <w:szCs w:val="20"/>
              </w:rPr>
              <w:t>$5,450</w:t>
            </w:r>
          </w:p>
        </w:tc>
        <w:tc>
          <w:tcPr>
            <w:tcW w:w="838" w:type="pct"/>
            <w:shd w:val="clear" w:color="auto" w:fill="auto"/>
            <w:vAlign w:val="center"/>
          </w:tcPr>
          <w:p w14:paraId="4AC2F8DC" w14:textId="77777777" w:rsidR="00BD0248" w:rsidRPr="002F3B04" w:rsidRDefault="00BD0248" w:rsidP="00976A4E">
            <w:pPr>
              <w:spacing w:after="0" w:line="240" w:lineRule="auto"/>
              <w:jc w:val="center"/>
              <w:rPr>
                <w:sz w:val="20"/>
                <w:szCs w:val="20"/>
              </w:rPr>
            </w:pPr>
            <w:r w:rsidRPr="002F3B04">
              <w:rPr>
                <w:sz w:val="20"/>
                <w:szCs w:val="20"/>
              </w:rPr>
              <w:t>$5,455</w:t>
            </w:r>
          </w:p>
        </w:tc>
      </w:tr>
      <w:tr w:rsidR="00BD0248" w:rsidRPr="00364BE4" w14:paraId="63E1F054" w14:textId="77777777" w:rsidTr="00976A4E">
        <w:trPr>
          <w:trHeight w:val="77"/>
          <w:jc w:val="center"/>
        </w:trPr>
        <w:tc>
          <w:tcPr>
            <w:tcW w:w="2484" w:type="pct"/>
            <w:vAlign w:val="center"/>
          </w:tcPr>
          <w:p w14:paraId="75F01944" w14:textId="77777777" w:rsidR="00BD0248" w:rsidRPr="00364BE4" w:rsidDel="00DB21D5"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706332D" w14:textId="77777777" w:rsidR="00BD0248" w:rsidRPr="002F3B04" w:rsidRDefault="00BD0248" w:rsidP="00976A4E">
            <w:pPr>
              <w:spacing w:after="0" w:line="240" w:lineRule="auto"/>
              <w:jc w:val="center"/>
              <w:rPr>
                <w:sz w:val="20"/>
                <w:szCs w:val="20"/>
              </w:rPr>
            </w:pPr>
            <w:r w:rsidRPr="002F3B04">
              <w:rPr>
                <w:sz w:val="20"/>
                <w:szCs w:val="20"/>
              </w:rPr>
              <w:t>$882</w:t>
            </w:r>
          </w:p>
        </w:tc>
        <w:tc>
          <w:tcPr>
            <w:tcW w:w="839" w:type="pct"/>
            <w:vAlign w:val="center"/>
          </w:tcPr>
          <w:p w14:paraId="63E6075C" w14:textId="77777777" w:rsidR="00BD0248" w:rsidRPr="002F3B04" w:rsidRDefault="00BD0248" w:rsidP="00976A4E">
            <w:pPr>
              <w:spacing w:after="0" w:line="240" w:lineRule="auto"/>
              <w:jc w:val="center"/>
              <w:rPr>
                <w:sz w:val="20"/>
                <w:szCs w:val="20"/>
              </w:rPr>
            </w:pPr>
            <w:r w:rsidRPr="002F3B04">
              <w:rPr>
                <w:sz w:val="20"/>
                <w:szCs w:val="20"/>
              </w:rPr>
              <w:t>$910</w:t>
            </w:r>
          </w:p>
        </w:tc>
        <w:tc>
          <w:tcPr>
            <w:tcW w:w="838" w:type="pct"/>
            <w:shd w:val="clear" w:color="auto" w:fill="auto"/>
            <w:vAlign w:val="center"/>
          </w:tcPr>
          <w:p w14:paraId="0AB52F3D" w14:textId="77777777" w:rsidR="00BD0248" w:rsidRPr="002F3B04" w:rsidRDefault="00BD0248" w:rsidP="00976A4E">
            <w:pPr>
              <w:spacing w:after="0" w:line="240" w:lineRule="auto"/>
              <w:jc w:val="center"/>
              <w:rPr>
                <w:sz w:val="20"/>
                <w:szCs w:val="20"/>
              </w:rPr>
            </w:pPr>
            <w:r w:rsidRPr="002F3B04">
              <w:rPr>
                <w:sz w:val="20"/>
                <w:szCs w:val="20"/>
              </w:rPr>
              <w:t>$943</w:t>
            </w:r>
          </w:p>
        </w:tc>
      </w:tr>
      <w:tr w:rsidR="00BD0248" w:rsidRPr="00364BE4" w14:paraId="083E28B1" w14:textId="77777777" w:rsidTr="00976A4E">
        <w:trPr>
          <w:trHeight w:val="77"/>
          <w:jc w:val="center"/>
        </w:trPr>
        <w:tc>
          <w:tcPr>
            <w:tcW w:w="2484" w:type="pct"/>
            <w:vAlign w:val="center"/>
          </w:tcPr>
          <w:p w14:paraId="6DCDB70E"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07F48D8C" w14:textId="77777777" w:rsidR="00BD0248" w:rsidRPr="002F3B04" w:rsidRDefault="00BD0248" w:rsidP="00976A4E">
            <w:pPr>
              <w:spacing w:after="0" w:line="240" w:lineRule="auto"/>
              <w:jc w:val="center"/>
              <w:rPr>
                <w:sz w:val="20"/>
                <w:szCs w:val="20"/>
              </w:rPr>
            </w:pPr>
            <w:r w:rsidRPr="002F3B04">
              <w:rPr>
                <w:sz w:val="20"/>
                <w:szCs w:val="20"/>
              </w:rPr>
              <w:t>$81</w:t>
            </w:r>
          </w:p>
        </w:tc>
        <w:tc>
          <w:tcPr>
            <w:tcW w:w="839" w:type="pct"/>
            <w:vAlign w:val="center"/>
          </w:tcPr>
          <w:p w14:paraId="4BE6F845" w14:textId="77777777" w:rsidR="00BD0248" w:rsidRPr="002F3B04" w:rsidRDefault="00BD0248" w:rsidP="00976A4E">
            <w:pPr>
              <w:spacing w:after="0" w:line="240" w:lineRule="auto"/>
              <w:jc w:val="center"/>
              <w:rPr>
                <w:sz w:val="20"/>
                <w:szCs w:val="20"/>
              </w:rPr>
            </w:pPr>
            <w:r w:rsidRPr="002F3B04">
              <w:rPr>
                <w:sz w:val="20"/>
                <w:szCs w:val="20"/>
              </w:rPr>
              <w:t>$83</w:t>
            </w:r>
          </w:p>
        </w:tc>
        <w:tc>
          <w:tcPr>
            <w:tcW w:w="838" w:type="pct"/>
            <w:shd w:val="clear" w:color="auto" w:fill="auto"/>
            <w:vAlign w:val="center"/>
          </w:tcPr>
          <w:p w14:paraId="76CF42AF" w14:textId="77777777" w:rsidR="00BD0248" w:rsidRPr="002F3B04" w:rsidRDefault="00BD0248" w:rsidP="00976A4E">
            <w:pPr>
              <w:spacing w:after="0" w:line="240" w:lineRule="auto"/>
              <w:jc w:val="center"/>
              <w:rPr>
                <w:sz w:val="20"/>
                <w:szCs w:val="20"/>
              </w:rPr>
            </w:pPr>
            <w:r w:rsidRPr="002F3B04">
              <w:rPr>
                <w:sz w:val="20"/>
                <w:szCs w:val="20"/>
              </w:rPr>
              <w:t>$81</w:t>
            </w:r>
          </w:p>
        </w:tc>
      </w:tr>
      <w:tr w:rsidR="00BD0248" w:rsidRPr="00364BE4" w14:paraId="10BF1153" w14:textId="77777777" w:rsidTr="00976A4E">
        <w:trPr>
          <w:trHeight w:val="562"/>
          <w:jc w:val="center"/>
        </w:trPr>
        <w:tc>
          <w:tcPr>
            <w:tcW w:w="2484" w:type="pct"/>
            <w:vAlign w:val="center"/>
          </w:tcPr>
          <w:p w14:paraId="53ABBE2E"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Instructional materials, </w:t>
            </w:r>
            <w:proofErr w:type="gramStart"/>
            <w:r w:rsidRPr="00364BE4">
              <w:rPr>
                <w:rFonts w:ascii="Calibri" w:eastAsia="Times New Roman" w:hAnsi="Calibri" w:cs="Times New Roman"/>
                <w:kern w:val="28"/>
                <w:sz w:val="20"/>
                <w:szCs w:val="20"/>
              </w:rPr>
              <w:t>equipment</w:t>
            </w:r>
            <w:proofErr w:type="gramEnd"/>
            <w:r w:rsidRPr="00364BE4">
              <w:rPr>
                <w:rFonts w:ascii="Calibri" w:eastAsia="Times New Roman" w:hAnsi="Calibri" w:cs="Times New Roman"/>
                <w:kern w:val="28"/>
                <w:sz w:val="20"/>
                <w:szCs w:val="20"/>
              </w:rPr>
              <w:t xml:space="preserve"> and technology</w:t>
            </w:r>
          </w:p>
        </w:tc>
        <w:tc>
          <w:tcPr>
            <w:tcW w:w="839" w:type="pct"/>
            <w:vAlign w:val="center"/>
          </w:tcPr>
          <w:p w14:paraId="7EABC72B" w14:textId="77777777" w:rsidR="00BD0248" w:rsidRPr="002F3B04" w:rsidRDefault="00BD0248" w:rsidP="00976A4E">
            <w:pPr>
              <w:spacing w:after="0" w:line="240" w:lineRule="auto"/>
              <w:jc w:val="center"/>
              <w:rPr>
                <w:sz w:val="20"/>
                <w:szCs w:val="20"/>
              </w:rPr>
            </w:pPr>
            <w:r w:rsidRPr="002F3B04">
              <w:rPr>
                <w:sz w:val="20"/>
                <w:szCs w:val="20"/>
              </w:rPr>
              <w:t>$150</w:t>
            </w:r>
          </w:p>
        </w:tc>
        <w:tc>
          <w:tcPr>
            <w:tcW w:w="839" w:type="pct"/>
            <w:vAlign w:val="center"/>
          </w:tcPr>
          <w:p w14:paraId="1F04C25F" w14:textId="77777777" w:rsidR="00BD0248" w:rsidRPr="002F3B04" w:rsidRDefault="00BD0248" w:rsidP="00976A4E">
            <w:pPr>
              <w:spacing w:after="0" w:line="240" w:lineRule="auto"/>
              <w:jc w:val="center"/>
              <w:rPr>
                <w:sz w:val="20"/>
                <w:szCs w:val="20"/>
              </w:rPr>
            </w:pPr>
            <w:r w:rsidRPr="002F3B04">
              <w:rPr>
                <w:sz w:val="20"/>
                <w:szCs w:val="20"/>
              </w:rPr>
              <w:t>$190</w:t>
            </w:r>
          </w:p>
        </w:tc>
        <w:tc>
          <w:tcPr>
            <w:tcW w:w="838" w:type="pct"/>
            <w:shd w:val="clear" w:color="auto" w:fill="auto"/>
            <w:vAlign w:val="center"/>
          </w:tcPr>
          <w:p w14:paraId="14A172D5" w14:textId="77777777" w:rsidR="00BD0248" w:rsidRPr="002F3B04" w:rsidRDefault="00BD0248" w:rsidP="00976A4E">
            <w:pPr>
              <w:spacing w:after="0" w:line="240" w:lineRule="auto"/>
              <w:jc w:val="center"/>
              <w:rPr>
                <w:sz w:val="20"/>
                <w:szCs w:val="20"/>
              </w:rPr>
            </w:pPr>
            <w:r w:rsidRPr="002F3B04">
              <w:rPr>
                <w:sz w:val="20"/>
                <w:szCs w:val="20"/>
              </w:rPr>
              <w:t>$187</w:t>
            </w:r>
          </w:p>
        </w:tc>
      </w:tr>
      <w:tr w:rsidR="00BD0248" w:rsidRPr="00364BE4" w14:paraId="3DB5842E" w14:textId="77777777" w:rsidTr="00976A4E">
        <w:trPr>
          <w:trHeight w:val="77"/>
          <w:jc w:val="center"/>
        </w:trPr>
        <w:tc>
          <w:tcPr>
            <w:tcW w:w="2484" w:type="pct"/>
            <w:vAlign w:val="center"/>
          </w:tcPr>
          <w:p w14:paraId="0D085C9F"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Guidance, </w:t>
            </w:r>
            <w:proofErr w:type="gramStart"/>
            <w:r w:rsidRPr="00364BE4">
              <w:rPr>
                <w:rFonts w:ascii="Calibri" w:eastAsia="Times New Roman" w:hAnsi="Calibri" w:cs="Times New Roman"/>
                <w:kern w:val="28"/>
                <w:sz w:val="20"/>
                <w:szCs w:val="20"/>
              </w:rPr>
              <w:t>counseling</w:t>
            </w:r>
            <w:proofErr w:type="gramEnd"/>
            <w:r w:rsidRPr="00364BE4">
              <w:rPr>
                <w:rFonts w:ascii="Calibri" w:eastAsia="Times New Roman" w:hAnsi="Calibri" w:cs="Times New Roman"/>
                <w:kern w:val="28"/>
                <w:sz w:val="20"/>
                <w:szCs w:val="20"/>
              </w:rPr>
              <w:t xml:space="preserve"> and testing services</w:t>
            </w:r>
          </w:p>
        </w:tc>
        <w:tc>
          <w:tcPr>
            <w:tcW w:w="839" w:type="pct"/>
            <w:vAlign w:val="center"/>
          </w:tcPr>
          <w:p w14:paraId="14D5ED79" w14:textId="77777777" w:rsidR="00BD0248" w:rsidRPr="002F3B04" w:rsidRDefault="00BD0248" w:rsidP="00976A4E">
            <w:pPr>
              <w:spacing w:after="0" w:line="240" w:lineRule="auto"/>
              <w:jc w:val="center"/>
              <w:rPr>
                <w:sz w:val="20"/>
                <w:szCs w:val="20"/>
              </w:rPr>
            </w:pPr>
            <w:r w:rsidRPr="002F3B04">
              <w:rPr>
                <w:sz w:val="20"/>
                <w:szCs w:val="20"/>
              </w:rPr>
              <w:t>$401</w:t>
            </w:r>
          </w:p>
        </w:tc>
        <w:tc>
          <w:tcPr>
            <w:tcW w:w="839" w:type="pct"/>
            <w:vAlign w:val="center"/>
          </w:tcPr>
          <w:p w14:paraId="6E03E6CA" w14:textId="77777777" w:rsidR="00BD0248" w:rsidRPr="002F3B04" w:rsidRDefault="00BD0248" w:rsidP="00976A4E">
            <w:pPr>
              <w:spacing w:after="0" w:line="240" w:lineRule="auto"/>
              <w:jc w:val="center"/>
              <w:rPr>
                <w:sz w:val="20"/>
                <w:szCs w:val="20"/>
              </w:rPr>
            </w:pPr>
            <w:r w:rsidRPr="002F3B04">
              <w:rPr>
                <w:sz w:val="20"/>
                <w:szCs w:val="20"/>
              </w:rPr>
              <w:t>$418</w:t>
            </w:r>
          </w:p>
        </w:tc>
        <w:tc>
          <w:tcPr>
            <w:tcW w:w="838" w:type="pct"/>
            <w:shd w:val="clear" w:color="auto" w:fill="auto"/>
            <w:vAlign w:val="center"/>
          </w:tcPr>
          <w:p w14:paraId="26B9B730" w14:textId="77777777" w:rsidR="00BD0248" w:rsidRPr="002F3B04" w:rsidRDefault="00BD0248" w:rsidP="00976A4E">
            <w:pPr>
              <w:spacing w:after="0" w:line="240" w:lineRule="auto"/>
              <w:jc w:val="center"/>
              <w:rPr>
                <w:sz w:val="20"/>
                <w:szCs w:val="20"/>
              </w:rPr>
            </w:pPr>
            <w:r w:rsidRPr="002F3B04">
              <w:rPr>
                <w:sz w:val="20"/>
                <w:szCs w:val="20"/>
              </w:rPr>
              <w:t>$438</w:t>
            </w:r>
          </w:p>
        </w:tc>
      </w:tr>
      <w:tr w:rsidR="00BD0248" w:rsidRPr="00364BE4" w14:paraId="1B5E813F" w14:textId="77777777" w:rsidTr="00976A4E">
        <w:trPr>
          <w:trHeight w:val="77"/>
          <w:jc w:val="center"/>
        </w:trPr>
        <w:tc>
          <w:tcPr>
            <w:tcW w:w="2484" w:type="pct"/>
            <w:vAlign w:val="center"/>
          </w:tcPr>
          <w:p w14:paraId="779CA715"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4FC2D0AE" w14:textId="77777777" w:rsidR="00BD0248" w:rsidRPr="002F3B04" w:rsidRDefault="00BD0248" w:rsidP="00976A4E">
            <w:pPr>
              <w:spacing w:after="0" w:line="240" w:lineRule="auto"/>
              <w:jc w:val="center"/>
              <w:rPr>
                <w:sz w:val="20"/>
                <w:szCs w:val="20"/>
              </w:rPr>
            </w:pPr>
            <w:r w:rsidRPr="002F3B04">
              <w:rPr>
                <w:sz w:val="20"/>
                <w:szCs w:val="20"/>
              </w:rPr>
              <w:t>$1,421</w:t>
            </w:r>
          </w:p>
        </w:tc>
        <w:tc>
          <w:tcPr>
            <w:tcW w:w="839" w:type="pct"/>
            <w:vAlign w:val="center"/>
          </w:tcPr>
          <w:p w14:paraId="7FCC8D61" w14:textId="77777777" w:rsidR="00BD0248" w:rsidRPr="002F3B04" w:rsidRDefault="00BD0248" w:rsidP="00976A4E">
            <w:pPr>
              <w:spacing w:after="0" w:line="240" w:lineRule="auto"/>
              <w:jc w:val="center"/>
              <w:rPr>
                <w:sz w:val="20"/>
                <w:szCs w:val="20"/>
              </w:rPr>
            </w:pPr>
            <w:r w:rsidRPr="002F3B04">
              <w:rPr>
                <w:sz w:val="20"/>
                <w:szCs w:val="20"/>
              </w:rPr>
              <w:t>$1,491</w:t>
            </w:r>
          </w:p>
        </w:tc>
        <w:tc>
          <w:tcPr>
            <w:tcW w:w="838" w:type="pct"/>
            <w:shd w:val="clear" w:color="auto" w:fill="auto"/>
            <w:vAlign w:val="center"/>
          </w:tcPr>
          <w:p w14:paraId="6558D133" w14:textId="77777777" w:rsidR="00BD0248" w:rsidRPr="002F3B04" w:rsidRDefault="00BD0248" w:rsidP="00976A4E">
            <w:pPr>
              <w:spacing w:after="0" w:line="240" w:lineRule="auto"/>
              <w:jc w:val="center"/>
              <w:rPr>
                <w:sz w:val="20"/>
                <w:szCs w:val="20"/>
              </w:rPr>
            </w:pPr>
            <w:r w:rsidRPr="002F3B04">
              <w:rPr>
                <w:sz w:val="20"/>
                <w:szCs w:val="20"/>
              </w:rPr>
              <w:t>$1,520</w:t>
            </w:r>
          </w:p>
        </w:tc>
      </w:tr>
      <w:tr w:rsidR="00BD0248" w:rsidRPr="00364BE4" w14:paraId="7726B3B5" w14:textId="77777777" w:rsidTr="00976A4E">
        <w:trPr>
          <w:trHeight w:val="77"/>
          <w:jc w:val="center"/>
        </w:trPr>
        <w:tc>
          <w:tcPr>
            <w:tcW w:w="2484" w:type="pct"/>
            <w:vAlign w:val="center"/>
          </w:tcPr>
          <w:p w14:paraId="1391210F"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41AE07C1" w14:textId="77777777" w:rsidR="00BD0248" w:rsidRPr="002F3B04" w:rsidRDefault="00BD0248" w:rsidP="00976A4E">
            <w:pPr>
              <w:spacing w:after="0" w:line="240" w:lineRule="auto"/>
              <w:jc w:val="center"/>
              <w:rPr>
                <w:sz w:val="20"/>
                <w:szCs w:val="20"/>
              </w:rPr>
            </w:pPr>
            <w:r w:rsidRPr="002F3B04">
              <w:rPr>
                <w:sz w:val="20"/>
                <w:szCs w:val="20"/>
              </w:rPr>
              <w:t>$942</w:t>
            </w:r>
          </w:p>
        </w:tc>
        <w:tc>
          <w:tcPr>
            <w:tcW w:w="839" w:type="pct"/>
            <w:vAlign w:val="center"/>
          </w:tcPr>
          <w:p w14:paraId="4C6C3FA5" w14:textId="77777777" w:rsidR="00BD0248" w:rsidRPr="002F3B04" w:rsidRDefault="00BD0248" w:rsidP="00976A4E">
            <w:pPr>
              <w:spacing w:after="0" w:line="240" w:lineRule="auto"/>
              <w:jc w:val="center"/>
              <w:rPr>
                <w:sz w:val="20"/>
                <w:szCs w:val="20"/>
              </w:rPr>
            </w:pPr>
            <w:r w:rsidRPr="002F3B04">
              <w:rPr>
                <w:sz w:val="20"/>
                <w:szCs w:val="20"/>
              </w:rPr>
              <w:t>$885</w:t>
            </w:r>
          </w:p>
        </w:tc>
        <w:tc>
          <w:tcPr>
            <w:tcW w:w="838" w:type="pct"/>
            <w:shd w:val="clear" w:color="auto" w:fill="auto"/>
            <w:vAlign w:val="center"/>
          </w:tcPr>
          <w:p w14:paraId="6FD2702F" w14:textId="77777777" w:rsidR="00BD0248" w:rsidRPr="002F3B04" w:rsidRDefault="00BD0248" w:rsidP="00976A4E">
            <w:pPr>
              <w:spacing w:after="0" w:line="240" w:lineRule="auto"/>
              <w:jc w:val="center"/>
              <w:rPr>
                <w:sz w:val="20"/>
                <w:szCs w:val="20"/>
              </w:rPr>
            </w:pPr>
            <w:r w:rsidRPr="002F3B04">
              <w:rPr>
                <w:sz w:val="20"/>
                <w:szCs w:val="20"/>
              </w:rPr>
              <w:t>$900</w:t>
            </w:r>
          </w:p>
        </w:tc>
      </w:tr>
      <w:tr w:rsidR="00BD0248" w:rsidRPr="00364BE4" w14:paraId="6F37131F" w14:textId="77777777" w:rsidTr="00976A4E">
        <w:trPr>
          <w:trHeight w:val="77"/>
          <w:jc w:val="center"/>
        </w:trPr>
        <w:tc>
          <w:tcPr>
            <w:tcW w:w="2484" w:type="pct"/>
            <w:tcBorders>
              <w:bottom w:val="single" w:sz="12" w:space="0" w:color="auto"/>
            </w:tcBorders>
            <w:vAlign w:val="center"/>
          </w:tcPr>
          <w:p w14:paraId="22C911AE"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xml:space="preserve">Insurance, </w:t>
            </w:r>
            <w:proofErr w:type="gramStart"/>
            <w:r w:rsidRPr="00364BE4">
              <w:rPr>
                <w:rFonts w:ascii="Calibri" w:eastAsia="Times New Roman" w:hAnsi="Calibri" w:cs="Times New Roman"/>
                <w:kern w:val="28"/>
                <w:sz w:val="20"/>
                <w:szCs w:val="20"/>
              </w:rPr>
              <w:t>retirement</w:t>
            </w:r>
            <w:proofErr w:type="gramEnd"/>
            <w:r w:rsidRPr="00364BE4">
              <w:rPr>
                <w:rFonts w:ascii="Calibri" w:eastAsia="Times New Roman" w:hAnsi="Calibri" w:cs="Times New Roman"/>
                <w:kern w:val="28"/>
                <w:sz w:val="20"/>
                <w:szCs w:val="20"/>
              </w:rPr>
              <w:t xml:space="preserve"> and other fixed costs</w:t>
            </w:r>
          </w:p>
        </w:tc>
        <w:tc>
          <w:tcPr>
            <w:tcW w:w="839" w:type="pct"/>
            <w:tcBorders>
              <w:bottom w:val="single" w:sz="12" w:space="0" w:color="auto"/>
            </w:tcBorders>
            <w:vAlign w:val="center"/>
          </w:tcPr>
          <w:p w14:paraId="16B7FB7B" w14:textId="77777777" w:rsidR="00BD0248" w:rsidRPr="002F3B04" w:rsidRDefault="00BD0248" w:rsidP="00976A4E">
            <w:pPr>
              <w:spacing w:after="0" w:line="240" w:lineRule="auto"/>
              <w:jc w:val="center"/>
              <w:rPr>
                <w:sz w:val="20"/>
                <w:szCs w:val="20"/>
              </w:rPr>
            </w:pPr>
            <w:r w:rsidRPr="002F3B04">
              <w:rPr>
                <w:sz w:val="20"/>
                <w:szCs w:val="20"/>
              </w:rPr>
              <w:t>$1,592</w:t>
            </w:r>
          </w:p>
        </w:tc>
        <w:tc>
          <w:tcPr>
            <w:tcW w:w="839" w:type="pct"/>
            <w:tcBorders>
              <w:bottom w:val="single" w:sz="12" w:space="0" w:color="auto"/>
            </w:tcBorders>
            <w:vAlign w:val="center"/>
          </w:tcPr>
          <w:p w14:paraId="2B376B29" w14:textId="77777777" w:rsidR="00BD0248" w:rsidRPr="002F3B04" w:rsidRDefault="00BD0248" w:rsidP="00976A4E">
            <w:pPr>
              <w:spacing w:after="0" w:line="240" w:lineRule="auto"/>
              <w:jc w:val="center"/>
              <w:rPr>
                <w:sz w:val="20"/>
                <w:szCs w:val="20"/>
              </w:rPr>
            </w:pPr>
            <w:r w:rsidRPr="002F3B04">
              <w:rPr>
                <w:sz w:val="20"/>
                <w:szCs w:val="20"/>
              </w:rPr>
              <w:t>$1,732</w:t>
            </w:r>
          </w:p>
        </w:tc>
        <w:tc>
          <w:tcPr>
            <w:tcW w:w="838" w:type="pct"/>
            <w:tcBorders>
              <w:bottom w:val="single" w:sz="12" w:space="0" w:color="auto"/>
            </w:tcBorders>
            <w:shd w:val="clear" w:color="auto" w:fill="auto"/>
            <w:vAlign w:val="center"/>
          </w:tcPr>
          <w:p w14:paraId="0816D6B2" w14:textId="77777777" w:rsidR="00BD0248" w:rsidRPr="002F3B04" w:rsidRDefault="00BD0248" w:rsidP="00976A4E">
            <w:pPr>
              <w:spacing w:after="0" w:line="240" w:lineRule="auto"/>
              <w:jc w:val="center"/>
              <w:rPr>
                <w:sz w:val="20"/>
                <w:szCs w:val="20"/>
              </w:rPr>
            </w:pPr>
            <w:r w:rsidRPr="002F3B04">
              <w:rPr>
                <w:sz w:val="20"/>
                <w:szCs w:val="20"/>
              </w:rPr>
              <w:t>$1,905</w:t>
            </w:r>
          </w:p>
        </w:tc>
      </w:tr>
      <w:tr w:rsidR="00BD0248" w:rsidRPr="00364BE4" w14:paraId="5E91314A" w14:textId="77777777" w:rsidTr="00976A4E">
        <w:trPr>
          <w:trHeight w:val="107"/>
          <w:jc w:val="center"/>
        </w:trPr>
        <w:tc>
          <w:tcPr>
            <w:tcW w:w="2484" w:type="pct"/>
            <w:tcBorders>
              <w:top w:val="single" w:sz="12" w:space="0" w:color="auto"/>
              <w:bottom w:val="single" w:sz="12" w:space="0" w:color="auto"/>
            </w:tcBorders>
            <w:vAlign w:val="center"/>
          </w:tcPr>
          <w:p w14:paraId="2EE58FC3" w14:textId="77777777" w:rsidR="00BD0248" w:rsidRPr="00364BE4" w:rsidRDefault="00BD0248" w:rsidP="00976A4E">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7C8FD4A" w14:textId="77777777" w:rsidR="00BD0248" w:rsidRPr="002F3B04" w:rsidRDefault="00BD0248" w:rsidP="00976A4E">
            <w:pPr>
              <w:spacing w:after="0" w:line="240" w:lineRule="auto"/>
              <w:jc w:val="center"/>
              <w:rPr>
                <w:sz w:val="20"/>
                <w:szCs w:val="20"/>
              </w:rPr>
            </w:pPr>
            <w:r w:rsidRPr="002F3B04">
              <w:rPr>
                <w:sz w:val="20"/>
                <w:szCs w:val="20"/>
              </w:rPr>
              <w:t>$11,950</w:t>
            </w:r>
          </w:p>
        </w:tc>
        <w:tc>
          <w:tcPr>
            <w:tcW w:w="839" w:type="pct"/>
            <w:tcBorders>
              <w:top w:val="single" w:sz="12" w:space="0" w:color="auto"/>
              <w:bottom w:val="single" w:sz="12" w:space="0" w:color="auto"/>
            </w:tcBorders>
            <w:vAlign w:val="center"/>
          </w:tcPr>
          <w:p w14:paraId="34A9C45E" w14:textId="77777777" w:rsidR="00BD0248" w:rsidRPr="002F3B04" w:rsidRDefault="00BD0248" w:rsidP="00976A4E">
            <w:pPr>
              <w:spacing w:after="0" w:line="240" w:lineRule="auto"/>
              <w:jc w:val="center"/>
              <w:rPr>
                <w:sz w:val="20"/>
                <w:szCs w:val="20"/>
              </w:rPr>
            </w:pPr>
            <w:r w:rsidRPr="002F3B04">
              <w:rPr>
                <w:sz w:val="20"/>
                <w:szCs w:val="20"/>
              </w:rPr>
              <w:t>$12,444</w:t>
            </w:r>
          </w:p>
        </w:tc>
        <w:tc>
          <w:tcPr>
            <w:tcW w:w="838" w:type="pct"/>
            <w:tcBorders>
              <w:top w:val="single" w:sz="12" w:space="0" w:color="auto"/>
              <w:bottom w:val="single" w:sz="12" w:space="0" w:color="auto"/>
            </w:tcBorders>
            <w:shd w:val="clear" w:color="auto" w:fill="auto"/>
            <w:vAlign w:val="center"/>
          </w:tcPr>
          <w:p w14:paraId="6FDF24BC" w14:textId="77777777" w:rsidR="00BD0248" w:rsidRPr="002F3B04" w:rsidRDefault="00BD0248" w:rsidP="00976A4E">
            <w:pPr>
              <w:spacing w:after="0" w:line="240" w:lineRule="auto"/>
              <w:jc w:val="center"/>
              <w:rPr>
                <w:sz w:val="20"/>
                <w:szCs w:val="20"/>
              </w:rPr>
            </w:pPr>
            <w:r w:rsidRPr="002F3B04">
              <w:rPr>
                <w:sz w:val="20"/>
                <w:szCs w:val="20"/>
              </w:rPr>
              <w:t>$12,688</w:t>
            </w:r>
          </w:p>
        </w:tc>
      </w:tr>
      <w:tr w:rsidR="00BD0248" w:rsidRPr="00364BE4" w14:paraId="3563E4F1" w14:textId="77777777" w:rsidTr="00976A4E">
        <w:trPr>
          <w:trHeight w:val="107"/>
          <w:jc w:val="center"/>
        </w:trPr>
        <w:tc>
          <w:tcPr>
            <w:tcW w:w="5000" w:type="pct"/>
            <w:gridSpan w:val="4"/>
            <w:tcBorders>
              <w:top w:val="single" w:sz="12" w:space="0" w:color="auto"/>
              <w:left w:val="nil"/>
              <w:bottom w:val="nil"/>
              <w:right w:val="nil"/>
            </w:tcBorders>
            <w:vAlign w:val="center"/>
          </w:tcPr>
          <w:p w14:paraId="031CBA6E" w14:textId="77777777" w:rsidR="00BD0248" w:rsidRPr="00E26882" w:rsidRDefault="00BD0248" w:rsidP="00976A4E">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55" w:history="1">
              <w:r w:rsidRPr="00E26882">
                <w:rPr>
                  <w:rFonts w:ascii="Calibri" w:eastAsia="Times New Roman" w:hAnsi="Calibri" w:cs="Times New Roman"/>
                  <w:bCs/>
                  <w:kern w:val="28"/>
                  <w:sz w:val="16"/>
                  <w:szCs w:val="16"/>
                  <w:u w:val="single"/>
                </w:rPr>
                <w:t>Per-pupil expenditure reports on ESE website</w:t>
              </w:r>
            </w:hyperlink>
          </w:p>
          <w:p w14:paraId="0028B993" w14:textId="77777777" w:rsidR="00BD0248" w:rsidRPr="00364BE4" w:rsidRDefault="00BD0248" w:rsidP="00976A4E">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22E2E18D" w14:textId="52C5D91A" w:rsidR="009C234C" w:rsidRDefault="002F1EBE">
      <w:pPr>
        <w:spacing w:after="0" w:line="240" w:lineRule="auto"/>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14:paraId="4E1DA3DE" w14:textId="77777777" w:rsidR="002F1EBE" w:rsidRPr="002F1EBE" w:rsidRDefault="002F1EBE" w:rsidP="008E26DB">
      <w:pPr>
        <w:rPr>
          <w:rFonts w:ascii="Calibri" w:eastAsia="Times New Roman" w:hAnsi="Calibri" w:cs="Arial"/>
          <w:b/>
          <w:kern w:val="28"/>
          <w:sz w:val="20"/>
          <w:szCs w:val="20"/>
        </w:rPr>
        <w:sectPr w:rsidR="002F1EBE" w:rsidRPr="002F1EBE" w:rsidSect="0061485F">
          <w:pgSz w:w="12240" w:h="15840"/>
          <w:pgMar w:top="1440" w:right="1440" w:bottom="1440" w:left="1440" w:header="720" w:footer="720" w:gutter="0"/>
          <w:cols w:space="720"/>
          <w:docGrid w:linePitch="360"/>
        </w:sectPr>
      </w:pPr>
    </w:p>
    <w:p w14:paraId="5B081E9F" w14:textId="77777777" w:rsidR="00FD54C6" w:rsidRPr="0036533B" w:rsidRDefault="00FD54C6" w:rsidP="00FD54C6">
      <w:pPr>
        <w:pStyle w:val="Section"/>
      </w:pPr>
      <w:bookmarkStart w:id="28" w:name="_Toc495412253"/>
      <w:bookmarkStart w:id="29" w:name="_Toc21341617"/>
      <w:r w:rsidRPr="00476E71">
        <w:lastRenderedPageBreak/>
        <w:t xml:space="preserve">Appendix </w:t>
      </w:r>
      <w:r>
        <w:t>C: Instructional Inventory</w:t>
      </w:r>
      <w:bookmarkEnd w:id="28"/>
      <w:bookmarkEnd w:id="29"/>
    </w:p>
    <w:tbl>
      <w:tblPr>
        <w:tblStyle w:val="TableGrid2"/>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D54C6" w:rsidRPr="003F0BCE" w14:paraId="7AAC9ABD" w14:textId="77777777" w:rsidTr="001506DC">
        <w:trPr>
          <w:trHeight w:val="816"/>
        </w:trPr>
        <w:tc>
          <w:tcPr>
            <w:tcW w:w="2970" w:type="dxa"/>
            <w:vMerge w:val="restart"/>
            <w:tcBorders>
              <w:bottom w:val="single" w:sz="4" w:space="0" w:color="auto"/>
            </w:tcBorders>
            <w:vAlign w:val="center"/>
          </w:tcPr>
          <w:p w14:paraId="618BAE33" w14:textId="77777777" w:rsidR="00FD54C6" w:rsidRPr="003F0BCE" w:rsidRDefault="00FD54C6" w:rsidP="001506DC">
            <w:pPr>
              <w:spacing w:after="0" w:line="240" w:lineRule="auto"/>
              <w:jc w:val="center"/>
            </w:pPr>
            <w:r w:rsidRPr="003F0BCE">
              <w:rPr>
                <w:b/>
              </w:rPr>
              <w:t xml:space="preserve">Focus Area #1: Learning Objectives &amp; </w:t>
            </w:r>
            <w:r>
              <w:rPr>
                <w:b/>
              </w:rPr>
              <w:t>Expectations</w:t>
            </w:r>
          </w:p>
        </w:tc>
        <w:tc>
          <w:tcPr>
            <w:tcW w:w="900" w:type="dxa"/>
            <w:vAlign w:val="center"/>
          </w:tcPr>
          <w:p w14:paraId="46A6BEB5" w14:textId="77777777" w:rsidR="00FD54C6" w:rsidRPr="003F0BCE" w:rsidRDefault="00FD54C6" w:rsidP="001506DC">
            <w:pPr>
              <w:spacing w:after="0" w:line="240" w:lineRule="auto"/>
              <w:jc w:val="center"/>
            </w:pPr>
          </w:p>
        </w:tc>
        <w:tc>
          <w:tcPr>
            <w:tcW w:w="1260" w:type="dxa"/>
            <w:tcBorders>
              <w:bottom w:val="single" w:sz="4" w:space="0" w:color="auto"/>
            </w:tcBorders>
            <w:vAlign w:val="center"/>
          </w:tcPr>
          <w:p w14:paraId="05EEF9FA" w14:textId="77777777" w:rsidR="00FD54C6" w:rsidRPr="003F0BCE" w:rsidRDefault="00FD54C6" w:rsidP="001506DC">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3BF8A597" w14:textId="77777777" w:rsidR="00FD54C6" w:rsidRPr="003F0BCE" w:rsidRDefault="00FD54C6" w:rsidP="001506DC">
            <w:pPr>
              <w:spacing w:after="0" w:line="240" w:lineRule="auto"/>
              <w:jc w:val="center"/>
            </w:pPr>
            <w:r>
              <w:t>Limited Evidence</w:t>
            </w:r>
          </w:p>
        </w:tc>
        <w:tc>
          <w:tcPr>
            <w:tcW w:w="1170" w:type="dxa"/>
            <w:tcBorders>
              <w:bottom w:val="single" w:sz="4" w:space="0" w:color="auto"/>
            </w:tcBorders>
            <w:vAlign w:val="center"/>
          </w:tcPr>
          <w:p w14:paraId="4CF56D6B" w14:textId="77777777" w:rsidR="00FD54C6" w:rsidRPr="003F0BCE" w:rsidRDefault="00FD54C6" w:rsidP="001506DC">
            <w:pPr>
              <w:spacing w:after="0" w:line="240" w:lineRule="auto"/>
              <w:jc w:val="center"/>
            </w:pPr>
            <w:r>
              <w:t>Sufficient Evidence</w:t>
            </w:r>
          </w:p>
        </w:tc>
        <w:tc>
          <w:tcPr>
            <w:tcW w:w="1260" w:type="dxa"/>
            <w:tcBorders>
              <w:bottom w:val="single" w:sz="4" w:space="0" w:color="auto"/>
            </w:tcBorders>
            <w:vAlign w:val="center"/>
          </w:tcPr>
          <w:p w14:paraId="7E737A5C" w14:textId="77777777" w:rsidR="00FD54C6" w:rsidRPr="003F0BCE" w:rsidRDefault="00FD54C6" w:rsidP="001506DC">
            <w:pPr>
              <w:spacing w:after="0" w:line="240" w:lineRule="auto"/>
              <w:jc w:val="center"/>
            </w:pPr>
            <w:r>
              <w:t>Compelling Evidence</w:t>
            </w:r>
          </w:p>
        </w:tc>
        <w:tc>
          <w:tcPr>
            <w:tcW w:w="1098" w:type="dxa"/>
            <w:tcBorders>
              <w:bottom w:val="single" w:sz="4" w:space="0" w:color="auto"/>
            </w:tcBorders>
            <w:vAlign w:val="center"/>
          </w:tcPr>
          <w:p w14:paraId="2F2A091E" w14:textId="77777777" w:rsidR="00FD54C6" w:rsidRPr="003F0BCE" w:rsidRDefault="00FD54C6" w:rsidP="001506DC">
            <w:pPr>
              <w:spacing w:after="0" w:line="240" w:lineRule="auto"/>
              <w:jc w:val="center"/>
            </w:pPr>
            <w:r w:rsidRPr="003F0BCE">
              <w:t>Avg Number of points</w:t>
            </w:r>
          </w:p>
        </w:tc>
      </w:tr>
      <w:tr w:rsidR="00FD54C6" w:rsidRPr="003F0BCE" w14:paraId="1E5858E3" w14:textId="77777777" w:rsidTr="001506DC">
        <w:tc>
          <w:tcPr>
            <w:tcW w:w="2970" w:type="dxa"/>
            <w:vMerge/>
          </w:tcPr>
          <w:p w14:paraId="4AB93281" w14:textId="77777777" w:rsidR="00FD54C6" w:rsidRPr="003F0BCE" w:rsidRDefault="00FD54C6" w:rsidP="009F34D7">
            <w:pPr>
              <w:spacing w:after="0" w:line="240" w:lineRule="auto"/>
            </w:pPr>
          </w:p>
        </w:tc>
        <w:tc>
          <w:tcPr>
            <w:tcW w:w="900" w:type="dxa"/>
          </w:tcPr>
          <w:p w14:paraId="3DD363CB" w14:textId="77777777" w:rsidR="00FD54C6" w:rsidRPr="003F0BCE" w:rsidRDefault="00FD54C6" w:rsidP="009F34D7">
            <w:pPr>
              <w:spacing w:after="0" w:line="240" w:lineRule="auto"/>
            </w:pPr>
          </w:p>
        </w:tc>
        <w:tc>
          <w:tcPr>
            <w:tcW w:w="1260" w:type="dxa"/>
          </w:tcPr>
          <w:p w14:paraId="71A82FEB" w14:textId="77777777" w:rsidR="00FD54C6" w:rsidRPr="003F0BCE" w:rsidRDefault="00FD54C6" w:rsidP="009F34D7">
            <w:pPr>
              <w:spacing w:after="0" w:line="240" w:lineRule="auto"/>
              <w:jc w:val="center"/>
            </w:pPr>
            <w:r w:rsidRPr="003F0BCE">
              <w:t>(</w:t>
            </w:r>
            <w:r>
              <w:t>1</w:t>
            </w:r>
            <w:r w:rsidRPr="003F0BCE">
              <w:t>)</w:t>
            </w:r>
          </w:p>
        </w:tc>
        <w:tc>
          <w:tcPr>
            <w:tcW w:w="1080" w:type="dxa"/>
          </w:tcPr>
          <w:p w14:paraId="5C434E05" w14:textId="77777777" w:rsidR="00FD54C6" w:rsidRPr="003F0BCE" w:rsidRDefault="00FD54C6" w:rsidP="009F34D7">
            <w:pPr>
              <w:spacing w:after="0" w:line="240" w:lineRule="auto"/>
              <w:jc w:val="center"/>
            </w:pPr>
            <w:r w:rsidRPr="003F0BCE">
              <w:t>(</w:t>
            </w:r>
            <w:r>
              <w:t>2</w:t>
            </w:r>
            <w:r w:rsidRPr="003F0BCE">
              <w:t>)</w:t>
            </w:r>
          </w:p>
        </w:tc>
        <w:tc>
          <w:tcPr>
            <w:tcW w:w="1170" w:type="dxa"/>
          </w:tcPr>
          <w:p w14:paraId="1D14F534" w14:textId="77777777" w:rsidR="00FD54C6" w:rsidRPr="003F0BCE" w:rsidRDefault="00FD54C6" w:rsidP="009F34D7">
            <w:pPr>
              <w:spacing w:after="0" w:line="240" w:lineRule="auto"/>
              <w:jc w:val="center"/>
            </w:pPr>
            <w:r w:rsidRPr="003F0BCE">
              <w:t>(</w:t>
            </w:r>
            <w:r>
              <w:t>3</w:t>
            </w:r>
            <w:r w:rsidRPr="003F0BCE">
              <w:t>)</w:t>
            </w:r>
          </w:p>
        </w:tc>
        <w:tc>
          <w:tcPr>
            <w:tcW w:w="1260" w:type="dxa"/>
          </w:tcPr>
          <w:p w14:paraId="480F8822" w14:textId="77777777" w:rsidR="00FD54C6" w:rsidRPr="003F0BCE" w:rsidRDefault="00FD54C6" w:rsidP="009F34D7">
            <w:pPr>
              <w:spacing w:after="0" w:line="240" w:lineRule="auto"/>
              <w:jc w:val="center"/>
            </w:pPr>
            <w:r w:rsidRPr="003F0BCE">
              <w:t>(</w:t>
            </w:r>
            <w:r>
              <w:t>4</w:t>
            </w:r>
            <w:r w:rsidRPr="003F0BCE">
              <w:t>)</w:t>
            </w:r>
          </w:p>
        </w:tc>
        <w:tc>
          <w:tcPr>
            <w:tcW w:w="1098" w:type="dxa"/>
          </w:tcPr>
          <w:p w14:paraId="16E65BB1" w14:textId="77777777" w:rsidR="00FD54C6" w:rsidRPr="003F0BCE" w:rsidRDefault="00FD54C6" w:rsidP="009F34D7">
            <w:pPr>
              <w:spacing w:after="0" w:line="240" w:lineRule="auto"/>
              <w:jc w:val="center"/>
            </w:pPr>
            <w:r>
              <w:t>(1</w:t>
            </w:r>
            <w:r w:rsidRPr="003F0BCE">
              <w:t xml:space="preserve"> to </w:t>
            </w:r>
            <w:r>
              <w:t>4</w:t>
            </w:r>
            <w:r w:rsidRPr="003F0BCE">
              <w:t>)</w:t>
            </w:r>
          </w:p>
        </w:tc>
      </w:tr>
      <w:tr w:rsidR="00FD54C6" w:rsidRPr="003F0BCE" w14:paraId="63C51083" w14:textId="77777777" w:rsidTr="001506DC">
        <w:tc>
          <w:tcPr>
            <w:tcW w:w="2970" w:type="dxa"/>
            <w:vMerge w:val="restart"/>
            <w:shd w:val="clear" w:color="auto" w:fill="BFBFBF" w:themeFill="background1" w:themeFillShade="BF"/>
          </w:tcPr>
          <w:p w14:paraId="3E56D029" w14:textId="77777777" w:rsidR="00FD54C6" w:rsidRPr="003F0BCE" w:rsidRDefault="00FD54C6" w:rsidP="009F34D7">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237C8A9D"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7BDE7B14"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2124AA80" w14:textId="77777777" w:rsidR="00FD54C6" w:rsidRPr="003F0BCE" w:rsidRDefault="00FD54C6" w:rsidP="009F34D7">
            <w:pPr>
              <w:spacing w:after="0" w:line="240" w:lineRule="auto"/>
              <w:jc w:val="center"/>
            </w:pPr>
            <w:r>
              <w:rPr>
                <w:rFonts w:ascii="Calibri" w:hAnsi="Calibri" w:cs="Calibri"/>
                <w:color w:val="000000"/>
              </w:rPr>
              <w:t>4%</w:t>
            </w:r>
          </w:p>
        </w:tc>
        <w:tc>
          <w:tcPr>
            <w:tcW w:w="1170" w:type="dxa"/>
            <w:shd w:val="clear" w:color="auto" w:fill="BFBFBF" w:themeFill="background1" w:themeFillShade="BF"/>
          </w:tcPr>
          <w:p w14:paraId="16ADAA46" w14:textId="77777777" w:rsidR="00FD54C6" w:rsidRPr="003F0BCE" w:rsidRDefault="00FD54C6" w:rsidP="009F34D7">
            <w:pPr>
              <w:spacing w:after="0" w:line="240" w:lineRule="auto"/>
              <w:jc w:val="center"/>
            </w:pPr>
            <w:r>
              <w:rPr>
                <w:rFonts w:ascii="Calibri" w:hAnsi="Calibri" w:cs="Calibri"/>
                <w:color w:val="000000"/>
              </w:rPr>
              <w:t>82%</w:t>
            </w:r>
          </w:p>
        </w:tc>
        <w:tc>
          <w:tcPr>
            <w:tcW w:w="1260" w:type="dxa"/>
            <w:shd w:val="clear" w:color="auto" w:fill="BFBFBF" w:themeFill="background1" w:themeFillShade="BF"/>
          </w:tcPr>
          <w:p w14:paraId="1F69F4A2" w14:textId="77777777" w:rsidR="00FD54C6" w:rsidRPr="003F0BCE" w:rsidRDefault="00FD54C6" w:rsidP="009F34D7">
            <w:pPr>
              <w:spacing w:after="0" w:line="240" w:lineRule="auto"/>
              <w:jc w:val="center"/>
            </w:pPr>
            <w:r>
              <w:rPr>
                <w:rFonts w:ascii="Calibri" w:hAnsi="Calibri" w:cs="Calibri"/>
                <w:color w:val="000000"/>
              </w:rPr>
              <w:t>14%</w:t>
            </w:r>
          </w:p>
        </w:tc>
        <w:tc>
          <w:tcPr>
            <w:tcW w:w="1098" w:type="dxa"/>
            <w:shd w:val="clear" w:color="auto" w:fill="BFBFBF" w:themeFill="background1" w:themeFillShade="BF"/>
          </w:tcPr>
          <w:p w14:paraId="3EDA9CFB" w14:textId="77777777" w:rsidR="00FD54C6" w:rsidRPr="003F0BCE" w:rsidRDefault="00FD54C6" w:rsidP="009F34D7">
            <w:pPr>
              <w:spacing w:after="0" w:line="240" w:lineRule="auto"/>
              <w:jc w:val="center"/>
            </w:pPr>
            <w:r>
              <w:rPr>
                <w:rFonts w:ascii="Calibri" w:hAnsi="Calibri" w:cs="Calibri"/>
                <w:color w:val="000000"/>
              </w:rPr>
              <w:t>3.1</w:t>
            </w:r>
          </w:p>
        </w:tc>
      </w:tr>
      <w:tr w:rsidR="00FD54C6" w:rsidRPr="003F0BCE" w14:paraId="56506CE5" w14:textId="77777777" w:rsidTr="001506DC">
        <w:tc>
          <w:tcPr>
            <w:tcW w:w="2970" w:type="dxa"/>
            <w:vMerge/>
            <w:shd w:val="clear" w:color="auto" w:fill="BFBFBF" w:themeFill="background1" w:themeFillShade="BF"/>
          </w:tcPr>
          <w:p w14:paraId="1A176ECC" w14:textId="77777777" w:rsidR="00FD54C6" w:rsidRPr="003F0BCE" w:rsidRDefault="00FD54C6" w:rsidP="009F34D7">
            <w:pPr>
              <w:spacing w:after="0" w:line="240" w:lineRule="auto"/>
            </w:pPr>
          </w:p>
        </w:tc>
        <w:tc>
          <w:tcPr>
            <w:tcW w:w="900" w:type="dxa"/>
            <w:shd w:val="clear" w:color="auto" w:fill="BFBFBF" w:themeFill="background1" w:themeFillShade="BF"/>
          </w:tcPr>
          <w:p w14:paraId="10024F98"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3B438A2"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3ED8474" w14:textId="77777777" w:rsidR="00FD54C6" w:rsidRPr="003F0BCE" w:rsidRDefault="00FD54C6" w:rsidP="009F34D7">
            <w:pPr>
              <w:spacing w:after="0" w:line="240" w:lineRule="auto"/>
              <w:jc w:val="center"/>
            </w:pPr>
            <w:r>
              <w:rPr>
                <w:rFonts w:ascii="Calibri" w:hAnsi="Calibri" w:cs="Calibri"/>
                <w:color w:val="000000"/>
              </w:rPr>
              <w:t>18%</w:t>
            </w:r>
          </w:p>
        </w:tc>
        <w:tc>
          <w:tcPr>
            <w:tcW w:w="1170" w:type="dxa"/>
            <w:shd w:val="clear" w:color="auto" w:fill="BFBFBF" w:themeFill="background1" w:themeFillShade="BF"/>
          </w:tcPr>
          <w:p w14:paraId="79FF3BAA" w14:textId="77777777" w:rsidR="00FD54C6" w:rsidRPr="003F0BCE" w:rsidRDefault="00FD54C6" w:rsidP="009F34D7">
            <w:pPr>
              <w:spacing w:after="0" w:line="240" w:lineRule="auto"/>
              <w:jc w:val="center"/>
            </w:pPr>
            <w:r>
              <w:rPr>
                <w:rFonts w:ascii="Calibri" w:hAnsi="Calibri" w:cs="Calibri"/>
                <w:color w:val="000000"/>
              </w:rPr>
              <w:t>71%</w:t>
            </w:r>
          </w:p>
        </w:tc>
        <w:tc>
          <w:tcPr>
            <w:tcW w:w="1260" w:type="dxa"/>
            <w:shd w:val="clear" w:color="auto" w:fill="BFBFBF" w:themeFill="background1" w:themeFillShade="BF"/>
          </w:tcPr>
          <w:p w14:paraId="4FA0EDC1"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6BCDEED6" w14:textId="77777777" w:rsidR="00FD54C6" w:rsidRPr="003F0BCE" w:rsidRDefault="00FD54C6" w:rsidP="009F34D7">
            <w:pPr>
              <w:spacing w:after="0" w:line="240" w:lineRule="auto"/>
              <w:jc w:val="center"/>
            </w:pPr>
            <w:r>
              <w:rPr>
                <w:rFonts w:ascii="Calibri" w:hAnsi="Calibri" w:cs="Calibri"/>
                <w:color w:val="000000"/>
              </w:rPr>
              <w:t>2.9</w:t>
            </w:r>
          </w:p>
        </w:tc>
      </w:tr>
      <w:tr w:rsidR="00FD54C6" w:rsidRPr="003F0BCE" w14:paraId="75A5C073" w14:textId="77777777" w:rsidTr="001506DC">
        <w:tc>
          <w:tcPr>
            <w:tcW w:w="2970" w:type="dxa"/>
            <w:vMerge/>
            <w:shd w:val="clear" w:color="auto" w:fill="BFBFBF" w:themeFill="background1" w:themeFillShade="BF"/>
          </w:tcPr>
          <w:p w14:paraId="666E6F6C" w14:textId="77777777" w:rsidR="00FD54C6" w:rsidRPr="003F0BCE" w:rsidRDefault="00FD54C6" w:rsidP="009F34D7">
            <w:pPr>
              <w:spacing w:after="0" w:line="240" w:lineRule="auto"/>
            </w:pPr>
          </w:p>
        </w:tc>
        <w:tc>
          <w:tcPr>
            <w:tcW w:w="900" w:type="dxa"/>
            <w:shd w:val="clear" w:color="auto" w:fill="BFBFBF" w:themeFill="background1" w:themeFillShade="BF"/>
          </w:tcPr>
          <w:p w14:paraId="35B56118"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A5AADEA"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3CE9577" w14:textId="77777777" w:rsidR="00FD54C6" w:rsidRPr="003F0BCE" w:rsidRDefault="00FD54C6" w:rsidP="009F34D7">
            <w:pPr>
              <w:spacing w:after="0" w:line="240" w:lineRule="auto"/>
              <w:jc w:val="center"/>
            </w:pPr>
            <w:r>
              <w:rPr>
                <w:rFonts w:ascii="Calibri" w:hAnsi="Calibri" w:cs="Calibri"/>
                <w:color w:val="000000"/>
              </w:rPr>
              <w:t>0%</w:t>
            </w:r>
          </w:p>
        </w:tc>
        <w:tc>
          <w:tcPr>
            <w:tcW w:w="1170" w:type="dxa"/>
            <w:shd w:val="clear" w:color="auto" w:fill="BFBFBF" w:themeFill="background1" w:themeFillShade="BF"/>
          </w:tcPr>
          <w:p w14:paraId="3748DD8F" w14:textId="77777777" w:rsidR="00FD54C6" w:rsidRPr="003F0BCE" w:rsidRDefault="00FD54C6" w:rsidP="009F34D7">
            <w:pPr>
              <w:spacing w:after="0" w:line="240" w:lineRule="auto"/>
              <w:jc w:val="center"/>
            </w:pPr>
            <w:r>
              <w:rPr>
                <w:rFonts w:ascii="Calibri" w:hAnsi="Calibri" w:cs="Calibri"/>
                <w:color w:val="000000"/>
              </w:rPr>
              <w:t>80%</w:t>
            </w:r>
          </w:p>
        </w:tc>
        <w:tc>
          <w:tcPr>
            <w:tcW w:w="1260" w:type="dxa"/>
            <w:shd w:val="clear" w:color="auto" w:fill="BFBFBF" w:themeFill="background1" w:themeFillShade="BF"/>
          </w:tcPr>
          <w:p w14:paraId="01687CF0" w14:textId="77777777" w:rsidR="00FD54C6" w:rsidRPr="003F0BCE" w:rsidRDefault="00FD54C6" w:rsidP="009F34D7">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208DA954" w14:textId="77777777" w:rsidR="00FD54C6" w:rsidRPr="003F0BCE" w:rsidRDefault="00FD54C6" w:rsidP="009F34D7">
            <w:pPr>
              <w:spacing w:after="0" w:line="240" w:lineRule="auto"/>
              <w:jc w:val="center"/>
            </w:pPr>
            <w:r>
              <w:rPr>
                <w:rFonts w:ascii="Calibri" w:hAnsi="Calibri" w:cs="Calibri"/>
                <w:color w:val="000000"/>
              </w:rPr>
              <w:t>3.2</w:t>
            </w:r>
          </w:p>
        </w:tc>
      </w:tr>
      <w:tr w:rsidR="00FD54C6" w:rsidRPr="003F0BCE" w14:paraId="21DB66EB" w14:textId="77777777" w:rsidTr="001506DC">
        <w:tc>
          <w:tcPr>
            <w:tcW w:w="2970" w:type="dxa"/>
            <w:vMerge/>
            <w:shd w:val="clear" w:color="auto" w:fill="BFBFBF" w:themeFill="background1" w:themeFillShade="BF"/>
          </w:tcPr>
          <w:p w14:paraId="72D4E550" w14:textId="77777777" w:rsidR="00FD54C6" w:rsidRPr="003F0BCE" w:rsidRDefault="00FD54C6" w:rsidP="009F34D7">
            <w:pPr>
              <w:spacing w:after="0" w:line="240" w:lineRule="auto"/>
            </w:pPr>
          </w:p>
        </w:tc>
        <w:tc>
          <w:tcPr>
            <w:tcW w:w="900" w:type="dxa"/>
            <w:shd w:val="clear" w:color="auto" w:fill="BFBFBF" w:themeFill="background1" w:themeFillShade="BF"/>
          </w:tcPr>
          <w:p w14:paraId="6C6E1516"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62BE3E7"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6CD2F8F2" w14:textId="77777777" w:rsidR="00FD54C6" w:rsidRPr="003F0BCE" w:rsidRDefault="00FD54C6" w:rsidP="009F34D7">
            <w:pPr>
              <w:spacing w:after="0" w:line="240" w:lineRule="auto"/>
              <w:jc w:val="center"/>
            </w:pPr>
            <w:r>
              <w:rPr>
                <w:rFonts w:ascii="Calibri" w:hAnsi="Calibri" w:cs="Calibri"/>
                <w:color w:val="000000"/>
              </w:rPr>
              <w:t>6</w:t>
            </w:r>
          </w:p>
        </w:tc>
        <w:tc>
          <w:tcPr>
            <w:tcW w:w="1170" w:type="dxa"/>
            <w:shd w:val="clear" w:color="auto" w:fill="BFBFBF" w:themeFill="background1" w:themeFillShade="BF"/>
          </w:tcPr>
          <w:p w14:paraId="74A5488F" w14:textId="77777777" w:rsidR="00FD54C6" w:rsidRPr="003F0BCE" w:rsidRDefault="00FD54C6" w:rsidP="009F34D7">
            <w:pPr>
              <w:spacing w:after="0" w:line="240" w:lineRule="auto"/>
              <w:jc w:val="center"/>
            </w:pPr>
            <w:r>
              <w:rPr>
                <w:rFonts w:ascii="Calibri" w:hAnsi="Calibri" w:cs="Calibri"/>
                <w:color w:val="000000"/>
              </w:rPr>
              <w:t>59</w:t>
            </w:r>
          </w:p>
        </w:tc>
        <w:tc>
          <w:tcPr>
            <w:tcW w:w="1260" w:type="dxa"/>
            <w:shd w:val="clear" w:color="auto" w:fill="BFBFBF" w:themeFill="background1" w:themeFillShade="BF"/>
          </w:tcPr>
          <w:p w14:paraId="03DD7E7A"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6349D0C8" w14:textId="77777777" w:rsidR="00FD54C6" w:rsidRPr="003F0BCE" w:rsidRDefault="00FD54C6" w:rsidP="009F34D7">
            <w:pPr>
              <w:spacing w:after="0" w:line="240" w:lineRule="auto"/>
              <w:jc w:val="center"/>
            </w:pPr>
            <w:r>
              <w:rPr>
                <w:rFonts w:ascii="Calibri" w:hAnsi="Calibri" w:cs="Calibri"/>
                <w:color w:val="000000"/>
              </w:rPr>
              <w:t>3.1</w:t>
            </w:r>
          </w:p>
        </w:tc>
      </w:tr>
      <w:tr w:rsidR="00FD54C6" w:rsidRPr="003F0BCE" w14:paraId="10AED472" w14:textId="77777777" w:rsidTr="001506DC">
        <w:tc>
          <w:tcPr>
            <w:tcW w:w="2970" w:type="dxa"/>
            <w:vMerge/>
            <w:shd w:val="clear" w:color="auto" w:fill="BFBFBF" w:themeFill="background1" w:themeFillShade="BF"/>
          </w:tcPr>
          <w:p w14:paraId="79080C2D" w14:textId="77777777" w:rsidR="00FD54C6" w:rsidRPr="003F0BCE" w:rsidRDefault="00FD54C6" w:rsidP="009F34D7">
            <w:pPr>
              <w:spacing w:after="0" w:line="240" w:lineRule="auto"/>
            </w:pPr>
          </w:p>
        </w:tc>
        <w:tc>
          <w:tcPr>
            <w:tcW w:w="900" w:type="dxa"/>
            <w:shd w:val="clear" w:color="auto" w:fill="BFBFBF" w:themeFill="background1" w:themeFillShade="BF"/>
          </w:tcPr>
          <w:p w14:paraId="44C80D23"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9ACDC0B"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07827428" w14:textId="77777777" w:rsidR="00FD54C6" w:rsidRPr="003F0BCE" w:rsidRDefault="00FD54C6" w:rsidP="009F34D7">
            <w:pPr>
              <w:spacing w:after="0" w:line="240" w:lineRule="auto"/>
              <w:jc w:val="center"/>
            </w:pPr>
            <w:r>
              <w:rPr>
                <w:rFonts w:ascii="Calibri" w:hAnsi="Calibri" w:cs="Calibri"/>
                <w:color w:val="000000"/>
              </w:rPr>
              <w:t>8%</w:t>
            </w:r>
          </w:p>
        </w:tc>
        <w:tc>
          <w:tcPr>
            <w:tcW w:w="1170" w:type="dxa"/>
            <w:shd w:val="clear" w:color="auto" w:fill="BFBFBF" w:themeFill="background1" w:themeFillShade="BF"/>
          </w:tcPr>
          <w:p w14:paraId="32AED40F" w14:textId="77777777" w:rsidR="00FD54C6" w:rsidRPr="003F0BCE" w:rsidRDefault="00FD54C6" w:rsidP="009F34D7">
            <w:pPr>
              <w:spacing w:after="0" w:line="240" w:lineRule="auto"/>
              <w:jc w:val="center"/>
            </w:pPr>
            <w:r>
              <w:rPr>
                <w:rFonts w:ascii="Calibri" w:hAnsi="Calibri" w:cs="Calibri"/>
                <w:color w:val="000000"/>
              </w:rPr>
              <w:t>78%</w:t>
            </w:r>
          </w:p>
        </w:tc>
        <w:tc>
          <w:tcPr>
            <w:tcW w:w="1260" w:type="dxa"/>
            <w:shd w:val="clear" w:color="auto" w:fill="BFBFBF" w:themeFill="background1" w:themeFillShade="BF"/>
          </w:tcPr>
          <w:p w14:paraId="780A1FC2" w14:textId="77777777" w:rsidR="00FD54C6" w:rsidRPr="003F0BCE" w:rsidRDefault="00FD54C6" w:rsidP="009F34D7">
            <w:pPr>
              <w:spacing w:after="0" w:line="240" w:lineRule="auto"/>
              <w:jc w:val="center"/>
            </w:pPr>
            <w:r>
              <w:rPr>
                <w:rFonts w:ascii="Calibri" w:hAnsi="Calibri" w:cs="Calibri"/>
                <w:color w:val="000000"/>
              </w:rPr>
              <w:t>14%</w:t>
            </w:r>
          </w:p>
        </w:tc>
        <w:tc>
          <w:tcPr>
            <w:tcW w:w="1098" w:type="dxa"/>
            <w:shd w:val="clear" w:color="auto" w:fill="BFBFBF" w:themeFill="background1" w:themeFillShade="BF"/>
          </w:tcPr>
          <w:p w14:paraId="37714D4A"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25CE3B65" w14:textId="77777777" w:rsidTr="001506DC">
        <w:tc>
          <w:tcPr>
            <w:tcW w:w="2970" w:type="dxa"/>
            <w:vMerge w:val="restart"/>
          </w:tcPr>
          <w:p w14:paraId="1E18D49C" w14:textId="77777777" w:rsidR="00FD54C6" w:rsidRPr="003F0BCE" w:rsidRDefault="00FD54C6" w:rsidP="009F34D7">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39A12B2E"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77025AA0"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305BA0F1"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tcPr>
          <w:p w14:paraId="4639F7EB" w14:textId="77777777" w:rsidR="00FD54C6" w:rsidRPr="003F0BCE" w:rsidRDefault="00FD54C6" w:rsidP="009F34D7">
            <w:pPr>
              <w:spacing w:after="0" w:line="240" w:lineRule="auto"/>
              <w:jc w:val="center"/>
            </w:pPr>
            <w:r>
              <w:rPr>
                <w:rFonts w:ascii="Calibri" w:hAnsi="Calibri" w:cs="Calibri"/>
                <w:color w:val="000000"/>
              </w:rPr>
              <w:t>64%</w:t>
            </w:r>
          </w:p>
        </w:tc>
        <w:tc>
          <w:tcPr>
            <w:tcW w:w="1260" w:type="dxa"/>
          </w:tcPr>
          <w:p w14:paraId="38E8DF51"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tcPr>
          <w:p w14:paraId="58CC044F" w14:textId="77777777" w:rsidR="00FD54C6" w:rsidRPr="003F0BCE" w:rsidRDefault="00FD54C6" w:rsidP="009F34D7">
            <w:pPr>
              <w:spacing w:after="0" w:line="240" w:lineRule="auto"/>
              <w:jc w:val="center"/>
            </w:pPr>
            <w:r>
              <w:rPr>
                <w:rFonts w:ascii="Calibri" w:hAnsi="Calibri" w:cs="Calibri"/>
                <w:color w:val="000000"/>
              </w:rPr>
              <w:t>2.9</w:t>
            </w:r>
          </w:p>
        </w:tc>
      </w:tr>
      <w:tr w:rsidR="00FD54C6" w:rsidRPr="003F0BCE" w14:paraId="24F87D71" w14:textId="77777777" w:rsidTr="001506DC">
        <w:tc>
          <w:tcPr>
            <w:tcW w:w="2970" w:type="dxa"/>
            <w:vMerge/>
          </w:tcPr>
          <w:p w14:paraId="73C94C5C" w14:textId="77777777" w:rsidR="00FD54C6" w:rsidRPr="003F0BCE" w:rsidRDefault="00FD54C6" w:rsidP="009F34D7">
            <w:pPr>
              <w:spacing w:after="0" w:line="240" w:lineRule="auto"/>
            </w:pPr>
          </w:p>
        </w:tc>
        <w:tc>
          <w:tcPr>
            <w:tcW w:w="900" w:type="dxa"/>
          </w:tcPr>
          <w:p w14:paraId="0C8347E2"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2369504B"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1A3A00A6" w14:textId="77777777" w:rsidR="00FD54C6" w:rsidRPr="003F0BCE" w:rsidRDefault="00FD54C6" w:rsidP="009F34D7">
            <w:pPr>
              <w:spacing w:after="0" w:line="240" w:lineRule="auto"/>
              <w:jc w:val="center"/>
            </w:pPr>
            <w:r>
              <w:rPr>
                <w:rFonts w:ascii="Calibri" w:hAnsi="Calibri" w:cs="Calibri"/>
                <w:color w:val="000000"/>
              </w:rPr>
              <w:t>11%</w:t>
            </w:r>
          </w:p>
        </w:tc>
        <w:tc>
          <w:tcPr>
            <w:tcW w:w="1170" w:type="dxa"/>
          </w:tcPr>
          <w:p w14:paraId="3E37AB02" w14:textId="77777777" w:rsidR="00FD54C6" w:rsidRPr="003F0BCE" w:rsidRDefault="00FD54C6" w:rsidP="009F34D7">
            <w:pPr>
              <w:spacing w:after="0" w:line="240" w:lineRule="auto"/>
              <w:jc w:val="center"/>
            </w:pPr>
            <w:r>
              <w:rPr>
                <w:rFonts w:ascii="Calibri" w:hAnsi="Calibri" w:cs="Calibri"/>
                <w:color w:val="000000"/>
              </w:rPr>
              <w:t>82%</w:t>
            </w:r>
          </w:p>
        </w:tc>
        <w:tc>
          <w:tcPr>
            <w:tcW w:w="1260" w:type="dxa"/>
          </w:tcPr>
          <w:p w14:paraId="78A8493C" w14:textId="77777777" w:rsidR="00FD54C6" w:rsidRPr="003F0BCE" w:rsidRDefault="00FD54C6" w:rsidP="009F34D7">
            <w:pPr>
              <w:spacing w:after="0" w:line="240" w:lineRule="auto"/>
              <w:jc w:val="center"/>
            </w:pPr>
            <w:r>
              <w:rPr>
                <w:rFonts w:ascii="Calibri" w:hAnsi="Calibri" w:cs="Calibri"/>
                <w:color w:val="000000"/>
              </w:rPr>
              <w:t>7%</w:t>
            </w:r>
          </w:p>
        </w:tc>
        <w:tc>
          <w:tcPr>
            <w:tcW w:w="1098" w:type="dxa"/>
          </w:tcPr>
          <w:p w14:paraId="6B0E7702" w14:textId="77777777" w:rsidR="00FD54C6" w:rsidRPr="003F0BCE" w:rsidRDefault="00FD54C6" w:rsidP="009F34D7">
            <w:pPr>
              <w:spacing w:after="0" w:line="240" w:lineRule="auto"/>
              <w:jc w:val="center"/>
            </w:pPr>
            <w:r>
              <w:rPr>
                <w:rFonts w:ascii="Calibri" w:hAnsi="Calibri" w:cs="Calibri"/>
                <w:color w:val="000000"/>
              </w:rPr>
              <w:t>3.0</w:t>
            </w:r>
          </w:p>
        </w:tc>
      </w:tr>
      <w:tr w:rsidR="00FD54C6" w:rsidRPr="003F0BCE" w14:paraId="6C1C0208" w14:textId="77777777" w:rsidTr="001506DC">
        <w:tc>
          <w:tcPr>
            <w:tcW w:w="2970" w:type="dxa"/>
            <w:vMerge/>
          </w:tcPr>
          <w:p w14:paraId="6BF11950" w14:textId="77777777" w:rsidR="00FD54C6" w:rsidRPr="003F0BCE" w:rsidRDefault="00FD54C6" w:rsidP="009F34D7">
            <w:pPr>
              <w:spacing w:after="0" w:line="240" w:lineRule="auto"/>
            </w:pPr>
          </w:p>
        </w:tc>
        <w:tc>
          <w:tcPr>
            <w:tcW w:w="900" w:type="dxa"/>
          </w:tcPr>
          <w:p w14:paraId="1B64F3EC"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0AEE60E8"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76085249"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tcPr>
          <w:p w14:paraId="3849A897" w14:textId="77777777" w:rsidR="00FD54C6" w:rsidRPr="003F0BCE" w:rsidRDefault="00FD54C6" w:rsidP="009F34D7">
            <w:pPr>
              <w:spacing w:after="0" w:line="240" w:lineRule="auto"/>
              <w:jc w:val="center"/>
            </w:pPr>
            <w:r>
              <w:rPr>
                <w:rFonts w:ascii="Calibri" w:hAnsi="Calibri" w:cs="Calibri"/>
                <w:color w:val="000000"/>
              </w:rPr>
              <w:t>70%</w:t>
            </w:r>
          </w:p>
        </w:tc>
        <w:tc>
          <w:tcPr>
            <w:tcW w:w="1260" w:type="dxa"/>
          </w:tcPr>
          <w:p w14:paraId="7CD57C3F" w14:textId="77777777" w:rsidR="00FD54C6" w:rsidRPr="003F0BCE" w:rsidRDefault="00FD54C6" w:rsidP="009F34D7">
            <w:pPr>
              <w:spacing w:after="0" w:line="240" w:lineRule="auto"/>
              <w:jc w:val="center"/>
            </w:pPr>
            <w:r>
              <w:rPr>
                <w:rFonts w:ascii="Calibri" w:hAnsi="Calibri" w:cs="Calibri"/>
                <w:color w:val="000000"/>
              </w:rPr>
              <w:t>5%</w:t>
            </w:r>
          </w:p>
        </w:tc>
        <w:tc>
          <w:tcPr>
            <w:tcW w:w="1098" w:type="dxa"/>
          </w:tcPr>
          <w:p w14:paraId="250C8376"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612AC5E7" w14:textId="77777777" w:rsidTr="001506DC">
        <w:tc>
          <w:tcPr>
            <w:tcW w:w="2970" w:type="dxa"/>
            <w:vMerge/>
          </w:tcPr>
          <w:p w14:paraId="0986E7A4" w14:textId="77777777" w:rsidR="00FD54C6" w:rsidRPr="003F0BCE" w:rsidRDefault="00FD54C6" w:rsidP="009F34D7">
            <w:pPr>
              <w:spacing w:after="0" w:line="240" w:lineRule="auto"/>
            </w:pPr>
          </w:p>
        </w:tc>
        <w:tc>
          <w:tcPr>
            <w:tcW w:w="900" w:type="dxa"/>
          </w:tcPr>
          <w:p w14:paraId="1771467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6FA7F194"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18EBB221" w14:textId="77777777" w:rsidR="00FD54C6" w:rsidRPr="003F0BCE" w:rsidRDefault="00FD54C6" w:rsidP="009F34D7">
            <w:pPr>
              <w:spacing w:after="0" w:line="240" w:lineRule="auto"/>
              <w:jc w:val="center"/>
            </w:pPr>
            <w:r>
              <w:rPr>
                <w:rFonts w:ascii="Calibri" w:hAnsi="Calibri" w:cs="Calibri"/>
                <w:color w:val="000000"/>
              </w:rPr>
              <w:t>15</w:t>
            </w:r>
          </w:p>
        </w:tc>
        <w:tc>
          <w:tcPr>
            <w:tcW w:w="1170" w:type="dxa"/>
          </w:tcPr>
          <w:p w14:paraId="251D5D1A" w14:textId="77777777" w:rsidR="00FD54C6" w:rsidRPr="003F0BCE" w:rsidRDefault="00FD54C6" w:rsidP="009F34D7">
            <w:pPr>
              <w:spacing w:after="0" w:line="240" w:lineRule="auto"/>
              <w:jc w:val="center"/>
            </w:pPr>
            <w:r>
              <w:rPr>
                <w:rFonts w:ascii="Calibri" w:hAnsi="Calibri" w:cs="Calibri"/>
                <w:color w:val="000000"/>
              </w:rPr>
              <w:t>55</w:t>
            </w:r>
          </w:p>
        </w:tc>
        <w:tc>
          <w:tcPr>
            <w:tcW w:w="1260" w:type="dxa"/>
          </w:tcPr>
          <w:p w14:paraId="7289825D" w14:textId="77777777" w:rsidR="00FD54C6" w:rsidRPr="003F0BCE" w:rsidRDefault="00FD54C6" w:rsidP="009F34D7">
            <w:pPr>
              <w:spacing w:after="0" w:line="240" w:lineRule="auto"/>
              <w:jc w:val="center"/>
            </w:pPr>
            <w:r>
              <w:rPr>
                <w:rFonts w:ascii="Calibri" w:hAnsi="Calibri" w:cs="Calibri"/>
                <w:color w:val="000000"/>
              </w:rPr>
              <w:t>6</w:t>
            </w:r>
          </w:p>
        </w:tc>
        <w:tc>
          <w:tcPr>
            <w:tcW w:w="1098" w:type="dxa"/>
          </w:tcPr>
          <w:p w14:paraId="205B1469" w14:textId="77777777" w:rsidR="00FD54C6" w:rsidRPr="003F0BCE" w:rsidRDefault="00FD54C6" w:rsidP="009F34D7">
            <w:pPr>
              <w:spacing w:after="0" w:line="240" w:lineRule="auto"/>
              <w:jc w:val="center"/>
            </w:pPr>
            <w:r>
              <w:rPr>
                <w:rFonts w:ascii="Calibri" w:hAnsi="Calibri" w:cs="Calibri"/>
                <w:color w:val="000000"/>
              </w:rPr>
              <w:t>2.9</w:t>
            </w:r>
          </w:p>
        </w:tc>
      </w:tr>
      <w:tr w:rsidR="00FD54C6" w:rsidRPr="003F0BCE" w14:paraId="7D45EA16" w14:textId="77777777" w:rsidTr="001506DC">
        <w:tc>
          <w:tcPr>
            <w:tcW w:w="2970" w:type="dxa"/>
            <w:vMerge/>
          </w:tcPr>
          <w:p w14:paraId="40F70CE1" w14:textId="77777777" w:rsidR="00FD54C6" w:rsidRPr="003F0BCE" w:rsidRDefault="00FD54C6" w:rsidP="009F34D7">
            <w:pPr>
              <w:spacing w:after="0" w:line="240" w:lineRule="auto"/>
            </w:pPr>
          </w:p>
        </w:tc>
        <w:tc>
          <w:tcPr>
            <w:tcW w:w="900" w:type="dxa"/>
          </w:tcPr>
          <w:p w14:paraId="60B5E509"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D20672E"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1F23328B" w14:textId="77777777" w:rsidR="00FD54C6" w:rsidRPr="003F0BCE" w:rsidRDefault="00FD54C6" w:rsidP="009F34D7">
            <w:pPr>
              <w:spacing w:after="0" w:line="240" w:lineRule="auto"/>
              <w:jc w:val="center"/>
            </w:pPr>
            <w:r>
              <w:rPr>
                <w:rFonts w:ascii="Calibri" w:hAnsi="Calibri" w:cs="Calibri"/>
                <w:color w:val="000000"/>
              </w:rPr>
              <w:t>20%</w:t>
            </w:r>
          </w:p>
        </w:tc>
        <w:tc>
          <w:tcPr>
            <w:tcW w:w="1170" w:type="dxa"/>
          </w:tcPr>
          <w:p w14:paraId="2456C861" w14:textId="77777777" w:rsidR="00FD54C6" w:rsidRPr="003F0BCE" w:rsidRDefault="00FD54C6" w:rsidP="009F34D7">
            <w:pPr>
              <w:spacing w:after="0" w:line="240" w:lineRule="auto"/>
              <w:jc w:val="center"/>
            </w:pPr>
            <w:r>
              <w:rPr>
                <w:rFonts w:ascii="Calibri" w:hAnsi="Calibri" w:cs="Calibri"/>
                <w:color w:val="000000"/>
              </w:rPr>
              <w:t>72%</w:t>
            </w:r>
          </w:p>
        </w:tc>
        <w:tc>
          <w:tcPr>
            <w:tcW w:w="1260" w:type="dxa"/>
          </w:tcPr>
          <w:p w14:paraId="3051E876" w14:textId="77777777" w:rsidR="00FD54C6" w:rsidRPr="003F0BCE" w:rsidRDefault="00FD54C6" w:rsidP="009F34D7">
            <w:pPr>
              <w:spacing w:after="0" w:line="240" w:lineRule="auto"/>
              <w:jc w:val="center"/>
            </w:pPr>
            <w:r>
              <w:rPr>
                <w:rFonts w:ascii="Calibri" w:hAnsi="Calibri" w:cs="Calibri"/>
                <w:color w:val="000000"/>
              </w:rPr>
              <w:t>8%</w:t>
            </w:r>
          </w:p>
        </w:tc>
        <w:tc>
          <w:tcPr>
            <w:tcW w:w="1098" w:type="dxa"/>
          </w:tcPr>
          <w:p w14:paraId="514FCBAF"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51C09F91" w14:textId="77777777" w:rsidTr="001506DC">
        <w:tc>
          <w:tcPr>
            <w:tcW w:w="2970" w:type="dxa"/>
            <w:vMerge w:val="restart"/>
            <w:shd w:val="clear" w:color="auto" w:fill="BFBFBF" w:themeFill="background1" w:themeFillShade="BF"/>
          </w:tcPr>
          <w:p w14:paraId="7E32554F" w14:textId="77777777" w:rsidR="00FD54C6" w:rsidRPr="003F0BCE" w:rsidRDefault="00FD54C6" w:rsidP="009F34D7">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6BFFB9B3"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4C83E78F"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B574990" w14:textId="77777777" w:rsidR="00FD54C6" w:rsidRPr="003F0BCE" w:rsidRDefault="00FD54C6" w:rsidP="009F34D7">
            <w:pPr>
              <w:spacing w:after="0" w:line="240" w:lineRule="auto"/>
              <w:jc w:val="center"/>
            </w:pPr>
            <w:r>
              <w:rPr>
                <w:rFonts w:ascii="Calibri" w:hAnsi="Calibri" w:cs="Calibri"/>
                <w:color w:val="000000"/>
              </w:rPr>
              <w:t>18%</w:t>
            </w:r>
          </w:p>
        </w:tc>
        <w:tc>
          <w:tcPr>
            <w:tcW w:w="1170" w:type="dxa"/>
            <w:shd w:val="clear" w:color="auto" w:fill="BFBFBF" w:themeFill="background1" w:themeFillShade="BF"/>
          </w:tcPr>
          <w:p w14:paraId="5EAE19BD" w14:textId="77777777" w:rsidR="00FD54C6" w:rsidRPr="003F0BCE" w:rsidRDefault="00FD54C6" w:rsidP="009F34D7">
            <w:pPr>
              <w:spacing w:after="0" w:line="240" w:lineRule="auto"/>
              <w:jc w:val="center"/>
            </w:pPr>
            <w:r>
              <w:rPr>
                <w:rFonts w:ascii="Calibri" w:hAnsi="Calibri" w:cs="Calibri"/>
                <w:color w:val="000000"/>
              </w:rPr>
              <w:t>75%</w:t>
            </w:r>
          </w:p>
        </w:tc>
        <w:tc>
          <w:tcPr>
            <w:tcW w:w="1260" w:type="dxa"/>
            <w:shd w:val="clear" w:color="auto" w:fill="BFBFBF" w:themeFill="background1" w:themeFillShade="BF"/>
          </w:tcPr>
          <w:p w14:paraId="581E4E63"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1DB206EE" w14:textId="77777777" w:rsidR="00FD54C6" w:rsidRPr="003F0BCE" w:rsidRDefault="00FD54C6" w:rsidP="009F34D7">
            <w:pPr>
              <w:spacing w:after="0" w:line="240" w:lineRule="auto"/>
              <w:jc w:val="center"/>
            </w:pPr>
            <w:r>
              <w:rPr>
                <w:rFonts w:ascii="Calibri" w:hAnsi="Calibri" w:cs="Calibri"/>
                <w:color w:val="000000"/>
              </w:rPr>
              <w:t>2.9</w:t>
            </w:r>
          </w:p>
        </w:tc>
      </w:tr>
      <w:tr w:rsidR="00FD54C6" w:rsidRPr="003F0BCE" w14:paraId="73B87564" w14:textId="77777777" w:rsidTr="001506DC">
        <w:tc>
          <w:tcPr>
            <w:tcW w:w="2970" w:type="dxa"/>
            <w:vMerge/>
            <w:shd w:val="clear" w:color="auto" w:fill="BFBFBF" w:themeFill="background1" w:themeFillShade="BF"/>
          </w:tcPr>
          <w:p w14:paraId="65B665F9" w14:textId="77777777" w:rsidR="00FD54C6" w:rsidRPr="003F0BCE" w:rsidRDefault="00FD54C6" w:rsidP="009F34D7">
            <w:pPr>
              <w:spacing w:after="0" w:line="240" w:lineRule="auto"/>
            </w:pPr>
          </w:p>
        </w:tc>
        <w:tc>
          <w:tcPr>
            <w:tcW w:w="900" w:type="dxa"/>
            <w:shd w:val="clear" w:color="auto" w:fill="BFBFBF" w:themeFill="background1" w:themeFillShade="BF"/>
          </w:tcPr>
          <w:p w14:paraId="2172FBAB"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32D8C69"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5708851" w14:textId="77777777" w:rsidR="00FD54C6" w:rsidRPr="003F0BCE" w:rsidRDefault="00FD54C6" w:rsidP="009F34D7">
            <w:pPr>
              <w:spacing w:after="0" w:line="240" w:lineRule="auto"/>
              <w:jc w:val="center"/>
            </w:pPr>
            <w:r>
              <w:rPr>
                <w:rFonts w:ascii="Calibri" w:hAnsi="Calibri" w:cs="Calibri"/>
                <w:color w:val="000000"/>
              </w:rPr>
              <w:t>29%</w:t>
            </w:r>
          </w:p>
        </w:tc>
        <w:tc>
          <w:tcPr>
            <w:tcW w:w="1170" w:type="dxa"/>
            <w:shd w:val="clear" w:color="auto" w:fill="BFBFBF" w:themeFill="background1" w:themeFillShade="BF"/>
          </w:tcPr>
          <w:p w14:paraId="192A3BAF" w14:textId="77777777" w:rsidR="00FD54C6" w:rsidRPr="003F0BCE" w:rsidRDefault="00FD54C6" w:rsidP="009F34D7">
            <w:pPr>
              <w:spacing w:after="0" w:line="240" w:lineRule="auto"/>
              <w:jc w:val="center"/>
            </w:pPr>
            <w:r>
              <w:rPr>
                <w:rFonts w:ascii="Calibri" w:hAnsi="Calibri" w:cs="Calibri"/>
                <w:color w:val="000000"/>
              </w:rPr>
              <w:t>64%</w:t>
            </w:r>
          </w:p>
        </w:tc>
        <w:tc>
          <w:tcPr>
            <w:tcW w:w="1260" w:type="dxa"/>
            <w:shd w:val="clear" w:color="auto" w:fill="BFBFBF" w:themeFill="background1" w:themeFillShade="BF"/>
          </w:tcPr>
          <w:p w14:paraId="04405B28"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33F5B1F3"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5BFAE5D5" w14:textId="77777777" w:rsidTr="001506DC">
        <w:tc>
          <w:tcPr>
            <w:tcW w:w="2970" w:type="dxa"/>
            <w:vMerge/>
            <w:shd w:val="clear" w:color="auto" w:fill="BFBFBF" w:themeFill="background1" w:themeFillShade="BF"/>
          </w:tcPr>
          <w:p w14:paraId="067C6D6D" w14:textId="77777777" w:rsidR="00FD54C6" w:rsidRPr="003F0BCE" w:rsidRDefault="00FD54C6" w:rsidP="009F34D7">
            <w:pPr>
              <w:spacing w:after="0" w:line="240" w:lineRule="auto"/>
            </w:pPr>
          </w:p>
        </w:tc>
        <w:tc>
          <w:tcPr>
            <w:tcW w:w="900" w:type="dxa"/>
            <w:shd w:val="clear" w:color="auto" w:fill="BFBFBF" w:themeFill="background1" w:themeFillShade="BF"/>
          </w:tcPr>
          <w:p w14:paraId="6E7E97E1"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995962B"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4AAE93D0" w14:textId="77777777" w:rsidR="00FD54C6" w:rsidRPr="003F0BCE" w:rsidRDefault="00FD54C6" w:rsidP="009F34D7">
            <w:pPr>
              <w:spacing w:after="0" w:line="240" w:lineRule="auto"/>
              <w:jc w:val="center"/>
            </w:pPr>
            <w:r>
              <w:rPr>
                <w:rFonts w:ascii="Calibri" w:hAnsi="Calibri" w:cs="Calibri"/>
                <w:color w:val="000000"/>
              </w:rPr>
              <w:t>45%</w:t>
            </w:r>
          </w:p>
        </w:tc>
        <w:tc>
          <w:tcPr>
            <w:tcW w:w="1170" w:type="dxa"/>
            <w:shd w:val="clear" w:color="auto" w:fill="BFBFBF" w:themeFill="background1" w:themeFillShade="BF"/>
          </w:tcPr>
          <w:p w14:paraId="26696223" w14:textId="77777777" w:rsidR="00FD54C6" w:rsidRPr="003F0BCE" w:rsidRDefault="00FD54C6" w:rsidP="009F34D7">
            <w:pPr>
              <w:spacing w:after="0" w:line="240" w:lineRule="auto"/>
              <w:jc w:val="center"/>
            </w:pPr>
            <w:r>
              <w:rPr>
                <w:rFonts w:ascii="Calibri" w:hAnsi="Calibri" w:cs="Calibri"/>
                <w:color w:val="000000"/>
              </w:rPr>
              <w:t>40%</w:t>
            </w:r>
          </w:p>
        </w:tc>
        <w:tc>
          <w:tcPr>
            <w:tcW w:w="1260" w:type="dxa"/>
            <w:shd w:val="clear" w:color="auto" w:fill="BFBFBF" w:themeFill="background1" w:themeFillShade="BF"/>
          </w:tcPr>
          <w:p w14:paraId="33E6AECF" w14:textId="77777777" w:rsidR="00FD54C6" w:rsidRPr="003F0BCE" w:rsidRDefault="00FD54C6" w:rsidP="009F34D7">
            <w:pPr>
              <w:spacing w:after="0" w:line="240" w:lineRule="auto"/>
              <w:jc w:val="center"/>
            </w:pPr>
            <w:r>
              <w:rPr>
                <w:rFonts w:ascii="Calibri" w:hAnsi="Calibri" w:cs="Calibri"/>
                <w:color w:val="000000"/>
              </w:rPr>
              <w:t>15%</w:t>
            </w:r>
          </w:p>
        </w:tc>
        <w:tc>
          <w:tcPr>
            <w:tcW w:w="1098" w:type="dxa"/>
            <w:shd w:val="clear" w:color="auto" w:fill="BFBFBF" w:themeFill="background1" w:themeFillShade="BF"/>
          </w:tcPr>
          <w:p w14:paraId="33CD09BA"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0007EEC7" w14:textId="77777777" w:rsidTr="001506DC">
        <w:tc>
          <w:tcPr>
            <w:tcW w:w="2970" w:type="dxa"/>
            <w:vMerge/>
            <w:shd w:val="clear" w:color="auto" w:fill="BFBFBF" w:themeFill="background1" w:themeFillShade="BF"/>
          </w:tcPr>
          <w:p w14:paraId="434FFE3C" w14:textId="77777777" w:rsidR="00FD54C6" w:rsidRPr="003F0BCE" w:rsidRDefault="00FD54C6" w:rsidP="009F34D7">
            <w:pPr>
              <w:spacing w:after="0" w:line="240" w:lineRule="auto"/>
            </w:pPr>
          </w:p>
        </w:tc>
        <w:tc>
          <w:tcPr>
            <w:tcW w:w="900" w:type="dxa"/>
            <w:shd w:val="clear" w:color="auto" w:fill="BFBFBF" w:themeFill="background1" w:themeFillShade="BF"/>
          </w:tcPr>
          <w:p w14:paraId="6ED9262D"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1B9A7925"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0265065" w14:textId="77777777" w:rsidR="00FD54C6" w:rsidRPr="003F0BCE" w:rsidRDefault="00FD54C6" w:rsidP="009F34D7">
            <w:pPr>
              <w:spacing w:after="0" w:line="240" w:lineRule="auto"/>
              <w:jc w:val="center"/>
            </w:pPr>
            <w:r>
              <w:rPr>
                <w:rFonts w:ascii="Calibri" w:hAnsi="Calibri" w:cs="Calibri"/>
                <w:color w:val="000000"/>
              </w:rPr>
              <w:t>22</w:t>
            </w:r>
          </w:p>
        </w:tc>
        <w:tc>
          <w:tcPr>
            <w:tcW w:w="1170" w:type="dxa"/>
            <w:shd w:val="clear" w:color="auto" w:fill="BFBFBF" w:themeFill="background1" w:themeFillShade="BF"/>
          </w:tcPr>
          <w:p w14:paraId="28E6DEE7" w14:textId="77777777" w:rsidR="00FD54C6" w:rsidRPr="003F0BCE" w:rsidRDefault="00FD54C6" w:rsidP="009F34D7">
            <w:pPr>
              <w:spacing w:after="0" w:line="240" w:lineRule="auto"/>
              <w:jc w:val="center"/>
            </w:pPr>
            <w:r>
              <w:rPr>
                <w:rFonts w:ascii="Calibri" w:hAnsi="Calibri" w:cs="Calibri"/>
                <w:color w:val="000000"/>
              </w:rPr>
              <w:t>47</w:t>
            </w:r>
          </w:p>
        </w:tc>
        <w:tc>
          <w:tcPr>
            <w:tcW w:w="1260" w:type="dxa"/>
            <w:shd w:val="clear" w:color="auto" w:fill="BFBFBF" w:themeFill="background1" w:themeFillShade="BF"/>
          </w:tcPr>
          <w:p w14:paraId="3C01FDD7"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3373E43E"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03C4D3DC" w14:textId="77777777" w:rsidTr="001506DC">
        <w:tc>
          <w:tcPr>
            <w:tcW w:w="2970" w:type="dxa"/>
            <w:vMerge/>
            <w:shd w:val="clear" w:color="auto" w:fill="BFBFBF" w:themeFill="background1" w:themeFillShade="BF"/>
          </w:tcPr>
          <w:p w14:paraId="4B5FEA03" w14:textId="77777777" w:rsidR="00FD54C6" w:rsidRPr="003F0BCE" w:rsidRDefault="00FD54C6" w:rsidP="009F34D7">
            <w:pPr>
              <w:spacing w:after="0" w:line="240" w:lineRule="auto"/>
            </w:pPr>
          </w:p>
        </w:tc>
        <w:tc>
          <w:tcPr>
            <w:tcW w:w="900" w:type="dxa"/>
            <w:shd w:val="clear" w:color="auto" w:fill="BFBFBF" w:themeFill="background1" w:themeFillShade="BF"/>
          </w:tcPr>
          <w:p w14:paraId="39A144E4"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ADCB119"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7F82F6DA" w14:textId="77777777" w:rsidR="00FD54C6" w:rsidRPr="003F0BCE" w:rsidRDefault="00FD54C6" w:rsidP="009F34D7">
            <w:pPr>
              <w:spacing w:after="0" w:line="240" w:lineRule="auto"/>
              <w:jc w:val="center"/>
            </w:pPr>
            <w:r>
              <w:rPr>
                <w:rFonts w:ascii="Calibri" w:hAnsi="Calibri" w:cs="Calibri"/>
                <w:color w:val="000000"/>
              </w:rPr>
              <w:t>29%</w:t>
            </w:r>
          </w:p>
        </w:tc>
        <w:tc>
          <w:tcPr>
            <w:tcW w:w="1170" w:type="dxa"/>
            <w:shd w:val="clear" w:color="auto" w:fill="BFBFBF" w:themeFill="background1" w:themeFillShade="BF"/>
          </w:tcPr>
          <w:p w14:paraId="5E450341" w14:textId="77777777" w:rsidR="00FD54C6" w:rsidRPr="003F0BCE" w:rsidRDefault="00FD54C6" w:rsidP="009F34D7">
            <w:pPr>
              <w:spacing w:after="0" w:line="240" w:lineRule="auto"/>
              <w:jc w:val="center"/>
            </w:pPr>
            <w:r>
              <w:rPr>
                <w:rFonts w:ascii="Calibri" w:hAnsi="Calibri" w:cs="Calibri"/>
                <w:color w:val="000000"/>
              </w:rPr>
              <w:t>62%</w:t>
            </w:r>
          </w:p>
        </w:tc>
        <w:tc>
          <w:tcPr>
            <w:tcW w:w="1260" w:type="dxa"/>
            <w:shd w:val="clear" w:color="auto" w:fill="BFBFBF" w:themeFill="background1" w:themeFillShade="BF"/>
          </w:tcPr>
          <w:p w14:paraId="189AAA69" w14:textId="77777777" w:rsidR="00FD54C6" w:rsidRPr="003F0BCE" w:rsidRDefault="00FD54C6" w:rsidP="009F34D7">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008830CD"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20481305" w14:textId="77777777" w:rsidTr="001506DC">
        <w:tc>
          <w:tcPr>
            <w:tcW w:w="2970" w:type="dxa"/>
            <w:vMerge w:val="restart"/>
          </w:tcPr>
          <w:p w14:paraId="310058EB" w14:textId="77777777" w:rsidR="00FD54C6" w:rsidRPr="003F0BCE" w:rsidRDefault="00FD54C6" w:rsidP="009F34D7">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756004F8"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7FAB9796"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74E356E4" w14:textId="77777777" w:rsidR="00FD54C6" w:rsidRPr="003F0BCE" w:rsidRDefault="00FD54C6" w:rsidP="009F34D7">
            <w:pPr>
              <w:spacing w:after="0" w:line="240" w:lineRule="auto"/>
              <w:jc w:val="center"/>
            </w:pPr>
            <w:r>
              <w:rPr>
                <w:rFonts w:ascii="Calibri" w:hAnsi="Calibri" w:cs="Calibri"/>
                <w:color w:val="000000"/>
              </w:rPr>
              <w:t>43%</w:t>
            </w:r>
          </w:p>
        </w:tc>
        <w:tc>
          <w:tcPr>
            <w:tcW w:w="1170" w:type="dxa"/>
          </w:tcPr>
          <w:p w14:paraId="50895D57" w14:textId="77777777" w:rsidR="00FD54C6" w:rsidRPr="003F0BCE" w:rsidRDefault="00FD54C6" w:rsidP="009F34D7">
            <w:pPr>
              <w:spacing w:after="0" w:line="240" w:lineRule="auto"/>
              <w:jc w:val="center"/>
            </w:pPr>
            <w:r>
              <w:rPr>
                <w:rFonts w:ascii="Calibri" w:hAnsi="Calibri" w:cs="Calibri"/>
                <w:color w:val="000000"/>
              </w:rPr>
              <w:t>46%</w:t>
            </w:r>
          </w:p>
        </w:tc>
        <w:tc>
          <w:tcPr>
            <w:tcW w:w="1260" w:type="dxa"/>
          </w:tcPr>
          <w:p w14:paraId="40CEBDD4"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tcPr>
          <w:p w14:paraId="56554515"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0753C4E5" w14:textId="77777777" w:rsidTr="001506DC">
        <w:tc>
          <w:tcPr>
            <w:tcW w:w="2970" w:type="dxa"/>
            <w:vMerge/>
          </w:tcPr>
          <w:p w14:paraId="080E58DF" w14:textId="77777777" w:rsidR="00FD54C6" w:rsidRPr="003F0BCE" w:rsidRDefault="00FD54C6" w:rsidP="009F34D7">
            <w:pPr>
              <w:spacing w:after="0" w:line="240" w:lineRule="auto"/>
            </w:pPr>
          </w:p>
        </w:tc>
        <w:tc>
          <w:tcPr>
            <w:tcW w:w="900" w:type="dxa"/>
          </w:tcPr>
          <w:p w14:paraId="2974236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677DF4D6" w14:textId="77777777" w:rsidR="00FD54C6" w:rsidRPr="003F0BCE" w:rsidRDefault="00FD54C6" w:rsidP="009F34D7">
            <w:pPr>
              <w:spacing w:after="0" w:line="240" w:lineRule="auto"/>
              <w:jc w:val="center"/>
            </w:pPr>
            <w:r>
              <w:rPr>
                <w:rFonts w:ascii="Calibri" w:hAnsi="Calibri" w:cs="Calibri"/>
                <w:color w:val="000000"/>
              </w:rPr>
              <w:t>7%</w:t>
            </w:r>
          </w:p>
        </w:tc>
        <w:tc>
          <w:tcPr>
            <w:tcW w:w="1080" w:type="dxa"/>
          </w:tcPr>
          <w:p w14:paraId="6626A336" w14:textId="77777777" w:rsidR="00FD54C6" w:rsidRPr="003F0BCE" w:rsidRDefault="00FD54C6" w:rsidP="009F34D7">
            <w:pPr>
              <w:spacing w:after="0" w:line="240" w:lineRule="auto"/>
              <w:jc w:val="center"/>
            </w:pPr>
            <w:r>
              <w:rPr>
                <w:rFonts w:ascii="Calibri" w:hAnsi="Calibri" w:cs="Calibri"/>
                <w:color w:val="000000"/>
              </w:rPr>
              <w:t>43%</w:t>
            </w:r>
          </w:p>
        </w:tc>
        <w:tc>
          <w:tcPr>
            <w:tcW w:w="1170" w:type="dxa"/>
          </w:tcPr>
          <w:p w14:paraId="735036EA" w14:textId="77777777" w:rsidR="00FD54C6" w:rsidRPr="003F0BCE" w:rsidRDefault="00FD54C6" w:rsidP="009F34D7">
            <w:pPr>
              <w:spacing w:after="0" w:line="240" w:lineRule="auto"/>
              <w:jc w:val="center"/>
            </w:pPr>
            <w:r>
              <w:rPr>
                <w:rFonts w:ascii="Calibri" w:hAnsi="Calibri" w:cs="Calibri"/>
                <w:color w:val="000000"/>
              </w:rPr>
              <w:t>43%</w:t>
            </w:r>
          </w:p>
        </w:tc>
        <w:tc>
          <w:tcPr>
            <w:tcW w:w="1260" w:type="dxa"/>
          </w:tcPr>
          <w:p w14:paraId="6757A937" w14:textId="77777777" w:rsidR="00FD54C6" w:rsidRPr="003F0BCE" w:rsidRDefault="00FD54C6" w:rsidP="009F34D7">
            <w:pPr>
              <w:spacing w:after="0" w:line="240" w:lineRule="auto"/>
              <w:jc w:val="center"/>
            </w:pPr>
            <w:r>
              <w:rPr>
                <w:rFonts w:ascii="Calibri" w:hAnsi="Calibri" w:cs="Calibri"/>
                <w:color w:val="000000"/>
              </w:rPr>
              <w:t>7%</w:t>
            </w:r>
          </w:p>
        </w:tc>
        <w:tc>
          <w:tcPr>
            <w:tcW w:w="1098" w:type="dxa"/>
          </w:tcPr>
          <w:p w14:paraId="290386B6" w14:textId="77777777" w:rsidR="00FD54C6" w:rsidRPr="003F0BCE" w:rsidRDefault="00FD54C6" w:rsidP="009F34D7">
            <w:pPr>
              <w:spacing w:after="0" w:line="240" w:lineRule="auto"/>
              <w:jc w:val="center"/>
            </w:pPr>
            <w:r>
              <w:rPr>
                <w:rFonts w:ascii="Calibri" w:hAnsi="Calibri" w:cs="Calibri"/>
                <w:color w:val="000000"/>
              </w:rPr>
              <w:t>2.5</w:t>
            </w:r>
          </w:p>
        </w:tc>
      </w:tr>
      <w:tr w:rsidR="00FD54C6" w:rsidRPr="003F0BCE" w14:paraId="00CA65F9" w14:textId="77777777" w:rsidTr="001506DC">
        <w:tc>
          <w:tcPr>
            <w:tcW w:w="2970" w:type="dxa"/>
            <w:vMerge/>
          </w:tcPr>
          <w:p w14:paraId="33B53153" w14:textId="77777777" w:rsidR="00FD54C6" w:rsidRPr="003F0BCE" w:rsidRDefault="00FD54C6" w:rsidP="009F34D7">
            <w:pPr>
              <w:spacing w:after="0" w:line="240" w:lineRule="auto"/>
            </w:pPr>
          </w:p>
        </w:tc>
        <w:tc>
          <w:tcPr>
            <w:tcW w:w="900" w:type="dxa"/>
          </w:tcPr>
          <w:p w14:paraId="49321677"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2194C0DA" w14:textId="77777777" w:rsidR="00FD54C6" w:rsidRPr="003F0BCE" w:rsidRDefault="00FD54C6" w:rsidP="009F34D7">
            <w:pPr>
              <w:spacing w:after="0" w:line="240" w:lineRule="auto"/>
              <w:jc w:val="center"/>
            </w:pPr>
            <w:r>
              <w:rPr>
                <w:rFonts w:ascii="Calibri" w:hAnsi="Calibri" w:cs="Calibri"/>
                <w:color w:val="000000"/>
              </w:rPr>
              <w:t>5%</w:t>
            </w:r>
          </w:p>
        </w:tc>
        <w:tc>
          <w:tcPr>
            <w:tcW w:w="1080" w:type="dxa"/>
          </w:tcPr>
          <w:p w14:paraId="62B73B11"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tcPr>
          <w:p w14:paraId="2A61ED25" w14:textId="77777777" w:rsidR="00FD54C6" w:rsidRPr="003F0BCE" w:rsidRDefault="00FD54C6" w:rsidP="009F34D7">
            <w:pPr>
              <w:spacing w:after="0" w:line="240" w:lineRule="auto"/>
              <w:jc w:val="center"/>
            </w:pPr>
            <w:r>
              <w:rPr>
                <w:rFonts w:ascii="Calibri" w:hAnsi="Calibri" w:cs="Calibri"/>
                <w:color w:val="000000"/>
              </w:rPr>
              <w:t>65%</w:t>
            </w:r>
          </w:p>
        </w:tc>
        <w:tc>
          <w:tcPr>
            <w:tcW w:w="1260" w:type="dxa"/>
          </w:tcPr>
          <w:p w14:paraId="09D3627C" w14:textId="77777777" w:rsidR="00FD54C6" w:rsidRPr="003F0BCE" w:rsidRDefault="00FD54C6" w:rsidP="009F34D7">
            <w:pPr>
              <w:spacing w:after="0" w:line="240" w:lineRule="auto"/>
              <w:jc w:val="center"/>
            </w:pPr>
            <w:r>
              <w:rPr>
                <w:rFonts w:ascii="Calibri" w:hAnsi="Calibri" w:cs="Calibri"/>
                <w:color w:val="000000"/>
              </w:rPr>
              <w:t>5%</w:t>
            </w:r>
          </w:p>
        </w:tc>
        <w:tc>
          <w:tcPr>
            <w:tcW w:w="1098" w:type="dxa"/>
          </w:tcPr>
          <w:p w14:paraId="0D75F1D0"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561AB0AE" w14:textId="77777777" w:rsidTr="001506DC">
        <w:tc>
          <w:tcPr>
            <w:tcW w:w="2970" w:type="dxa"/>
            <w:vMerge/>
          </w:tcPr>
          <w:p w14:paraId="6FB6B7C7" w14:textId="77777777" w:rsidR="00FD54C6" w:rsidRPr="003F0BCE" w:rsidRDefault="00FD54C6" w:rsidP="009F34D7">
            <w:pPr>
              <w:spacing w:after="0" w:line="240" w:lineRule="auto"/>
            </w:pPr>
          </w:p>
        </w:tc>
        <w:tc>
          <w:tcPr>
            <w:tcW w:w="900" w:type="dxa"/>
          </w:tcPr>
          <w:p w14:paraId="4FB54195"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7A1D2E8" w14:textId="77777777" w:rsidR="00FD54C6" w:rsidRPr="003F0BCE" w:rsidRDefault="00FD54C6" w:rsidP="009F34D7">
            <w:pPr>
              <w:spacing w:after="0" w:line="240" w:lineRule="auto"/>
              <w:jc w:val="center"/>
            </w:pPr>
            <w:r>
              <w:rPr>
                <w:rFonts w:ascii="Calibri" w:hAnsi="Calibri" w:cs="Calibri"/>
                <w:color w:val="000000"/>
              </w:rPr>
              <w:t>3</w:t>
            </w:r>
          </w:p>
        </w:tc>
        <w:tc>
          <w:tcPr>
            <w:tcW w:w="1080" w:type="dxa"/>
          </w:tcPr>
          <w:p w14:paraId="1625100F" w14:textId="77777777" w:rsidR="00FD54C6" w:rsidRPr="003F0BCE" w:rsidRDefault="00FD54C6" w:rsidP="009F34D7">
            <w:pPr>
              <w:spacing w:after="0" w:line="240" w:lineRule="auto"/>
              <w:jc w:val="center"/>
            </w:pPr>
            <w:r>
              <w:rPr>
                <w:rFonts w:ascii="Calibri" w:hAnsi="Calibri" w:cs="Calibri"/>
                <w:color w:val="000000"/>
              </w:rPr>
              <w:t>29</w:t>
            </w:r>
          </w:p>
        </w:tc>
        <w:tc>
          <w:tcPr>
            <w:tcW w:w="1170" w:type="dxa"/>
          </w:tcPr>
          <w:p w14:paraId="26E5DA01" w14:textId="77777777" w:rsidR="00FD54C6" w:rsidRPr="003F0BCE" w:rsidRDefault="00FD54C6" w:rsidP="009F34D7">
            <w:pPr>
              <w:spacing w:after="0" w:line="240" w:lineRule="auto"/>
              <w:jc w:val="center"/>
            </w:pPr>
            <w:r>
              <w:rPr>
                <w:rFonts w:ascii="Calibri" w:hAnsi="Calibri" w:cs="Calibri"/>
                <w:color w:val="000000"/>
              </w:rPr>
              <w:t>38</w:t>
            </w:r>
          </w:p>
        </w:tc>
        <w:tc>
          <w:tcPr>
            <w:tcW w:w="1260" w:type="dxa"/>
          </w:tcPr>
          <w:p w14:paraId="5AE927F0" w14:textId="77777777" w:rsidR="00FD54C6" w:rsidRPr="003F0BCE" w:rsidRDefault="00FD54C6" w:rsidP="009F34D7">
            <w:pPr>
              <w:spacing w:after="0" w:line="240" w:lineRule="auto"/>
              <w:jc w:val="center"/>
            </w:pPr>
            <w:r>
              <w:rPr>
                <w:rFonts w:ascii="Calibri" w:hAnsi="Calibri" w:cs="Calibri"/>
                <w:color w:val="000000"/>
              </w:rPr>
              <w:t>6</w:t>
            </w:r>
          </w:p>
        </w:tc>
        <w:tc>
          <w:tcPr>
            <w:tcW w:w="1098" w:type="dxa"/>
          </w:tcPr>
          <w:p w14:paraId="3DADF848"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01559C54" w14:textId="77777777" w:rsidTr="001506DC">
        <w:tc>
          <w:tcPr>
            <w:tcW w:w="2970" w:type="dxa"/>
            <w:vMerge/>
          </w:tcPr>
          <w:p w14:paraId="58F8EAD6" w14:textId="77777777" w:rsidR="00FD54C6" w:rsidRPr="003F0BCE" w:rsidRDefault="00FD54C6" w:rsidP="009F34D7">
            <w:pPr>
              <w:spacing w:after="0" w:line="240" w:lineRule="auto"/>
            </w:pPr>
          </w:p>
        </w:tc>
        <w:tc>
          <w:tcPr>
            <w:tcW w:w="900" w:type="dxa"/>
          </w:tcPr>
          <w:p w14:paraId="6055F599"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CBBD0F6" w14:textId="77777777" w:rsidR="00FD54C6" w:rsidRPr="003F0BCE" w:rsidRDefault="00FD54C6" w:rsidP="009F34D7">
            <w:pPr>
              <w:spacing w:after="0" w:line="240" w:lineRule="auto"/>
              <w:jc w:val="center"/>
            </w:pPr>
            <w:r>
              <w:rPr>
                <w:rFonts w:ascii="Calibri" w:hAnsi="Calibri" w:cs="Calibri"/>
                <w:color w:val="000000"/>
              </w:rPr>
              <w:t>4%</w:t>
            </w:r>
          </w:p>
        </w:tc>
        <w:tc>
          <w:tcPr>
            <w:tcW w:w="1080" w:type="dxa"/>
          </w:tcPr>
          <w:p w14:paraId="2C4C5A2A" w14:textId="77777777" w:rsidR="00FD54C6" w:rsidRPr="003F0BCE" w:rsidRDefault="00FD54C6" w:rsidP="009F34D7">
            <w:pPr>
              <w:spacing w:after="0" w:line="240" w:lineRule="auto"/>
              <w:jc w:val="center"/>
            </w:pPr>
            <w:r>
              <w:rPr>
                <w:rFonts w:ascii="Calibri" w:hAnsi="Calibri" w:cs="Calibri"/>
                <w:color w:val="000000"/>
              </w:rPr>
              <w:t>38%</w:t>
            </w:r>
          </w:p>
        </w:tc>
        <w:tc>
          <w:tcPr>
            <w:tcW w:w="1170" w:type="dxa"/>
          </w:tcPr>
          <w:p w14:paraId="082BCD36" w14:textId="77777777" w:rsidR="00FD54C6" w:rsidRPr="003F0BCE" w:rsidRDefault="00FD54C6" w:rsidP="009F34D7">
            <w:pPr>
              <w:spacing w:after="0" w:line="240" w:lineRule="auto"/>
              <w:jc w:val="center"/>
            </w:pPr>
            <w:r>
              <w:rPr>
                <w:rFonts w:ascii="Calibri" w:hAnsi="Calibri" w:cs="Calibri"/>
                <w:color w:val="000000"/>
              </w:rPr>
              <w:t>50%</w:t>
            </w:r>
          </w:p>
        </w:tc>
        <w:tc>
          <w:tcPr>
            <w:tcW w:w="1260" w:type="dxa"/>
          </w:tcPr>
          <w:p w14:paraId="136C3CD4" w14:textId="77777777" w:rsidR="00FD54C6" w:rsidRPr="003F0BCE" w:rsidRDefault="00FD54C6" w:rsidP="009F34D7">
            <w:pPr>
              <w:spacing w:after="0" w:line="240" w:lineRule="auto"/>
              <w:jc w:val="center"/>
            </w:pPr>
            <w:r>
              <w:rPr>
                <w:rFonts w:ascii="Calibri" w:hAnsi="Calibri" w:cs="Calibri"/>
                <w:color w:val="000000"/>
              </w:rPr>
              <w:t>8%</w:t>
            </w:r>
          </w:p>
        </w:tc>
        <w:tc>
          <w:tcPr>
            <w:tcW w:w="1098" w:type="dxa"/>
          </w:tcPr>
          <w:p w14:paraId="3A664AF0"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199743C6" w14:textId="77777777" w:rsidTr="001506DC">
        <w:trPr>
          <w:trHeight w:val="274"/>
        </w:trPr>
        <w:tc>
          <w:tcPr>
            <w:tcW w:w="2970" w:type="dxa"/>
            <w:vMerge w:val="restart"/>
            <w:shd w:val="clear" w:color="auto" w:fill="BFBFBF" w:themeFill="background1" w:themeFillShade="BF"/>
          </w:tcPr>
          <w:p w14:paraId="4C5AEC66" w14:textId="77777777" w:rsidR="00FD54C6" w:rsidRPr="003F0BCE" w:rsidRDefault="00FD54C6" w:rsidP="009F34D7">
            <w:pPr>
              <w:spacing w:after="0" w:line="240" w:lineRule="auto"/>
              <w:jc w:val="center"/>
              <w:rPr>
                <w:rFonts w:ascii="Calibri" w:hAnsi="Calibri"/>
                <w:b/>
                <w:color w:val="000000"/>
              </w:rPr>
            </w:pPr>
            <w:r w:rsidRPr="003F0BCE">
              <w:rPr>
                <w:rFonts w:ascii="Calibri" w:hAnsi="Calibri"/>
                <w:b/>
                <w:color w:val="000000"/>
              </w:rPr>
              <w:t xml:space="preserve">Total Score </w:t>
            </w:r>
            <w:proofErr w:type="gramStart"/>
            <w:r w:rsidRPr="003F0BCE">
              <w:rPr>
                <w:rFonts w:ascii="Calibri" w:hAnsi="Calibri"/>
                <w:b/>
                <w:color w:val="000000"/>
              </w:rPr>
              <w:t>For</w:t>
            </w:r>
            <w:proofErr w:type="gramEnd"/>
            <w:r w:rsidRPr="003F0BCE">
              <w:rPr>
                <w:rFonts w:ascii="Calibri" w:hAnsi="Calibri"/>
                <w:b/>
                <w:color w:val="000000"/>
              </w:rPr>
              <w:t xml:space="preserve"> Focus Area #1</w:t>
            </w:r>
          </w:p>
        </w:tc>
        <w:tc>
          <w:tcPr>
            <w:tcW w:w="900" w:type="dxa"/>
            <w:shd w:val="clear" w:color="auto" w:fill="BFBFBF" w:themeFill="background1" w:themeFillShade="BF"/>
          </w:tcPr>
          <w:p w14:paraId="572BF38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4C2950C3"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680C2BD1"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shd w:val="clear" w:color="auto" w:fill="BFBFBF" w:themeFill="background1" w:themeFillShade="BF"/>
          </w:tcPr>
          <w:p w14:paraId="35F9EF1B" w14:textId="77777777" w:rsidR="00FD54C6" w:rsidRPr="003F0BCE" w:rsidRDefault="00FD54C6" w:rsidP="009F34D7">
            <w:pPr>
              <w:spacing w:after="0" w:line="240" w:lineRule="auto"/>
              <w:jc w:val="center"/>
            </w:pPr>
            <w:r>
              <w:rPr>
                <w:rFonts w:ascii="Calibri" w:hAnsi="Calibri" w:cs="Calibri"/>
                <w:color w:val="000000"/>
              </w:rPr>
              <w:t>75</w:t>
            </w:r>
          </w:p>
        </w:tc>
        <w:tc>
          <w:tcPr>
            <w:tcW w:w="1260" w:type="dxa"/>
            <w:shd w:val="clear" w:color="auto" w:fill="BFBFBF" w:themeFill="background1" w:themeFillShade="BF"/>
          </w:tcPr>
          <w:p w14:paraId="5056B427" w14:textId="77777777" w:rsidR="00FD54C6" w:rsidRPr="003F0BCE" w:rsidRDefault="00FD54C6" w:rsidP="009F34D7">
            <w:pPr>
              <w:spacing w:after="0" w:line="240" w:lineRule="auto"/>
              <w:jc w:val="center"/>
            </w:pPr>
            <w:r>
              <w:rPr>
                <w:rFonts w:ascii="Calibri" w:hAnsi="Calibri" w:cs="Calibri"/>
                <w:color w:val="000000"/>
              </w:rPr>
              <w:t>12</w:t>
            </w:r>
          </w:p>
        </w:tc>
        <w:tc>
          <w:tcPr>
            <w:tcW w:w="1098" w:type="dxa"/>
            <w:shd w:val="clear" w:color="auto" w:fill="BFBFBF" w:themeFill="background1" w:themeFillShade="BF"/>
          </w:tcPr>
          <w:p w14:paraId="294A11BD" w14:textId="77777777" w:rsidR="00FD54C6" w:rsidRPr="003F0BCE" w:rsidRDefault="00FD54C6" w:rsidP="009F34D7">
            <w:pPr>
              <w:spacing w:after="0" w:line="240" w:lineRule="auto"/>
              <w:jc w:val="center"/>
            </w:pPr>
            <w:r>
              <w:rPr>
                <w:rFonts w:ascii="Calibri" w:hAnsi="Calibri" w:cs="Calibri"/>
                <w:b/>
                <w:bCs/>
                <w:color w:val="000000"/>
              </w:rPr>
              <w:t>11.5</w:t>
            </w:r>
          </w:p>
        </w:tc>
      </w:tr>
      <w:tr w:rsidR="00FD54C6" w:rsidRPr="003F0BCE" w14:paraId="3E01BC8E" w14:textId="77777777" w:rsidTr="001506DC">
        <w:trPr>
          <w:trHeight w:val="274"/>
        </w:trPr>
        <w:tc>
          <w:tcPr>
            <w:tcW w:w="2970" w:type="dxa"/>
            <w:vMerge/>
            <w:shd w:val="clear" w:color="auto" w:fill="BFBFBF" w:themeFill="background1" w:themeFillShade="BF"/>
          </w:tcPr>
          <w:p w14:paraId="5B0FBAAD" w14:textId="77777777" w:rsidR="00FD54C6" w:rsidRPr="003F0BCE" w:rsidRDefault="00FD54C6" w:rsidP="009F34D7">
            <w:pPr>
              <w:spacing w:after="0" w:line="240" w:lineRule="auto"/>
              <w:jc w:val="center"/>
              <w:rPr>
                <w:rFonts w:ascii="Calibri" w:hAnsi="Calibri"/>
                <w:b/>
                <w:color w:val="000000"/>
              </w:rPr>
            </w:pPr>
          </w:p>
        </w:tc>
        <w:tc>
          <w:tcPr>
            <w:tcW w:w="900" w:type="dxa"/>
            <w:shd w:val="clear" w:color="auto" w:fill="BFBFBF" w:themeFill="background1" w:themeFillShade="BF"/>
          </w:tcPr>
          <w:p w14:paraId="05795E16"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1C1B204D" w14:textId="77777777" w:rsidR="00FD54C6" w:rsidRPr="003F0BCE" w:rsidRDefault="00FD54C6" w:rsidP="009F34D7">
            <w:pPr>
              <w:spacing w:after="0" w:line="240" w:lineRule="auto"/>
              <w:jc w:val="center"/>
            </w:pPr>
            <w:r>
              <w:rPr>
                <w:rFonts w:ascii="Calibri" w:hAnsi="Calibri" w:cs="Calibri"/>
                <w:color w:val="000000"/>
              </w:rPr>
              <w:t>2</w:t>
            </w:r>
          </w:p>
        </w:tc>
        <w:tc>
          <w:tcPr>
            <w:tcW w:w="1080" w:type="dxa"/>
            <w:shd w:val="clear" w:color="auto" w:fill="BFBFBF" w:themeFill="background1" w:themeFillShade="BF"/>
          </w:tcPr>
          <w:p w14:paraId="57B2E730" w14:textId="77777777" w:rsidR="00FD54C6" w:rsidRPr="003F0BCE" w:rsidRDefault="00FD54C6" w:rsidP="009F34D7">
            <w:pPr>
              <w:spacing w:after="0" w:line="240" w:lineRule="auto"/>
              <w:jc w:val="center"/>
            </w:pPr>
            <w:r>
              <w:rPr>
                <w:rFonts w:ascii="Calibri" w:hAnsi="Calibri" w:cs="Calibri"/>
                <w:color w:val="000000"/>
              </w:rPr>
              <w:t>28</w:t>
            </w:r>
          </w:p>
        </w:tc>
        <w:tc>
          <w:tcPr>
            <w:tcW w:w="1170" w:type="dxa"/>
            <w:shd w:val="clear" w:color="auto" w:fill="BFBFBF" w:themeFill="background1" w:themeFillShade="BF"/>
          </w:tcPr>
          <w:p w14:paraId="055C05A4" w14:textId="77777777" w:rsidR="00FD54C6" w:rsidRPr="003F0BCE" w:rsidRDefault="00FD54C6" w:rsidP="009F34D7">
            <w:pPr>
              <w:spacing w:after="0" w:line="240" w:lineRule="auto"/>
              <w:jc w:val="center"/>
            </w:pPr>
            <w:r>
              <w:rPr>
                <w:rFonts w:ascii="Calibri" w:hAnsi="Calibri" w:cs="Calibri"/>
                <w:color w:val="000000"/>
              </w:rPr>
              <w:t>73</w:t>
            </w:r>
          </w:p>
        </w:tc>
        <w:tc>
          <w:tcPr>
            <w:tcW w:w="1260" w:type="dxa"/>
            <w:shd w:val="clear" w:color="auto" w:fill="BFBFBF" w:themeFill="background1" w:themeFillShade="BF"/>
          </w:tcPr>
          <w:p w14:paraId="365118F4" w14:textId="77777777" w:rsidR="00FD54C6" w:rsidRPr="003F0BCE" w:rsidRDefault="00FD54C6" w:rsidP="009F34D7">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60372134" w14:textId="77777777" w:rsidR="00FD54C6" w:rsidRPr="003F0BCE" w:rsidRDefault="00FD54C6" w:rsidP="009F34D7">
            <w:pPr>
              <w:spacing w:after="0" w:line="240" w:lineRule="auto"/>
              <w:jc w:val="center"/>
            </w:pPr>
            <w:r>
              <w:rPr>
                <w:rFonts w:ascii="Calibri" w:hAnsi="Calibri" w:cs="Calibri"/>
                <w:b/>
                <w:bCs/>
                <w:color w:val="000000"/>
              </w:rPr>
              <w:t>11.2</w:t>
            </w:r>
          </w:p>
        </w:tc>
      </w:tr>
      <w:tr w:rsidR="00FD54C6" w:rsidRPr="003F0BCE" w14:paraId="734309A8" w14:textId="77777777" w:rsidTr="001506DC">
        <w:trPr>
          <w:trHeight w:val="274"/>
        </w:trPr>
        <w:tc>
          <w:tcPr>
            <w:tcW w:w="2970" w:type="dxa"/>
            <w:vMerge/>
            <w:shd w:val="clear" w:color="auto" w:fill="BFBFBF" w:themeFill="background1" w:themeFillShade="BF"/>
          </w:tcPr>
          <w:p w14:paraId="63AB664E" w14:textId="77777777" w:rsidR="00FD54C6" w:rsidRPr="003F0BCE" w:rsidRDefault="00FD54C6" w:rsidP="009F34D7">
            <w:pPr>
              <w:spacing w:after="0" w:line="240" w:lineRule="auto"/>
              <w:jc w:val="center"/>
              <w:rPr>
                <w:rFonts w:ascii="Calibri" w:hAnsi="Calibri"/>
                <w:b/>
                <w:color w:val="000000"/>
              </w:rPr>
            </w:pPr>
          </w:p>
        </w:tc>
        <w:tc>
          <w:tcPr>
            <w:tcW w:w="900" w:type="dxa"/>
            <w:shd w:val="clear" w:color="auto" w:fill="BFBFBF" w:themeFill="background1" w:themeFillShade="BF"/>
          </w:tcPr>
          <w:p w14:paraId="4180AC8E"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0068A4D9" w14:textId="77777777" w:rsidR="00FD54C6" w:rsidRPr="003F0BCE" w:rsidRDefault="00FD54C6" w:rsidP="009F34D7">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4988C377" w14:textId="77777777" w:rsidR="00FD54C6" w:rsidRPr="003F0BCE" w:rsidRDefault="00FD54C6" w:rsidP="009F34D7">
            <w:pPr>
              <w:spacing w:after="0" w:line="240" w:lineRule="auto"/>
              <w:jc w:val="center"/>
            </w:pPr>
            <w:r>
              <w:rPr>
                <w:rFonts w:ascii="Calibri" w:hAnsi="Calibri" w:cs="Calibri"/>
                <w:color w:val="000000"/>
              </w:rPr>
              <w:t>19</w:t>
            </w:r>
          </w:p>
        </w:tc>
        <w:tc>
          <w:tcPr>
            <w:tcW w:w="1170" w:type="dxa"/>
            <w:shd w:val="clear" w:color="auto" w:fill="BFBFBF" w:themeFill="background1" w:themeFillShade="BF"/>
          </w:tcPr>
          <w:p w14:paraId="1EBF93A3" w14:textId="77777777" w:rsidR="00FD54C6" w:rsidRPr="003F0BCE" w:rsidRDefault="00FD54C6" w:rsidP="009F34D7">
            <w:pPr>
              <w:spacing w:after="0" w:line="240" w:lineRule="auto"/>
              <w:jc w:val="center"/>
            </w:pPr>
            <w:r>
              <w:rPr>
                <w:rFonts w:ascii="Calibri" w:hAnsi="Calibri" w:cs="Calibri"/>
                <w:color w:val="000000"/>
              </w:rPr>
              <w:t>51</w:t>
            </w:r>
          </w:p>
        </w:tc>
        <w:tc>
          <w:tcPr>
            <w:tcW w:w="1260" w:type="dxa"/>
            <w:shd w:val="clear" w:color="auto" w:fill="BFBFBF" w:themeFill="background1" w:themeFillShade="BF"/>
          </w:tcPr>
          <w:p w14:paraId="368F8931" w14:textId="77777777" w:rsidR="00FD54C6" w:rsidRPr="003F0BCE" w:rsidRDefault="00FD54C6" w:rsidP="009F34D7">
            <w:pPr>
              <w:spacing w:after="0" w:line="240" w:lineRule="auto"/>
              <w:jc w:val="center"/>
            </w:pPr>
            <w:r>
              <w:rPr>
                <w:rFonts w:ascii="Calibri" w:hAnsi="Calibri" w:cs="Calibri"/>
                <w:color w:val="000000"/>
              </w:rPr>
              <w:t>9</w:t>
            </w:r>
          </w:p>
        </w:tc>
        <w:tc>
          <w:tcPr>
            <w:tcW w:w="1098" w:type="dxa"/>
            <w:shd w:val="clear" w:color="auto" w:fill="BFBFBF" w:themeFill="background1" w:themeFillShade="BF"/>
          </w:tcPr>
          <w:p w14:paraId="3B8EE063" w14:textId="77777777" w:rsidR="00FD54C6" w:rsidRPr="003F0BCE" w:rsidRDefault="00FD54C6" w:rsidP="009F34D7">
            <w:pPr>
              <w:spacing w:after="0" w:line="240" w:lineRule="auto"/>
              <w:jc w:val="center"/>
            </w:pPr>
            <w:r>
              <w:rPr>
                <w:rFonts w:ascii="Calibri" w:hAnsi="Calibri" w:cs="Calibri"/>
                <w:b/>
                <w:bCs/>
                <w:color w:val="000000"/>
              </w:rPr>
              <w:t>11.4</w:t>
            </w:r>
          </w:p>
        </w:tc>
      </w:tr>
      <w:tr w:rsidR="00FD54C6" w:rsidRPr="003F0BCE" w14:paraId="6BD02C76" w14:textId="77777777" w:rsidTr="001506DC">
        <w:trPr>
          <w:trHeight w:val="274"/>
        </w:trPr>
        <w:tc>
          <w:tcPr>
            <w:tcW w:w="2970" w:type="dxa"/>
            <w:vMerge/>
            <w:shd w:val="clear" w:color="auto" w:fill="BFBFBF" w:themeFill="background1" w:themeFillShade="BF"/>
          </w:tcPr>
          <w:p w14:paraId="6DD66E1C" w14:textId="77777777" w:rsidR="00FD54C6" w:rsidRPr="003F0BCE" w:rsidRDefault="00FD54C6" w:rsidP="009F34D7">
            <w:pPr>
              <w:spacing w:after="0" w:line="240" w:lineRule="auto"/>
              <w:jc w:val="center"/>
              <w:rPr>
                <w:rFonts w:ascii="Calibri" w:hAnsi="Calibri"/>
                <w:b/>
                <w:color w:val="000000"/>
              </w:rPr>
            </w:pPr>
          </w:p>
        </w:tc>
        <w:tc>
          <w:tcPr>
            <w:tcW w:w="900" w:type="dxa"/>
            <w:shd w:val="clear" w:color="auto" w:fill="BFBFBF" w:themeFill="background1" w:themeFillShade="BF"/>
          </w:tcPr>
          <w:p w14:paraId="564B2095" w14:textId="77777777" w:rsidR="00FD54C6" w:rsidRPr="003F0BCE" w:rsidRDefault="00FD54C6" w:rsidP="009F34D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1B2DCA13" w14:textId="77777777" w:rsidR="00FD54C6" w:rsidRPr="003F0BCE" w:rsidRDefault="00FD54C6" w:rsidP="009F34D7">
            <w:pPr>
              <w:spacing w:after="0" w:line="240" w:lineRule="auto"/>
              <w:jc w:val="center"/>
            </w:pPr>
            <w:r>
              <w:rPr>
                <w:rFonts w:ascii="Calibri" w:hAnsi="Calibri" w:cs="Calibri"/>
                <w:color w:val="000000"/>
              </w:rPr>
              <w:t>3</w:t>
            </w:r>
          </w:p>
        </w:tc>
        <w:tc>
          <w:tcPr>
            <w:tcW w:w="1080" w:type="dxa"/>
            <w:shd w:val="clear" w:color="auto" w:fill="BFBFBF" w:themeFill="background1" w:themeFillShade="BF"/>
          </w:tcPr>
          <w:p w14:paraId="46ADFB7E" w14:textId="77777777" w:rsidR="00FD54C6" w:rsidRPr="003F0BCE" w:rsidRDefault="00FD54C6" w:rsidP="009F34D7">
            <w:pPr>
              <w:spacing w:after="0" w:line="240" w:lineRule="auto"/>
              <w:jc w:val="center"/>
            </w:pPr>
            <w:r>
              <w:rPr>
                <w:rFonts w:ascii="Calibri" w:hAnsi="Calibri" w:cs="Calibri"/>
                <w:color w:val="000000"/>
              </w:rPr>
              <w:t>72</w:t>
            </w:r>
          </w:p>
        </w:tc>
        <w:tc>
          <w:tcPr>
            <w:tcW w:w="1170" w:type="dxa"/>
            <w:shd w:val="clear" w:color="auto" w:fill="BFBFBF" w:themeFill="background1" w:themeFillShade="BF"/>
          </w:tcPr>
          <w:p w14:paraId="1B95DA48" w14:textId="77777777" w:rsidR="00FD54C6" w:rsidRPr="003F0BCE" w:rsidRDefault="00FD54C6" w:rsidP="009F34D7">
            <w:pPr>
              <w:spacing w:after="0" w:line="240" w:lineRule="auto"/>
              <w:jc w:val="center"/>
            </w:pPr>
            <w:r>
              <w:rPr>
                <w:rFonts w:ascii="Calibri" w:hAnsi="Calibri" w:cs="Calibri"/>
                <w:color w:val="000000"/>
              </w:rPr>
              <w:t>199</w:t>
            </w:r>
          </w:p>
        </w:tc>
        <w:tc>
          <w:tcPr>
            <w:tcW w:w="1260" w:type="dxa"/>
            <w:shd w:val="clear" w:color="auto" w:fill="BFBFBF" w:themeFill="background1" w:themeFillShade="BF"/>
          </w:tcPr>
          <w:p w14:paraId="5EE3B6E6" w14:textId="77777777" w:rsidR="00FD54C6" w:rsidRPr="003F0BCE" w:rsidRDefault="00FD54C6" w:rsidP="009F34D7">
            <w:pPr>
              <w:spacing w:after="0" w:line="240" w:lineRule="auto"/>
              <w:jc w:val="center"/>
            </w:pPr>
            <w:r>
              <w:rPr>
                <w:rFonts w:ascii="Calibri" w:hAnsi="Calibri" w:cs="Calibri"/>
                <w:color w:val="000000"/>
              </w:rPr>
              <w:t>30</w:t>
            </w:r>
          </w:p>
        </w:tc>
        <w:tc>
          <w:tcPr>
            <w:tcW w:w="1098" w:type="dxa"/>
            <w:shd w:val="clear" w:color="auto" w:fill="BFBFBF" w:themeFill="background1" w:themeFillShade="BF"/>
          </w:tcPr>
          <w:p w14:paraId="60EC7EFA" w14:textId="77777777" w:rsidR="00FD54C6" w:rsidRPr="003F0BCE" w:rsidRDefault="00FD54C6" w:rsidP="009F34D7">
            <w:pPr>
              <w:spacing w:after="0" w:line="240" w:lineRule="auto"/>
              <w:jc w:val="center"/>
            </w:pPr>
            <w:r>
              <w:rPr>
                <w:rFonts w:ascii="Calibri" w:hAnsi="Calibri" w:cs="Calibri"/>
                <w:b/>
                <w:bCs/>
                <w:color w:val="000000"/>
              </w:rPr>
              <w:t>11.4</w:t>
            </w:r>
          </w:p>
        </w:tc>
      </w:tr>
    </w:tbl>
    <w:p w14:paraId="2C469D6F" w14:textId="77777777" w:rsidR="00FD54C6" w:rsidRDefault="00FD54C6" w:rsidP="00FD54C6">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D54C6" w:rsidRPr="003F0BCE" w14:paraId="0719D877" w14:textId="77777777" w:rsidTr="001506DC">
        <w:trPr>
          <w:trHeight w:val="816"/>
        </w:trPr>
        <w:tc>
          <w:tcPr>
            <w:tcW w:w="2970" w:type="dxa"/>
            <w:vMerge w:val="restart"/>
            <w:tcBorders>
              <w:bottom w:val="single" w:sz="4" w:space="0" w:color="auto"/>
            </w:tcBorders>
            <w:vAlign w:val="center"/>
          </w:tcPr>
          <w:p w14:paraId="2C127AD3" w14:textId="77777777" w:rsidR="00FD54C6" w:rsidRPr="003F0BCE" w:rsidRDefault="00FD54C6" w:rsidP="001506DC">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vAlign w:val="center"/>
          </w:tcPr>
          <w:p w14:paraId="5BFEBFC6" w14:textId="77777777" w:rsidR="00FD54C6" w:rsidRPr="003F0BCE" w:rsidRDefault="00FD54C6" w:rsidP="001506DC">
            <w:pPr>
              <w:spacing w:after="0" w:line="240" w:lineRule="auto"/>
              <w:jc w:val="center"/>
            </w:pPr>
          </w:p>
        </w:tc>
        <w:tc>
          <w:tcPr>
            <w:tcW w:w="1260" w:type="dxa"/>
            <w:tcBorders>
              <w:bottom w:val="single" w:sz="4" w:space="0" w:color="auto"/>
            </w:tcBorders>
            <w:vAlign w:val="center"/>
          </w:tcPr>
          <w:p w14:paraId="571007F0" w14:textId="77777777" w:rsidR="00FD54C6" w:rsidRPr="003F0BCE" w:rsidRDefault="00FD54C6" w:rsidP="001506DC">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1D0D6971" w14:textId="77777777" w:rsidR="00FD54C6" w:rsidRPr="003F0BCE" w:rsidRDefault="00FD54C6" w:rsidP="001506DC">
            <w:pPr>
              <w:spacing w:after="0" w:line="240" w:lineRule="auto"/>
              <w:jc w:val="center"/>
            </w:pPr>
            <w:r>
              <w:t>Limited Evidence</w:t>
            </w:r>
          </w:p>
        </w:tc>
        <w:tc>
          <w:tcPr>
            <w:tcW w:w="1170" w:type="dxa"/>
            <w:tcBorders>
              <w:bottom w:val="single" w:sz="4" w:space="0" w:color="auto"/>
            </w:tcBorders>
            <w:vAlign w:val="center"/>
          </w:tcPr>
          <w:p w14:paraId="2692D311" w14:textId="77777777" w:rsidR="00FD54C6" w:rsidRPr="003F0BCE" w:rsidRDefault="00FD54C6" w:rsidP="001506DC">
            <w:pPr>
              <w:spacing w:after="0" w:line="240" w:lineRule="auto"/>
              <w:jc w:val="center"/>
            </w:pPr>
            <w:r>
              <w:t>Sufficient Evidence</w:t>
            </w:r>
          </w:p>
        </w:tc>
        <w:tc>
          <w:tcPr>
            <w:tcW w:w="1260" w:type="dxa"/>
            <w:tcBorders>
              <w:bottom w:val="single" w:sz="4" w:space="0" w:color="auto"/>
            </w:tcBorders>
            <w:vAlign w:val="center"/>
          </w:tcPr>
          <w:p w14:paraId="69B803CC" w14:textId="77777777" w:rsidR="00FD54C6" w:rsidRPr="003F0BCE" w:rsidRDefault="00FD54C6" w:rsidP="001506DC">
            <w:pPr>
              <w:spacing w:after="0" w:line="240" w:lineRule="auto"/>
              <w:jc w:val="center"/>
            </w:pPr>
            <w:r>
              <w:t>Compelling Evidence</w:t>
            </w:r>
          </w:p>
        </w:tc>
        <w:tc>
          <w:tcPr>
            <w:tcW w:w="1098" w:type="dxa"/>
            <w:tcBorders>
              <w:bottom w:val="single" w:sz="4" w:space="0" w:color="auto"/>
            </w:tcBorders>
            <w:vAlign w:val="center"/>
          </w:tcPr>
          <w:p w14:paraId="53769408" w14:textId="77777777" w:rsidR="00FD54C6" w:rsidRPr="003F0BCE" w:rsidRDefault="00FD54C6" w:rsidP="001506DC">
            <w:pPr>
              <w:spacing w:after="0" w:line="240" w:lineRule="auto"/>
              <w:jc w:val="center"/>
            </w:pPr>
            <w:r w:rsidRPr="003F0BCE">
              <w:t>Avg Number of points</w:t>
            </w:r>
          </w:p>
        </w:tc>
      </w:tr>
      <w:tr w:rsidR="00FD54C6" w:rsidRPr="003F0BCE" w14:paraId="34C84A21" w14:textId="77777777" w:rsidTr="001506DC">
        <w:tc>
          <w:tcPr>
            <w:tcW w:w="2970" w:type="dxa"/>
            <w:vMerge/>
          </w:tcPr>
          <w:p w14:paraId="059213BE" w14:textId="77777777" w:rsidR="00FD54C6" w:rsidRPr="003F0BCE" w:rsidRDefault="00FD54C6" w:rsidP="009F34D7">
            <w:pPr>
              <w:spacing w:after="0" w:line="240" w:lineRule="auto"/>
            </w:pPr>
          </w:p>
        </w:tc>
        <w:tc>
          <w:tcPr>
            <w:tcW w:w="900" w:type="dxa"/>
          </w:tcPr>
          <w:p w14:paraId="500C1094" w14:textId="77777777" w:rsidR="00FD54C6" w:rsidRPr="003F0BCE" w:rsidRDefault="00FD54C6" w:rsidP="009F34D7">
            <w:pPr>
              <w:spacing w:after="0" w:line="240" w:lineRule="auto"/>
            </w:pPr>
          </w:p>
        </w:tc>
        <w:tc>
          <w:tcPr>
            <w:tcW w:w="1260" w:type="dxa"/>
          </w:tcPr>
          <w:p w14:paraId="79E4CC36" w14:textId="77777777" w:rsidR="00FD54C6" w:rsidRPr="003F0BCE" w:rsidRDefault="00FD54C6" w:rsidP="009F34D7">
            <w:pPr>
              <w:spacing w:after="0" w:line="240" w:lineRule="auto"/>
              <w:jc w:val="center"/>
            </w:pPr>
            <w:r w:rsidRPr="003F0BCE">
              <w:t>(</w:t>
            </w:r>
            <w:r>
              <w:t>1</w:t>
            </w:r>
            <w:r w:rsidRPr="003F0BCE">
              <w:t>)</w:t>
            </w:r>
          </w:p>
        </w:tc>
        <w:tc>
          <w:tcPr>
            <w:tcW w:w="1080" w:type="dxa"/>
          </w:tcPr>
          <w:p w14:paraId="597B3AA3" w14:textId="77777777" w:rsidR="00FD54C6" w:rsidRPr="003F0BCE" w:rsidRDefault="00FD54C6" w:rsidP="009F34D7">
            <w:pPr>
              <w:spacing w:after="0" w:line="240" w:lineRule="auto"/>
              <w:jc w:val="center"/>
            </w:pPr>
            <w:r w:rsidRPr="003F0BCE">
              <w:t>(</w:t>
            </w:r>
            <w:r>
              <w:t>2</w:t>
            </w:r>
            <w:r w:rsidRPr="003F0BCE">
              <w:t>)</w:t>
            </w:r>
          </w:p>
        </w:tc>
        <w:tc>
          <w:tcPr>
            <w:tcW w:w="1170" w:type="dxa"/>
          </w:tcPr>
          <w:p w14:paraId="67856557" w14:textId="77777777" w:rsidR="00FD54C6" w:rsidRPr="003F0BCE" w:rsidRDefault="00FD54C6" w:rsidP="009F34D7">
            <w:pPr>
              <w:spacing w:after="0" w:line="240" w:lineRule="auto"/>
              <w:jc w:val="center"/>
            </w:pPr>
            <w:r w:rsidRPr="003F0BCE">
              <w:t>(</w:t>
            </w:r>
            <w:r>
              <w:t>3</w:t>
            </w:r>
            <w:r w:rsidRPr="003F0BCE">
              <w:t>)</w:t>
            </w:r>
          </w:p>
        </w:tc>
        <w:tc>
          <w:tcPr>
            <w:tcW w:w="1260" w:type="dxa"/>
          </w:tcPr>
          <w:p w14:paraId="038DAA8D" w14:textId="77777777" w:rsidR="00FD54C6" w:rsidRPr="003F0BCE" w:rsidRDefault="00FD54C6" w:rsidP="009F34D7">
            <w:pPr>
              <w:spacing w:after="0" w:line="240" w:lineRule="auto"/>
              <w:jc w:val="center"/>
            </w:pPr>
            <w:r w:rsidRPr="003F0BCE">
              <w:t>(</w:t>
            </w:r>
            <w:r>
              <w:t>4</w:t>
            </w:r>
            <w:r w:rsidRPr="003F0BCE">
              <w:t>)</w:t>
            </w:r>
          </w:p>
        </w:tc>
        <w:tc>
          <w:tcPr>
            <w:tcW w:w="1098" w:type="dxa"/>
          </w:tcPr>
          <w:p w14:paraId="6CD4A4EF" w14:textId="77777777" w:rsidR="00FD54C6" w:rsidRPr="003F0BCE" w:rsidRDefault="00FD54C6" w:rsidP="009F34D7">
            <w:pPr>
              <w:spacing w:after="0" w:line="240" w:lineRule="auto"/>
              <w:jc w:val="center"/>
            </w:pPr>
            <w:r>
              <w:t>(1</w:t>
            </w:r>
            <w:r w:rsidRPr="003F0BCE">
              <w:t xml:space="preserve"> to </w:t>
            </w:r>
            <w:r>
              <w:t>4</w:t>
            </w:r>
            <w:r w:rsidRPr="003F0BCE">
              <w:t>)</w:t>
            </w:r>
          </w:p>
        </w:tc>
      </w:tr>
      <w:tr w:rsidR="00FD54C6" w:rsidRPr="003F0BCE" w14:paraId="765B3AAF" w14:textId="77777777" w:rsidTr="001506DC">
        <w:tc>
          <w:tcPr>
            <w:tcW w:w="2970" w:type="dxa"/>
            <w:vMerge w:val="restart"/>
            <w:shd w:val="clear" w:color="auto" w:fill="BFBFBF" w:themeFill="background1" w:themeFillShade="BF"/>
          </w:tcPr>
          <w:p w14:paraId="02D09DA6" w14:textId="77777777" w:rsidR="00FD54C6" w:rsidRPr="003F0BCE" w:rsidRDefault="00FD54C6" w:rsidP="009F34D7">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183C8BA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5C533F2" w14:textId="77777777" w:rsidR="00FD54C6" w:rsidRPr="003F0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5966ABF2" w14:textId="77777777" w:rsidR="00FD54C6" w:rsidRPr="003F0BCE" w:rsidRDefault="00FD54C6" w:rsidP="009F34D7">
            <w:pPr>
              <w:spacing w:after="0" w:line="240" w:lineRule="auto"/>
              <w:jc w:val="center"/>
            </w:pPr>
            <w:r>
              <w:rPr>
                <w:rFonts w:ascii="Calibri" w:hAnsi="Calibri" w:cs="Calibri"/>
                <w:color w:val="000000"/>
              </w:rPr>
              <w:t>21%</w:t>
            </w:r>
          </w:p>
        </w:tc>
        <w:tc>
          <w:tcPr>
            <w:tcW w:w="1170" w:type="dxa"/>
            <w:shd w:val="clear" w:color="auto" w:fill="BFBFBF" w:themeFill="background1" w:themeFillShade="BF"/>
          </w:tcPr>
          <w:p w14:paraId="52DF455E" w14:textId="77777777" w:rsidR="00FD54C6" w:rsidRPr="003F0BCE" w:rsidRDefault="00FD54C6" w:rsidP="009F34D7">
            <w:pPr>
              <w:spacing w:after="0" w:line="240" w:lineRule="auto"/>
              <w:jc w:val="center"/>
            </w:pPr>
            <w:r>
              <w:rPr>
                <w:rFonts w:ascii="Calibri" w:hAnsi="Calibri" w:cs="Calibri"/>
                <w:color w:val="000000"/>
              </w:rPr>
              <w:t>68%</w:t>
            </w:r>
          </w:p>
        </w:tc>
        <w:tc>
          <w:tcPr>
            <w:tcW w:w="1260" w:type="dxa"/>
            <w:shd w:val="clear" w:color="auto" w:fill="BFBFBF" w:themeFill="background1" w:themeFillShade="BF"/>
          </w:tcPr>
          <w:p w14:paraId="5A751AE9"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59964ED6"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6958A60A" w14:textId="77777777" w:rsidTr="001506DC">
        <w:tc>
          <w:tcPr>
            <w:tcW w:w="2970" w:type="dxa"/>
            <w:vMerge/>
            <w:shd w:val="clear" w:color="auto" w:fill="BFBFBF" w:themeFill="background1" w:themeFillShade="BF"/>
          </w:tcPr>
          <w:p w14:paraId="24E74EB3" w14:textId="77777777" w:rsidR="00FD54C6" w:rsidRPr="003F0BCE" w:rsidRDefault="00FD54C6" w:rsidP="009F34D7">
            <w:pPr>
              <w:spacing w:after="0" w:line="240" w:lineRule="auto"/>
            </w:pPr>
          </w:p>
        </w:tc>
        <w:tc>
          <w:tcPr>
            <w:tcW w:w="900" w:type="dxa"/>
            <w:shd w:val="clear" w:color="auto" w:fill="BFBFBF" w:themeFill="background1" w:themeFillShade="BF"/>
          </w:tcPr>
          <w:p w14:paraId="58C2FE12"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4B99D899" w14:textId="77777777" w:rsidR="00FD54C6" w:rsidRPr="003F0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68173A2D" w14:textId="77777777" w:rsidR="00FD54C6" w:rsidRPr="003F0BCE" w:rsidRDefault="00FD54C6" w:rsidP="009F34D7">
            <w:pPr>
              <w:spacing w:after="0" w:line="240" w:lineRule="auto"/>
              <w:jc w:val="center"/>
            </w:pPr>
            <w:r>
              <w:rPr>
                <w:rFonts w:ascii="Calibri" w:hAnsi="Calibri" w:cs="Calibri"/>
                <w:color w:val="000000"/>
              </w:rPr>
              <w:t>39%</w:t>
            </w:r>
          </w:p>
        </w:tc>
        <w:tc>
          <w:tcPr>
            <w:tcW w:w="1170" w:type="dxa"/>
            <w:shd w:val="clear" w:color="auto" w:fill="BFBFBF" w:themeFill="background1" w:themeFillShade="BF"/>
          </w:tcPr>
          <w:p w14:paraId="5E1FACF5" w14:textId="77777777" w:rsidR="00FD54C6" w:rsidRPr="003F0BCE" w:rsidRDefault="00FD54C6" w:rsidP="009F34D7">
            <w:pPr>
              <w:spacing w:after="0" w:line="240" w:lineRule="auto"/>
              <w:jc w:val="center"/>
            </w:pPr>
            <w:r>
              <w:rPr>
                <w:rFonts w:ascii="Calibri" w:hAnsi="Calibri" w:cs="Calibri"/>
                <w:color w:val="000000"/>
              </w:rPr>
              <w:t>50%</w:t>
            </w:r>
          </w:p>
        </w:tc>
        <w:tc>
          <w:tcPr>
            <w:tcW w:w="1260" w:type="dxa"/>
            <w:shd w:val="clear" w:color="auto" w:fill="BFBFBF" w:themeFill="background1" w:themeFillShade="BF"/>
          </w:tcPr>
          <w:p w14:paraId="003B2054"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7753EA83"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5F8AC513" w14:textId="77777777" w:rsidTr="001506DC">
        <w:tc>
          <w:tcPr>
            <w:tcW w:w="2970" w:type="dxa"/>
            <w:vMerge/>
            <w:shd w:val="clear" w:color="auto" w:fill="BFBFBF" w:themeFill="background1" w:themeFillShade="BF"/>
          </w:tcPr>
          <w:p w14:paraId="08E6BF01" w14:textId="77777777" w:rsidR="00FD54C6" w:rsidRPr="003F0BCE" w:rsidRDefault="00FD54C6" w:rsidP="009F34D7">
            <w:pPr>
              <w:spacing w:after="0" w:line="240" w:lineRule="auto"/>
            </w:pPr>
          </w:p>
        </w:tc>
        <w:tc>
          <w:tcPr>
            <w:tcW w:w="900" w:type="dxa"/>
            <w:shd w:val="clear" w:color="auto" w:fill="BFBFBF" w:themeFill="background1" w:themeFillShade="BF"/>
          </w:tcPr>
          <w:p w14:paraId="173A3606"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2F37418C" w14:textId="77777777" w:rsidR="00FD54C6" w:rsidRPr="003F0BCE" w:rsidRDefault="00FD54C6" w:rsidP="009F34D7">
            <w:pPr>
              <w:spacing w:after="0" w:line="240" w:lineRule="auto"/>
              <w:jc w:val="center"/>
            </w:pPr>
            <w:r>
              <w:rPr>
                <w:rFonts w:ascii="Calibri" w:hAnsi="Calibri" w:cs="Calibri"/>
                <w:color w:val="000000"/>
              </w:rPr>
              <w:t>15%</w:t>
            </w:r>
          </w:p>
        </w:tc>
        <w:tc>
          <w:tcPr>
            <w:tcW w:w="1080" w:type="dxa"/>
            <w:shd w:val="clear" w:color="auto" w:fill="BFBFBF" w:themeFill="background1" w:themeFillShade="BF"/>
          </w:tcPr>
          <w:p w14:paraId="75DA68A1"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shd w:val="clear" w:color="auto" w:fill="BFBFBF" w:themeFill="background1" w:themeFillShade="BF"/>
          </w:tcPr>
          <w:p w14:paraId="56ECE159" w14:textId="77777777" w:rsidR="00FD54C6" w:rsidRPr="003F0BCE" w:rsidRDefault="00FD54C6" w:rsidP="009F34D7">
            <w:pPr>
              <w:spacing w:after="0" w:line="240" w:lineRule="auto"/>
              <w:jc w:val="center"/>
            </w:pPr>
            <w:r>
              <w:rPr>
                <w:rFonts w:ascii="Calibri" w:hAnsi="Calibri" w:cs="Calibri"/>
                <w:color w:val="000000"/>
              </w:rPr>
              <w:t>50%</w:t>
            </w:r>
          </w:p>
        </w:tc>
        <w:tc>
          <w:tcPr>
            <w:tcW w:w="1260" w:type="dxa"/>
            <w:shd w:val="clear" w:color="auto" w:fill="BFBFBF" w:themeFill="background1" w:themeFillShade="BF"/>
          </w:tcPr>
          <w:p w14:paraId="588DECB8" w14:textId="77777777" w:rsidR="00FD54C6" w:rsidRPr="003F0BCE" w:rsidRDefault="00FD54C6" w:rsidP="009F34D7">
            <w:pPr>
              <w:spacing w:after="0" w:line="240" w:lineRule="auto"/>
              <w:jc w:val="center"/>
            </w:pPr>
            <w:r>
              <w:rPr>
                <w:rFonts w:ascii="Calibri" w:hAnsi="Calibri" w:cs="Calibri"/>
                <w:color w:val="000000"/>
              </w:rPr>
              <w:t>10%</w:t>
            </w:r>
          </w:p>
        </w:tc>
        <w:tc>
          <w:tcPr>
            <w:tcW w:w="1098" w:type="dxa"/>
            <w:shd w:val="clear" w:color="auto" w:fill="BFBFBF" w:themeFill="background1" w:themeFillShade="BF"/>
          </w:tcPr>
          <w:p w14:paraId="57BF436E"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41E63FD9" w14:textId="77777777" w:rsidTr="001506DC">
        <w:tc>
          <w:tcPr>
            <w:tcW w:w="2970" w:type="dxa"/>
            <w:vMerge/>
            <w:shd w:val="clear" w:color="auto" w:fill="BFBFBF" w:themeFill="background1" w:themeFillShade="BF"/>
          </w:tcPr>
          <w:p w14:paraId="69B75C3E" w14:textId="77777777" w:rsidR="00FD54C6" w:rsidRPr="003F0BCE" w:rsidRDefault="00FD54C6" w:rsidP="009F34D7">
            <w:pPr>
              <w:spacing w:after="0" w:line="240" w:lineRule="auto"/>
            </w:pPr>
          </w:p>
        </w:tc>
        <w:tc>
          <w:tcPr>
            <w:tcW w:w="900" w:type="dxa"/>
            <w:shd w:val="clear" w:color="auto" w:fill="BFBFBF" w:themeFill="background1" w:themeFillShade="BF"/>
          </w:tcPr>
          <w:p w14:paraId="3A5A9768"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06F454D" w14:textId="77777777" w:rsidR="00FD54C6" w:rsidRPr="003F0BCE" w:rsidRDefault="00FD54C6" w:rsidP="009F34D7">
            <w:pPr>
              <w:spacing w:after="0" w:line="240" w:lineRule="auto"/>
              <w:jc w:val="center"/>
            </w:pPr>
            <w:r>
              <w:rPr>
                <w:rFonts w:ascii="Calibri" w:hAnsi="Calibri" w:cs="Calibri"/>
                <w:color w:val="000000"/>
              </w:rPr>
              <w:t>5</w:t>
            </w:r>
          </w:p>
        </w:tc>
        <w:tc>
          <w:tcPr>
            <w:tcW w:w="1080" w:type="dxa"/>
            <w:shd w:val="clear" w:color="auto" w:fill="BFBFBF" w:themeFill="background1" w:themeFillShade="BF"/>
          </w:tcPr>
          <w:p w14:paraId="07C2709F" w14:textId="77777777" w:rsidR="00FD54C6" w:rsidRPr="003F0BCE" w:rsidRDefault="00FD54C6" w:rsidP="009F34D7">
            <w:pPr>
              <w:spacing w:after="0" w:line="240" w:lineRule="auto"/>
              <w:jc w:val="center"/>
            </w:pPr>
            <w:r>
              <w:rPr>
                <w:rFonts w:ascii="Calibri" w:hAnsi="Calibri" w:cs="Calibri"/>
                <w:color w:val="000000"/>
              </w:rPr>
              <w:t>22</w:t>
            </w:r>
          </w:p>
        </w:tc>
        <w:tc>
          <w:tcPr>
            <w:tcW w:w="1170" w:type="dxa"/>
            <w:shd w:val="clear" w:color="auto" w:fill="BFBFBF" w:themeFill="background1" w:themeFillShade="BF"/>
          </w:tcPr>
          <w:p w14:paraId="4967287A" w14:textId="77777777" w:rsidR="00FD54C6" w:rsidRPr="003F0BCE" w:rsidRDefault="00FD54C6" w:rsidP="009F34D7">
            <w:pPr>
              <w:spacing w:after="0" w:line="240" w:lineRule="auto"/>
              <w:jc w:val="center"/>
            </w:pPr>
            <w:r>
              <w:rPr>
                <w:rFonts w:ascii="Calibri" w:hAnsi="Calibri" w:cs="Calibri"/>
                <w:color w:val="000000"/>
              </w:rPr>
              <w:t>43</w:t>
            </w:r>
          </w:p>
        </w:tc>
        <w:tc>
          <w:tcPr>
            <w:tcW w:w="1260" w:type="dxa"/>
            <w:shd w:val="clear" w:color="auto" w:fill="BFBFBF" w:themeFill="background1" w:themeFillShade="BF"/>
          </w:tcPr>
          <w:p w14:paraId="1588AA50" w14:textId="77777777" w:rsidR="00FD54C6" w:rsidRPr="003F0BCE" w:rsidRDefault="00FD54C6" w:rsidP="009F34D7">
            <w:pPr>
              <w:spacing w:after="0" w:line="240" w:lineRule="auto"/>
              <w:jc w:val="center"/>
            </w:pPr>
            <w:r>
              <w:rPr>
                <w:rFonts w:ascii="Calibri" w:hAnsi="Calibri" w:cs="Calibri"/>
                <w:color w:val="000000"/>
              </w:rPr>
              <w:t>6</w:t>
            </w:r>
          </w:p>
        </w:tc>
        <w:tc>
          <w:tcPr>
            <w:tcW w:w="1098" w:type="dxa"/>
            <w:shd w:val="clear" w:color="auto" w:fill="BFBFBF" w:themeFill="background1" w:themeFillShade="BF"/>
          </w:tcPr>
          <w:p w14:paraId="36FA784F"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10F4B2AB" w14:textId="77777777" w:rsidTr="001506DC">
        <w:tc>
          <w:tcPr>
            <w:tcW w:w="2970" w:type="dxa"/>
            <w:vMerge/>
            <w:shd w:val="clear" w:color="auto" w:fill="BFBFBF" w:themeFill="background1" w:themeFillShade="BF"/>
          </w:tcPr>
          <w:p w14:paraId="392C36CF" w14:textId="77777777" w:rsidR="00FD54C6" w:rsidRPr="003F0BCE" w:rsidRDefault="00FD54C6" w:rsidP="009F34D7">
            <w:pPr>
              <w:spacing w:after="0" w:line="240" w:lineRule="auto"/>
            </w:pPr>
          </w:p>
        </w:tc>
        <w:tc>
          <w:tcPr>
            <w:tcW w:w="900" w:type="dxa"/>
            <w:shd w:val="clear" w:color="auto" w:fill="BFBFBF" w:themeFill="background1" w:themeFillShade="BF"/>
          </w:tcPr>
          <w:p w14:paraId="703F67E8"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4B821EC6" w14:textId="77777777" w:rsidR="00FD54C6" w:rsidRPr="003F0BCE" w:rsidRDefault="00FD54C6" w:rsidP="009F34D7">
            <w:pPr>
              <w:spacing w:after="0" w:line="240" w:lineRule="auto"/>
              <w:jc w:val="center"/>
            </w:pPr>
            <w:r>
              <w:rPr>
                <w:rFonts w:ascii="Calibri" w:hAnsi="Calibri" w:cs="Calibri"/>
                <w:color w:val="000000"/>
              </w:rPr>
              <w:t>7%</w:t>
            </w:r>
          </w:p>
        </w:tc>
        <w:tc>
          <w:tcPr>
            <w:tcW w:w="1080" w:type="dxa"/>
            <w:shd w:val="clear" w:color="auto" w:fill="BFBFBF" w:themeFill="background1" w:themeFillShade="BF"/>
          </w:tcPr>
          <w:p w14:paraId="59E3768F" w14:textId="77777777" w:rsidR="00FD54C6" w:rsidRPr="003F0BCE" w:rsidRDefault="00FD54C6" w:rsidP="009F34D7">
            <w:pPr>
              <w:spacing w:after="0" w:line="240" w:lineRule="auto"/>
              <w:jc w:val="center"/>
            </w:pPr>
            <w:r>
              <w:rPr>
                <w:rFonts w:ascii="Calibri" w:hAnsi="Calibri" w:cs="Calibri"/>
                <w:color w:val="000000"/>
              </w:rPr>
              <w:t>29%</w:t>
            </w:r>
          </w:p>
        </w:tc>
        <w:tc>
          <w:tcPr>
            <w:tcW w:w="1170" w:type="dxa"/>
            <w:shd w:val="clear" w:color="auto" w:fill="BFBFBF" w:themeFill="background1" w:themeFillShade="BF"/>
          </w:tcPr>
          <w:p w14:paraId="0648239F" w14:textId="77777777" w:rsidR="00FD54C6" w:rsidRPr="003F0BCE" w:rsidRDefault="00FD54C6" w:rsidP="009F34D7">
            <w:pPr>
              <w:spacing w:after="0" w:line="240" w:lineRule="auto"/>
              <w:jc w:val="center"/>
            </w:pPr>
            <w:r>
              <w:rPr>
                <w:rFonts w:ascii="Calibri" w:hAnsi="Calibri" w:cs="Calibri"/>
                <w:color w:val="000000"/>
              </w:rPr>
              <w:t>57%</w:t>
            </w:r>
          </w:p>
        </w:tc>
        <w:tc>
          <w:tcPr>
            <w:tcW w:w="1260" w:type="dxa"/>
            <w:shd w:val="clear" w:color="auto" w:fill="BFBFBF" w:themeFill="background1" w:themeFillShade="BF"/>
          </w:tcPr>
          <w:p w14:paraId="188B2BCF" w14:textId="77777777" w:rsidR="00FD54C6" w:rsidRPr="003F0BCE" w:rsidRDefault="00FD54C6" w:rsidP="009F34D7">
            <w:pPr>
              <w:spacing w:after="0" w:line="240" w:lineRule="auto"/>
              <w:jc w:val="center"/>
            </w:pPr>
            <w:r>
              <w:rPr>
                <w:rFonts w:ascii="Calibri" w:hAnsi="Calibri" w:cs="Calibri"/>
                <w:color w:val="000000"/>
              </w:rPr>
              <w:t>8%</w:t>
            </w:r>
          </w:p>
        </w:tc>
        <w:tc>
          <w:tcPr>
            <w:tcW w:w="1098" w:type="dxa"/>
            <w:shd w:val="clear" w:color="auto" w:fill="BFBFBF" w:themeFill="background1" w:themeFillShade="BF"/>
          </w:tcPr>
          <w:p w14:paraId="2E1C5BA6"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7DB43157" w14:textId="77777777" w:rsidTr="001506DC">
        <w:tc>
          <w:tcPr>
            <w:tcW w:w="2970" w:type="dxa"/>
            <w:vMerge w:val="restart"/>
          </w:tcPr>
          <w:p w14:paraId="167708EA" w14:textId="77777777" w:rsidR="00FD54C6" w:rsidRPr="003F0BCE" w:rsidRDefault="00FD54C6" w:rsidP="009F34D7">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6F9DB4B9"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02B147F" w14:textId="77777777" w:rsidR="00FD54C6" w:rsidRPr="003F0BCE" w:rsidRDefault="00FD54C6" w:rsidP="009F34D7">
            <w:pPr>
              <w:spacing w:after="0" w:line="240" w:lineRule="auto"/>
              <w:jc w:val="center"/>
            </w:pPr>
            <w:r>
              <w:rPr>
                <w:rFonts w:ascii="Calibri" w:hAnsi="Calibri" w:cs="Calibri"/>
                <w:color w:val="000000"/>
              </w:rPr>
              <w:t>4%</w:t>
            </w:r>
          </w:p>
        </w:tc>
        <w:tc>
          <w:tcPr>
            <w:tcW w:w="1080" w:type="dxa"/>
          </w:tcPr>
          <w:p w14:paraId="5FBE0634" w14:textId="77777777" w:rsidR="00FD54C6" w:rsidRPr="003F0BCE" w:rsidRDefault="00FD54C6" w:rsidP="009F34D7">
            <w:pPr>
              <w:spacing w:after="0" w:line="240" w:lineRule="auto"/>
              <w:jc w:val="center"/>
            </w:pPr>
            <w:r>
              <w:rPr>
                <w:rFonts w:ascii="Calibri" w:hAnsi="Calibri" w:cs="Calibri"/>
                <w:color w:val="000000"/>
              </w:rPr>
              <w:t>36%</w:t>
            </w:r>
          </w:p>
        </w:tc>
        <w:tc>
          <w:tcPr>
            <w:tcW w:w="1170" w:type="dxa"/>
          </w:tcPr>
          <w:p w14:paraId="1800F054" w14:textId="77777777" w:rsidR="00FD54C6" w:rsidRPr="003F0BCE" w:rsidRDefault="00FD54C6" w:rsidP="009F34D7">
            <w:pPr>
              <w:spacing w:after="0" w:line="240" w:lineRule="auto"/>
              <w:jc w:val="center"/>
            </w:pPr>
            <w:r>
              <w:rPr>
                <w:rFonts w:ascii="Calibri" w:hAnsi="Calibri" w:cs="Calibri"/>
                <w:color w:val="000000"/>
              </w:rPr>
              <w:t>61%</w:t>
            </w:r>
          </w:p>
        </w:tc>
        <w:tc>
          <w:tcPr>
            <w:tcW w:w="1260" w:type="dxa"/>
          </w:tcPr>
          <w:p w14:paraId="77108E85" w14:textId="77777777" w:rsidR="00FD54C6" w:rsidRPr="003F0BCE" w:rsidRDefault="00FD54C6" w:rsidP="009F34D7">
            <w:pPr>
              <w:spacing w:after="0" w:line="240" w:lineRule="auto"/>
              <w:jc w:val="center"/>
            </w:pPr>
            <w:r>
              <w:rPr>
                <w:rFonts w:ascii="Calibri" w:hAnsi="Calibri" w:cs="Calibri"/>
                <w:color w:val="000000"/>
              </w:rPr>
              <w:t>0%</w:t>
            </w:r>
          </w:p>
        </w:tc>
        <w:tc>
          <w:tcPr>
            <w:tcW w:w="1098" w:type="dxa"/>
          </w:tcPr>
          <w:p w14:paraId="51387382"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42203203" w14:textId="77777777" w:rsidTr="001506DC">
        <w:tc>
          <w:tcPr>
            <w:tcW w:w="2970" w:type="dxa"/>
            <w:vMerge/>
          </w:tcPr>
          <w:p w14:paraId="04D5E51F" w14:textId="77777777" w:rsidR="00FD54C6" w:rsidRPr="003F0BCE" w:rsidRDefault="00FD54C6" w:rsidP="009F34D7">
            <w:pPr>
              <w:spacing w:after="0" w:line="240" w:lineRule="auto"/>
            </w:pPr>
          </w:p>
        </w:tc>
        <w:tc>
          <w:tcPr>
            <w:tcW w:w="900" w:type="dxa"/>
          </w:tcPr>
          <w:p w14:paraId="1CC39C52"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1750C943" w14:textId="77777777" w:rsidR="00FD54C6" w:rsidRPr="003F0BCE" w:rsidRDefault="00FD54C6" w:rsidP="009F34D7">
            <w:pPr>
              <w:spacing w:after="0" w:line="240" w:lineRule="auto"/>
              <w:jc w:val="center"/>
            </w:pPr>
            <w:r>
              <w:rPr>
                <w:rFonts w:ascii="Calibri" w:hAnsi="Calibri" w:cs="Calibri"/>
                <w:color w:val="000000"/>
              </w:rPr>
              <w:t>0%</w:t>
            </w:r>
          </w:p>
        </w:tc>
        <w:tc>
          <w:tcPr>
            <w:tcW w:w="1080" w:type="dxa"/>
          </w:tcPr>
          <w:p w14:paraId="1145D028" w14:textId="77777777" w:rsidR="00FD54C6" w:rsidRPr="003F0BCE" w:rsidRDefault="00FD54C6" w:rsidP="009F34D7">
            <w:pPr>
              <w:spacing w:after="0" w:line="240" w:lineRule="auto"/>
              <w:jc w:val="center"/>
            </w:pPr>
            <w:r>
              <w:rPr>
                <w:rFonts w:ascii="Calibri" w:hAnsi="Calibri" w:cs="Calibri"/>
                <w:color w:val="000000"/>
              </w:rPr>
              <w:t>50%</w:t>
            </w:r>
          </w:p>
        </w:tc>
        <w:tc>
          <w:tcPr>
            <w:tcW w:w="1170" w:type="dxa"/>
          </w:tcPr>
          <w:p w14:paraId="3E4F4694" w14:textId="77777777" w:rsidR="00FD54C6" w:rsidRPr="003F0BCE" w:rsidRDefault="00FD54C6" w:rsidP="009F34D7">
            <w:pPr>
              <w:spacing w:after="0" w:line="240" w:lineRule="auto"/>
              <w:jc w:val="center"/>
            </w:pPr>
            <w:r>
              <w:rPr>
                <w:rFonts w:ascii="Calibri" w:hAnsi="Calibri" w:cs="Calibri"/>
                <w:color w:val="000000"/>
              </w:rPr>
              <w:t>43%</w:t>
            </w:r>
          </w:p>
        </w:tc>
        <w:tc>
          <w:tcPr>
            <w:tcW w:w="1260" w:type="dxa"/>
          </w:tcPr>
          <w:p w14:paraId="02537083" w14:textId="77777777" w:rsidR="00FD54C6" w:rsidRPr="003F0BCE" w:rsidRDefault="00FD54C6" w:rsidP="009F34D7">
            <w:pPr>
              <w:spacing w:after="0" w:line="240" w:lineRule="auto"/>
              <w:jc w:val="center"/>
            </w:pPr>
            <w:r>
              <w:rPr>
                <w:rFonts w:ascii="Calibri" w:hAnsi="Calibri" w:cs="Calibri"/>
                <w:color w:val="000000"/>
              </w:rPr>
              <w:t>7%</w:t>
            </w:r>
          </w:p>
        </w:tc>
        <w:tc>
          <w:tcPr>
            <w:tcW w:w="1098" w:type="dxa"/>
          </w:tcPr>
          <w:p w14:paraId="561015C6"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44B72321" w14:textId="77777777" w:rsidTr="001506DC">
        <w:tc>
          <w:tcPr>
            <w:tcW w:w="2970" w:type="dxa"/>
            <w:vMerge/>
          </w:tcPr>
          <w:p w14:paraId="682B68D7" w14:textId="77777777" w:rsidR="00FD54C6" w:rsidRPr="003F0BCE" w:rsidRDefault="00FD54C6" w:rsidP="009F34D7">
            <w:pPr>
              <w:spacing w:after="0" w:line="240" w:lineRule="auto"/>
            </w:pPr>
          </w:p>
        </w:tc>
        <w:tc>
          <w:tcPr>
            <w:tcW w:w="900" w:type="dxa"/>
          </w:tcPr>
          <w:p w14:paraId="6461F272"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1C9EE04D" w14:textId="77777777" w:rsidR="00FD54C6" w:rsidRPr="003F0BCE" w:rsidRDefault="00FD54C6" w:rsidP="009F34D7">
            <w:pPr>
              <w:spacing w:after="0" w:line="240" w:lineRule="auto"/>
              <w:jc w:val="center"/>
            </w:pPr>
            <w:r>
              <w:rPr>
                <w:rFonts w:ascii="Calibri" w:hAnsi="Calibri" w:cs="Calibri"/>
                <w:color w:val="000000"/>
              </w:rPr>
              <w:t>10%</w:t>
            </w:r>
          </w:p>
        </w:tc>
        <w:tc>
          <w:tcPr>
            <w:tcW w:w="1080" w:type="dxa"/>
          </w:tcPr>
          <w:p w14:paraId="160F9822" w14:textId="77777777" w:rsidR="00FD54C6" w:rsidRPr="003F0BCE" w:rsidRDefault="00FD54C6" w:rsidP="009F34D7">
            <w:pPr>
              <w:spacing w:after="0" w:line="240" w:lineRule="auto"/>
              <w:jc w:val="center"/>
            </w:pPr>
            <w:r>
              <w:rPr>
                <w:rFonts w:ascii="Calibri" w:hAnsi="Calibri" w:cs="Calibri"/>
                <w:color w:val="000000"/>
              </w:rPr>
              <w:t>25%</w:t>
            </w:r>
          </w:p>
        </w:tc>
        <w:tc>
          <w:tcPr>
            <w:tcW w:w="1170" w:type="dxa"/>
          </w:tcPr>
          <w:p w14:paraId="6F4BFFA1" w14:textId="77777777" w:rsidR="00FD54C6" w:rsidRPr="003F0BCE" w:rsidRDefault="00FD54C6" w:rsidP="009F34D7">
            <w:pPr>
              <w:spacing w:after="0" w:line="240" w:lineRule="auto"/>
              <w:jc w:val="center"/>
            </w:pPr>
            <w:r>
              <w:rPr>
                <w:rFonts w:ascii="Calibri" w:hAnsi="Calibri" w:cs="Calibri"/>
                <w:color w:val="000000"/>
              </w:rPr>
              <w:t>55%</w:t>
            </w:r>
          </w:p>
        </w:tc>
        <w:tc>
          <w:tcPr>
            <w:tcW w:w="1260" w:type="dxa"/>
          </w:tcPr>
          <w:p w14:paraId="519AB4EE" w14:textId="77777777" w:rsidR="00FD54C6" w:rsidRPr="003F0BCE" w:rsidRDefault="00FD54C6" w:rsidP="009F34D7">
            <w:pPr>
              <w:spacing w:after="0" w:line="240" w:lineRule="auto"/>
              <w:jc w:val="center"/>
            </w:pPr>
            <w:r>
              <w:rPr>
                <w:rFonts w:ascii="Calibri" w:hAnsi="Calibri" w:cs="Calibri"/>
                <w:color w:val="000000"/>
              </w:rPr>
              <w:t>10%</w:t>
            </w:r>
          </w:p>
        </w:tc>
        <w:tc>
          <w:tcPr>
            <w:tcW w:w="1098" w:type="dxa"/>
          </w:tcPr>
          <w:p w14:paraId="371BE89A"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00711612" w14:textId="77777777" w:rsidTr="001506DC">
        <w:tc>
          <w:tcPr>
            <w:tcW w:w="2970" w:type="dxa"/>
            <w:vMerge/>
          </w:tcPr>
          <w:p w14:paraId="40CB71E5" w14:textId="77777777" w:rsidR="00FD54C6" w:rsidRPr="003F0BCE" w:rsidRDefault="00FD54C6" w:rsidP="009F34D7">
            <w:pPr>
              <w:spacing w:after="0" w:line="240" w:lineRule="auto"/>
            </w:pPr>
          </w:p>
        </w:tc>
        <w:tc>
          <w:tcPr>
            <w:tcW w:w="900" w:type="dxa"/>
          </w:tcPr>
          <w:p w14:paraId="57DD2DEA"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5B374E09" w14:textId="77777777" w:rsidR="00FD54C6" w:rsidRPr="003F0BCE" w:rsidRDefault="00FD54C6" w:rsidP="009F34D7">
            <w:pPr>
              <w:spacing w:after="0" w:line="240" w:lineRule="auto"/>
              <w:jc w:val="center"/>
            </w:pPr>
            <w:r>
              <w:rPr>
                <w:rFonts w:ascii="Calibri" w:hAnsi="Calibri" w:cs="Calibri"/>
                <w:color w:val="000000"/>
              </w:rPr>
              <w:t>3</w:t>
            </w:r>
          </w:p>
        </w:tc>
        <w:tc>
          <w:tcPr>
            <w:tcW w:w="1080" w:type="dxa"/>
          </w:tcPr>
          <w:p w14:paraId="73B99BEA" w14:textId="77777777" w:rsidR="00FD54C6" w:rsidRPr="003F0BCE" w:rsidRDefault="00FD54C6" w:rsidP="009F34D7">
            <w:pPr>
              <w:spacing w:after="0" w:line="240" w:lineRule="auto"/>
              <w:jc w:val="center"/>
            </w:pPr>
            <w:r>
              <w:rPr>
                <w:rFonts w:ascii="Calibri" w:hAnsi="Calibri" w:cs="Calibri"/>
                <w:color w:val="000000"/>
              </w:rPr>
              <w:t>29</w:t>
            </w:r>
          </w:p>
        </w:tc>
        <w:tc>
          <w:tcPr>
            <w:tcW w:w="1170" w:type="dxa"/>
          </w:tcPr>
          <w:p w14:paraId="329F4862" w14:textId="77777777" w:rsidR="00FD54C6" w:rsidRPr="003F0BCE" w:rsidRDefault="00FD54C6" w:rsidP="009F34D7">
            <w:pPr>
              <w:spacing w:after="0" w:line="240" w:lineRule="auto"/>
              <w:jc w:val="center"/>
            </w:pPr>
            <w:r>
              <w:rPr>
                <w:rFonts w:ascii="Calibri" w:hAnsi="Calibri" w:cs="Calibri"/>
                <w:color w:val="000000"/>
              </w:rPr>
              <w:t>40</w:t>
            </w:r>
          </w:p>
        </w:tc>
        <w:tc>
          <w:tcPr>
            <w:tcW w:w="1260" w:type="dxa"/>
          </w:tcPr>
          <w:p w14:paraId="23A8B27E" w14:textId="77777777" w:rsidR="00FD54C6" w:rsidRPr="003F0BCE" w:rsidRDefault="00FD54C6" w:rsidP="009F34D7">
            <w:pPr>
              <w:spacing w:after="0" w:line="240" w:lineRule="auto"/>
              <w:jc w:val="center"/>
            </w:pPr>
            <w:r>
              <w:rPr>
                <w:rFonts w:ascii="Calibri" w:hAnsi="Calibri" w:cs="Calibri"/>
                <w:color w:val="000000"/>
              </w:rPr>
              <w:t>4</w:t>
            </w:r>
          </w:p>
        </w:tc>
        <w:tc>
          <w:tcPr>
            <w:tcW w:w="1098" w:type="dxa"/>
          </w:tcPr>
          <w:p w14:paraId="19D44BEA"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50CABD18" w14:textId="77777777" w:rsidTr="001506DC">
        <w:tc>
          <w:tcPr>
            <w:tcW w:w="2970" w:type="dxa"/>
            <w:vMerge/>
          </w:tcPr>
          <w:p w14:paraId="0D685DA6" w14:textId="77777777" w:rsidR="00FD54C6" w:rsidRPr="003F0BCE" w:rsidRDefault="00FD54C6" w:rsidP="009F34D7">
            <w:pPr>
              <w:spacing w:after="0" w:line="240" w:lineRule="auto"/>
            </w:pPr>
          </w:p>
        </w:tc>
        <w:tc>
          <w:tcPr>
            <w:tcW w:w="900" w:type="dxa"/>
          </w:tcPr>
          <w:p w14:paraId="77DD6A1E"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043CEAD0" w14:textId="77777777" w:rsidR="00FD54C6" w:rsidRPr="003F0BCE" w:rsidRDefault="00FD54C6" w:rsidP="009F34D7">
            <w:pPr>
              <w:spacing w:after="0" w:line="240" w:lineRule="auto"/>
              <w:jc w:val="center"/>
            </w:pPr>
            <w:r>
              <w:rPr>
                <w:rFonts w:ascii="Calibri" w:hAnsi="Calibri" w:cs="Calibri"/>
                <w:color w:val="000000"/>
              </w:rPr>
              <w:t>4%</w:t>
            </w:r>
          </w:p>
        </w:tc>
        <w:tc>
          <w:tcPr>
            <w:tcW w:w="1080" w:type="dxa"/>
          </w:tcPr>
          <w:p w14:paraId="3008EAA1" w14:textId="77777777" w:rsidR="00FD54C6" w:rsidRPr="003F0BCE" w:rsidRDefault="00FD54C6" w:rsidP="009F34D7">
            <w:pPr>
              <w:spacing w:after="0" w:line="240" w:lineRule="auto"/>
              <w:jc w:val="center"/>
            </w:pPr>
            <w:r>
              <w:rPr>
                <w:rFonts w:ascii="Calibri" w:hAnsi="Calibri" w:cs="Calibri"/>
                <w:color w:val="000000"/>
              </w:rPr>
              <w:t>38%</w:t>
            </w:r>
          </w:p>
        </w:tc>
        <w:tc>
          <w:tcPr>
            <w:tcW w:w="1170" w:type="dxa"/>
          </w:tcPr>
          <w:p w14:paraId="611DFDC0" w14:textId="77777777" w:rsidR="00FD54C6" w:rsidRPr="003F0BCE" w:rsidRDefault="00FD54C6" w:rsidP="009F34D7">
            <w:pPr>
              <w:spacing w:after="0" w:line="240" w:lineRule="auto"/>
              <w:jc w:val="center"/>
            </w:pPr>
            <w:r>
              <w:rPr>
                <w:rFonts w:ascii="Calibri" w:hAnsi="Calibri" w:cs="Calibri"/>
                <w:color w:val="000000"/>
              </w:rPr>
              <w:t>53%</w:t>
            </w:r>
          </w:p>
        </w:tc>
        <w:tc>
          <w:tcPr>
            <w:tcW w:w="1260" w:type="dxa"/>
          </w:tcPr>
          <w:p w14:paraId="569C91BB" w14:textId="77777777" w:rsidR="00FD54C6" w:rsidRPr="003F0BCE" w:rsidRDefault="00FD54C6" w:rsidP="009F34D7">
            <w:pPr>
              <w:spacing w:after="0" w:line="240" w:lineRule="auto"/>
              <w:jc w:val="center"/>
            </w:pPr>
            <w:r>
              <w:rPr>
                <w:rFonts w:ascii="Calibri" w:hAnsi="Calibri" w:cs="Calibri"/>
                <w:color w:val="000000"/>
              </w:rPr>
              <w:t>5%</w:t>
            </w:r>
          </w:p>
        </w:tc>
        <w:tc>
          <w:tcPr>
            <w:tcW w:w="1098" w:type="dxa"/>
          </w:tcPr>
          <w:p w14:paraId="4F8F8AC0"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2ADB4E75" w14:textId="77777777" w:rsidTr="001506DC">
        <w:tc>
          <w:tcPr>
            <w:tcW w:w="2970" w:type="dxa"/>
            <w:vMerge w:val="restart"/>
            <w:shd w:val="clear" w:color="auto" w:fill="BFBFBF" w:themeFill="background1" w:themeFillShade="BF"/>
          </w:tcPr>
          <w:p w14:paraId="0CC5174A" w14:textId="77777777" w:rsidR="00FD54C6" w:rsidRPr="003F0BCE" w:rsidRDefault="00FD54C6" w:rsidP="009F34D7">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001B35FF"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2EF32F62" w14:textId="77777777" w:rsidR="00FD54C6" w:rsidRPr="003F0BCE" w:rsidRDefault="00FD54C6" w:rsidP="009F34D7">
            <w:pPr>
              <w:spacing w:after="0" w:line="240" w:lineRule="auto"/>
              <w:jc w:val="center"/>
            </w:pPr>
            <w:r>
              <w:rPr>
                <w:rFonts w:ascii="Calibri" w:hAnsi="Calibri" w:cs="Calibri"/>
                <w:color w:val="000000"/>
              </w:rPr>
              <w:t>7%</w:t>
            </w:r>
          </w:p>
        </w:tc>
        <w:tc>
          <w:tcPr>
            <w:tcW w:w="1080" w:type="dxa"/>
            <w:shd w:val="clear" w:color="auto" w:fill="BFBFBF" w:themeFill="background1" w:themeFillShade="BF"/>
          </w:tcPr>
          <w:p w14:paraId="426DA1D6" w14:textId="77777777" w:rsidR="00FD54C6" w:rsidRPr="003F0BCE" w:rsidRDefault="00FD54C6" w:rsidP="009F34D7">
            <w:pPr>
              <w:spacing w:after="0" w:line="240" w:lineRule="auto"/>
              <w:jc w:val="center"/>
            </w:pPr>
            <w:r>
              <w:rPr>
                <w:rFonts w:ascii="Calibri" w:hAnsi="Calibri" w:cs="Calibri"/>
                <w:color w:val="000000"/>
              </w:rPr>
              <w:t>32%</w:t>
            </w:r>
          </w:p>
        </w:tc>
        <w:tc>
          <w:tcPr>
            <w:tcW w:w="1170" w:type="dxa"/>
            <w:shd w:val="clear" w:color="auto" w:fill="BFBFBF" w:themeFill="background1" w:themeFillShade="BF"/>
          </w:tcPr>
          <w:p w14:paraId="02E671CD" w14:textId="77777777" w:rsidR="00FD54C6" w:rsidRPr="003F0BCE" w:rsidRDefault="00FD54C6" w:rsidP="009F34D7">
            <w:pPr>
              <w:spacing w:after="0" w:line="240" w:lineRule="auto"/>
              <w:jc w:val="center"/>
            </w:pPr>
            <w:r>
              <w:rPr>
                <w:rFonts w:ascii="Calibri" w:hAnsi="Calibri" w:cs="Calibri"/>
                <w:color w:val="000000"/>
              </w:rPr>
              <w:t>57%</w:t>
            </w:r>
          </w:p>
        </w:tc>
        <w:tc>
          <w:tcPr>
            <w:tcW w:w="1260" w:type="dxa"/>
            <w:shd w:val="clear" w:color="auto" w:fill="BFBFBF" w:themeFill="background1" w:themeFillShade="BF"/>
          </w:tcPr>
          <w:p w14:paraId="5DA87DE4" w14:textId="77777777" w:rsidR="00FD54C6" w:rsidRPr="003F0BCE" w:rsidRDefault="00FD54C6" w:rsidP="009F34D7">
            <w:pPr>
              <w:spacing w:after="0" w:line="240" w:lineRule="auto"/>
              <w:jc w:val="center"/>
            </w:pPr>
            <w:r>
              <w:rPr>
                <w:rFonts w:ascii="Calibri" w:hAnsi="Calibri" w:cs="Calibri"/>
                <w:color w:val="000000"/>
              </w:rPr>
              <w:t>4%</w:t>
            </w:r>
          </w:p>
        </w:tc>
        <w:tc>
          <w:tcPr>
            <w:tcW w:w="1098" w:type="dxa"/>
            <w:shd w:val="clear" w:color="auto" w:fill="BFBFBF" w:themeFill="background1" w:themeFillShade="BF"/>
          </w:tcPr>
          <w:p w14:paraId="23F28B6B" w14:textId="77777777" w:rsidR="00FD54C6" w:rsidRPr="003F0BCE" w:rsidRDefault="00FD54C6" w:rsidP="009F34D7">
            <w:pPr>
              <w:spacing w:after="0" w:line="240" w:lineRule="auto"/>
              <w:jc w:val="center"/>
            </w:pPr>
            <w:r>
              <w:rPr>
                <w:rFonts w:ascii="Calibri" w:hAnsi="Calibri" w:cs="Calibri"/>
                <w:color w:val="000000"/>
              </w:rPr>
              <w:t>2.6</w:t>
            </w:r>
          </w:p>
        </w:tc>
      </w:tr>
      <w:tr w:rsidR="00FD54C6" w:rsidRPr="003F0BCE" w14:paraId="097815D9" w14:textId="77777777" w:rsidTr="001506DC">
        <w:tc>
          <w:tcPr>
            <w:tcW w:w="2970" w:type="dxa"/>
            <w:vMerge/>
            <w:shd w:val="clear" w:color="auto" w:fill="BFBFBF" w:themeFill="background1" w:themeFillShade="BF"/>
          </w:tcPr>
          <w:p w14:paraId="3A5D9607" w14:textId="77777777" w:rsidR="00FD54C6" w:rsidRPr="003F0BCE" w:rsidRDefault="00FD54C6" w:rsidP="009F34D7">
            <w:pPr>
              <w:spacing w:after="0" w:line="240" w:lineRule="auto"/>
            </w:pPr>
          </w:p>
        </w:tc>
        <w:tc>
          <w:tcPr>
            <w:tcW w:w="900" w:type="dxa"/>
            <w:shd w:val="clear" w:color="auto" w:fill="BFBFBF" w:themeFill="background1" w:themeFillShade="BF"/>
          </w:tcPr>
          <w:p w14:paraId="335154DF"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231D00B" w14:textId="77777777" w:rsidR="00FD54C6" w:rsidRPr="003F0BCE" w:rsidRDefault="00FD54C6" w:rsidP="009F34D7">
            <w:pPr>
              <w:spacing w:after="0" w:line="240" w:lineRule="auto"/>
              <w:jc w:val="center"/>
            </w:pPr>
            <w:r>
              <w:rPr>
                <w:rFonts w:ascii="Calibri" w:hAnsi="Calibri" w:cs="Calibri"/>
                <w:color w:val="000000"/>
              </w:rPr>
              <w:t>14%</w:t>
            </w:r>
          </w:p>
        </w:tc>
        <w:tc>
          <w:tcPr>
            <w:tcW w:w="1080" w:type="dxa"/>
            <w:shd w:val="clear" w:color="auto" w:fill="BFBFBF" w:themeFill="background1" w:themeFillShade="BF"/>
          </w:tcPr>
          <w:p w14:paraId="5C071873" w14:textId="77777777" w:rsidR="00FD54C6" w:rsidRPr="003F0BCE" w:rsidRDefault="00FD54C6" w:rsidP="009F34D7">
            <w:pPr>
              <w:spacing w:after="0" w:line="240" w:lineRule="auto"/>
              <w:jc w:val="center"/>
            </w:pPr>
            <w:r>
              <w:rPr>
                <w:rFonts w:ascii="Calibri" w:hAnsi="Calibri" w:cs="Calibri"/>
                <w:color w:val="000000"/>
              </w:rPr>
              <w:t>36%</w:t>
            </w:r>
          </w:p>
        </w:tc>
        <w:tc>
          <w:tcPr>
            <w:tcW w:w="1170" w:type="dxa"/>
            <w:shd w:val="clear" w:color="auto" w:fill="BFBFBF" w:themeFill="background1" w:themeFillShade="BF"/>
          </w:tcPr>
          <w:p w14:paraId="1741E78B" w14:textId="77777777" w:rsidR="00FD54C6" w:rsidRPr="003F0BCE" w:rsidRDefault="00FD54C6" w:rsidP="009F34D7">
            <w:pPr>
              <w:spacing w:after="0" w:line="240" w:lineRule="auto"/>
              <w:jc w:val="center"/>
            </w:pPr>
            <w:r>
              <w:rPr>
                <w:rFonts w:ascii="Calibri" w:hAnsi="Calibri" w:cs="Calibri"/>
                <w:color w:val="000000"/>
              </w:rPr>
              <w:t>43%</w:t>
            </w:r>
          </w:p>
        </w:tc>
        <w:tc>
          <w:tcPr>
            <w:tcW w:w="1260" w:type="dxa"/>
            <w:shd w:val="clear" w:color="auto" w:fill="BFBFBF" w:themeFill="background1" w:themeFillShade="BF"/>
          </w:tcPr>
          <w:p w14:paraId="565C8B53"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3759C219" w14:textId="77777777" w:rsidR="00FD54C6" w:rsidRPr="003F0BCE" w:rsidRDefault="00FD54C6" w:rsidP="009F34D7">
            <w:pPr>
              <w:spacing w:after="0" w:line="240" w:lineRule="auto"/>
              <w:jc w:val="center"/>
            </w:pPr>
            <w:r>
              <w:rPr>
                <w:rFonts w:ascii="Calibri" w:hAnsi="Calibri" w:cs="Calibri"/>
                <w:color w:val="000000"/>
              </w:rPr>
              <w:t>2.4</w:t>
            </w:r>
          </w:p>
        </w:tc>
      </w:tr>
      <w:tr w:rsidR="00FD54C6" w:rsidRPr="003F0BCE" w14:paraId="1AA5F489" w14:textId="77777777" w:rsidTr="001506DC">
        <w:tc>
          <w:tcPr>
            <w:tcW w:w="2970" w:type="dxa"/>
            <w:vMerge/>
            <w:shd w:val="clear" w:color="auto" w:fill="BFBFBF" w:themeFill="background1" w:themeFillShade="BF"/>
          </w:tcPr>
          <w:p w14:paraId="5EEAD45C" w14:textId="77777777" w:rsidR="00FD54C6" w:rsidRPr="003F0BCE" w:rsidRDefault="00FD54C6" w:rsidP="009F34D7">
            <w:pPr>
              <w:spacing w:after="0" w:line="240" w:lineRule="auto"/>
            </w:pPr>
          </w:p>
        </w:tc>
        <w:tc>
          <w:tcPr>
            <w:tcW w:w="900" w:type="dxa"/>
            <w:shd w:val="clear" w:color="auto" w:fill="BFBFBF" w:themeFill="background1" w:themeFillShade="BF"/>
          </w:tcPr>
          <w:p w14:paraId="71E1C5E7"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7D72321D" w14:textId="77777777" w:rsidR="00FD54C6" w:rsidRPr="003F0BCE" w:rsidRDefault="00FD54C6" w:rsidP="009F34D7">
            <w:pPr>
              <w:spacing w:after="0" w:line="240" w:lineRule="auto"/>
              <w:jc w:val="center"/>
            </w:pPr>
            <w:r>
              <w:rPr>
                <w:rFonts w:ascii="Calibri" w:hAnsi="Calibri" w:cs="Calibri"/>
                <w:color w:val="000000"/>
              </w:rPr>
              <w:t>20%</w:t>
            </w:r>
          </w:p>
        </w:tc>
        <w:tc>
          <w:tcPr>
            <w:tcW w:w="1080" w:type="dxa"/>
            <w:shd w:val="clear" w:color="auto" w:fill="BFBFBF" w:themeFill="background1" w:themeFillShade="BF"/>
          </w:tcPr>
          <w:p w14:paraId="20F984D6" w14:textId="77777777" w:rsidR="00FD54C6" w:rsidRPr="003F0BCE" w:rsidRDefault="00FD54C6" w:rsidP="009F34D7">
            <w:pPr>
              <w:spacing w:after="0" w:line="240" w:lineRule="auto"/>
              <w:jc w:val="center"/>
            </w:pPr>
            <w:r>
              <w:rPr>
                <w:rFonts w:ascii="Calibri" w:hAnsi="Calibri" w:cs="Calibri"/>
                <w:color w:val="000000"/>
              </w:rPr>
              <w:t>35%</w:t>
            </w:r>
          </w:p>
        </w:tc>
        <w:tc>
          <w:tcPr>
            <w:tcW w:w="1170" w:type="dxa"/>
            <w:shd w:val="clear" w:color="auto" w:fill="BFBFBF" w:themeFill="background1" w:themeFillShade="BF"/>
          </w:tcPr>
          <w:p w14:paraId="1F69DACA" w14:textId="77777777" w:rsidR="00FD54C6" w:rsidRPr="003F0BCE" w:rsidRDefault="00FD54C6" w:rsidP="009F34D7">
            <w:pPr>
              <w:spacing w:after="0" w:line="240" w:lineRule="auto"/>
              <w:jc w:val="center"/>
            </w:pPr>
            <w:r>
              <w:rPr>
                <w:rFonts w:ascii="Calibri" w:hAnsi="Calibri" w:cs="Calibri"/>
                <w:color w:val="000000"/>
              </w:rPr>
              <w:t>35%</w:t>
            </w:r>
          </w:p>
        </w:tc>
        <w:tc>
          <w:tcPr>
            <w:tcW w:w="1260" w:type="dxa"/>
            <w:shd w:val="clear" w:color="auto" w:fill="BFBFBF" w:themeFill="background1" w:themeFillShade="BF"/>
          </w:tcPr>
          <w:p w14:paraId="3AFB3114" w14:textId="77777777" w:rsidR="00FD54C6" w:rsidRPr="003F0BCE" w:rsidRDefault="00FD54C6" w:rsidP="009F34D7">
            <w:pPr>
              <w:spacing w:after="0" w:line="240" w:lineRule="auto"/>
              <w:jc w:val="center"/>
            </w:pPr>
            <w:r>
              <w:rPr>
                <w:rFonts w:ascii="Calibri" w:hAnsi="Calibri" w:cs="Calibri"/>
                <w:color w:val="000000"/>
              </w:rPr>
              <w:t>10%</w:t>
            </w:r>
          </w:p>
        </w:tc>
        <w:tc>
          <w:tcPr>
            <w:tcW w:w="1098" w:type="dxa"/>
            <w:shd w:val="clear" w:color="auto" w:fill="BFBFBF" w:themeFill="background1" w:themeFillShade="BF"/>
          </w:tcPr>
          <w:p w14:paraId="5196A0DC" w14:textId="77777777" w:rsidR="00FD54C6" w:rsidRPr="003F0BCE" w:rsidRDefault="00FD54C6" w:rsidP="009F34D7">
            <w:pPr>
              <w:spacing w:after="0" w:line="240" w:lineRule="auto"/>
              <w:jc w:val="center"/>
            </w:pPr>
            <w:r>
              <w:rPr>
                <w:rFonts w:ascii="Calibri" w:hAnsi="Calibri" w:cs="Calibri"/>
                <w:color w:val="000000"/>
              </w:rPr>
              <w:t>2.4</w:t>
            </w:r>
          </w:p>
        </w:tc>
      </w:tr>
      <w:tr w:rsidR="00FD54C6" w:rsidRPr="003F0BCE" w14:paraId="62AF7E48" w14:textId="77777777" w:rsidTr="001506DC">
        <w:tc>
          <w:tcPr>
            <w:tcW w:w="2970" w:type="dxa"/>
            <w:vMerge/>
            <w:shd w:val="clear" w:color="auto" w:fill="BFBFBF" w:themeFill="background1" w:themeFillShade="BF"/>
          </w:tcPr>
          <w:p w14:paraId="6BA2F2B9" w14:textId="77777777" w:rsidR="00FD54C6" w:rsidRPr="003F0BCE" w:rsidRDefault="00FD54C6" w:rsidP="009F34D7">
            <w:pPr>
              <w:spacing w:after="0" w:line="240" w:lineRule="auto"/>
            </w:pPr>
          </w:p>
        </w:tc>
        <w:tc>
          <w:tcPr>
            <w:tcW w:w="900" w:type="dxa"/>
            <w:shd w:val="clear" w:color="auto" w:fill="BFBFBF" w:themeFill="background1" w:themeFillShade="BF"/>
          </w:tcPr>
          <w:p w14:paraId="6546A3EF"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20BE40F" w14:textId="77777777" w:rsidR="00FD54C6" w:rsidRPr="003F0BCE" w:rsidRDefault="00FD54C6" w:rsidP="009F34D7">
            <w:pPr>
              <w:spacing w:after="0" w:line="240" w:lineRule="auto"/>
              <w:jc w:val="center"/>
            </w:pPr>
            <w:r>
              <w:rPr>
                <w:rFonts w:ascii="Calibri" w:hAnsi="Calibri" w:cs="Calibri"/>
                <w:color w:val="000000"/>
              </w:rPr>
              <w:t>10</w:t>
            </w:r>
          </w:p>
        </w:tc>
        <w:tc>
          <w:tcPr>
            <w:tcW w:w="1080" w:type="dxa"/>
            <w:shd w:val="clear" w:color="auto" w:fill="BFBFBF" w:themeFill="background1" w:themeFillShade="BF"/>
          </w:tcPr>
          <w:p w14:paraId="7D39044A" w14:textId="77777777" w:rsidR="00FD54C6" w:rsidRPr="003F0BCE" w:rsidRDefault="00FD54C6" w:rsidP="009F34D7">
            <w:pPr>
              <w:spacing w:after="0" w:line="240" w:lineRule="auto"/>
              <w:jc w:val="center"/>
            </w:pPr>
            <w:r>
              <w:rPr>
                <w:rFonts w:ascii="Calibri" w:hAnsi="Calibri" w:cs="Calibri"/>
                <w:color w:val="000000"/>
              </w:rPr>
              <w:t>26</w:t>
            </w:r>
          </w:p>
        </w:tc>
        <w:tc>
          <w:tcPr>
            <w:tcW w:w="1170" w:type="dxa"/>
            <w:shd w:val="clear" w:color="auto" w:fill="BFBFBF" w:themeFill="background1" w:themeFillShade="BF"/>
          </w:tcPr>
          <w:p w14:paraId="0F6679DB" w14:textId="77777777" w:rsidR="00FD54C6" w:rsidRPr="003F0BCE" w:rsidRDefault="00FD54C6" w:rsidP="009F34D7">
            <w:pPr>
              <w:spacing w:after="0" w:line="240" w:lineRule="auto"/>
              <w:jc w:val="center"/>
            </w:pPr>
            <w:r>
              <w:rPr>
                <w:rFonts w:ascii="Calibri" w:hAnsi="Calibri" w:cs="Calibri"/>
                <w:color w:val="000000"/>
              </w:rPr>
              <w:t>35</w:t>
            </w:r>
          </w:p>
        </w:tc>
        <w:tc>
          <w:tcPr>
            <w:tcW w:w="1260" w:type="dxa"/>
            <w:shd w:val="clear" w:color="auto" w:fill="BFBFBF" w:themeFill="background1" w:themeFillShade="BF"/>
          </w:tcPr>
          <w:p w14:paraId="695D7A7B" w14:textId="77777777" w:rsidR="00FD54C6" w:rsidRPr="003F0BCE" w:rsidRDefault="00FD54C6" w:rsidP="009F34D7">
            <w:pPr>
              <w:spacing w:after="0" w:line="240" w:lineRule="auto"/>
              <w:jc w:val="center"/>
            </w:pPr>
            <w:r>
              <w:rPr>
                <w:rFonts w:ascii="Calibri" w:hAnsi="Calibri" w:cs="Calibri"/>
                <w:color w:val="000000"/>
              </w:rPr>
              <w:t>5</w:t>
            </w:r>
          </w:p>
        </w:tc>
        <w:tc>
          <w:tcPr>
            <w:tcW w:w="1098" w:type="dxa"/>
            <w:shd w:val="clear" w:color="auto" w:fill="BFBFBF" w:themeFill="background1" w:themeFillShade="BF"/>
          </w:tcPr>
          <w:p w14:paraId="4230BC2A" w14:textId="77777777" w:rsidR="00FD54C6" w:rsidRPr="003F0BCE" w:rsidRDefault="00FD54C6" w:rsidP="009F34D7">
            <w:pPr>
              <w:spacing w:after="0" w:line="240" w:lineRule="auto"/>
              <w:jc w:val="center"/>
            </w:pPr>
            <w:r>
              <w:rPr>
                <w:rFonts w:ascii="Calibri" w:hAnsi="Calibri" w:cs="Calibri"/>
                <w:color w:val="000000"/>
              </w:rPr>
              <w:t>2.5</w:t>
            </w:r>
          </w:p>
        </w:tc>
      </w:tr>
      <w:tr w:rsidR="00FD54C6" w:rsidRPr="003F0BCE" w14:paraId="5CC09502" w14:textId="77777777" w:rsidTr="001506DC">
        <w:tc>
          <w:tcPr>
            <w:tcW w:w="2970" w:type="dxa"/>
            <w:vMerge/>
            <w:shd w:val="clear" w:color="auto" w:fill="BFBFBF" w:themeFill="background1" w:themeFillShade="BF"/>
          </w:tcPr>
          <w:p w14:paraId="018C86FF" w14:textId="77777777" w:rsidR="00FD54C6" w:rsidRPr="003F0BCE" w:rsidRDefault="00FD54C6" w:rsidP="009F34D7">
            <w:pPr>
              <w:spacing w:after="0" w:line="240" w:lineRule="auto"/>
            </w:pPr>
          </w:p>
        </w:tc>
        <w:tc>
          <w:tcPr>
            <w:tcW w:w="900" w:type="dxa"/>
            <w:shd w:val="clear" w:color="auto" w:fill="BFBFBF" w:themeFill="background1" w:themeFillShade="BF"/>
          </w:tcPr>
          <w:p w14:paraId="07239B43"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7C081CC6" w14:textId="77777777" w:rsidR="00FD54C6" w:rsidRPr="003F0BCE" w:rsidRDefault="00FD54C6" w:rsidP="009F34D7">
            <w:pPr>
              <w:spacing w:after="0" w:line="240" w:lineRule="auto"/>
              <w:jc w:val="center"/>
            </w:pPr>
            <w:r>
              <w:rPr>
                <w:rFonts w:ascii="Calibri" w:hAnsi="Calibri" w:cs="Calibri"/>
                <w:color w:val="000000"/>
              </w:rPr>
              <w:t>13%</w:t>
            </w:r>
          </w:p>
        </w:tc>
        <w:tc>
          <w:tcPr>
            <w:tcW w:w="1080" w:type="dxa"/>
            <w:shd w:val="clear" w:color="auto" w:fill="BFBFBF" w:themeFill="background1" w:themeFillShade="BF"/>
          </w:tcPr>
          <w:p w14:paraId="5E44CF8D" w14:textId="77777777" w:rsidR="00FD54C6" w:rsidRPr="003F0BCE" w:rsidRDefault="00FD54C6" w:rsidP="009F34D7">
            <w:pPr>
              <w:spacing w:after="0" w:line="240" w:lineRule="auto"/>
              <w:jc w:val="center"/>
            </w:pPr>
            <w:r>
              <w:rPr>
                <w:rFonts w:ascii="Calibri" w:hAnsi="Calibri" w:cs="Calibri"/>
                <w:color w:val="000000"/>
              </w:rPr>
              <w:t>34%</w:t>
            </w:r>
          </w:p>
        </w:tc>
        <w:tc>
          <w:tcPr>
            <w:tcW w:w="1170" w:type="dxa"/>
            <w:shd w:val="clear" w:color="auto" w:fill="BFBFBF" w:themeFill="background1" w:themeFillShade="BF"/>
          </w:tcPr>
          <w:p w14:paraId="10DB40F2" w14:textId="77777777" w:rsidR="00FD54C6" w:rsidRPr="003F0BCE" w:rsidRDefault="00FD54C6" w:rsidP="009F34D7">
            <w:pPr>
              <w:spacing w:after="0" w:line="240" w:lineRule="auto"/>
              <w:jc w:val="center"/>
            </w:pPr>
            <w:r>
              <w:rPr>
                <w:rFonts w:ascii="Calibri" w:hAnsi="Calibri" w:cs="Calibri"/>
                <w:color w:val="000000"/>
              </w:rPr>
              <w:t>46%</w:t>
            </w:r>
          </w:p>
        </w:tc>
        <w:tc>
          <w:tcPr>
            <w:tcW w:w="1260" w:type="dxa"/>
            <w:shd w:val="clear" w:color="auto" w:fill="BFBFBF" w:themeFill="background1" w:themeFillShade="BF"/>
          </w:tcPr>
          <w:p w14:paraId="46574CE5"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BFBFBF" w:themeFill="background1" w:themeFillShade="BF"/>
          </w:tcPr>
          <w:p w14:paraId="1E2DC3E3"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51EDB7B0" w14:textId="77777777" w:rsidTr="001506DC">
        <w:tc>
          <w:tcPr>
            <w:tcW w:w="2970" w:type="dxa"/>
            <w:vMerge w:val="restart"/>
            <w:shd w:val="clear" w:color="auto" w:fill="auto"/>
          </w:tcPr>
          <w:p w14:paraId="63215ABF" w14:textId="77777777" w:rsidR="00FD54C6" w:rsidRPr="003F0BCE" w:rsidRDefault="00FD54C6" w:rsidP="009F34D7">
            <w:pPr>
              <w:spacing w:after="0" w:line="240" w:lineRule="auto"/>
            </w:pPr>
            <w:r>
              <w:t>8.  Students engage with meaningful, real-world tasks.</w:t>
            </w:r>
          </w:p>
        </w:tc>
        <w:tc>
          <w:tcPr>
            <w:tcW w:w="900" w:type="dxa"/>
            <w:shd w:val="clear" w:color="auto" w:fill="auto"/>
          </w:tcPr>
          <w:p w14:paraId="11A3363E"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14:paraId="3D64AEBB" w14:textId="77777777" w:rsidR="00FD54C6" w:rsidRPr="003F0BCE" w:rsidRDefault="00FD54C6" w:rsidP="009F34D7">
            <w:pPr>
              <w:spacing w:after="0" w:line="240" w:lineRule="auto"/>
              <w:jc w:val="center"/>
            </w:pPr>
            <w:r>
              <w:rPr>
                <w:rFonts w:ascii="Calibri" w:hAnsi="Calibri" w:cs="Calibri"/>
                <w:color w:val="000000"/>
              </w:rPr>
              <w:t>4%</w:t>
            </w:r>
          </w:p>
        </w:tc>
        <w:tc>
          <w:tcPr>
            <w:tcW w:w="1080" w:type="dxa"/>
            <w:shd w:val="clear" w:color="auto" w:fill="auto"/>
          </w:tcPr>
          <w:p w14:paraId="5A901D57" w14:textId="77777777" w:rsidR="00FD54C6" w:rsidRPr="003F0BCE" w:rsidRDefault="00FD54C6" w:rsidP="009F34D7">
            <w:pPr>
              <w:spacing w:after="0" w:line="240" w:lineRule="auto"/>
              <w:jc w:val="center"/>
            </w:pPr>
            <w:r>
              <w:rPr>
                <w:rFonts w:ascii="Calibri" w:hAnsi="Calibri" w:cs="Calibri"/>
                <w:color w:val="000000"/>
              </w:rPr>
              <w:t>21%</w:t>
            </w:r>
          </w:p>
        </w:tc>
        <w:tc>
          <w:tcPr>
            <w:tcW w:w="1170" w:type="dxa"/>
            <w:shd w:val="clear" w:color="auto" w:fill="auto"/>
          </w:tcPr>
          <w:p w14:paraId="65C2718A" w14:textId="77777777" w:rsidR="00FD54C6" w:rsidRPr="003F0BCE" w:rsidRDefault="00FD54C6" w:rsidP="009F34D7">
            <w:pPr>
              <w:spacing w:after="0" w:line="240" w:lineRule="auto"/>
              <w:jc w:val="center"/>
            </w:pPr>
            <w:r>
              <w:rPr>
                <w:rFonts w:ascii="Calibri" w:hAnsi="Calibri" w:cs="Calibri"/>
                <w:color w:val="000000"/>
              </w:rPr>
              <w:t>71%</w:t>
            </w:r>
          </w:p>
        </w:tc>
        <w:tc>
          <w:tcPr>
            <w:tcW w:w="1260" w:type="dxa"/>
            <w:shd w:val="clear" w:color="auto" w:fill="auto"/>
          </w:tcPr>
          <w:p w14:paraId="6F8A9A4A" w14:textId="77777777" w:rsidR="00FD54C6" w:rsidRPr="003F0BCE" w:rsidRDefault="00FD54C6" w:rsidP="009F34D7">
            <w:pPr>
              <w:spacing w:after="0" w:line="240" w:lineRule="auto"/>
              <w:jc w:val="center"/>
            </w:pPr>
            <w:r>
              <w:rPr>
                <w:rFonts w:ascii="Calibri" w:hAnsi="Calibri" w:cs="Calibri"/>
                <w:color w:val="000000"/>
              </w:rPr>
              <w:t>4%</w:t>
            </w:r>
          </w:p>
        </w:tc>
        <w:tc>
          <w:tcPr>
            <w:tcW w:w="1098" w:type="dxa"/>
            <w:shd w:val="clear" w:color="auto" w:fill="auto"/>
          </w:tcPr>
          <w:p w14:paraId="334DFCF3"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15A1A568" w14:textId="77777777" w:rsidTr="001506DC">
        <w:tc>
          <w:tcPr>
            <w:tcW w:w="2970" w:type="dxa"/>
            <w:vMerge/>
            <w:shd w:val="clear" w:color="auto" w:fill="auto"/>
          </w:tcPr>
          <w:p w14:paraId="27ACCABB" w14:textId="77777777" w:rsidR="00FD54C6" w:rsidRPr="003F0BCE" w:rsidRDefault="00FD54C6" w:rsidP="009F34D7">
            <w:pPr>
              <w:spacing w:after="0" w:line="240" w:lineRule="auto"/>
            </w:pPr>
          </w:p>
        </w:tc>
        <w:tc>
          <w:tcPr>
            <w:tcW w:w="900" w:type="dxa"/>
            <w:shd w:val="clear" w:color="auto" w:fill="auto"/>
          </w:tcPr>
          <w:p w14:paraId="2AEA4213"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14:paraId="77F59A15"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auto"/>
          </w:tcPr>
          <w:p w14:paraId="242506E6" w14:textId="77777777" w:rsidR="00FD54C6" w:rsidRPr="003F0BCE" w:rsidRDefault="00FD54C6" w:rsidP="009F34D7">
            <w:pPr>
              <w:spacing w:after="0" w:line="240" w:lineRule="auto"/>
              <w:jc w:val="center"/>
            </w:pPr>
            <w:r>
              <w:rPr>
                <w:rFonts w:ascii="Calibri" w:hAnsi="Calibri" w:cs="Calibri"/>
                <w:color w:val="000000"/>
              </w:rPr>
              <w:t>39%</w:t>
            </w:r>
          </w:p>
        </w:tc>
        <w:tc>
          <w:tcPr>
            <w:tcW w:w="1170" w:type="dxa"/>
            <w:shd w:val="clear" w:color="auto" w:fill="auto"/>
          </w:tcPr>
          <w:p w14:paraId="3B86755B" w14:textId="77777777" w:rsidR="00FD54C6" w:rsidRPr="003F0BCE" w:rsidRDefault="00FD54C6" w:rsidP="009F34D7">
            <w:pPr>
              <w:spacing w:after="0" w:line="240" w:lineRule="auto"/>
              <w:jc w:val="center"/>
            </w:pPr>
            <w:r>
              <w:rPr>
                <w:rFonts w:ascii="Calibri" w:hAnsi="Calibri" w:cs="Calibri"/>
                <w:color w:val="000000"/>
              </w:rPr>
              <w:t>54%</w:t>
            </w:r>
          </w:p>
        </w:tc>
        <w:tc>
          <w:tcPr>
            <w:tcW w:w="1260" w:type="dxa"/>
            <w:shd w:val="clear" w:color="auto" w:fill="auto"/>
          </w:tcPr>
          <w:p w14:paraId="3050E8B2" w14:textId="77777777" w:rsidR="00FD54C6" w:rsidRPr="003F0BCE" w:rsidRDefault="00FD54C6" w:rsidP="009F34D7">
            <w:pPr>
              <w:spacing w:after="0" w:line="240" w:lineRule="auto"/>
              <w:jc w:val="center"/>
            </w:pPr>
            <w:r>
              <w:rPr>
                <w:rFonts w:ascii="Calibri" w:hAnsi="Calibri" w:cs="Calibri"/>
                <w:color w:val="000000"/>
              </w:rPr>
              <w:t>7%</w:t>
            </w:r>
          </w:p>
        </w:tc>
        <w:tc>
          <w:tcPr>
            <w:tcW w:w="1098" w:type="dxa"/>
            <w:shd w:val="clear" w:color="auto" w:fill="auto"/>
          </w:tcPr>
          <w:p w14:paraId="2AFBB6D4" w14:textId="77777777" w:rsidR="00FD54C6" w:rsidRPr="003F0BCE" w:rsidRDefault="00FD54C6" w:rsidP="009F34D7">
            <w:pPr>
              <w:spacing w:after="0" w:line="240" w:lineRule="auto"/>
              <w:jc w:val="center"/>
            </w:pPr>
            <w:r>
              <w:rPr>
                <w:rFonts w:ascii="Calibri" w:hAnsi="Calibri" w:cs="Calibri"/>
                <w:color w:val="000000"/>
              </w:rPr>
              <w:t>2.7</w:t>
            </w:r>
          </w:p>
        </w:tc>
      </w:tr>
      <w:tr w:rsidR="00FD54C6" w:rsidRPr="003F0BCE" w14:paraId="221A57DF" w14:textId="77777777" w:rsidTr="001506DC">
        <w:tc>
          <w:tcPr>
            <w:tcW w:w="2970" w:type="dxa"/>
            <w:vMerge/>
            <w:shd w:val="clear" w:color="auto" w:fill="auto"/>
          </w:tcPr>
          <w:p w14:paraId="755337B5" w14:textId="77777777" w:rsidR="00FD54C6" w:rsidRPr="003F0BCE" w:rsidRDefault="00FD54C6" w:rsidP="009F34D7">
            <w:pPr>
              <w:spacing w:after="0" w:line="240" w:lineRule="auto"/>
            </w:pPr>
          </w:p>
        </w:tc>
        <w:tc>
          <w:tcPr>
            <w:tcW w:w="900" w:type="dxa"/>
            <w:shd w:val="clear" w:color="auto" w:fill="auto"/>
          </w:tcPr>
          <w:p w14:paraId="148D0C0C"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14:paraId="0213F46A" w14:textId="77777777" w:rsidR="00FD54C6" w:rsidRPr="003F0BCE" w:rsidRDefault="00FD54C6" w:rsidP="009F34D7">
            <w:pPr>
              <w:spacing w:after="0" w:line="240" w:lineRule="auto"/>
              <w:jc w:val="center"/>
            </w:pPr>
            <w:r>
              <w:rPr>
                <w:rFonts w:ascii="Calibri" w:hAnsi="Calibri" w:cs="Calibri"/>
                <w:color w:val="000000"/>
              </w:rPr>
              <w:t>0%</w:t>
            </w:r>
          </w:p>
        </w:tc>
        <w:tc>
          <w:tcPr>
            <w:tcW w:w="1080" w:type="dxa"/>
            <w:shd w:val="clear" w:color="auto" w:fill="auto"/>
          </w:tcPr>
          <w:p w14:paraId="529447FF" w14:textId="77777777" w:rsidR="00FD54C6" w:rsidRPr="003F0BCE" w:rsidRDefault="00FD54C6" w:rsidP="009F34D7">
            <w:pPr>
              <w:spacing w:after="0" w:line="240" w:lineRule="auto"/>
              <w:jc w:val="center"/>
            </w:pPr>
            <w:r>
              <w:rPr>
                <w:rFonts w:ascii="Calibri" w:hAnsi="Calibri" w:cs="Calibri"/>
                <w:color w:val="000000"/>
              </w:rPr>
              <w:t>35%</w:t>
            </w:r>
          </w:p>
        </w:tc>
        <w:tc>
          <w:tcPr>
            <w:tcW w:w="1170" w:type="dxa"/>
            <w:shd w:val="clear" w:color="auto" w:fill="auto"/>
          </w:tcPr>
          <w:p w14:paraId="1D9AD20A" w14:textId="77777777" w:rsidR="00FD54C6" w:rsidRPr="003F0BCE" w:rsidRDefault="00FD54C6" w:rsidP="009F34D7">
            <w:pPr>
              <w:spacing w:after="0" w:line="240" w:lineRule="auto"/>
              <w:jc w:val="center"/>
            </w:pPr>
            <w:r>
              <w:rPr>
                <w:rFonts w:ascii="Calibri" w:hAnsi="Calibri" w:cs="Calibri"/>
                <w:color w:val="000000"/>
              </w:rPr>
              <w:t>40%</w:t>
            </w:r>
          </w:p>
        </w:tc>
        <w:tc>
          <w:tcPr>
            <w:tcW w:w="1260" w:type="dxa"/>
            <w:shd w:val="clear" w:color="auto" w:fill="auto"/>
          </w:tcPr>
          <w:p w14:paraId="5778904A" w14:textId="77777777" w:rsidR="00FD54C6" w:rsidRPr="003F0BCE" w:rsidRDefault="00FD54C6" w:rsidP="009F34D7">
            <w:pPr>
              <w:spacing w:after="0" w:line="240" w:lineRule="auto"/>
              <w:jc w:val="center"/>
            </w:pPr>
            <w:r>
              <w:rPr>
                <w:rFonts w:ascii="Calibri" w:hAnsi="Calibri" w:cs="Calibri"/>
                <w:color w:val="000000"/>
              </w:rPr>
              <w:t>25%</w:t>
            </w:r>
          </w:p>
        </w:tc>
        <w:tc>
          <w:tcPr>
            <w:tcW w:w="1098" w:type="dxa"/>
            <w:shd w:val="clear" w:color="auto" w:fill="auto"/>
          </w:tcPr>
          <w:p w14:paraId="47444BBC" w14:textId="77777777" w:rsidR="00FD54C6" w:rsidRPr="003F0BCE" w:rsidRDefault="00FD54C6" w:rsidP="009F34D7">
            <w:pPr>
              <w:spacing w:after="0" w:line="240" w:lineRule="auto"/>
              <w:jc w:val="center"/>
            </w:pPr>
            <w:r>
              <w:rPr>
                <w:rFonts w:ascii="Calibri" w:hAnsi="Calibri" w:cs="Calibri"/>
                <w:color w:val="000000"/>
              </w:rPr>
              <w:t>2.9</w:t>
            </w:r>
          </w:p>
        </w:tc>
      </w:tr>
      <w:tr w:rsidR="00FD54C6" w:rsidRPr="003F0BCE" w14:paraId="2AC2ABD9" w14:textId="77777777" w:rsidTr="001506DC">
        <w:tc>
          <w:tcPr>
            <w:tcW w:w="2970" w:type="dxa"/>
            <w:vMerge/>
            <w:shd w:val="clear" w:color="auto" w:fill="auto"/>
          </w:tcPr>
          <w:p w14:paraId="67A9C10E" w14:textId="77777777" w:rsidR="00FD54C6" w:rsidRPr="003F0BCE" w:rsidRDefault="00FD54C6" w:rsidP="009F34D7">
            <w:pPr>
              <w:spacing w:after="0" w:line="240" w:lineRule="auto"/>
            </w:pPr>
          </w:p>
        </w:tc>
        <w:tc>
          <w:tcPr>
            <w:tcW w:w="900" w:type="dxa"/>
            <w:shd w:val="clear" w:color="auto" w:fill="auto"/>
          </w:tcPr>
          <w:p w14:paraId="76601504"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5F133FF9" w14:textId="77777777" w:rsidR="00FD54C6" w:rsidRPr="003F0BCE" w:rsidRDefault="00FD54C6" w:rsidP="009F34D7">
            <w:pPr>
              <w:spacing w:after="0" w:line="240" w:lineRule="auto"/>
              <w:jc w:val="center"/>
            </w:pPr>
            <w:r>
              <w:rPr>
                <w:rFonts w:ascii="Calibri" w:hAnsi="Calibri" w:cs="Calibri"/>
                <w:color w:val="000000"/>
              </w:rPr>
              <w:t>1</w:t>
            </w:r>
          </w:p>
        </w:tc>
        <w:tc>
          <w:tcPr>
            <w:tcW w:w="1080" w:type="dxa"/>
            <w:shd w:val="clear" w:color="auto" w:fill="auto"/>
          </w:tcPr>
          <w:p w14:paraId="008A27AD" w14:textId="77777777" w:rsidR="00FD54C6" w:rsidRPr="003F0BCE" w:rsidRDefault="00FD54C6" w:rsidP="009F34D7">
            <w:pPr>
              <w:spacing w:after="0" w:line="240" w:lineRule="auto"/>
              <w:jc w:val="center"/>
            </w:pPr>
            <w:r>
              <w:rPr>
                <w:rFonts w:ascii="Calibri" w:hAnsi="Calibri" w:cs="Calibri"/>
                <w:color w:val="000000"/>
              </w:rPr>
              <w:t>24</w:t>
            </w:r>
          </w:p>
        </w:tc>
        <w:tc>
          <w:tcPr>
            <w:tcW w:w="1170" w:type="dxa"/>
            <w:shd w:val="clear" w:color="auto" w:fill="auto"/>
          </w:tcPr>
          <w:p w14:paraId="4F20C0C2" w14:textId="77777777" w:rsidR="00FD54C6" w:rsidRPr="003F0BCE" w:rsidRDefault="00FD54C6" w:rsidP="009F34D7">
            <w:pPr>
              <w:spacing w:after="0" w:line="240" w:lineRule="auto"/>
              <w:jc w:val="center"/>
            </w:pPr>
            <w:r>
              <w:rPr>
                <w:rFonts w:ascii="Calibri" w:hAnsi="Calibri" w:cs="Calibri"/>
                <w:color w:val="000000"/>
              </w:rPr>
              <w:t>43</w:t>
            </w:r>
          </w:p>
        </w:tc>
        <w:tc>
          <w:tcPr>
            <w:tcW w:w="1260" w:type="dxa"/>
            <w:shd w:val="clear" w:color="auto" w:fill="auto"/>
          </w:tcPr>
          <w:p w14:paraId="368FB310" w14:textId="77777777" w:rsidR="00FD54C6" w:rsidRPr="003F0BCE" w:rsidRDefault="00FD54C6" w:rsidP="009F34D7">
            <w:pPr>
              <w:spacing w:after="0" w:line="240" w:lineRule="auto"/>
              <w:jc w:val="center"/>
            </w:pPr>
            <w:r>
              <w:rPr>
                <w:rFonts w:ascii="Calibri" w:hAnsi="Calibri" w:cs="Calibri"/>
                <w:color w:val="000000"/>
              </w:rPr>
              <w:t>8</w:t>
            </w:r>
          </w:p>
        </w:tc>
        <w:tc>
          <w:tcPr>
            <w:tcW w:w="1098" w:type="dxa"/>
            <w:shd w:val="clear" w:color="auto" w:fill="auto"/>
          </w:tcPr>
          <w:p w14:paraId="41D530EC" w14:textId="77777777" w:rsidR="00FD54C6" w:rsidRPr="003F0BCE" w:rsidRDefault="00FD54C6" w:rsidP="009F34D7">
            <w:pPr>
              <w:spacing w:after="0" w:line="240" w:lineRule="auto"/>
              <w:jc w:val="center"/>
            </w:pPr>
            <w:r>
              <w:rPr>
                <w:rFonts w:ascii="Calibri" w:hAnsi="Calibri" w:cs="Calibri"/>
                <w:color w:val="000000"/>
              </w:rPr>
              <w:t>2.8</w:t>
            </w:r>
          </w:p>
        </w:tc>
      </w:tr>
      <w:tr w:rsidR="00FD54C6" w:rsidRPr="003F0BCE" w14:paraId="0BA45A5A" w14:textId="77777777" w:rsidTr="001506DC">
        <w:tc>
          <w:tcPr>
            <w:tcW w:w="2970" w:type="dxa"/>
            <w:vMerge/>
            <w:shd w:val="clear" w:color="auto" w:fill="auto"/>
          </w:tcPr>
          <w:p w14:paraId="09475CB5" w14:textId="77777777" w:rsidR="00FD54C6" w:rsidRPr="003F0BCE" w:rsidRDefault="00FD54C6" w:rsidP="009F34D7">
            <w:pPr>
              <w:spacing w:after="0" w:line="240" w:lineRule="auto"/>
            </w:pPr>
          </w:p>
        </w:tc>
        <w:tc>
          <w:tcPr>
            <w:tcW w:w="900" w:type="dxa"/>
            <w:shd w:val="clear" w:color="auto" w:fill="auto"/>
          </w:tcPr>
          <w:p w14:paraId="11BC3A1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tcPr>
          <w:p w14:paraId="7D0C3507" w14:textId="77777777" w:rsidR="00FD54C6" w:rsidRPr="003F0BCE" w:rsidRDefault="00FD54C6" w:rsidP="009F34D7">
            <w:pPr>
              <w:spacing w:after="0" w:line="240" w:lineRule="auto"/>
              <w:jc w:val="center"/>
            </w:pPr>
            <w:r>
              <w:rPr>
                <w:rFonts w:ascii="Calibri" w:hAnsi="Calibri" w:cs="Calibri"/>
                <w:color w:val="000000"/>
              </w:rPr>
              <w:t>1%</w:t>
            </w:r>
          </w:p>
        </w:tc>
        <w:tc>
          <w:tcPr>
            <w:tcW w:w="1080" w:type="dxa"/>
            <w:shd w:val="clear" w:color="auto" w:fill="auto"/>
          </w:tcPr>
          <w:p w14:paraId="585B36BE" w14:textId="77777777" w:rsidR="00FD54C6" w:rsidRPr="003F0BCE" w:rsidRDefault="00FD54C6" w:rsidP="009F34D7">
            <w:pPr>
              <w:spacing w:after="0" w:line="240" w:lineRule="auto"/>
              <w:jc w:val="center"/>
            </w:pPr>
            <w:r>
              <w:rPr>
                <w:rFonts w:ascii="Calibri" w:hAnsi="Calibri" w:cs="Calibri"/>
                <w:color w:val="000000"/>
              </w:rPr>
              <w:t>32%</w:t>
            </w:r>
          </w:p>
        </w:tc>
        <w:tc>
          <w:tcPr>
            <w:tcW w:w="1170" w:type="dxa"/>
            <w:shd w:val="clear" w:color="auto" w:fill="auto"/>
          </w:tcPr>
          <w:p w14:paraId="3E4FF1C3" w14:textId="77777777" w:rsidR="00FD54C6" w:rsidRPr="003F0BCE" w:rsidRDefault="00FD54C6" w:rsidP="009F34D7">
            <w:pPr>
              <w:spacing w:after="0" w:line="240" w:lineRule="auto"/>
              <w:jc w:val="center"/>
            </w:pPr>
            <w:r>
              <w:rPr>
                <w:rFonts w:ascii="Calibri" w:hAnsi="Calibri" w:cs="Calibri"/>
                <w:color w:val="000000"/>
              </w:rPr>
              <w:t>57%</w:t>
            </w:r>
          </w:p>
        </w:tc>
        <w:tc>
          <w:tcPr>
            <w:tcW w:w="1260" w:type="dxa"/>
            <w:shd w:val="clear" w:color="auto" w:fill="auto"/>
          </w:tcPr>
          <w:p w14:paraId="1BFA9E68"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shd w:val="clear" w:color="auto" w:fill="auto"/>
          </w:tcPr>
          <w:p w14:paraId="789BCA14" w14:textId="77777777" w:rsidR="00FD54C6" w:rsidRPr="003F0BCE" w:rsidRDefault="00FD54C6" w:rsidP="009F34D7">
            <w:pPr>
              <w:spacing w:after="0" w:line="240" w:lineRule="auto"/>
              <w:jc w:val="center"/>
            </w:pPr>
            <w:r>
              <w:rPr>
                <w:rFonts w:ascii="Calibri" w:hAnsi="Calibri" w:cs="Calibri"/>
                <w:color w:val="000000"/>
              </w:rPr>
              <w:t> </w:t>
            </w:r>
          </w:p>
        </w:tc>
      </w:tr>
      <w:tr w:rsidR="00FD54C6" w:rsidRPr="003F0BCE" w14:paraId="5988E178" w14:textId="77777777" w:rsidTr="001506DC">
        <w:trPr>
          <w:trHeight w:val="274"/>
        </w:trPr>
        <w:tc>
          <w:tcPr>
            <w:tcW w:w="2970" w:type="dxa"/>
            <w:vMerge w:val="restart"/>
            <w:shd w:val="clear" w:color="auto" w:fill="BFBFBF" w:themeFill="background1" w:themeFillShade="BF"/>
          </w:tcPr>
          <w:p w14:paraId="3B2AF68D" w14:textId="77777777" w:rsidR="00FD54C6" w:rsidRPr="003F0BCE" w:rsidRDefault="00FD54C6" w:rsidP="009F34D7">
            <w:pPr>
              <w:spacing w:after="0" w:line="240" w:lineRule="auto"/>
              <w:jc w:val="center"/>
              <w:rPr>
                <w:rFonts w:ascii="Calibri" w:hAnsi="Calibri"/>
                <w:b/>
                <w:color w:val="000000"/>
              </w:rPr>
            </w:pPr>
            <w:r w:rsidRPr="003F0BCE">
              <w:rPr>
                <w:rFonts w:ascii="Calibri" w:hAnsi="Calibri"/>
                <w:b/>
                <w:color w:val="000000"/>
              </w:rPr>
              <w:t xml:space="preserve">Total Score </w:t>
            </w:r>
            <w:proofErr w:type="gramStart"/>
            <w:r w:rsidRPr="003F0BCE">
              <w:rPr>
                <w:rFonts w:ascii="Calibri" w:hAnsi="Calibri"/>
                <w:b/>
                <w:color w:val="000000"/>
              </w:rPr>
              <w:t>For</w:t>
            </w:r>
            <w:proofErr w:type="gramEnd"/>
            <w:r w:rsidRPr="003F0BCE">
              <w:rPr>
                <w:rFonts w:ascii="Calibri" w:hAnsi="Calibri"/>
                <w:b/>
                <w:color w:val="000000"/>
              </w:rPr>
              <w:t xml:space="preserve"> Focus Area #2</w:t>
            </w:r>
          </w:p>
        </w:tc>
        <w:tc>
          <w:tcPr>
            <w:tcW w:w="900" w:type="dxa"/>
            <w:shd w:val="clear" w:color="auto" w:fill="BFBFBF" w:themeFill="background1" w:themeFillShade="BF"/>
          </w:tcPr>
          <w:p w14:paraId="7A41607A"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391F1FAF" w14:textId="77777777" w:rsidR="00FD54C6" w:rsidRPr="003F0BCE" w:rsidRDefault="00FD54C6" w:rsidP="009F34D7">
            <w:pPr>
              <w:spacing w:after="0" w:line="240" w:lineRule="auto"/>
              <w:jc w:val="center"/>
            </w:pPr>
            <w:r>
              <w:rPr>
                <w:rFonts w:ascii="Calibri" w:hAnsi="Calibri" w:cs="Calibri"/>
                <w:color w:val="000000"/>
              </w:rPr>
              <w:t>5</w:t>
            </w:r>
          </w:p>
        </w:tc>
        <w:tc>
          <w:tcPr>
            <w:tcW w:w="1080" w:type="dxa"/>
            <w:shd w:val="clear" w:color="auto" w:fill="BFBFBF" w:themeFill="background1" w:themeFillShade="BF"/>
          </w:tcPr>
          <w:p w14:paraId="7A0F3DAF" w14:textId="77777777" w:rsidR="00FD54C6" w:rsidRPr="003F0BCE" w:rsidRDefault="00FD54C6" w:rsidP="009F34D7">
            <w:pPr>
              <w:spacing w:after="0" w:line="240" w:lineRule="auto"/>
              <w:jc w:val="center"/>
            </w:pPr>
            <w:r>
              <w:rPr>
                <w:rFonts w:ascii="Calibri" w:hAnsi="Calibri" w:cs="Calibri"/>
                <w:color w:val="000000"/>
              </w:rPr>
              <w:t>31</w:t>
            </w:r>
          </w:p>
        </w:tc>
        <w:tc>
          <w:tcPr>
            <w:tcW w:w="1170" w:type="dxa"/>
            <w:shd w:val="clear" w:color="auto" w:fill="BFBFBF" w:themeFill="background1" w:themeFillShade="BF"/>
          </w:tcPr>
          <w:p w14:paraId="35BE5CDC" w14:textId="77777777" w:rsidR="00FD54C6" w:rsidRPr="003F0BCE" w:rsidRDefault="00FD54C6" w:rsidP="009F34D7">
            <w:pPr>
              <w:spacing w:after="0" w:line="240" w:lineRule="auto"/>
              <w:jc w:val="center"/>
            </w:pPr>
            <w:r>
              <w:rPr>
                <w:rFonts w:ascii="Calibri" w:hAnsi="Calibri" w:cs="Calibri"/>
                <w:color w:val="000000"/>
              </w:rPr>
              <w:t>72</w:t>
            </w:r>
          </w:p>
        </w:tc>
        <w:tc>
          <w:tcPr>
            <w:tcW w:w="1260" w:type="dxa"/>
            <w:shd w:val="clear" w:color="auto" w:fill="BFBFBF" w:themeFill="background1" w:themeFillShade="BF"/>
          </w:tcPr>
          <w:p w14:paraId="62FD282E" w14:textId="77777777" w:rsidR="00FD54C6" w:rsidRPr="003F0BCE" w:rsidRDefault="00FD54C6" w:rsidP="009F34D7">
            <w:pPr>
              <w:spacing w:after="0" w:line="240" w:lineRule="auto"/>
              <w:jc w:val="center"/>
            </w:pPr>
            <w:r>
              <w:rPr>
                <w:rFonts w:ascii="Calibri" w:hAnsi="Calibri" w:cs="Calibri"/>
                <w:color w:val="000000"/>
              </w:rPr>
              <w:t>4</w:t>
            </w:r>
          </w:p>
        </w:tc>
        <w:tc>
          <w:tcPr>
            <w:tcW w:w="1098" w:type="dxa"/>
            <w:shd w:val="clear" w:color="auto" w:fill="BFBFBF" w:themeFill="background1" w:themeFillShade="BF"/>
          </w:tcPr>
          <w:p w14:paraId="24FB58C2" w14:textId="77777777" w:rsidR="00FD54C6" w:rsidRPr="003F0BCE" w:rsidRDefault="00FD54C6" w:rsidP="009F34D7">
            <w:pPr>
              <w:spacing w:after="0" w:line="240" w:lineRule="auto"/>
              <w:jc w:val="center"/>
            </w:pPr>
            <w:r>
              <w:rPr>
                <w:rFonts w:ascii="Calibri" w:hAnsi="Calibri" w:cs="Calibri"/>
                <w:b/>
                <w:bCs/>
                <w:color w:val="000000"/>
              </w:rPr>
              <w:t>10.7</w:t>
            </w:r>
          </w:p>
        </w:tc>
      </w:tr>
      <w:tr w:rsidR="00FD54C6" w:rsidRPr="003F0BCE" w14:paraId="178BD9F5" w14:textId="77777777" w:rsidTr="001506DC">
        <w:trPr>
          <w:trHeight w:val="274"/>
        </w:trPr>
        <w:tc>
          <w:tcPr>
            <w:tcW w:w="2970" w:type="dxa"/>
            <w:vMerge/>
            <w:shd w:val="clear" w:color="auto" w:fill="BFBFBF" w:themeFill="background1" w:themeFillShade="BF"/>
          </w:tcPr>
          <w:p w14:paraId="733E8E02" w14:textId="77777777" w:rsidR="00FD54C6" w:rsidRPr="003F0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41DAE5A0"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05A8118E" w14:textId="77777777" w:rsidR="00FD54C6" w:rsidRPr="003F0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1BB633AE" w14:textId="77777777" w:rsidR="00FD54C6" w:rsidRPr="003F0BCE" w:rsidRDefault="00FD54C6" w:rsidP="009F34D7">
            <w:pPr>
              <w:spacing w:after="0" w:line="240" w:lineRule="auto"/>
              <w:jc w:val="center"/>
            </w:pPr>
            <w:r>
              <w:rPr>
                <w:rFonts w:ascii="Calibri" w:hAnsi="Calibri" w:cs="Calibri"/>
                <w:color w:val="000000"/>
              </w:rPr>
              <w:t>45</w:t>
            </w:r>
          </w:p>
        </w:tc>
        <w:tc>
          <w:tcPr>
            <w:tcW w:w="1170" w:type="dxa"/>
            <w:shd w:val="clear" w:color="auto" w:fill="BFBFBF" w:themeFill="background1" w:themeFillShade="BF"/>
          </w:tcPr>
          <w:p w14:paraId="37E94B71" w14:textId="77777777" w:rsidR="00FD54C6" w:rsidRPr="003F0BCE" w:rsidRDefault="00FD54C6" w:rsidP="009F34D7">
            <w:pPr>
              <w:spacing w:after="0" w:line="240" w:lineRule="auto"/>
              <w:jc w:val="center"/>
            </w:pPr>
            <w:r>
              <w:rPr>
                <w:rFonts w:ascii="Calibri" w:hAnsi="Calibri" w:cs="Calibri"/>
                <w:color w:val="000000"/>
              </w:rPr>
              <w:t>53</w:t>
            </w:r>
          </w:p>
        </w:tc>
        <w:tc>
          <w:tcPr>
            <w:tcW w:w="1260" w:type="dxa"/>
            <w:shd w:val="clear" w:color="auto" w:fill="BFBFBF" w:themeFill="background1" w:themeFillShade="BF"/>
          </w:tcPr>
          <w:p w14:paraId="0BFFEE7E" w14:textId="77777777" w:rsidR="00FD54C6" w:rsidRPr="003F0BCE" w:rsidRDefault="00FD54C6" w:rsidP="009F34D7">
            <w:pPr>
              <w:spacing w:after="0" w:line="240" w:lineRule="auto"/>
              <w:jc w:val="center"/>
            </w:pPr>
            <w:r>
              <w:rPr>
                <w:rFonts w:ascii="Calibri" w:hAnsi="Calibri" w:cs="Calibri"/>
                <w:color w:val="000000"/>
              </w:rPr>
              <w:t>8</w:t>
            </w:r>
          </w:p>
        </w:tc>
        <w:tc>
          <w:tcPr>
            <w:tcW w:w="1098" w:type="dxa"/>
            <w:shd w:val="clear" w:color="auto" w:fill="BFBFBF" w:themeFill="background1" w:themeFillShade="BF"/>
          </w:tcPr>
          <w:p w14:paraId="746D1357" w14:textId="77777777" w:rsidR="00FD54C6" w:rsidRPr="003F0BCE" w:rsidRDefault="00FD54C6" w:rsidP="009F34D7">
            <w:pPr>
              <w:spacing w:after="0" w:line="240" w:lineRule="auto"/>
              <w:jc w:val="center"/>
            </w:pPr>
            <w:r>
              <w:rPr>
                <w:rFonts w:ascii="Calibri" w:hAnsi="Calibri" w:cs="Calibri"/>
                <w:b/>
                <w:bCs/>
                <w:color w:val="000000"/>
              </w:rPr>
              <w:t>10.3</w:t>
            </w:r>
          </w:p>
        </w:tc>
      </w:tr>
      <w:tr w:rsidR="00FD54C6" w:rsidRPr="003F0BCE" w14:paraId="4011CD4C" w14:textId="77777777" w:rsidTr="001506DC">
        <w:trPr>
          <w:trHeight w:val="274"/>
        </w:trPr>
        <w:tc>
          <w:tcPr>
            <w:tcW w:w="2970" w:type="dxa"/>
            <w:vMerge/>
            <w:shd w:val="clear" w:color="auto" w:fill="BFBFBF" w:themeFill="background1" w:themeFillShade="BF"/>
          </w:tcPr>
          <w:p w14:paraId="6B354E77" w14:textId="77777777" w:rsidR="00FD54C6" w:rsidRPr="003F0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7710097D" w14:textId="77777777" w:rsidR="00FD54C6" w:rsidRPr="003F0BCE" w:rsidRDefault="00FD54C6" w:rsidP="009F34D7">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D48EDBB" w14:textId="77777777" w:rsidR="00FD54C6" w:rsidRPr="003F0BCE" w:rsidRDefault="00FD54C6" w:rsidP="009F34D7">
            <w:pPr>
              <w:spacing w:after="0" w:line="240" w:lineRule="auto"/>
              <w:jc w:val="center"/>
            </w:pPr>
            <w:r>
              <w:rPr>
                <w:rFonts w:ascii="Calibri" w:hAnsi="Calibri" w:cs="Calibri"/>
                <w:color w:val="000000"/>
              </w:rPr>
              <w:t>9</w:t>
            </w:r>
          </w:p>
        </w:tc>
        <w:tc>
          <w:tcPr>
            <w:tcW w:w="1080" w:type="dxa"/>
            <w:shd w:val="clear" w:color="auto" w:fill="BFBFBF" w:themeFill="background1" w:themeFillShade="BF"/>
          </w:tcPr>
          <w:p w14:paraId="31D4F960" w14:textId="77777777" w:rsidR="00FD54C6" w:rsidRPr="003F0BCE" w:rsidRDefault="00FD54C6" w:rsidP="009F34D7">
            <w:pPr>
              <w:spacing w:after="0" w:line="240" w:lineRule="auto"/>
              <w:jc w:val="center"/>
            </w:pPr>
            <w:r>
              <w:rPr>
                <w:rFonts w:ascii="Calibri" w:hAnsi="Calibri" w:cs="Calibri"/>
                <w:color w:val="000000"/>
              </w:rPr>
              <w:t>24</w:t>
            </w:r>
          </w:p>
        </w:tc>
        <w:tc>
          <w:tcPr>
            <w:tcW w:w="1170" w:type="dxa"/>
            <w:shd w:val="clear" w:color="auto" w:fill="BFBFBF" w:themeFill="background1" w:themeFillShade="BF"/>
          </w:tcPr>
          <w:p w14:paraId="526F9491" w14:textId="77777777" w:rsidR="00FD54C6" w:rsidRPr="003F0BCE" w:rsidRDefault="00FD54C6" w:rsidP="009F34D7">
            <w:pPr>
              <w:spacing w:after="0" w:line="240" w:lineRule="auto"/>
              <w:jc w:val="center"/>
            </w:pPr>
            <w:r>
              <w:rPr>
                <w:rFonts w:ascii="Calibri" w:hAnsi="Calibri" w:cs="Calibri"/>
                <w:color w:val="000000"/>
              </w:rPr>
              <w:t>36</w:t>
            </w:r>
          </w:p>
        </w:tc>
        <w:tc>
          <w:tcPr>
            <w:tcW w:w="1260" w:type="dxa"/>
            <w:shd w:val="clear" w:color="auto" w:fill="BFBFBF" w:themeFill="background1" w:themeFillShade="BF"/>
          </w:tcPr>
          <w:p w14:paraId="1DA35D76" w14:textId="77777777" w:rsidR="00FD54C6" w:rsidRPr="003F0BCE" w:rsidRDefault="00FD54C6" w:rsidP="009F34D7">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1F454917" w14:textId="77777777" w:rsidR="00FD54C6" w:rsidRPr="003F0BCE" w:rsidRDefault="00FD54C6" w:rsidP="009F34D7">
            <w:pPr>
              <w:spacing w:after="0" w:line="240" w:lineRule="auto"/>
              <w:jc w:val="center"/>
            </w:pPr>
            <w:r>
              <w:rPr>
                <w:rFonts w:ascii="Calibri" w:hAnsi="Calibri" w:cs="Calibri"/>
                <w:b/>
                <w:bCs/>
                <w:color w:val="000000"/>
              </w:rPr>
              <w:t>10.5</w:t>
            </w:r>
          </w:p>
        </w:tc>
      </w:tr>
      <w:tr w:rsidR="00FD54C6" w:rsidRPr="003F0BCE" w14:paraId="1747B755" w14:textId="77777777" w:rsidTr="001506DC">
        <w:trPr>
          <w:trHeight w:val="274"/>
        </w:trPr>
        <w:tc>
          <w:tcPr>
            <w:tcW w:w="2970" w:type="dxa"/>
            <w:vMerge/>
            <w:shd w:val="clear" w:color="auto" w:fill="BFBFBF" w:themeFill="background1" w:themeFillShade="BF"/>
          </w:tcPr>
          <w:p w14:paraId="05FDC391" w14:textId="77777777" w:rsidR="00FD54C6" w:rsidRPr="003F0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734434D0" w14:textId="77777777" w:rsidR="00FD54C6" w:rsidRPr="003F0BCE" w:rsidRDefault="00FD54C6" w:rsidP="009F34D7">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1AAB1709" w14:textId="77777777" w:rsidR="00FD54C6" w:rsidRPr="003F0BCE" w:rsidRDefault="00FD54C6" w:rsidP="009F34D7">
            <w:pPr>
              <w:spacing w:after="0" w:line="240" w:lineRule="auto"/>
              <w:jc w:val="center"/>
            </w:pPr>
            <w:r>
              <w:rPr>
                <w:rFonts w:ascii="Calibri" w:hAnsi="Calibri" w:cs="Calibri"/>
                <w:color w:val="000000"/>
              </w:rPr>
              <w:t>18</w:t>
            </w:r>
          </w:p>
        </w:tc>
        <w:tc>
          <w:tcPr>
            <w:tcW w:w="1080" w:type="dxa"/>
            <w:shd w:val="clear" w:color="auto" w:fill="BFBFBF" w:themeFill="background1" w:themeFillShade="BF"/>
          </w:tcPr>
          <w:p w14:paraId="309F7755" w14:textId="77777777" w:rsidR="00FD54C6" w:rsidRPr="003F0BCE" w:rsidRDefault="00FD54C6" w:rsidP="009F34D7">
            <w:pPr>
              <w:spacing w:after="0" w:line="240" w:lineRule="auto"/>
              <w:jc w:val="center"/>
            </w:pPr>
            <w:r>
              <w:rPr>
                <w:rFonts w:ascii="Calibri" w:hAnsi="Calibri" w:cs="Calibri"/>
                <w:color w:val="000000"/>
              </w:rPr>
              <w:t>100</w:t>
            </w:r>
          </w:p>
        </w:tc>
        <w:tc>
          <w:tcPr>
            <w:tcW w:w="1170" w:type="dxa"/>
            <w:shd w:val="clear" w:color="auto" w:fill="BFBFBF" w:themeFill="background1" w:themeFillShade="BF"/>
          </w:tcPr>
          <w:p w14:paraId="70B1C128" w14:textId="77777777" w:rsidR="00FD54C6" w:rsidRPr="003F0BCE" w:rsidRDefault="00FD54C6" w:rsidP="009F34D7">
            <w:pPr>
              <w:spacing w:after="0" w:line="240" w:lineRule="auto"/>
              <w:jc w:val="center"/>
            </w:pPr>
            <w:r>
              <w:rPr>
                <w:rFonts w:ascii="Calibri" w:hAnsi="Calibri" w:cs="Calibri"/>
                <w:color w:val="000000"/>
              </w:rPr>
              <w:t>161</w:t>
            </w:r>
          </w:p>
        </w:tc>
        <w:tc>
          <w:tcPr>
            <w:tcW w:w="1260" w:type="dxa"/>
            <w:shd w:val="clear" w:color="auto" w:fill="BFBFBF" w:themeFill="background1" w:themeFillShade="BF"/>
          </w:tcPr>
          <w:p w14:paraId="6E4C0E18" w14:textId="77777777" w:rsidR="00FD54C6" w:rsidRPr="003F0BCE" w:rsidRDefault="00FD54C6" w:rsidP="009F34D7">
            <w:pPr>
              <w:spacing w:after="0" w:line="240" w:lineRule="auto"/>
              <w:jc w:val="center"/>
            </w:pPr>
            <w:r>
              <w:rPr>
                <w:rFonts w:ascii="Calibri" w:hAnsi="Calibri" w:cs="Calibri"/>
                <w:color w:val="000000"/>
              </w:rPr>
              <w:t>23</w:t>
            </w:r>
          </w:p>
        </w:tc>
        <w:tc>
          <w:tcPr>
            <w:tcW w:w="1098" w:type="dxa"/>
            <w:shd w:val="clear" w:color="auto" w:fill="BFBFBF" w:themeFill="background1" w:themeFillShade="BF"/>
          </w:tcPr>
          <w:p w14:paraId="76C5A494" w14:textId="77777777" w:rsidR="00FD54C6" w:rsidRPr="003F0BCE" w:rsidRDefault="00FD54C6" w:rsidP="009F34D7">
            <w:pPr>
              <w:spacing w:after="0" w:line="240" w:lineRule="auto"/>
              <w:jc w:val="center"/>
            </w:pPr>
            <w:r>
              <w:rPr>
                <w:rFonts w:ascii="Calibri" w:hAnsi="Calibri" w:cs="Calibri"/>
                <w:b/>
                <w:bCs/>
                <w:color w:val="000000"/>
              </w:rPr>
              <w:t>10.5</w:t>
            </w:r>
          </w:p>
        </w:tc>
      </w:tr>
    </w:tbl>
    <w:p w14:paraId="3550EB35" w14:textId="77777777" w:rsidR="00FD54C6" w:rsidRDefault="00FD54C6" w:rsidP="00FD54C6">
      <w:pPr>
        <w:spacing w:after="0" w:line="240" w:lineRule="auto"/>
      </w:pPr>
    </w:p>
    <w:p w14:paraId="7C5C13FC" w14:textId="77777777" w:rsidR="00FD54C6" w:rsidRDefault="00FD54C6" w:rsidP="00FD54C6">
      <w:pPr>
        <w:spacing w:after="0" w:line="240" w:lineRule="auto"/>
      </w:pPr>
      <w: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FD54C6" w:rsidRPr="00D21BCE" w14:paraId="224BB239" w14:textId="77777777" w:rsidTr="001506DC">
        <w:trPr>
          <w:trHeight w:val="806"/>
        </w:trPr>
        <w:tc>
          <w:tcPr>
            <w:tcW w:w="2970" w:type="dxa"/>
            <w:vMerge w:val="restart"/>
            <w:vAlign w:val="center"/>
          </w:tcPr>
          <w:p w14:paraId="7377B28A" w14:textId="77777777" w:rsidR="00FD54C6" w:rsidRPr="00D21BCE" w:rsidRDefault="00FD54C6" w:rsidP="001506DC">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vAlign w:val="center"/>
          </w:tcPr>
          <w:p w14:paraId="52094C0C" w14:textId="77777777" w:rsidR="00FD54C6" w:rsidRPr="00D21BCE" w:rsidRDefault="00FD54C6" w:rsidP="001506DC">
            <w:pPr>
              <w:spacing w:after="0" w:line="240" w:lineRule="auto"/>
              <w:jc w:val="center"/>
            </w:pPr>
          </w:p>
        </w:tc>
        <w:tc>
          <w:tcPr>
            <w:tcW w:w="1260" w:type="dxa"/>
            <w:vAlign w:val="center"/>
          </w:tcPr>
          <w:p w14:paraId="49B74233" w14:textId="77777777" w:rsidR="00FD54C6" w:rsidRPr="00D21BCE" w:rsidRDefault="00FD54C6" w:rsidP="001506DC">
            <w:pPr>
              <w:spacing w:after="0" w:line="240" w:lineRule="auto"/>
              <w:jc w:val="center"/>
            </w:pPr>
            <w:r w:rsidRPr="003F0BCE">
              <w:t>Insufficient</w:t>
            </w:r>
            <w:r>
              <w:t xml:space="preserve"> Evidence</w:t>
            </w:r>
          </w:p>
        </w:tc>
        <w:tc>
          <w:tcPr>
            <w:tcW w:w="1080" w:type="dxa"/>
            <w:vAlign w:val="center"/>
          </w:tcPr>
          <w:p w14:paraId="16737034" w14:textId="77777777" w:rsidR="00FD54C6" w:rsidRPr="00D21BCE" w:rsidRDefault="00FD54C6" w:rsidP="001506DC">
            <w:pPr>
              <w:spacing w:after="0" w:line="240" w:lineRule="auto"/>
              <w:jc w:val="center"/>
            </w:pPr>
            <w:r>
              <w:t>Limited Evidence</w:t>
            </w:r>
          </w:p>
        </w:tc>
        <w:tc>
          <w:tcPr>
            <w:tcW w:w="1170" w:type="dxa"/>
            <w:vAlign w:val="center"/>
          </w:tcPr>
          <w:p w14:paraId="65A42DEA" w14:textId="77777777" w:rsidR="00FD54C6" w:rsidRPr="00D21BCE" w:rsidRDefault="00FD54C6" w:rsidP="001506DC">
            <w:pPr>
              <w:spacing w:after="0" w:line="240" w:lineRule="auto"/>
              <w:jc w:val="center"/>
            </w:pPr>
            <w:r>
              <w:t>Sufficient Evidence</w:t>
            </w:r>
          </w:p>
        </w:tc>
        <w:tc>
          <w:tcPr>
            <w:tcW w:w="1260" w:type="dxa"/>
            <w:vAlign w:val="center"/>
          </w:tcPr>
          <w:p w14:paraId="66825E98" w14:textId="77777777" w:rsidR="00FD54C6" w:rsidRPr="00D21BCE" w:rsidRDefault="00FD54C6" w:rsidP="001506DC">
            <w:pPr>
              <w:spacing w:after="0" w:line="240" w:lineRule="auto"/>
              <w:jc w:val="center"/>
            </w:pPr>
            <w:r>
              <w:t>Compelling Evidence</w:t>
            </w:r>
          </w:p>
        </w:tc>
        <w:tc>
          <w:tcPr>
            <w:tcW w:w="1098" w:type="dxa"/>
            <w:vAlign w:val="center"/>
          </w:tcPr>
          <w:p w14:paraId="3273DF56" w14:textId="77777777" w:rsidR="00FD54C6" w:rsidRPr="00D21BCE" w:rsidRDefault="00FD54C6" w:rsidP="001506DC">
            <w:pPr>
              <w:spacing w:after="0" w:line="240" w:lineRule="auto"/>
              <w:jc w:val="center"/>
            </w:pPr>
            <w:r w:rsidRPr="00D21BCE">
              <w:t>Avg Number of points</w:t>
            </w:r>
          </w:p>
        </w:tc>
      </w:tr>
      <w:tr w:rsidR="00FD54C6" w:rsidRPr="00D21BCE" w14:paraId="20EB3909" w14:textId="77777777" w:rsidTr="001506DC">
        <w:tc>
          <w:tcPr>
            <w:tcW w:w="2970" w:type="dxa"/>
            <w:vMerge/>
          </w:tcPr>
          <w:p w14:paraId="4D00EF3A" w14:textId="77777777" w:rsidR="00FD54C6" w:rsidRPr="00D21BCE" w:rsidRDefault="00FD54C6" w:rsidP="009F34D7">
            <w:pPr>
              <w:spacing w:after="0" w:line="240" w:lineRule="auto"/>
            </w:pPr>
          </w:p>
        </w:tc>
        <w:tc>
          <w:tcPr>
            <w:tcW w:w="900" w:type="dxa"/>
          </w:tcPr>
          <w:p w14:paraId="37E65897" w14:textId="77777777" w:rsidR="00FD54C6" w:rsidRPr="00D21BCE" w:rsidRDefault="00FD54C6" w:rsidP="009F34D7">
            <w:pPr>
              <w:spacing w:after="0" w:line="240" w:lineRule="auto"/>
            </w:pPr>
          </w:p>
        </w:tc>
        <w:tc>
          <w:tcPr>
            <w:tcW w:w="1260" w:type="dxa"/>
          </w:tcPr>
          <w:p w14:paraId="1AE16E80" w14:textId="77777777" w:rsidR="00FD54C6" w:rsidRPr="00D21BCE" w:rsidRDefault="00FD54C6" w:rsidP="009F34D7">
            <w:pPr>
              <w:spacing w:after="0" w:line="240" w:lineRule="auto"/>
              <w:jc w:val="center"/>
            </w:pPr>
            <w:r w:rsidRPr="00D21BCE">
              <w:t>(</w:t>
            </w:r>
            <w:r>
              <w:t>1</w:t>
            </w:r>
            <w:r w:rsidRPr="00D21BCE">
              <w:t>)</w:t>
            </w:r>
          </w:p>
        </w:tc>
        <w:tc>
          <w:tcPr>
            <w:tcW w:w="1080" w:type="dxa"/>
          </w:tcPr>
          <w:p w14:paraId="5558EF94" w14:textId="77777777" w:rsidR="00FD54C6" w:rsidRPr="00D21BCE" w:rsidRDefault="00FD54C6" w:rsidP="009F34D7">
            <w:pPr>
              <w:spacing w:after="0" w:line="240" w:lineRule="auto"/>
              <w:jc w:val="center"/>
            </w:pPr>
            <w:r w:rsidRPr="00D21BCE">
              <w:t>(</w:t>
            </w:r>
            <w:r>
              <w:t>2</w:t>
            </w:r>
            <w:r w:rsidRPr="00D21BCE">
              <w:t>)</w:t>
            </w:r>
          </w:p>
        </w:tc>
        <w:tc>
          <w:tcPr>
            <w:tcW w:w="1170" w:type="dxa"/>
          </w:tcPr>
          <w:p w14:paraId="4FEBDAC1" w14:textId="77777777" w:rsidR="00FD54C6" w:rsidRPr="00D21BCE" w:rsidRDefault="00FD54C6" w:rsidP="009F34D7">
            <w:pPr>
              <w:spacing w:after="0" w:line="240" w:lineRule="auto"/>
              <w:jc w:val="center"/>
            </w:pPr>
            <w:r w:rsidRPr="00D21BCE">
              <w:t>(</w:t>
            </w:r>
            <w:r>
              <w:t>3</w:t>
            </w:r>
            <w:r w:rsidRPr="00D21BCE">
              <w:t>)</w:t>
            </w:r>
          </w:p>
        </w:tc>
        <w:tc>
          <w:tcPr>
            <w:tcW w:w="1260" w:type="dxa"/>
          </w:tcPr>
          <w:p w14:paraId="2633FDB9" w14:textId="77777777" w:rsidR="00FD54C6" w:rsidRPr="00D21BCE" w:rsidRDefault="00FD54C6" w:rsidP="009F34D7">
            <w:pPr>
              <w:spacing w:after="0" w:line="240" w:lineRule="auto"/>
              <w:jc w:val="center"/>
            </w:pPr>
            <w:r w:rsidRPr="00D21BCE">
              <w:t>(</w:t>
            </w:r>
            <w:r>
              <w:t>4</w:t>
            </w:r>
            <w:r w:rsidRPr="00D21BCE">
              <w:t>)</w:t>
            </w:r>
          </w:p>
        </w:tc>
        <w:tc>
          <w:tcPr>
            <w:tcW w:w="1098" w:type="dxa"/>
          </w:tcPr>
          <w:p w14:paraId="3399735B" w14:textId="77777777" w:rsidR="00FD54C6" w:rsidRPr="00D21BCE" w:rsidRDefault="00FD54C6" w:rsidP="009F34D7">
            <w:pPr>
              <w:spacing w:after="0" w:line="240" w:lineRule="auto"/>
              <w:jc w:val="center"/>
            </w:pPr>
            <w:r w:rsidRPr="00D21BCE">
              <w:t>(</w:t>
            </w:r>
            <w:r>
              <w:t>1</w:t>
            </w:r>
            <w:r w:rsidRPr="00D21BCE">
              <w:t xml:space="preserve"> to </w:t>
            </w:r>
            <w:r>
              <w:t>4</w:t>
            </w:r>
            <w:r w:rsidRPr="00D21BCE">
              <w:t>)</w:t>
            </w:r>
          </w:p>
        </w:tc>
      </w:tr>
      <w:tr w:rsidR="00FD54C6" w:rsidRPr="00D21BCE" w14:paraId="4BA25F63" w14:textId="77777777" w:rsidTr="001506DC">
        <w:tc>
          <w:tcPr>
            <w:tcW w:w="2970" w:type="dxa"/>
            <w:vMerge w:val="restart"/>
            <w:shd w:val="clear" w:color="auto" w:fill="BFBFBF" w:themeFill="background1" w:themeFillShade="BF"/>
          </w:tcPr>
          <w:p w14:paraId="7AF7D2FA" w14:textId="77777777" w:rsidR="00FD54C6" w:rsidRPr="00D21BCE" w:rsidRDefault="00FD54C6" w:rsidP="009F34D7">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1065B051"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2829D1B1" w14:textId="77777777" w:rsidR="00FD54C6" w:rsidRPr="00D21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675E4AF7" w14:textId="77777777" w:rsidR="00FD54C6" w:rsidRPr="00D21BCE" w:rsidRDefault="00FD54C6" w:rsidP="009F34D7">
            <w:pPr>
              <w:spacing w:after="0" w:line="240" w:lineRule="auto"/>
              <w:jc w:val="center"/>
            </w:pPr>
            <w:r>
              <w:rPr>
                <w:rFonts w:ascii="Calibri" w:hAnsi="Calibri" w:cs="Calibri"/>
                <w:color w:val="000000"/>
              </w:rPr>
              <w:t>36%</w:t>
            </w:r>
          </w:p>
        </w:tc>
        <w:tc>
          <w:tcPr>
            <w:tcW w:w="1170" w:type="dxa"/>
            <w:shd w:val="clear" w:color="auto" w:fill="BFBFBF" w:themeFill="background1" w:themeFillShade="BF"/>
          </w:tcPr>
          <w:p w14:paraId="276ED381" w14:textId="77777777" w:rsidR="00FD54C6" w:rsidRPr="00D21BCE" w:rsidRDefault="00FD54C6" w:rsidP="009F34D7">
            <w:pPr>
              <w:spacing w:after="0" w:line="240" w:lineRule="auto"/>
              <w:jc w:val="center"/>
            </w:pPr>
            <w:r>
              <w:rPr>
                <w:rFonts w:ascii="Calibri" w:hAnsi="Calibri" w:cs="Calibri"/>
                <w:color w:val="000000"/>
              </w:rPr>
              <w:t>43%</w:t>
            </w:r>
          </w:p>
        </w:tc>
        <w:tc>
          <w:tcPr>
            <w:tcW w:w="1260" w:type="dxa"/>
            <w:shd w:val="clear" w:color="auto" w:fill="BFBFBF" w:themeFill="background1" w:themeFillShade="BF"/>
          </w:tcPr>
          <w:p w14:paraId="61B4B34F" w14:textId="77777777" w:rsidR="00FD54C6" w:rsidRPr="00D21BCE" w:rsidRDefault="00FD54C6" w:rsidP="009F34D7">
            <w:pPr>
              <w:spacing w:after="0" w:line="240" w:lineRule="auto"/>
              <w:jc w:val="center"/>
            </w:pPr>
            <w:r>
              <w:rPr>
                <w:rFonts w:ascii="Calibri" w:hAnsi="Calibri" w:cs="Calibri"/>
                <w:color w:val="000000"/>
              </w:rPr>
              <w:t>18%</w:t>
            </w:r>
          </w:p>
        </w:tc>
        <w:tc>
          <w:tcPr>
            <w:tcW w:w="1098" w:type="dxa"/>
            <w:shd w:val="clear" w:color="auto" w:fill="BFBFBF" w:themeFill="background1" w:themeFillShade="BF"/>
          </w:tcPr>
          <w:p w14:paraId="6C4FC76C" w14:textId="77777777" w:rsidR="00FD54C6" w:rsidRPr="00D21BCE" w:rsidRDefault="00FD54C6" w:rsidP="009F34D7">
            <w:pPr>
              <w:spacing w:after="0" w:line="240" w:lineRule="auto"/>
              <w:jc w:val="center"/>
            </w:pPr>
            <w:r>
              <w:rPr>
                <w:rFonts w:ascii="Calibri" w:hAnsi="Calibri" w:cs="Calibri"/>
                <w:color w:val="000000"/>
              </w:rPr>
              <w:t>2.8</w:t>
            </w:r>
          </w:p>
        </w:tc>
      </w:tr>
      <w:tr w:rsidR="00FD54C6" w:rsidRPr="00D21BCE" w14:paraId="60DDFBBB" w14:textId="77777777" w:rsidTr="001506DC">
        <w:tc>
          <w:tcPr>
            <w:tcW w:w="2970" w:type="dxa"/>
            <w:vMerge/>
            <w:shd w:val="clear" w:color="auto" w:fill="BFBFBF" w:themeFill="background1" w:themeFillShade="BF"/>
          </w:tcPr>
          <w:p w14:paraId="2F323B32" w14:textId="77777777" w:rsidR="00FD54C6" w:rsidRPr="00D21BCE" w:rsidRDefault="00FD54C6" w:rsidP="009F34D7">
            <w:pPr>
              <w:spacing w:after="0" w:line="240" w:lineRule="auto"/>
            </w:pPr>
          </w:p>
        </w:tc>
        <w:tc>
          <w:tcPr>
            <w:tcW w:w="900" w:type="dxa"/>
            <w:shd w:val="clear" w:color="auto" w:fill="BFBFBF" w:themeFill="background1" w:themeFillShade="BF"/>
          </w:tcPr>
          <w:p w14:paraId="3515CC06"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2040DA5F" w14:textId="77777777" w:rsidR="00FD54C6" w:rsidRPr="00D21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73064055" w14:textId="77777777" w:rsidR="00FD54C6" w:rsidRPr="00D21BCE" w:rsidRDefault="00FD54C6" w:rsidP="009F34D7">
            <w:pPr>
              <w:spacing w:after="0" w:line="240" w:lineRule="auto"/>
              <w:jc w:val="center"/>
            </w:pPr>
            <w:r>
              <w:rPr>
                <w:rFonts w:ascii="Calibri" w:hAnsi="Calibri" w:cs="Calibri"/>
                <w:color w:val="000000"/>
              </w:rPr>
              <w:t>43%</w:t>
            </w:r>
          </w:p>
        </w:tc>
        <w:tc>
          <w:tcPr>
            <w:tcW w:w="1170" w:type="dxa"/>
            <w:shd w:val="clear" w:color="auto" w:fill="BFBFBF" w:themeFill="background1" w:themeFillShade="BF"/>
          </w:tcPr>
          <w:p w14:paraId="51DEE434" w14:textId="77777777" w:rsidR="00FD54C6" w:rsidRPr="00D21BCE" w:rsidRDefault="00FD54C6" w:rsidP="009F34D7">
            <w:pPr>
              <w:spacing w:after="0" w:line="240" w:lineRule="auto"/>
              <w:jc w:val="center"/>
            </w:pPr>
            <w:r>
              <w:rPr>
                <w:rFonts w:ascii="Calibri" w:hAnsi="Calibri" w:cs="Calibri"/>
                <w:color w:val="000000"/>
              </w:rPr>
              <w:t>43%</w:t>
            </w:r>
          </w:p>
        </w:tc>
        <w:tc>
          <w:tcPr>
            <w:tcW w:w="1260" w:type="dxa"/>
            <w:shd w:val="clear" w:color="auto" w:fill="BFBFBF" w:themeFill="background1" w:themeFillShade="BF"/>
          </w:tcPr>
          <w:p w14:paraId="6EE58B4F" w14:textId="77777777" w:rsidR="00FD54C6" w:rsidRPr="00D21BCE" w:rsidRDefault="00FD54C6" w:rsidP="009F34D7">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771E4F88" w14:textId="77777777" w:rsidR="00FD54C6" w:rsidRPr="00D21BCE" w:rsidRDefault="00FD54C6" w:rsidP="009F34D7">
            <w:pPr>
              <w:spacing w:after="0" w:line="240" w:lineRule="auto"/>
              <w:jc w:val="center"/>
            </w:pPr>
            <w:r>
              <w:rPr>
                <w:rFonts w:ascii="Calibri" w:hAnsi="Calibri" w:cs="Calibri"/>
                <w:color w:val="000000"/>
              </w:rPr>
              <w:t>2.6</w:t>
            </w:r>
          </w:p>
        </w:tc>
      </w:tr>
      <w:tr w:rsidR="00FD54C6" w:rsidRPr="00D21BCE" w14:paraId="6A316C77" w14:textId="77777777" w:rsidTr="001506DC">
        <w:tc>
          <w:tcPr>
            <w:tcW w:w="2970" w:type="dxa"/>
            <w:vMerge/>
            <w:shd w:val="clear" w:color="auto" w:fill="BFBFBF" w:themeFill="background1" w:themeFillShade="BF"/>
          </w:tcPr>
          <w:p w14:paraId="3F0F215B" w14:textId="77777777" w:rsidR="00FD54C6" w:rsidRPr="00D21BCE" w:rsidRDefault="00FD54C6" w:rsidP="009F34D7">
            <w:pPr>
              <w:spacing w:after="0" w:line="240" w:lineRule="auto"/>
            </w:pPr>
          </w:p>
        </w:tc>
        <w:tc>
          <w:tcPr>
            <w:tcW w:w="900" w:type="dxa"/>
            <w:shd w:val="clear" w:color="auto" w:fill="BFBFBF" w:themeFill="background1" w:themeFillShade="BF"/>
          </w:tcPr>
          <w:p w14:paraId="427F7387"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2E7FE938" w14:textId="77777777" w:rsidR="00FD54C6" w:rsidRPr="00D21BCE" w:rsidRDefault="00FD54C6" w:rsidP="009F34D7">
            <w:pPr>
              <w:spacing w:after="0" w:line="240" w:lineRule="auto"/>
              <w:jc w:val="center"/>
            </w:pPr>
            <w:r>
              <w:rPr>
                <w:rFonts w:ascii="Calibri" w:hAnsi="Calibri" w:cs="Calibri"/>
                <w:color w:val="000000"/>
              </w:rPr>
              <w:t>5%</w:t>
            </w:r>
          </w:p>
        </w:tc>
        <w:tc>
          <w:tcPr>
            <w:tcW w:w="1080" w:type="dxa"/>
            <w:shd w:val="clear" w:color="auto" w:fill="BFBFBF" w:themeFill="background1" w:themeFillShade="BF"/>
          </w:tcPr>
          <w:p w14:paraId="7C22E7C0" w14:textId="77777777" w:rsidR="00FD54C6" w:rsidRPr="00D21BCE" w:rsidRDefault="00FD54C6" w:rsidP="009F34D7">
            <w:pPr>
              <w:spacing w:after="0" w:line="240" w:lineRule="auto"/>
              <w:jc w:val="center"/>
            </w:pPr>
            <w:r>
              <w:rPr>
                <w:rFonts w:ascii="Calibri" w:hAnsi="Calibri" w:cs="Calibri"/>
                <w:color w:val="000000"/>
              </w:rPr>
              <w:t>35%</w:t>
            </w:r>
          </w:p>
        </w:tc>
        <w:tc>
          <w:tcPr>
            <w:tcW w:w="1170" w:type="dxa"/>
            <w:shd w:val="clear" w:color="auto" w:fill="BFBFBF" w:themeFill="background1" w:themeFillShade="BF"/>
          </w:tcPr>
          <w:p w14:paraId="6221ABDB" w14:textId="77777777" w:rsidR="00FD54C6" w:rsidRPr="00D21BCE" w:rsidRDefault="00FD54C6" w:rsidP="009F34D7">
            <w:pPr>
              <w:spacing w:after="0" w:line="240" w:lineRule="auto"/>
              <w:jc w:val="center"/>
            </w:pPr>
            <w:r>
              <w:rPr>
                <w:rFonts w:ascii="Calibri" w:hAnsi="Calibri" w:cs="Calibri"/>
                <w:color w:val="000000"/>
              </w:rPr>
              <w:t>40%</w:t>
            </w:r>
          </w:p>
        </w:tc>
        <w:tc>
          <w:tcPr>
            <w:tcW w:w="1260" w:type="dxa"/>
            <w:shd w:val="clear" w:color="auto" w:fill="BFBFBF" w:themeFill="background1" w:themeFillShade="BF"/>
          </w:tcPr>
          <w:p w14:paraId="40CADB2F" w14:textId="77777777" w:rsidR="00FD54C6" w:rsidRPr="00D21BCE" w:rsidRDefault="00FD54C6" w:rsidP="009F34D7">
            <w:pPr>
              <w:spacing w:after="0" w:line="240" w:lineRule="auto"/>
              <w:jc w:val="center"/>
            </w:pPr>
            <w:r>
              <w:rPr>
                <w:rFonts w:ascii="Calibri" w:hAnsi="Calibri" w:cs="Calibri"/>
                <w:color w:val="000000"/>
              </w:rPr>
              <w:t>20%</w:t>
            </w:r>
          </w:p>
        </w:tc>
        <w:tc>
          <w:tcPr>
            <w:tcW w:w="1098" w:type="dxa"/>
            <w:shd w:val="clear" w:color="auto" w:fill="BFBFBF" w:themeFill="background1" w:themeFillShade="BF"/>
          </w:tcPr>
          <w:p w14:paraId="41475FC2" w14:textId="77777777" w:rsidR="00FD54C6" w:rsidRPr="00D21BCE" w:rsidRDefault="00FD54C6" w:rsidP="009F34D7">
            <w:pPr>
              <w:spacing w:after="0" w:line="240" w:lineRule="auto"/>
              <w:jc w:val="center"/>
            </w:pPr>
            <w:r>
              <w:rPr>
                <w:rFonts w:ascii="Calibri" w:hAnsi="Calibri" w:cs="Calibri"/>
                <w:color w:val="000000"/>
              </w:rPr>
              <w:t>2.8</w:t>
            </w:r>
          </w:p>
        </w:tc>
      </w:tr>
      <w:tr w:rsidR="00FD54C6" w:rsidRPr="00D21BCE" w14:paraId="5EB190A8" w14:textId="77777777" w:rsidTr="001506DC">
        <w:tc>
          <w:tcPr>
            <w:tcW w:w="2970" w:type="dxa"/>
            <w:vMerge/>
            <w:shd w:val="clear" w:color="auto" w:fill="BFBFBF" w:themeFill="background1" w:themeFillShade="BF"/>
          </w:tcPr>
          <w:p w14:paraId="051B0D04" w14:textId="77777777" w:rsidR="00FD54C6" w:rsidRPr="00D21BCE" w:rsidRDefault="00FD54C6" w:rsidP="009F34D7">
            <w:pPr>
              <w:spacing w:after="0" w:line="240" w:lineRule="auto"/>
            </w:pPr>
          </w:p>
        </w:tc>
        <w:tc>
          <w:tcPr>
            <w:tcW w:w="900" w:type="dxa"/>
            <w:shd w:val="clear" w:color="auto" w:fill="BFBFBF" w:themeFill="background1" w:themeFillShade="BF"/>
          </w:tcPr>
          <w:p w14:paraId="79CF08A0"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168AC87B" w14:textId="77777777" w:rsidR="00FD54C6" w:rsidRPr="00D21BCE" w:rsidRDefault="00FD54C6" w:rsidP="009F34D7">
            <w:pPr>
              <w:spacing w:after="0" w:line="240" w:lineRule="auto"/>
              <w:jc w:val="center"/>
            </w:pPr>
            <w:r>
              <w:rPr>
                <w:rFonts w:ascii="Calibri" w:hAnsi="Calibri" w:cs="Calibri"/>
                <w:color w:val="000000"/>
              </w:rPr>
              <w:t>3</w:t>
            </w:r>
          </w:p>
        </w:tc>
        <w:tc>
          <w:tcPr>
            <w:tcW w:w="1080" w:type="dxa"/>
            <w:shd w:val="clear" w:color="auto" w:fill="BFBFBF" w:themeFill="background1" w:themeFillShade="BF"/>
          </w:tcPr>
          <w:p w14:paraId="6539CEF4" w14:textId="77777777" w:rsidR="00FD54C6" w:rsidRPr="00D21BCE" w:rsidRDefault="00FD54C6" w:rsidP="009F34D7">
            <w:pPr>
              <w:spacing w:after="0" w:line="240" w:lineRule="auto"/>
              <w:jc w:val="center"/>
            </w:pPr>
            <w:r>
              <w:rPr>
                <w:rFonts w:ascii="Calibri" w:hAnsi="Calibri" w:cs="Calibri"/>
                <w:color w:val="000000"/>
              </w:rPr>
              <w:t>29</w:t>
            </w:r>
          </w:p>
        </w:tc>
        <w:tc>
          <w:tcPr>
            <w:tcW w:w="1170" w:type="dxa"/>
            <w:shd w:val="clear" w:color="auto" w:fill="BFBFBF" w:themeFill="background1" w:themeFillShade="BF"/>
          </w:tcPr>
          <w:p w14:paraId="75C55049" w14:textId="77777777" w:rsidR="00FD54C6" w:rsidRPr="00D21BCE" w:rsidRDefault="00FD54C6" w:rsidP="009F34D7">
            <w:pPr>
              <w:spacing w:after="0" w:line="240" w:lineRule="auto"/>
              <w:jc w:val="center"/>
            </w:pPr>
            <w:r>
              <w:rPr>
                <w:rFonts w:ascii="Calibri" w:hAnsi="Calibri" w:cs="Calibri"/>
                <w:color w:val="000000"/>
              </w:rPr>
              <w:t>32</w:t>
            </w:r>
          </w:p>
        </w:tc>
        <w:tc>
          <w:tcPr>
            <w:tcW w:w="1260" w:type="dxa"/>
            <w:shd w:val="clear" w:color="auto" w:fill="BFBFBF" w:themeFill="background1" w:themeFillShade="BF"/>
          </w:tcPr>
          <w:p w14:paraId="2DA60512" w14:textId="77777777" w:rsidR="00FD54C6" w:rsidRPr="00D21BCE" w:rsidRDefault="00FD54C6" w:rsidP="009F34D7">
            <w:pPr>
              <w:spacing w:after="0" w:line="240" w:lineRule="auto"/>
              <w:jc w:val="center"/>
            </w:pPr>
            <w:r>
              <w:rPr>
                <w:rFonts w:ascii="Calibri" w:hAnsi="Calibri" w:cs="Calibri"/>
                <w:color w:val="000000"/>
              </w:rPr>
              <w:t>12</w:t>
            </w:r>
          </w:p>
        </w:tc>
        <w:tc>
          <w:tcPr>
            <w:tcW w:w="1098" w:type="dxa"/>
            <w:shd w:val="clear" w:color="auto" w:fill="BFBFBF" w:themeFill="background1" w:themeFillShade="BF"/>
          </w:tcPr>
          <w:p w14:paraId="551D4374" w14:textId="77777777" w:rsidR="00FD54C6" w:rsidRPr="00D21BCE" w:rsidRDefault="00FD54C6" w:rsidP="009F34D7">
            <w:pPr>
              <w:spacing w:after="0" w:line="240" w:lineRule="auto"/>
              <w:jc w:val="center"/>
            </w:pPr>
            <w:r>
              <w:rPr>
                <w:rFonts w:ascii="Calibri" w:hAnsi="Calibri" w:cs="Calibri"/>
                <w:color w:val="000000"/>
              </w:rPr>
              <w:t>2.7</w:t>
            </w:r>
          </w:p>
        </w:tc>
      </w:tr>
      <w:tr w:rsidR="00FD54C6" w:rsidRPr="00D21BCE" w14:paraId="52F2BA02" w14:textId="77777777" w:rsidTr="001506DC">
        <w:tc>
          <w:tcPr>
            <w:tcW w:w="2970" w:type="dxa"/>
            <w:vMerge/>
            <w:shd w:val="clear" w:color="auto" w:fill="BFBFBF" w:themeFill="background1" w:themeFillShade="BF"/>
          </w:tcPr>
          <w:p w14:paraId="5D075CDD" w14:textId="77777777" w:rsidR="00FD54C6" w:rsidRPr="00D21BCE" w:rsidRDefault="00FD54C6" w:rsidP="009F34D7">
            <w:pPr>
              <w:spacing w:after="0" w:line="240" w:lineRule="auto"/>
            </w:pPr>
          </w:p>
        </w:tc>
        <w:tc>
          <w:tcPr>
            <w:tcW w:w="900" w:type="dxa"/>
            <w:shd w:val="clear" w:color="auto" w:fill="BFBFBF" w:themeFill="background1" w:themeFillShade="BF"/>
          </w:tcPr>
          <w:p w14:paraId="7E827056"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6D1C7C37" w14:textId="77777777" w:rsidR="00FD54C6" w:rsidRPr="00D21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78D63640" w14:textId="77777777" w:rsidR="00FD54C6" w:rsidRPr="00D21BCE" w:rsidRDefault="00FD54C6" w:rsidP="009F34D7">
            <w:pPr>
              <w:spacing w:after="0" w:line="240" w:lineRule="auto"/>
              <w:jc w:val="center"/>
            </w:pPr>
            <w:r>
              <w:rPr>
                <w:rFonts w:ascii="Calibri" w:hAnsi="Calibri" w:cs="Calibri"/>
                <w:color w:val="000000"/>
              </w:rPr>
              <w:t>38%</w:t>
            </w:r>
          </w:p>
        </w:tc>
        <w:tc>
          <w:tcPr>
            <w:tcW w:w="1170" w:type="dxa"/>
            <w:shd w:val="clear" w:color="auto" w:fill="BFBFBF" w:themeFill="background1" w:themeFillShade="BF"/>
          </w:tcPr>
          <w:p w14:paraId="4CEC2139" w14:textId="77777777" w:rsidR="00FD54C6" w:rsidRPr="00D21BCE" w:rsidRDefault="00FD54C6" w:rsidP="009F34D7">
            <w:pPr>
              <w:spacing w:after="0" w:line="240" w:lineRule="auto"/>
              <w:jc w:val="center"/>
            </w:pPr>
            <w:r>
              <w:rPr>
                <w:rFonts w:ascii="Calibri" w:hAnsi="Calibri" w:cs="Calibri"/>
                <w:color w:val="000000"/>
              </w:rPr>
              <w:t>42%</w:t>
            </w:r>
          </w:p>
        </w:tc>
        <w:tc>
          <w:tcPr>
            <w:tcW w:w="1260" w:type="dxa"/>
            <w:shd w:val="clear" w:color="auto" w:fill="BFBFBF" w:themeFill="background1" w:themeFillShade="BF"/>
          </w:tcPr>
          <w:p w14:paraId="19C357CF" w14:textId="77777777" w:rsidR="00FD54C6" w:rsidRPr="00D21BCE" w:rsidRDefault="00FD54C6" w:rsidP="009F34D7">
            <w:pPr>
              <w:spacing w:after="0" w:line="240" w:lineRule="auto"/>
              <w:jc w:val="center"/>
            </w:pPr>
            <w:r>
              <w:rPr>
                <w:rFonts w:ascii="Calibri" w:hAnsi="Calibri" w:cs="Calibri"/>
                <w:color w:val="000000"/>
              </w:rPr>
              <w:t>16%</w:t>
            </w:r>
          </w:p>
        </w:tc>
        <w:tc>
          <w:tcPr>
            <w:tcW w:w="1098" w:type="dxa"/>
            <w:shd w:val="clear" w:color="auto" w:fill="BFBFBF" w:themeFill="background1" w:themeFillShade="BF"/>
          </w:tcPr>
          <w:p w14:paraId="760C5A57" w14:textId="77777777" w:rsidR="00FD54C6" w:rsidRPr="00D21BCE" w:rsidRDefault="00FD54C6" w:rsidP="009F34D7">
            <w:pPr>
              <w:spacing w:after="0" w:line="240" w:lineRule="auto"/>
              <w:jc w:val="center"/>
            </w:pPr>
            <w:r>
              <w:rPr>
                <w:rFonts w:ascii="Calibri" w:hAnsi="Calibri" w:cs="Calibri"/>
                <w:color w:val="000000"/>
              </w:rPr>
              <w:t> </w:t>
            </w:r>
          </w:p>
        </w:tc>
      </w:tr>
      <w:tr w:rsidR="00FD54C6" w:rsidRPr="00D21BCE" w14:paraId="4C1B82C0" w14:textId="77777777" w:rsidTr="001506DC">
        <w:tc>
          <w:tcPr>
            <w:tcW w:w="2970" w:type="dxa"/>
            <w:vMerge w:val="restart"/>
          </w:tcPr>
          <w:p w14:paraId="44D6C90D" w14:textId="77777777" w:rsidR="00FD54C6" w:rsidRPr="00D21BCE" w:rsidRDefault="00FD54C6" w:rsidP="009F34D7">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7EEBC7E4"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366083AB" w14:textId="77777777" w:rsidR="00FD54C6" w:rsidRPr="00D21BCE" w:rsidRDefault="00FD54C6" w:rsidP="009F34D7">
            <w:pPr>
              <w:spacing w:after="0" w:line="240" w:lineRule="auto"/>
              <w:jc w:val="center"/>
            </w:pPr>
            <w:r>
              <w:rPr>
                <w:rFonts w:ascii="Calibri" w:hAnsi="Calibri" w:cs="Calibri"/>
                <w:color w:val="000000"/>
              </w:rPr>
              <w:t>4%</w:t>
            </w:r>
          </w:p>
        </w:tc>
        <w:tc>
          <w:tcPr>
            <w:tcW w:w="1080" w:type="dxa"/>
          </w:tcPr>
          <w:p w14:paraId="2FA80B1E" w14:textId="77777777" w:rsidR="00FD54C6" w:rsidRPr="00D21BCE" w:rsidRDefault="00FD54C6" w:rsidP="009F34D7">
            <w:pPr>
              <w:spacing w:after="0" w:line="240" w:lineRule="auto"/>
              <w:jc w:val="center"/>
            </w:pPr>
            <w:r>
              <w:rPr>
                <w:rFonts w:ascii="Calibri" w:hAnsi="Calibri" w:cs="Calibri"/>
                <w:color w:val="000000"/>
              </w:rPr>
              <w:t>18%</w:t>
            </w:r>
          </w:p>
        </w:tc>
        <w:tc>
          <w:tcPr>
            <w:tcW w:w="1170" w:type="dxa"/>
          </w:tcPr>
          <w:p w14:paraId="5CBF4920" w14:textId="77777777" w:rsidR="00FD54C6" w:rsidRPr="00D21BCE" w:rsidRDefault="00FD54C6" w:rsidP="009F34D7">
            <w:pPr>
              <w:spacing w:after="0" w:line="240" w:lineRule="auto"/>
              <w:jc w:val="center"/>
            </w:pPr>
            <w:r>
              <w:rPr>
                <w:rFonts w:ascii="Calibri" w:hAnsi="Calibri" w:cs="Calibri"/>
                <w:color w:val="000000"/>
              </w:rPr>
              <w:t>61%</w:t>
            </w:r>
          </w:p>
        </w:tc>
        <w:tc>
          <w:tcPr>
            <w:tcW w:w="1260" w:type="dxa"/>
          </w:tcPr>
          <w:p w14:paraId="3165388D" w14:textId="77777777" w:rsidR="00FD54C6" w:rsidRPr="00D21BCE" w:rsidRDefault="00FD54C6" w:rsidP="009F34D7">
            <w:pPr>
              <w:spacing w:after="0" w:line="240" w:lineRule="auto"/>
              <w:jc w:val="center"/>
            </w:pPr>
            <w:r>
              <w:rPr>
                <w:rFonts w:ascii="Calibri" w:hAnsi="Calibri" w:cs="Calibri"/>
                <w:color w:val="000000"/>
              </w:rPr>
              <w:t>18%</w:t>
            </w:r>
          </w:p>
        </w:tc>
        <w:tc>
          <w:tcPr>
            <w:tcW w:w="1098" w:type="dxa"/>
          </w:tcPr>
          <w:p w14:paraId="13375098" w14:textId="77777777" w:rsidR="00FD54C6" w:rsidRPr="00D21BCE" w:rsidRDefault="00FD54C6" w:rsidP="009F34D7">
            <w:pPr>
              <w:spacing w:after="0" w:line="240" w:lineRule="auto"/>
              <w:jc w:val="center"/>
            </w:pPr>
            <w:r>
              <w:rPr>
                <w:rFonts w:ascii="Calibri" w:hAnsi="Calibri" w:cs="Calibri"/>
                <w:color w:val="000000"/>
              </w:rPr>
              <w:t>2.9</w:t>
            </w:r>
          </w:p>
        </w:tc>
      </w:tr>
      <w:tr w:rsidR="00FD54C6" w:rsidRPr="00D21BCE" w14:paraId="37CE07F3" w14:textId="77777777" w:rsidTr="001506DC">
        <w:tc>
          <w:tcPr>
            <w:tcW w:w="2970" w:type="dxa"/>
            <w:vMerge/>
          </w:tcPr>
          <w:p w14:paraId="5673EE0B" w14:textId="77777777" w:rsidR="00FD54C6" w:rsidRPr="00D21BCE" w:rsidRDefault="00FD54C6" w:rsidP="009F34D7">
            <w:pPr>
              <w:spacing w:after="0" w:line="240" w:lineRule="auto"/>
            </w:pPr>
          </w:p>
        </w:tc>
        <w:tc>
          <w:tcPr>
            <w:tcW w:w="900" w:type="dxa"/>
          </w:tcPr>
          <w:p w14:paraId="38800439"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222ECB96" w14:textId="77777777" w:rsidR="00FD54C6" w:rsidRPr="00D21BCE" w:rsidRDefault="00FD54C6" w:rsidP="009F34D7">
            <w:pPr>
              <w:spacing w:after="0" w:line="240" w:lineRule="auto"/>
              <w:jc w:val="center"/>
            </w:pPr>
            <w:r>
              <w:rPr>
                <w:rFonts w:ascii="Calibri" w:hAnsi="Calibri" w:cs="Calibri"/>
                <w:color w:val="000000"/>
              </w:rPr>
              <w:t>0%</w:t>
            </w:r>
          </w:p>
        </w:tc>
        <w:tc>
          <w:tcPr>
            <w:tcW w:w="1080" w:type="dxa"/>
          </w:tcPr>
          <w:p w14:paraId="7844FAE7" w14:textId="77777777" w:rsidR="00FD54C6" w:rsidRPr="00D21BCE" w:rsidRDefault="00FD54C6" w:rsidP="009F34D7">
            <w:pPr>
              <w:spacing w:after="0" w:line="240" w:lineRule="auto"/>
              <w:jc w:val="center"/>
            </w:pPr>
            <w:r>
              <w:rPr>
                <w:rFonts w:ascii="Calibri" w:hAnsi="Calibri" w:cs="Calibri"/>
                <w:color w:val="000000"/>
              </w:rPr>
              <w:t>50%</w:t>
            </w:r>
          </w:p>
        </w:tc>
        <w:tc>
          <w:tcPr>
            <w:tcW w:w="1170" w:type="dxa"/>
          </w:tcPr>
          <w:p w14:paraId="095A5FB7" w14:textId="77777777" w:rsidR="00FD54C6" w:rsidRPr="00D21BCE" w:rsidRDefault="00FD54C6" w:rsidP="009F34D7">
            <w:pPr>
              <w:spacing w:after="0" w:line="240" w:lineRule="auto"/>
              <w:jc w:val="center"/>
            </w:pPr>
            <w:r>
              <w:rPr>
                <w:rFonts w:ascii="Calibri" w:hAnsi="Calibri" w:cs="Calibri"/>
                <w:color w:val="000000"/>
              </w:rPr>
              <w:t>46%</w:t>
            </w:r>
          </w:p>
        </w:tc>
        <w:tc>
          <w:tcPr>
            <w:tcW w:w="1260" w:type="dxa"/>
          </w:tcPr>
          <w:p w14:paraId="6B16A341" w14:textId="77777777" w:rsidR="00FD54C6" w:rsidRPr="00D21BCE" w:rsidRDefault="00FD54C6" w:rsidP="009F34D7">
            <w:pPr>
              <w:spacing w:after="0" w:line="240" w:lineRule="auto"/>
              <w:jc w:val="center"/>
            </w:pPr>
            <w:r>
              <w:rPr>
                <w:rFonts w:ascii="Calibri" w:hAnsi="Calibri" w:cs="Calibri"/>
                <w:color w:val="000000"/>
              </w:rPr>
              <w:t>4%</w:t>
            </w:r>
          </w:p>
        </w:tc>
        <w:tc>
          <w:tcPr>
            <w:tcW w:w="1098" w:type="dxa"/>
          </w:tcPr>
          <w:p w14:paraId="5E81E228" w14:textId="77777777" w:rsidR="00FD54C6" w:rsidRPr="00D21BCE" w:rsidRDefault="00FD54C6" w:rsidP="009F34D7">
            <w:pPr>
              <w:spacing w:after="0" w:line="240" w:lineRule="auto"/>
              <w:jc w:val="center"/>
            </w:pPr>
            <w:r>
              <w:rPr>
                <w:rFonts w:ascii="Calibri" w:hAnsi="Calibri" w:cs="Calibri"/>
                <w:color w:val="000000"/>
              </w:rPr>
              <w:t>2.5</w:t>
            </w:r>
          </w:p>
        </w:tc>
      </w:tr>
      <w:tr w:rsidR="00FD54C6" w:rsidRPr="00D21BCE" w14:paraId="46A1114C" w14:textId="77777777" w:rsidTr="001506DC">
        <w:tc>
          <w:tcPr>
            <w:tcW w:w="2970" w:type="dxa"/>
            <w:vMerge/>
          </w:tcPr>
          <w:p w14:paraId="7613D2EF" w14:textId="77777777" w:rsidR="00FD54C6" w:rsidRPr="00D21BCE" w:rsidRDefault="00FD54C6" w:rsidP="009F34D7">
            <w:pPr>
              <w:spacing w:after="0" w:line="240" w:lineRule="auto"/>
            </w:pPr>
          </w:p>
        </w:tc>
        <w:tc>
          <w:tcPr>
            <w:tcW w:w="900" w:type="dxa"/>
          </w:tcPr>
          <w:p w14:paraId="71901CF9"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40B469ED" w14:textId="77777777" w:rsidR="00FD54C6" w:rsidRPr="00D21BCE" w:rsidRDefault="00FD54C6" w:rsidP="009F34D7">
            <w:pPr>
              <w:spacing w:after="0" w:line="240" w:lineRule="auto"/>
              <w:jc w:val="center"/>
            </w:pPr>
            <w:r>
              <w:rPr>
                <w:rFonts w:ascii="Calibri" w:hAnsi="Calibri" w:cs="Calibri"/>
                <w:color w:val="000000"/>
              </w:rPr>
              <w:t>5%</w:t>
            </w:r>
          </w:p>
        </w:tc>
        <w:tc>
          <w:tcPr>
            <w:tcW w:w="1080" w:type="dxa"/>
          </w:tcPr>
          <w:p w14:paraId="64509179" w14:textId="77777777" w:rsidR="00FD54C6" w:rsidRPr="00D21BCE" w:rsidRDefault="00FD54C6" w:rsidP="009F34D7">
            <w:pPr>
              <w:spacing w:after="0" w:line="240" w:lineRule="auto"/>
              <w:jc w:val="center"/>
            </w:pPr>
            <w:r>
              <w:rPr>
                <w:rFonts w:ascii="Calibri" w:hAnsi="Calibri" w:cs="Calibri"/>
                <w:color w:val="000000"/>
              </w:rPr>
              <w:t>40%</w:t>
            </w:r>
          </w:p>
        </w:tc>
        <w:tc>
          <w:tcPr>
            <w:tcW w:w="1170" w:type="dxa"/>
          </w:tcPr>
          <w:p w14:paraId="01E9A9C6" w14:textId="77777777" w:rsidR="00FD54C6" w:rsidRPr="00D21BCE" w:rsidRDefault="00FD54C6" w:rsidP="009F34D7">
            <w:pPr>
              <w:spacing w:after="0" w:line="240" w:lineRule="auto"/>
              <w:jc w:val="center"/>
            </w:pPr>
            <w:r>
              <w:rPr>
                <w:rFonts w:ascii="Calibri" w:hAnsi="Calibri" w:cs="Calibri"/>
                <w:color w:val="000000"/>
              </w:rPr>
              <w:t>40%</w:t>
            </w:r>
          </w:p>
        </w:tc>
        <w:tc>
          <w:tcPr>
            <w:tcW w:w="1260" w:type="dxa"/>
          </w:tcPr>
          <w:p w14:paraId="7C22CA19" w14:textId="77777777" w:rsidR="00FD54C6" w:rsidRPr="00D21BCE" w:rsidRDefault="00FD54C6" w:rsidP="009F34D7">
            <w:pPr>
              <w:spacing w:after="0" w:line="240" w:lineRule="auto"/>
              <w:jc w:val="center"/>
            </w:pPr>
            <w:r>
              <w:rPr>
                <w:rFonts w:ascii="Calibri" w:hAnsi="Calibri" w:cs="Calibri"/>
                <w:color w:val="000000"/>
              </w:rPr>
              <w:t>15%</w:t>
            </w:r>
          </w:p>
        </w:tc>
        <w:tc>
          <w:tcPr>
            <w:tcW w:w="1098" w:type="dxa"/>
          </w:tcPr>
          <w:p w14:paraId="5DB011A0" w14:textId="77777777" w:rsidR="00FD54C6" w:rsidRPr="00D21BCE" w:rsidRDefault="00FD54C6" w:rsidP="009F34D7">
            <w:pPr>
              <w:spacing w:after="0" w:line="240" w:lineRule="auto"/>
              <w:jc w:val="center"/>
            </w:pPr>
            <w:r>
              <w:rPr>
                <w:rFonts w:ascii="Calibri" w:hAnsi="Calibri" w:cs="Calibri"/>
                <w:color w:val="000000"/>
              </w:rPr>
              <w:t>2.7</w:t>
            </w:r>
          </w:p>
        </w:tc>
      </w:tr>
      <w:tr w:rsidR="00FD54C6" w:rsidRPr="00D21BCE" w14:paraId="30178EB0" w14:textId="77777777" w:rsidTr="001506DC">
        <w:tc>
          <w:tcPr>
            <w:tcW w:w="2970" w:type="dxa"/>
            <w:vMerge/>
          </w:tcPr>
          <w:p w14:paraId="2C217936" w14:textId="77777777" w:rsidR="00FD54C6" w:rsidRPr="00D21BCE" w:rsidRDefault="00FD54C6" w:rsidP="009F34D7">
            <w:pPr>
              <w:spacing w:after="0" w:line="240" w:lineRule="auto"/>
            </w:pPr>
          </w:p>
        </w:tc>
        <w:tc>
          <w:tcPr>
            <w:tcW w:w="900" w:type="dxa"/>
          </w:tcPr>
          <w:p w14:paraId="1B33D5F9"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2EA484A1" w14:textId="77777777" w:rsidR="00FD54C6" w:rsidRPr="00D21BCE" w:rsidRDefault="00FD54C6" w:rsidP="009F34D7">
            <w:pPr>
              <w:spacing w:after="0" w:line="240" w:lineRule="auto"/>
              <w:jc w:val="center"/>
            </w:pPr>
            <w:r>
              <w:rPr>
                <w:rFonts w:ascii="Calibri" w:hAnsi="Calibri" w:cs="Calibri"/>
                <w:color w:val="000000"/>
              </w:rPr>
              <w:t>2</w:t>
            </w:r>
          </w:p>
        </w:tc>
        <w:tc>
          <w:tcPr>
            <w:tcW w:w="1080" w:type="dxa"/>
          </w:tcPr>
          <w:p w14:paraId="7880DFCA" w14:textId="77777777" w:rsidR="00FD54C6" w:rsidRPr="00D21BCE" w:rsidRDefault="00FD54C6" w:rsidP="009F34D7">
            <w:pPr>
              <w:spacing w:after="0" w:line="240" w:lineRule="auto"/>
              <w:jc w:val="center"/>
            </w:pPr>
            <w:r>
              <w:rPr>
                <w:rFonts w:ascii="Calibri" w:hAnsi="Calibri" w:cs="Calibri"/>
                <w:color w:val="000000"/>
              </w:rPr>
              <w:t>27</w:t>
            </w:r>
          </w:p>
        </w:tc>
        <w:tc>
          <w:tcPr>
            <w:tcW w:w="1170" w:type="dxa"/>
          </w:tcPr>
          <w:p w14:paraId="03163748" w14:textId="77777777" w:rsidR="00FD54C6" w:rsidRPr="00D21BCE" w:rsidRDefault="00FD54C6" w:rsidP="009F34D7">
            <w:pPr>
              <w:spacing w:after="0" w:line="240" w:lineRule="auto"/>
              <w:jc w:val="center"/>
            </w:pPr>
            <w:r>
              <w:rPr>
                <w:rFonts w:ascii="Calibri" w:hAnsi="Calibri" w:cs="Calibri"/>
                <w:color w:val="000000"/>
              </w:rPr>
              <w:t>38</w:t>
            </w:r>
          </w:p>
        </w:tc>
        <w:tc>
          <w:tcPr>
            <w:tcW w:w="1260" w:type="dxa"/>
          </w:tcPr>
          <w:p w14:paraId="0653720B" w14:textId="77777777" w:rsidR="00FD54C6" w:rsidRPr="00D21BCE" w:rsidRDefault="00FD54C6" w:rsidP="009F34D7">
            <w:pPr>
              <w:spacing w:after="0" w:line="240" w:lineRule="auto"/>
              <w:jc w:val="center"/>
            </w:pPr>
            <w:r>
              <w:rPr>
                <w:rFonts w:ascii="Calibri" w:hAnsi="Calibri" w:cs="Calibri"/>
                <w:color w:val="000000"/>
              </w:rPr>
              <w:t>9</w:t>
            </w:r>
          </w:p>
        </w:tc>
        <w:tc>
          <w:tcPr>
            <w:tcW w:w="1098" w:type="dxa"/>
          </w:tcPr>
          <w:p w14:paraId="4A4ABBE8" w14:textId="77777777" w:rsidR="00FD54C6" w:rsidRPr="00D21BCE" w:rsidRDefault="00FD54C6" w:rsidP="009F34D7">
            <w:pPr>
              <w:spacing w:after="0" w:line="240" w:lineRule="auto"/>
              <w:jc w:val="center"/>
            </w:pPr>
            <w:r>
              <w:rPr>
                <w:rFonts w:ascii="Calibri" w:hAnsi="Calibri" w:cs="Calibri"/>
                <w:color w:val="000000"/>
              </w:rPr>
              <w:t>2.7</w:t>
            </w:r>
          </w:p>
        </w:tc>
      </w:tr>
      <w:tr w:rsidR="00FD54C6" w:rsidRPr="00D21BCE" w14:paraId="4D21091A" w14:textId="77777777" w:rsidTr="001506DC">
        <w:tc>
          <w:tcPr>
            <w:tcW w:w="2970" w:type="dxa"/>
            <w:vMerge/>
          </w:tcPr>
          <w:p w14:paraId="12C9B135" w14:textId="77777777" w:rsidR="00FD54C6" w:rsidRPr="00D21BCE" w:rsidRDefault="00FD54C6" w:rsidP="009F34D7">
            <w:pPr>
              <w:spacing w:after="0" w:line="240" w:lineRule="auto"/>
            </w:pPr>
          </w:p>
        </w:tc>
        <w:tc>
          <w:tcPr>
            <w:tcW w:w="900" w:type="dxa"/>
          </w:tcPr>
          <w:p w14:paraId="5EA00BBA"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3CEED7BB" w14:textId="77777777" w:rsidR="00FD54C6" w:rsidRPr="00D21BCE" w:rsidRDefault="00FD54C6" w:rsidP="009F34D7">
            <w:pPr>
              <w:spacing w:after="0" w:line="240" w:lineRule="auto"/>
              <w:jc w:val="center"/>
            </w:pPr>
            <w:r>
              <w:rPr>
                <w:rFonts w:ascii="Calibri" w:hAnsi="Calibri" w:cs="Calibri"/>
                <w:color w:val="000000"/>
              </w:rPr>
              <w:t>3%</w:t>
            </w:r>
          </w:p>
        </w:tc>
        <w:tc>
          <w:tcPr>
            <w:tcW w:w="1080" w:type="dxa"/>
          </w:tcPr>
          <w:p w14:paraId="31D6EFC2" w14:textId="77777777" w:rsidR="00FD54C6" w:rsidRPr="00D21BCE" w:rsidRDefault="00FD54C6" w:rsidP="009F34D7">
            <w:pPr>
              <w:spacing w:after="0" w:line="240" w:lineRule="auto"/>
              <w:jc w:val="center"/>
            </w:pPr>
            <w:r>
              <w:rPr>
                <w:rFonts w:ascii="Calibri" w:hAnsi="Calibri" w:cs="Calibri"/>
                <w:color w:val="000000"/>
              </w:rPr>
              <w:t>36%</w:t>
            </w:r>
          </w:p>
        </w:tc>
        <w:tc>
          <w:tcPr>
            <w:tcW w:w="1170" w:type="dxa"/>
          </w:tcPr>
          <w:p w14:paraId="1DB8C29D" w14:textId="77777777" w:rsidR="00FD54C6" w:rsidRPr="00D21BCE" w:rsidRDefault="00FD54C6" w:rsidP="009F34D7">
            <w:pPr>
              <w:spacing w:after="0" w:line="240" w:lineRule="auto"/>
              <w:jc w:val="center"/>
            </w:pPr>
            <w:r>
              <w:rPr>
                <w:rFonts w:ascii="Calibri" w:hAnsi="Calibri" w:cs="Calibri"/>
                <w:color w:val="000000"/>
              </w:rPr>
              <w:t>50%</w:t>
            </w:r>
          </w:p>
        </w:tc>
        <w:tc>
          <w:tcPr>
            <w:tcW w:w="1260" w:type="dxa"/>
          </w:tcPr>
          <w:p w14:paraId="540ED268" w14:textId="77777777" w:rsidR="00FD54C6" w:rsidRPr="00D21BCE" w:rsidRDefault="00FD54C6" w:rsidP="009F34D7">
            <w:pPr>
              <w:spacing w:after="0" w:line="240" w:lineRule="auto"/>
              <w:jc w:val="center"/>
            </w:pPr>
            <w:r>
              <w:rPr>
                <w:rFonts w:ascii="Calibri" w:hAnsi="Calibri" w:cs="Calibri"/>
                <w:color w:val="000000"/>
              </w:rPr>
              <w:t>12%</w:t>
            </w:r>
          </w:p>
        </w:tc>
        <w:tc>
          <w:tcPr>
            <w:tcW w:w="1098" w:type="dxa"/>
          </w:tcPr>
          <w:p w14:paraId="57AAC3A9" w14:textId="77777777" w:rsidR="00FD54C6" w:rsidRPr="00D21BCE" w:rsidRDefault="00FD54C6" w:rsidP="009F34D7">
            <w:pPr>
              <w:spacing w:after="0" w:line="240" w:lineRule="auto"/>
              <w:jc w:val="center"/>
            </w:pPr>
            <w:r>
              <w:rPr>
                <w:rFonts w:ascii="Calibri" w:hAnsi="Calibri" w:cs="Calibri"/>
                <w:color w:val="000000"/>
              </w:rPr>
              <w:t> </w:t>
            </w:r>
          </w:p>
        </w:tc>
      </w:tr>
      <w:tr w:rsidR="00FD54C6" w:rsidRPr="00D21BCE" w14:paraId="37D37E05" w14:textId="77777777" w:rsidTr="001506DC">
        <w:tc>
          <w:tcPr>
            <w:tcW w:w="2970" w:type="dxa"/>
            <w:vMerge w:val="restart"/>
            <w:shd w:val="clear" w:color="auto" w:fill="BFBFBF" w:themeFill="background1" w:themeFillShade="BF"/>
          </w:tcPr>
          <w:p w14:paraId="07671B11" w14:textId="77777777" w:rsidR="00FD54C6" w:rsidRPr="00D21BCE" w:rsidRDefault="00FD54C6" w:rsidP="009F34D7">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19860EE1"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46F58DF4" w14:textId="77777777" w:rsidR="00FD54C6" w:rsidRPr="00D21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555396AA" w14:textId="77777777" w:rsidR="00FD54C6" w:rsidRPr="00D21BCE" w:rsidRDefault="00FD54C6" w:rsidP="009F34D7">
            <w:pPr>
              <w:spacing w:after="0" w:line="240" w:lineRule="auto"/>
              <w:jc w:val="center"/>
            </w:pPr>
            <w:r>
              <w:rPr>
                <w:rFonts w:ascii="Calibri" w:hAnsi="Calibri" w:cs="Calibri"/>
                <w:color w:val="000000"/>
              </w:rPr>
              <w:t>7%</w:t>
            </w:r>
          </w:p>
        </w:tc>
        <w:tc>
          <w:tcPr>
            <w:tcW w:w="1170" w:type="dxa"/>
            <w:shd w:val="clear" w:color="auto" w:fill="BFBFBF" w:themeFill="background1" w:themeFillShade="BF"/>
          </w:tcPr>
          <w:p w14:paraId="02C7ED79" w14:textId="77777777" w:rsidR="00FD54C6" w:rsidRPr="00D21BCE" w:rsidRDefault="00FD54C6" w:rsidP="009F34D7">
            <w:pPr>
              <w:spacing w:after="0" w:line="240" w:lineRule="auto"/>
              <w:jc w:val="center"/>
            </w:pPr>
            <w:r>
              <w:rPr>
                <w:rFonts w:ascii="Calibri" w:hAnsi="Calibri" w:cs="Calibri"/>
                <w:color w:val="000000"/>
              </w:rPr>
              <w:t>68%</w:t>
            </w:r>
          </w:p>
        </w:tc>
        <w:tc>
          <w:tcPr>
            <w:tcW w:w="1260" w:type="dxa"/>
            <w:shd w:val="clear" w:color="auto" w:fill="BFBFBF" w:themeFill="background1" w:themeFillShade="BF"/>
          </w:tcPr>
          <w:p w14:paraId="4AEDFC25" w14:textId="77777777" w:rsidR="00FD54C6" w:rsidRPr="00D21BCE" w:rsidRDefault="00FD54C6" w:rsidP="009F34D7">
            <w:pPr>
              <w:spacing w:after="0" w:line="240" w:lineRule="auto"/>
              <w:jc w:val="center"/>
            </w:pPr>
            <w:r>
              <w:rPr>
                <w:rFonts w:ascii="Calibri" w:hAnsi="Calibri" w:cs="Calibri"/>
                <w:color w:val="000000"/>
              </w:rPr>
              <w:t>25%</w:t>
            </w:r>
          </w:p>
        </w:tc>
        <w:tc>
          <w:tcPr>
            <w:tcW w:w="1098" w:type="dxa"/>
            <w:shd w:val="clear" w:color="auto" w:fill="BFBFBF" w:themeFill="background1" w:themeFillShade="BF"/>
          </w:tcPr>
          <w:p w14:paraId="26EEF255" w14:textId="77777777" w:rsidR="00FD54C6" w:rsidRPr="00D21BCE" w:rsidRDefault="00FD54C6" w:rsidP="009F34D7">
            <w:pPr>
              <w:spacing w:after="0" w:line="240" w:lineRule="auto"/>
              <w:jc w:val="center"/>
            </w:pPr>
            <w:r>
              <w:rPr>
                <w:rFonts w:ascii="Calibri" w:hAnsi="Calibri" w:cs="Calibri"/>
                <w:color w:val="000000"/>
              </w:rPr>
              <w:t>3.2</w:t>
            </w:r>
          </w:p>
        </w:tc>
      </w:tr>
      <w:tr w:rsidR="00FD54C6" w:rsidRPr="00D21BCE" w14:paraId="1CDDF7A0" w14:textId="77777777" w:rsidTr="001506DC">
        <w:tc>
          <w:tcPr>
            <w:tcW w:w="2970" w:type="dxa"/>
            <w:vMerge/>
            <w:shd w:val="clear" w:color="auto" w:fill="BFBFBF" w:themeFill="background1" w:themeFillShade="BF"/>
          </w:tcPr>
          <w:p w14:paraId="4796692C" w14:textId="77777777" w:rsidR="00FD54C6" w:rsidRPr="00D21BCE" w:rsidRDefault="00FD54C6" w:rsidP="009F34D7">
            <w:pPr>
              <w:spacing w:after="0" w:line="240" w:lineRule="auto"/>
            </w:pPr>
          </w:p>
        </w:tc>
        <w:tc>
          <w:tcPr>
            <w:tcW w:w="900" w:type="dxa"/>
            <w:shd w:val="clear" w:color="auto" w:fill="BFBFBF" w:themeFill="background1" w:themeFillShade="BF"/>
          </w:tcPr>
          <w:p w14:paraId="704D9147"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6ACB37E4" w14:textId="77777777" w:rsidR="00FD54C6" w:rsidRPr="00D21BCE" w:rsidRDefault="00FD54C6" w:rsidP="009F34D7">
            <w:pPr>
              <w:spacing w:after="0" w:line="240" w:lineRule="auto"/>
              <w:jc w:val="center"/>
            </w:pPr>
            <w:r>
              <w:rPr>
                <w:rFonts w:ascii="Calibri" w:hAnsi="Calibri" w:cs="Calibri"/>
                <w:color w:val="000000"/>
              </w:rPr>
              <w:t>0%</w:t>
            </w:r>
          </w:p>
        </w:tc>
        <w:tc>
          <w:tcPr>
            <w:tcW w:w="1080" w:type="dxa"/>
            <w:shd w:val="clear" w:color="auto" w:fill="BFBFBF" w:themeFill="background1" w:themeFillShade="BF"/>
          </w:tcPr>
          <w:p w14:paraId="112C23A3" w14:textId="77777777" w:rsidR="00FD54C6" w:rsidRPr="00D21BCE" w:rsidRDefault="00FD54C6" w:rsidP="009F34D7">
            <w:pPr>
              <w:spacing w:after="0" w:line="240" w:lineRule="auto"/>
              <w:jc w:val="center"/>
            </w:pPr>
            <w:r>
              <w:rPr>
                <w:rFonts w:ascii="Calibri" w:hAnsi="Calibri" w:cs="Calibri"/>
                <w:color w:val="000000"/>
              </w:rPr>
              <w:t>18%</w:t>
            </w:r>
          </w:p>
        </w:tc>
        <w:tc>
          <w:tcPr>
            <w:tcW w:w="1170" w:type="dxa"/>
            <w:shd w:val="clear" w:color="auto" w:fill="BFBFBF" w:themeFill="background1" w:themeFillShade="BF"/>
          </w:tcPr>
          <w:p w14:paraId="655FD6CA" w14:textId="77777777" w:rsidR="00FD54C6" w:rsidRPr="00D21BCE" w:rsidRDefault="00FD54C6" w:rsidP="009F34D7">
            <w:pPr>
              <w:spacing w:after="0" w:line="240" w:lineRule="auto"/>
              <w:jc w:val="center"/>
            </w:pPr>
            <w:r>
              <w:rPr>
                <w:rFonts w:ascii="Calibri" w:hAnsi="Calibri" w:cs="Calibri"/>
                <w:color w:val="000000"/>
              </w:rPr>
              <w:t>68%</w:t>
            </w:r>
          </w:p>
        </w:tc>
        <w:tc>
          <w:tcPr>
            <w:tcW w:w="1260" w:type="dxa"/>
            <w:shd w:val="clear" w:color="auto" w:fill="BFBFBF" w:themeFill="background1" w:themeFillShade="BF"/>
          </w:tcPr>
          <w:p w14:paraId="28BFF487" w14:textId="77777777" w:rsidR="00FD54C6" w:rsidRPr="00D21BCE" w:rsidRDefault="00FD54C6" w:rsidP="009F34D7">
            <w:pPr>
              <w:spacing w:after="0" w:line="240" w:lineRule="auto"/>
              <w:jc w:val="center"/>
            </w:pPr>
            <w:r>
              <w:rPr>
                <w:rFonts w:ascii="Calibri" w:hAnsi="Calibri" w:cs="Calibri"/>
                <w:color w:val="000000"/>
              </w:rPr>
              <w:t>14%</w:t>
            </w:r>
          </w:p>
        </w:tc>
        <w:tc>
          <w:tcPr>
            <w:tcW w:w="1098" w:type="dxa"/>
            <w:shd w:val="clear" w:color="auto" w:fill="BFBFBF" w:themeFill="background1" w:themeFillShade="BF"/>
          </w:tcPr>
          <w:p w14:paraId="67149D28" w14:textId="77777777" w:rsidR="00FD54C6" w:rsidRPr="00D21BCE" w:rsidRDefault="00FD54C6" w:rsidP="009F34D7">
            <w:pPr>
              <w:spacing w:after="0" w:line="240" w:lineRule="auto"/>
              <w:jc w:val="center"/>
            </w:pPr>
            <w:r>
              <w:rPr>
                <w:rFonts w:ascii="Calibri" w:hAnsi="Calibri" w:cs="Calibri"/>
                <w:color w:val="000000"/>
              </w:rPr>
              <w:t>3.0</w:t>
            </w:r>
          </w:p>
        </w:tc>
      </w:tr>
      <w:tr w:rsidR="00FD54C6" w:rsidRPr="00D21BCE" w14:paraId="58D1AD04" w14:textId="77777777" w:rsidTr="001506DC">
        <w:tc>
          <w:tcPr>
            <w:tcW w:w="2970" w:type="dxa"/>
            <w:vMerge/>
            <w:shd w:val="clear" w:color="auto" w:fill="BFBFBF" w:themeFill="background1" w:themeFillShade="BF"/>
          </w:tcPr>
          <w:p w14:paraId="0A7184C7" w14:textId="77777777" w:rsidR="00FD54C6" w:rsidRPr="00D21BCE" w:rsidRDefault="00FD54C6" w:rsidP="009F34D7">
            <w:pPr>
              <w:spacing w:after="0" w:line="240" w:lineRule="auto"/>
            </w:pPr>
          </w:p>
        </w:tc>
        <w:tc>
          <w:tcPr>
            <w:tcW w:w="900" w:type="dxa"/>
            <w:shd w:val="clear" w:color="auto" w:fill="BFBFBF" w:themeFill="background1" w:themeFillShade="BF"/>
          </w:tcPr>
          <w:p w14:paraId="3FFF7CFE"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476AE6AD" w14:textId="77777777" w:rsidR="00FD54C6" w:rsidRPr="00D21BCE" w:rsidRDefault="00FD54C6" w:rsidP="009F34D7">
            <w:pPr>
              <w:spacing w:after="0" w:line="240" w:lineRule="auto"/>
              <w:jc w:val="center"/>
            </w:pPr>
            <w:r>
              <w:rPr>
                <w:rFonts w:ascii="Calibri" w:hAnsi="Calibri" w:cs="Calibri"/>
                <w:color w:val="000000"/>
              </w:rPr>
              <w:t>5%</w:t>
            </w:r>
          </w:p>
        </w:tc>
        <w:tc>
          <w:tcPr>
            <w:tcW w:w="1080" w:type="dxa"/>
            <w:shd w:val="clear" w:color="auto" w:fill="BFBFBF" w:themeFill="background1" w:themeFillShade="BF"/>
          </w:tcPr>
          <w:p w14:paraId="6B2062D9" w14:textId="77777777" w:rsidR="00FD54C6" w:rsidRPr="00D21BCE" w:rsidRDefault="00FD54C6" w:rsidP="009F34D7">
            <w:pPr>
              <w:spacing w:after="0" w:line="240" w:lineRule="auto"/>
              <w:jc w:val="center"/>
            </w:pPr>
            <w:r>
              <w:rPr>
                <w:rFonts w:ascii="Calibri" w:hAnsi="Calibri" w:cs="Calibri"/>
                <w:color w:val="000000"/>
              </w:rPr>
              <w:t>15%</w:t>
            </w:r>
          </w:p>
        </w:tc>
        <w:tc>
          <w:tcPr>
            <w:tcW w:w="1170" w:type="dxa"/>
            <w:shd w:val="clear" w:color="auto" w:fill="BFBFBF" w:themeFill="background1" w:themeFillShade="BF"/>
          </w:tcPr>
          <w:p w14:paraId="547CFD2A" w14:textId="77777777" w:rsidR="00FD54C6" w:rsidRPr="00D21BCE" w:rsidRDefault="00FD54C6" w:rsidP="009F34D7">
            <w:pPr>
              <w:spacing w:after="0" w:line="240" w:lineRule="auto"/>
              <w:jc w:val="center"/>
            </w:pPr>
            <w:r>
              <w:rPr>
                <w:rFonts w:ascii="Calibri" w:hAnsi="Calibri" w:cs="Calibri"/>
                <w:color w:val="000000"/>
              </w:rPr>
              <w:t>50%</w:t>
            </w:r>
          </w:p>
        </w:tc>
        <w:tc>
          <w:tcPr>
            <w:tcW w:w="1260" w:type="dxa"/>
            <w:shd w:val="clear" w:color="auto" w:fill="BFBFBF" w:themeFill="background1" w:themeFillShade="BF"/>
          </w:tcPr>
          <w:p w14:paraId="5A092878" w14:textId="77777777" w:rsidR="00FD54C6" w:rsidRPr="00D21BCE" w:rsidRDefault="00FD54C6" w:rsidP="009F34D7">
            <w:pPr>
              <w:spacing w:after="0" w:line="240" w:lineRule="auto"/>
              <w:jc w:val="center"/>
            </w:pPr>
            <w:r>
              <w:rPr>
                <w:rFonts w:ascii="Calibri" w:hAnsi="Calibri" w:cs="Calibri"/>
                <w:color w:val="000000"/>
              </w:rPr>
              <w:t>30%</w:t>
            </w:r>
          </w:p>
        </w:tc>
        <w:tc>
          <w:tcPr>
            <w:tcW w:w="1098" w:type="dxa"/>
            <w:shd w:val="clear" w:color="auto" w:fill="BFBFBF" w:themeFill="background1" w:themeFillShade="BF"/>
          </w:tcPr>
          <w:p w14:paraId="2C62793C" w14:textId="77777777" w:rsidR="00FD54C6" w:rsidRPr="00D21BCE" w:rsidRDefault="00FD54C6" w:rsidP="009F34D7">
            <w:pPr>
              <w:spacing w:after="0" w:line="240" w:lineRule="auto"/>
              <w:jc w:val="center"/>
            </w:pPr>
            <w:r>
              <w:rPr>
                <w:rFonts w:ascii="Calibri" w:hAnsi="Calibri" w:cs="Calibri"/>
                <w:color w:val="000000"/>
              </w:rPr>
              <w:t>3.1</w:t>
            </w:r>
          </w:p>
        </w:tc>
      </w:tr>
      <w:tr w:rsidR="00FD54C6" w:rsidRPr="00D21BCE" w14:paraId="4F947328" w14:textId="77777777" w:rsidTr="001506DC">
        <w:tc>
          <w:tcPr>
            <w:tcW w:w="2970" w:type="dxa"/>
            <w:vMerge/>
            <w:shd w:val="clear" w:color="auto" w:fill="BFBFBF" w:themeFill="background1" w:themeFillShade="BF"/>
          </w:tcPr>
          <w:p w14:paraId="7EE75175" w14:textId="77777777" w:rsidR="00FD54C6" w:rsidRPr="00D21BCE" w:rsidRDefault="00FD54C6" w:rsidP="009F34D7">
            <w:pPr>
              <w:spacing w:after="0" w:line="240" w:lineRule="auto"/>
            </w:pPr>
          </w:p>
        </w:tc>
        <w:tc>
          <w:tcPr>
            <w:tcW w:w="900" w:type="dxa"/>
            <w:shd w:val="clear" w:color="auto" w:fill="BFBFBF" w:themeFill="background1" w:themeFillShade="BF"/>
          </w:tcPr>
          <w:p w14:paraId="0B2D01FF"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58B25D4A" w14:textId="77777777" w:rsidR="00FD54C6" w:rsidRPr="00D21BCE" w:rsidRDefault="00FD54C6" w:rsidP="009F34D7">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4DB1CEED" w14:textId="77777777" w:rsidR="00FD54C6" w:rsidRPr="00D21BCE" w:rsidRDefault="00FD54C6" w:rsidP="009F34D7">
            <w:pPr>
              <w:spacing w:after="0" w:line="240" w:lineRule="auto"/>
              <w:jc w:val="center"/>
            </w:pPr>
            <w:r>
              <w:rPr>
                <w:rFonts w:ascii="Calibri" w:hAnsi="Calibri" w:cs="Calibri"/>
                <w:color w:val="000000"/>
              </w:rPr>
              <w:t>10</w:t>
            </w:r>
          </w:p>
        </w:tc>
        <w:tc>
          <w:tcPr>
            <w:tcW w:w="1170" w:type="dxa"/>
            <w:shd w:val="clear" w:color="auto" w:fill="BFBFBF" w:themeFill="background1" w:themeFillShade="BF"/>
          </w:tcPr>
          <w:p w14:paraId="395C3B48" w14:textId="77777777" w:rsidR="00FD54C6" w:rsidRPr="00D21BCE" w:rsidRDefault="00FD54C6" w:rsidP="009F34D7">
            <w:pPr>
              <w:spacing w:after="0" w:line="240" w:lineRule="auto"/>
              <w:jc w:val="center"/>
            </w:pPr>
            <w:r>
              <w:rPr>
                <w:rFonts w:ascii="Calibri" w:hAnsi="Calibri" w:cs="Calibri"/>
                <w:color w:val="000000"/>
              </w:rPr>
              <w:t>48</w:t>
            </w:r>
          </w:p>
        </w:tc>
        <w:tc>
          <w:tcPr>
            <w:tcW w:w="1260" w:type="dxa"/>
            <w:shd w:val="clear" w:color="auto" w:fill="BFBFBF" w:themeFill="background1" w:themeFillShade="BF"/>
          </w:tcPr>
          <w:p w14:paraId="225B0330" w14:textId="77777777" w:rsidR="00FD54C6" w:rsidRPr="00D21BCE" w:rsidRDefault="00FD54C6" w:rsidP="009F34D7">
            <w:pPr>
              <w:spacing w:after="0" w:line="240" w:lineRule="auto"/>
              <w:jc w:val="center"/>
            </w:pPr>
            <w:r>
              <w:rPr>
                <w:rFonts w:ascii="Calibri" w:hAnsi="Calibri" w:cs="Calibri"/>
                <w:color w:val="000000"/>
              </w:rPr>
              <w:t>17</w:t>
            </w:r>
          </w:p>
        </w:tc>
        <w:tc>
          <w:tcPr>
            <w:tcW w:w="1098" w:type="dxa"/>
            <w:shd w:val="clear" w:color="auto" w:fill="BFBFBF" w:themeFill="background1" w:themeFillShade="BF"/>
          </w:tcPr>
          <w:p w14:paraId="18960D99" w14:textId="77777777" w:rsidR="00FD54C6" w:rsidRPr="00D21BCE" w:rsidRDefault="00FD54C6" w:rsidP="009F34D7">
            <w:pPr>
              <w:spacing w:after="0" w:line="240" w:lineRule="auto"/>
              <w:jc w:val="center"/>
            </w:pPr>
            <w:r>
              <w:rPr>
                <w:rFonts w:ascii="Calibri" w:hAnsi="Calibri" w:cs="Calibri"/>
                <w:color w:val="000000"/>
              </w:rPr>
              <w:t>3.1</w:t>
            </w:r>
          </w:p>
        </w:tc>
      </w:tr>
      <w:tr w:rsidR="00FD54C6" w:rsidRPr="00D21BCE" w14:paraId="281BC622" w14:textId="77777777" w:rsidTr="001506DC">
        <w:tc>
          <w:tcPr>
            <w:tcW w:w="2970" w:type="dxa"/>
            <w:vMerge/>
            <w:shd w:val="clear" w:color="auto" w:fill="BFBFBF" w:themeFill="background1" w:themeFillShade="BF"/>
          </w:tcPr>
          <w:p w14:paraId="0D12B7CD" w14:textId="77777777" w:rsidR="00FD54C6" w:rsidRPr="00D21BCE" w:rsidRDefault="00FD54C6" w:rsidP="009F34D7">
            <w:pPr>
              <w:spacing w:after="0" w:line="240" w:lineRule="auto"/>
            </w:pPr>
          </w:p>
        </w:tc>
        <w:tc>
          <w:tcPr>
            <w:tcW w:w="900" w:type="dxa"/>
            <w:shd w:val="clear" w:color="auto" w:fill="BFBFBF" w:themeFill="background1" w:themeFillShade="BF"/>
          </w:tcPr>
          <w:p w14:paraId="2221E707"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14:paraId="09A8A9D3" w14:textId="77777777" w:rsidR="00FD54C6" w:rsidRPr="00D21BCE" w:rsidRDefault="00FD54C6" w:rsidP="009F34D7">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2687B28F" w14:textId="77777777" w:rsidR="00FD54C6" w:rsidRPr="00D21BCE" w:rsidRDefault="00FD54C6" w:rsidP="009F34D7">
            <w:pPr>
              <w:spacing w:after="0" w:line="240" w:lineRule="auto"/>
              <w:jc w:val="center"/>
            </w:pPr>
            <w:r>
              <w:rPr>
                <w:rFonts w:ascii="Calibri" w:hAnsi="Calibri" w:cs="Calibri"/>
                <w:color w:val="000000"/>
              </w:rPr>
              <w:t>13%</w:t>
            </w:r>
          </w:p>
        </w:tc>
        <w:tc>
          <w:tcPr>
            <w:tcW w:w="1170" w:type="dxa"/>
            <w:shd w:val="clear" w:color="auto" w:fill="BFBFBF" w:themeFill="background1" w:themeFillShade="BF"/>
          </w:tcPr>
          <w:p w14:paraId="3ED9E68D" w14:textId="77777777" w:rsidR="00FD54C6" w:rsidRPr="00D21BCE" w:rsidRDefault="00FD54C6" w:rsidP="009F34D7">
            <w:pPr>
              <w:spacing w:after="0" w:line="240" w:lineRule="auto"/>
              <w:jc w:val="center"/>
            </w:pPr>
            <w:r>
              <w:rPr>
                <w:rFonts w:ascii="Calibri" w:hAnsi="Calibri" w:cs="Calibri"/>
                <w:color w:val="000000"/>
              </w:rPr>
              <w:t>63%</w:t>
            </w:r>
          </w:p>
        </w:tc>
        <w:tc>
          <w:tcPr>
            <w:tcW w:w="1260" w:type="dxa"/>
            <w:shd w:val="clear" w:color="auto" w:fill="BFBFBF" w:themeFill="background1" w:themeFillShade="BF"/>
          </w:tcPr>
          <w:p w14:paraId="486E7774" w14:textId="77777777" w:rsidR="00FD54C6" w:rsidRPr="00D21BCE" w:rsidRDefault="00FD54C6" w:rsidP="009F34D7">
            <w:pPr>
              <w:spacing w:after="0" w:line="240" w:lineRule="auto"/>
              <w:jc w:val="center"/>
            </w:pPr>
            <w:r>
              <w:rPr>
                <w:rFonts w:ascii="Calibri" w:hAnsi="Calibri" w:cs="Calibri"/>
                <w:color w:val="000000"/>
              </w:rPr>
              <w:t>22%</w:t>
            </w:r>
          </w:p>
        </w:tc>
        <w:tc>
          <w:tcPr>
            <w:tcW w:w="1098" w:type="dxa"/>
            <w:shd w:val="clear" w:color="auto" w:fill="BFBFBF" w:themeFill="background1" w:themeFillShade="BF"/>
          </w:tcPr>
          <w:p w14:paraId="50E97AE0" w14:textId="77777777" w:rsidR="00FD54C6" w:rsidRPr="00D21BCE" w:rsidRDefault="00FD54C6" w:rsidP="009F34D7">
            <w:pPr>
              <w:spacing w:after="0" w:line="240" w:lineRule="auto"/>
              <w:jc w:val="center"/>
            </w:pPr>
            <w:r>
              <w:rPr>
                <w:rFonts w:ascii="Calibri" w:hAnsi="Calibri" w:cs="Calibri"/>
                <w:color w:val="000000"/>
              </w:rPr>
              <w:t> </w:t>
            </w:r>
          </w:p>
        </w:tc>
      </w:tr>
      <w:tr w:rsidR="00FD54C6" w:rsidRPr="00D21BCE" w14:paraId="5370FE08" w14:textId="77777777" w:rsidTr="001506DC">
        <w:tc>
          <w:tcPr>
            <w:tcW w:w="2970" w:type="dxa"/>
            <w:vMerge w:val="restart"/>
          </w:tcPr>
          <w:p w14:paraId="4C8CC943" w14:textId="77777777" w:rsidR="00FD54C6" w:rsidRPr="00D21BCE" w:rsidRDefault="00FD54C6" w:rsidP="009F34D7">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5011F10C"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14:paraId="5B592DCD" w14:textId="77777777" w:rsidR="00FD54C6" w:rsidRPr="00D21BCE" w:rsidRDefault="00FD54C6" w:rsidP="009F34D7">
            <w:pPr>
              <w:spacing w:after="0" w:line="240" w:lineRule="auto"/>
              <w:jc w:val="center"/>
            </w:pPr>
            <w:r>
              <w:rPr>
                <w:rFonts w:ascii="Calibri" w:hAnsi="Calibri" w:cs="Calibri"/>
                <w:color w:val="000000"/>
              </w:rPr>
              <w:t>0%</w:t>
            </w:r>
          </w:p>
        </w:tc>
        <w:tc>
          <w:tcPr>
            <w:tcW w:w="1080" w:type="dxa"/>
          </w:tcPr>
          <w:p w14:paraId="073F0684" w14:textId="77777777" w:rsidR="00FD54C6" w:rsidRPr="00D21BCE" w:rsidRDefault="00FD54C6" w:rsidP="009F34D7">
            <w:pPr>
              <w:spacing w:after="0" w:line="240" w:lineRule="auto"/>
              <w:jc w:val="center"/>
            </w:pPr>
            <w:r>
              <w:rPr>
                <w:rFonts w:ascii="Calibri" w:hAnsi="Calibri" w:cs="Calibri"/>
                <w:color w:val="000000"/>
              </w:rPr>
              <w:t>7%</w:t>
            </w:r>
          </w:p>
        </w:tc>
        <w:tc>
          <w:tcPr>
            <w:tcW w:w="1170" w:type="dxa"/>
          </w:tcPr>
          <w:p w14:paraId="17E99ECB" w14:textId="77777777" w:rsidR="00FD54C6" w:rsidRPr="00D21BCE" w:rsidRDefault="00FD54C6" w:rsidP="009F34D7">
            <w:pPr>
              <w:spacing w:after="0" w:line="240" w:lineRule="auto"/>
              <w:jc w:val="center"/>
            </w:pPr>
            <w:r>
              <w:rPr>
                <w:rFonts w:ascii="Calibri" w:hAnsi="Calibri" w:cs="Calibri"/>
                <w:color w:val="000000"/>
              </w:rPr>
              <w:t>68%</w:t>
            </w:r>
          </w:p>
        </w:tc>
        <w:tc>
          <w:tcPr>
            <w:tcW w:w="1260" w:type="dxa"/>
          </w:tcPr>
          <w:p w14:paraId="787D84FE" w14:textId="77777777" w:rsidR="00FD54C6" w:rsidRPr="00D21BCE" w:rsidRDefault="00FD54C6" w:rsidP="009F34D7">
            <w:pPr>
              <w:spacing w:after="0" w:line="240" w:lineRule="auto"/>
              <w:jc w:val="center"/>
            </w:pPr>
            <w:r>
              <w:rPr>
                <w:rFonts w:ascii="Calibri" w:hAnsi="Calibri" w:cs="Calibri"/>
                <w:color w:val="000000"/>
              </w:rPr>
              <w:t>25%</w:t>
            </w:r>
          </w:p>
        </w:tc>
        <w:tc>
          <w:tcPr>
            <w:tcW w:w="1098" w:type="dxa"/>
          </w:tcPr>
          <w:p w14:paraId="02640DC5" w14:textId="77777777" w:rsidR="00FD54C6" w:rsidRPr="00D21BCE" w:rsidRDefault="00FD54C6" w:rsidP="009F34D7">
            <w:pPr>
              <w:spacing w:after="0" w:line="240" w:lineRule="auto"/>
              <w:jc w:val="center"/>
            </w:pPr>
            <w:r>
              <w:rPr>
                <w:rFonts w:ascii="Calibri" w:hAnsi="Calibri" w:cs="Calibri"/>
                <w:color w:val="000000"/>
              </w:rPr>
              <w:t>3.2</w:t>
            </w:r>
          </w:p>
        </w:tc>
      </w:tr>
      <w:tr w:rsidR="00FD54C6" w:rsidRPr="00D21BCE" w14:paraId="09B22BC9" w14:textId="77777777" w:rsidTr="001506DC">
        <w:tc>
          <w:tcPr>
            <w:tcW w:w="2970" w:type="dxa"/>
            <w:vMerge/>
          </w:tcPr>
          <w:p w14:paraId="30CE4CFB" w14:textId="77777777" w:rsidR="00FD54C6" w:rsidRPr="00D21BCE" w:rsidRDefault="00FD54C6" w:rsidP="009F34D7">
            <w:pPr>
              <w:spacing w:after="0" w:line="240" w:lineRule="auto"/>
            </w:pPr>
          </w:p>
        </w:tc>
        <w:tc>
          <w:tcPr>
            <w:tcW w:w="900" w:type="dxa"/>
          </w:tcPr>
          <w:p w14:paraId="756BFC04"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14:paraId="4AB0268E" w14:textId="77777777" w:rsidR="00FD54C6" w:rsidRPr="00D21BCE" w:rsidRDefault="00FD54C6" w:rsidP="009F34D7">
            <w:pPr>
              <w:spacing w:after="0" w:line="240" w:lineRule="auto"/>
              <w:jc w:val="center"/>
            </w:pPr>
            <w:r>
              <w:rPr>
                <w:rFonts w:ascii="Calibri" w:hAnsi="Calibri" w:cs="Calibri"/>
                <w:color w:val="000000"/>
              </w:rPr>
              <w:t>0%</w:t>
            </w:r>
          </w:p>
        </w:tc>
        <w:tc>
          <w:tcPr>
            <w:tcW w:w="1080" w:type="dxa"/>
          </w:tcPr>
          <w:p w14:paraId="62C3EE39" w14:textId="77777777" w:rsidR="00FD54C6" w:rsidRPr="00D21BCE" w:rsidRDefault="00FD54C6" w:rsidP="009F34D7">
            <w:pPr>
              <w:spacing w:after="0" w:line="240" w:lineRule="auto"/>
              <w:jc w:val="center"/>
            </w:pPr>
            <w:r>
              <w:rPr>
                <w:rFonts w:ascii="Calibri" w:hAnsi="Calibri" w:cs="Calibri"/>
                <w:color w:val="000000"/>
              </w:rPr>
              <w:t>18%</w:t>
            </w:r>
          </w:p>
        </w:tc>
        <w:tc>
          <w:tcPr>
            <w:tcW w:w="1170" w:type="dxa"/>
          </w:tcPr>
          <w:p w14:paraId="1196FC58" w14:textId="77777777" w:rsidR="00FD54C6" w:rsidRPr="00D21BCE" w:rsidRDefault="00FD54C6" w:rsidP="009F34D7">
            <w:pPr>
              <w:spacing w:after="0" w:line="240" w:lineRule="auto"/>
              <w:jc w:val="center"/>
            </w:pPr>
            <w:r>
              <w:rPr>
                <w:rFonts w:ascii="Calibri" w:hAnsi="Calibri" w:cs="Calibri"/>
                <w:color w:val="000000"/>
              </w:rPr>
              <w:t>71%</w:t>
            </w:r>
          </w:p>
        </w:tc>
        <w:tc>
          <w:tcPr>
            <w:tcW w:w="1260" w:type="dxa"/>
          </w:tcPr>
          <w:p w14:paraId="685B6434" w14:textId="77777777" w:rsidR="00FD54C6" w:rsidRPr="00D21BCE" w:rsidRDefault="00FD54C6" w:rsidP="009F34D7">
            <w:pPr>
              <w:spacing w:after="0" w:line="240" w:lineRule="auto"/>
              <w:jc w:val="center"/>
            </w:pPr>
            <w:r>
              <w:rPr>
                <w:rFonts w:ascii="Calibri" w:hAnsi="Calibri" w:cs="Calibri"/>
                <w:color w:val="000000"/>
              </w:rPr>
              <w:t>11%</w:t>
            </w:r>
          </w:p>
        </w:tc>
        <w:tc>
          <w:tcPr>
            <w:tcW w:w="1098" w:type="dxa"/>
          </w:tcPr>
          <w:p w14:paraId="15200D7D" w14:textId="77777777" w:rsidR="00FD54C6" w:rsidRPr="00D21BCE" w:rsidRDefault="00FD54C6" w:rsidP="009F34D7">
            <w:pPr>
              <w:spacing w:after="0" w:line="240" w:lineRule="auto"/>
              <w:jc w:val="center"/>
            </w:pPr>
            <w:r>
              <w:rPr>
                <w:rFonts w:ascii="Calibri" w:hAnsi="Calibri" w:cs="Calibri"/>
                <w:color w:val="000000"/>
              </w:rPr>
              <w:t>2.9</w:t>
            </w:r>
          </w:p>
        </w:tc>
      </w:tr>
      <w:tr w:rsidR="00FD54C6" w:rsidRPr="00D21BCE" w14:paraId="26870FAD" w14:textId="77777777" w:rsidTr="001506DC">
        <w:tc>
          <w:tcPr>
            <w:tcW w:w="2970" w:type="dxa"/>
            <w:vMerge/>
          </w:tcPr>
          <w:p w14:paraId="13467A6A" w14:textId="77777777" w:rsidR="00FD54C6" w:rsidRPr="00D21BCE" w:rsidRDefault="00FD54C6" w:rsidP="009F34D7">
            <w:pPr>
              <w:spacing w:after="0" w:line="240" w:lineRule="auto"/>
            </w:pPr>
          </w:p>
        </w:tc>
        <w:tc>
          <w:tcPr>
            <w:tcW w:w="900" w:type="dxa"/>
          </w:tcPr>
          <w:p w14:paraId="11D2F76C"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14:paraId="656AA593" w14:textId="77777777" w:rsidR="00FD54C6" w:rsidRPr="00D21BCE" w:rsidRDefault="00FD54C6" w:rsidP="009F34D7">
            <w:pPr>
              <w:spacing w:after="0" w:line="240" w:lineRule="auto"/>
              <w:jc w:val="center"/>
            </w:pPr>
            <w:r>
              <w:rPr>
                <w:rFonts w:ascii="Calibri" w:hAnsi="Calibri" w:cs="Calibri"/>
                <w:color w:val="000000"/>
              </w:rPr>
              <w:t>5%</w:t>
            </w:r>
          </w:p>
        </w:tc>
        <w:tc>
          <w:tcPr>
            <w:tcW w:w="1080" w:type="dxa"/>
          </w:tcPr>
          <w:p w14:paraId="475EF336" w14:textId="77777777" w:rsidR="00FD54C6" w:rsidRPr="00D21BCE" w:rsidRDefault="00FD54C6" w:rsidP="009F34D7">
            <w:pPr>
              <w:spacing w:after="0" w:line="240" w:lineRule="auto"/>
              <w:jc w:val="center"/>
            </w:pPr>
            <w:r>
              <w:rPr>
                <w:rFonts w:ascii="Calibri" w:hAnsi="Calibri" w:cs="Calibri"/>
                <w:color w:val="000000"/>
              </w:rPr>
              <w:t>10%</w:t>
            </w:r>
          </w:p>
        </w:tc>
        <w:tc>
          <w:tcPr>
            <w:tcW w:w="1170" w:type="dxa"/>
          </w:tcPr>
          <w:p w14:paraId="20A52D4B" w14:textId="77777777" w:rsidR="00FD54C6" w:rsidRPr="00D21BCE" w:rsidRDefault="00FD54C6" w:rsidP="009F34D7">
            <w:pPr>
              <w:spacing w:after="0" w:line="240" w:lineRule="auto"/>
              <w:jc w:val="center"/>
            </w:pPr>
            <w:r>
              <w:rPr>
                <w:rFonts w:ascii="Calibri" w:hAnsi="Calibri" w:cs="Calibri"/>
                <w:color w:val="000000"/>
              </w:rPr>
              <w:t>55%</w:t>
            </w:r>
          </w:p>
        </w:tc>
        <w:tc>
          <w:tcPr>
            <w:tcW w:w="1260" w:type="dxa"/>
          </w:tcPr>
          <w:p w14:paraId="7BC76571" w14:textId="77777777" w:rsidR="00FD54C6" w:rsidRPr="00D21BCE" w:rsidRDefault="00FD54C6" w:rsidP="009F34D7">
            <w:pPr>
              <w:spacing w:after="0" w:line="240" w:lineRule="auto"/>
              <w:jc w:val="center"/>
            </w:pPr>
            <w:r>
              <w:rPr>
                <w:rFonts w:ascii="Calibri" w:hAnsi="Calibri" w:cs="Calibri"/>
                <w:color w:val="000000"/>
              </w:rPr>
              <w:t>30%</w:t>
            </w:r>
          </w:p>
        </w:tc>
        <w:tc>
          <w:tcPr>
            <w:tcW w:w="1098" w:type="dxa"/>
          </w:tcPr>
          <w:p w14:paraId="2B8BA008" w14:textId="77777777" w:rsidR="00FD54C6" w:rsidRPr="00D21BCE" w:rsidRDefault="00FD54C6" w:rsidP="009F34D7">
            <w:pPr>
              <w:spacing w:after="0" w:line="240" w:lineRule="auto"/>
              <w:jc w:val="center"/>
            </w:pPr>
            <w:r>
              <w:rPr>
                <w:rFonts w:ascii="Calibri" w:hAnsi="Calibri" w:cs="Calibri"/>
                <w:color w:val="000000"/>
              </w:rPr>
              <w:t>3.1</w:t>
            </w:r>
          </w:p>
        </w:tc>
      </w:tr>
      <w:tr w:rsidR="00FD54C6" w:rsidRPr="00D21BCE" w14:paraId="796CA6DB" w14:textId="77777777" w:rsidTr="001506DC">
        <w:tc>
          <w:tcPr>
            <w:tcW w:w="2970" w:type="dxa"/>
            <w:vMerge/>
          </w:tcPr>
          <w:p w14:paraId="26711F3D" w14:textId="77777777" w:rsidR="00FD54C6" w:rsidRPr="00D21BCE" w:rsidRDefault="00FD54C6" w:rsidP="009F34D7">
            <w:pPr>
              <w:spacing w:after="0" w:line="240" w:lineRule="auto"/>
            </w:pPr>
          </w:p>
        </w:tc>
        <w:tc>
          <w:tcPr>
            <w:tcW w:w="900" w:type="dxa"/>
          </w:tcPr>
          <w:p w14:paraId="5CC83443"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0789C4A9" w14:textId="77777777" w:rsidR="00FD54C6" w:rsidRPr="00D21BCE" w:rsidRDefault="00FD54C6" w:rsidP="009F34D7">
            <w:pPr>
              <w:spacing w:after="0" w:line="240" w:lineRule="auto"/>
              <w:jc w:val="center"/>
            </w:pPr>
            <w:r>
              <w:rPr>
                <w:rFonts w:ascii="Calibri" w:hAnsi="Calibri" w:cs="Calibri"/>
                <w:color w:val="000000"/>
              </w:rPr>
              <w:t>1</w:t>
            </w:r>
          </w:p>
        </w:tc>
        <w:tc>
          <w:tcPr>
            <w:tcW w:w="1080" w:type="dxa"/>
          </w:tcPr>
          <w:p w14:paraId="4B4A4476" w14:textId="77777777" w:rsidR="00FD54C6" w:rsidRPr="00D21BCE" w:rsidRDefault="00FD54C6" w:rsidP="009F34D7">
            <w:pPr>
              <w:spacing w:after="0" w:line="240" w:lineRule="auto"/>
              <w:jc w:val="center"/>
            </w:pPr>
            <w:r>
              <w:rPr>
                <w:rFonts w:ascii="Calibri" w:hAnsi="Calibri" w:cs="Calibri"/>
                <w:color w:val="000000"/>
              </w:rPr>
              <w:t>9</w:t>
            </w:r>
          </w:p>
        </w:tc>
        <w:tc>
          <w:tcPr>
            <w:tcW w:w="1170" w:type="dxa"/>
          </w:tcPr>
          <w:p w14:paraId="7B313E20" w14:textId="77777777" w:rsidR="00FD54C6" w:rsidRPr="00D21BCE" w:rsidRDefault="00FD54C6" w:rsidP="009F34D7">
            <w:pPr>
              <w:spacing w:after="0" w:line="240" w:lineRule="auto"/>
              <w:jc w:val="center"/>
            </w:pPr>
            <w:r>
              <w:rPr>
                <w:rFonts w:ascii="Calibri" w:hAnsi="Calibri" w:cs="Calibri"/>
                <w:color w:val="000000"/>
              </w:rPr>
              <w:t>50</w:t>
            </w:r>
          </w:p>
        </w:tc>
        <w:tc>
          <w:tcPr>
            <w:tcW w:w="1260" w:type="dxa"/>
          </w:tcPr>
          <w:p w14:paraId="2B295AF8" w14:textId="77777777" w:rsidR="00FD54C6" w:rsidRPr="00D21BCE" w:rsidRDefault="00FD54C6" w:rsidP="009F34D7">
            <w:pPr>
              <w:spacing w:after="0" w:line="240" w:lineRule="auto"/>
              <w:jc w:val="center"/>
            </w:pPr>
            <w:r>
              <w:rPr>
                <w:rFonts w:ascii="Calibri" w:hAnsi="Calibri" w:cs="Calibri"/>
                <w:color w:val="000000"/>
              </w:rPr>
              <w:t>16</w:t>
            </w:r>
          </w:p>
        </w:tc>
        <w:tc>
          <w:tcPr>
            <w:tcW w:w="1098" w:type="dxa"/>
          </w:tcPr>
          <w:p w14:paraId="6C93B3FB" w14:textId="77777777" w:rsidR="00FD54C6" w:rsidRPr="00D21BCE" w:rsidRDefault="00FD54C6" w:rsidP="009F34D7">
            <w:pPr>
              <w:spacing w:after="0" w:line="240" w:lineRule="auto"/>
              <w:jc w:val="center"/>
            </w:pPr>
            <w:r>
              <w:rPr>
                <w:rFonts w:ascii="Calibri" w:hAnsi="Calibri" w:cs="Calibri"/>
                <w:color w:val="000000"/>
              </w:rPr>
              <w:t>3.1</w:t>
            </w:r>
          </w:p>
        </w:tc>
      </w:tr>
      <w:tr w:rsidR="00FD54C6" w:rsidRPr="00D21BCE" w14:paraId="388B0E52" w14:textId="77777777" w:rsidTr="001506DC">
        <w:tc>
          <w:tcPr>
            <w:tcW w:w="2970" w:type="dxa"/>
            <w:vMerge/>
          </w:tcPr>
          <w:p w14:paraId="584A175E" w14:textId="77777777" w:rsidR="00FD54C6" w:rsidRPr="00D21BCE" w:rsidRDefault="00FD54C6" w:rsidP="009F34D7">
            <w:pPr>
              <w:spacing w:after="0" w:line="240" w:lineRule="auto"/>
            </w:pPr>
          </w:p>
        </w:tc>
        <w:tc>
          <w:tcPr>
            <w:tcW w:w="900" w:type="dxa"/>
          </w:tcPr>
          <w:p w14:paraId="2D6F5C13"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14:paraId="242C0019" w14:textId="77777777" w:rsidR="00FD54C6" w:rsidRPr="00D21BCE" w:rsidRDefault="00FD54C6" w:rsidP="009F34D7">
            <w:pPr>
              <w:spacing w:after="0" w:line="240" w:lineRule="auto"/>
              <w:jc w:val="center"/>
            </w:pPr>
            <w:r>
              <w:rPr>
                <w:rFonts w:ascii="Calibri" w:hAnsi="Calibri" w:cs="Calibri"/>
                <w:color w:val="000000"/>
              </w:rPr>
              <w:t>1%</w:t>
            </w:r>
          </w:p>
        </w:tc>
        <w:tc>
          <w:tcPr>
            <w:tcW w:w="1080" w:type="dxa"/>
          </w:tcPr>
          <w:p w14:paraId="470C8597" w14:textId="77777777" w:rsidR="00FD54C6" w:rsidRPr="00D21BCE" w:rsidRDefault="00FD54C6" w:rsidP="009F34D7">
            <w:pPr>
              <w:spacing w:after="0" w:line="240" w:lineRule="auto"/>
              <w:jc w:val="center"/>
            </w:pPr>
            <w:r>
              <w:rPr>
                <w:rFonts w:ascii="Calibri" w:hAnsi="Calibri" w:cs="Calibri"/>
                <w:color w:val="000000"/>
              </w:rPr>
              <w:t>12%</w:t>
            </w:r>
          </w:p>
        </w:tc>
        <w:tc>
          <w:tcPr>
            <w:tcW w:w="1170" w:type="dxa"/>
          </w:tcPr>
          <w:p w14:paraId="466DC8C6" w14:textId="77777777" w:rsidR="00FD54C6" w:rsidRPr="00D21BCE" w:rsidRDefault="00FD54C6" w:rsidP="009F34D7">
            <w:pPr>
              <w:spacing w:after="0" w:line="240" w:lineRule="auto"/>
              <w:jc w:val="center"/>
            </w:pPr>
            <w:r>
              <w:rPr>
                <w:rFonts w:ascii="Calibri" w:hAnsi="Calibri" w:cs="Calibri"/>
                <w:color w:val="000000"/>
              </w:rPr>
              <w:t>66%</w:t>
            </w:r>
          </w:p>
        </w:tc>
        <w:tc>
          <w:tcPr>
            <w:tcW w:w="1260" w:type="dxa"/>
          </w:tcPr>
          <w:p w14:paraId="7CBC2260" w14:textId="77777777" w:rsidR="00FD54C6" w:rsidRPr="00D21BCE" w:rsidRDefault="00FD54C6" w:rsidP="009F34D7">
            <w:pPr>
              <w:spacing w:after="0" w:line="240" w:lineRule="auto"/>
              <w:jc w:val="center"/>
            </w:pPr>
            <w:r>
              <w:rPr>
                <w:rFonts w:ascii="Calibri" w:hAnsi="Calibri" w:cs="Calibri"/>
                <w:color w:val="000000"/>
              </w:rPr>
              <w:t>21%</w:t>
            </w:r>
          </w:p>
        </w:tc>
        <w:tc>
          <w:tcPr>
            <w:tcW w:w="1098" w:type="dxa"/>
          </w:tcPr>
          <w:p w14:paraId="587FC3E5" w14:textId="77777777" w:rsidR="00FD54C6" w:rsidRPr="00D21BCE" w:rsidRDefault="00FD54C6" w:rsidP="009F34D7">
            <w:pPr>
              <w:spacing w:after="0" w:line="240" w:lineRule="auto"/>
              <w:jc w:val="center"/>
            </w:pPr>
            <w:r>
              <w:rPr>
                <w:rFonts w:ascii="Calibri" w:hAnsi="Calibri" w:cs="Calibri"/>
                <w:color w:val="000000"/>
              </w:rPr>
              <w:t> </w:t>
            </w:r>
          </w:p>
        </w:tc>
      </w:tr>
      <w:tr w:rsidR="00FD54C6" w:rsidRPr="00D21BCE" w14:paraId="6C05D614" w14:textId="77777777" w:rsidTr="001506DC">
        <w:trPr>
          <w:trHeight w:val="274"/>
        </w:trPr>
        <w:tc>
          <w:tcPr>
            <w:tcW w:w="2970" w:type="dxa"/>
            <w:vMerge w:val="restart"/>
            <w:shd w:val="clear" w:color="auto" w:fill="BFBFBF" w:themeFill="background1" w:themeFillShade="BF"/>
          </w:tcPr>
          <w:p w14:paraId="49B1295E" w14:textId="77777777" w:rsidR="00FD54C6" w:rsidRPr="00D21BCE" w:rsidRDefault="00FD54C6" w:rsidP="009F34D7">
            <w:pPr>
              <w:spacing w:after="0" w:line="240" w:lineRule="auto"/>
              <w:jc w:val="center"/>
              <w:rPr>
                <w:rFonts w:ascii="Calibri" w:hAnsi="Calibri"/>
                <w:b/>
                <w:color w:val="000000"/>
              </w:rPr>
            </w:pPr>
            <w:r w:rsidRPr="00D21BCE">
              <w:rPr>
                <w:rFonts w:ascii="Calibri" w:hAnsi="Calibri"/>
                <w:b/>
                <w:color w:val="000000"/>
              </w:rPr>
              <w:t xml:space="preserve">Total Score </w:t>
            </w:r>
            <w:proofErr w:type="gramStart"/>
            <w:r w:rsidRPr="00D21BCE">
              <w:rPr>
                <w:rFonts w:ascii="Calibri" w:hAnsi="Calibri"/>
                <w:b/>
                <w:color w:val="000000"/>
              </w:rPr>
              <w:t>For</w:t>
            </w:r>
            <w:proofErr w:type="gramEnd"/>
            <w:r w:rsidRPr="00D21BCE">
              <w:rPr>
                <w:rFonts w:ascii="Calibri" w:hAnsi="Calibri"/>
                <w:b/>
                <w:color w:val="000000"/>
              </w:rPr>
              <w:t xml:space="preserve"> Focus Area #3</w:t>
            </w:r>
          </w:p>
        </w:tc>
        <w:tc>
          <w:tcPr>
            <w:tcW w:w="900" w:type="dxa"/>
            <w:shd w:val="clear" w:color="auto" w:fill="BFBFBF" w:themeFill="background1" w:themeFillShade="BF"/>
          </w:tcPr>
          <w:p w14:paraId="2C8CE33A"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14:paraId="33F5E703" w14:textId="77777777" w:rsidR="00FD54C6" w:rsidRPr="00D21BCE" w:rsidRDefault="00FD54C6" w:rsidP="009F34D7">
            <w:pPr>
              <w:spacing w:after="0" w:line="240" w:lineRule="auto"/>
              <w:jc w:val="center"/>
            </w:pPr>
            <w:r>
              <w:rPr>
                <w:rFonts w:ascii="Calibri" w:hAnsi="Calibri" w:cs="Calibri"/>
                <w:color w:val="000000"/>
              </w:rPr>
              <w:t>2</w:t>
            </w:r>
          </w:p>
        </w:tc>
        <w:tc>
          <w:tcPr>
            <w:tcW w:w="1080" w:type="dxa"/>
            <w:shd w:val="clear" w:color="auto" w:fill="BFBFBF" w:themeFill="background1" w:themeFillShade="BF"/>
          </w:tcPr>
          <w:p w14:paraId="7BAC27BE" w14:textId="77777777" w:rsidR="00FD54C6" w:rsidRPr="00D21BCE" w:rsidRDefault="00FD54C6" w:rsidP="009F34D7">
            <w:pPr>
              <w:spacing w:after="0" w:line="240" w:lineRule="auto"/>
              <w:jc w:val="center"/>
            </w:pPr>
            <w:r>
              <w:rPr>
                <w:rFonts w:ascii="Calibri" w:hAnsi="Calibri" w:cs="Calibri"/>
                <w:color w:val="000000"/>
              </w:rPr>
              <w:t>19</w:t>
            </w:r>
          </w:p>
        </w:tc>
        <w:tc>
          <w:tcPr>
            <w:tcW w:w="1170" w:type="dxa"/>
            <w:shd w:val="clear" w:color="auto" w:fill="BFBFBF" w:themeFill="background1" w:themeFillShade="BF"/>
          </w:tcPr>
          <w:p w14:paraId="167D9312" w14:textId="77777777" w:rsidR="00FD54C6" w:rsidRPr="00D21BCE" w:rsidRDefault="00FD54C6" w:rsidP="009F34D7">
            <w:pPr>
              <w:spacing w:after="0" w:line="240" w:lineRule="auto"/>
              <w:jc w:val="center"/>
            </w:pPr>
            <w:r>
              <w:rPr>
                <w:rFonts w:ascii="Calibri" w:hAnsi="Calibri" w:cs="Calibri"/>
                <w:color w:val="000000"/>
              </w:rPr>
              <w:t>67</w:t>
            </w:r>
          </w:p>
        </w:tc>
        <w:tc>
          <w:tcPr>
            <w:tcW w:w="1260" w:type="dxa"/>
            <w:shd w:val="clear" w:color="auto" w:fill="BFBFBF" w:themeFill="background1" w:themeFillShade="BF"/>
          </w:tcPr>
          <w:p w14:paraId="6A7FD481" w14:textId="77777777" w:rsidR="00FD54C6" w:rsidRPr="00D21BCE" w:rsidRDefault="00FD54C6" w:rsidP="009F34D7">
            <w:pPr>
              <w:spacing w:after="0" w:line="240" w:lineRule="auto"/>
              <w:jc w:val="center"/>
            </w:pPr>
            <w:r>
              <w:rPr>
                <w:rFonts w:ascii="Calibri" w:hAnsi="Calibri" w:cs="Calibri"/>
                <w:color w:val="000000"/>
              </w:rPr>
              <w:t>24</w:t>
            </w:r>
          </w:p>
        </w:tc>
        <w:tc>
          <w:tcPr>
            <w:tcW w:w="1098" w:type="dxa"/>
            <w:shd w:val="clear" w:color="auto" w:fill="BFBFBF" w:themeFill="background1" w:themeFillShade="BF"/>
          </w:tcPr>
          <w:p w14:paraId="45085731" w14:textId="77777777" w:rsidR="00FD54C6" w:rsidRPr="00D21BCE" w:rsidRDefault="00FD54C6" w:rsidP="009F34D7">
            <w:pPr>
              <w:spacing w:after="0" w:line="240" w:lineRule="auto"/>
              <w:jc w:val="center"/>
            </w:pPr>
            <w:r>
              <w:rPr>
                <w:rFonts w:ascii="Calibri" w:hAnsi="Calibri" w:cs="Calibri"/>
                <w:b/>
                <w:bCs/>
                <w:color w:val="000000"/>
              </w:rPr>
              <w:t>12.0</w:t>
            </w:r>
          </w:p>
        </w:tc>
      </w:tr>
      <w:tr w:rsidR="00FD54C6" w:rsidRPr="00D21BCE" w14:paraId="4464424B" w14:textId="77777777" w:rsidTr="001506DC">
        <w:trPr>
          <w:trHeight w:val="274"/>
        </w:trPr>
        <w:tc>
          <w:tcPr>
            <w:tcW w:w="2970" w:type="dxa"/>
            <w:vMerge/>
            <w:shd w:val="clear" w:color="auto" w:fill="BFBFBF" w:themeFill="background1" w:themeFillShade="BF"/>
          </w:tcPr>
          <w:p w14:paraId="36F2B0F5" w14:textId="77777777" w:rsidR="00FD54C6" w:rsidRPr="00D21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177B6BDE"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14:paraId="74E5D459" w14:textId="77777777" w:rsidR="00FD54C6" w:rsidRPr="00D21BCE" w:rsidRDefault="00FD54C6" w:rsidP="009F34D7">
            <w:pPr>
              <w:spacing w:after="0" w:line="240" w:lineRule="auto"/>
              <w:jc w:val="center"/>
            </w:pPr>
            <w:r>
              <w:rPr>
                <w:rFonts w:ascii="Calibri" w:hAnsi="Calibri" w:cs="Calibri"/>
                <w:color w:val="000000"/>
              </w:rPr>
              <w:t>1</w:t>
            </w:r>
          </w:p>
        </w:tc>
        <w:tc>
          <w:tcPr>
            <w:tcW w:w="1080" w:type="dxa"/>
            <w:shd w:val="clear" w:color="auto" w:fill="BFBFBF" w:themeFill="background1" w:themeFillShade="BF"/>
          </w:tcPr>
          <w:p w14:paraId="30105D15" w14:textId="77777777" w:rsidR="00FD54C6" w:rsidRPr="00D21BCE" w:rsidRDefault="00FD54C6" w:rsidP="009F34D7">
            <w:pPr>
              <w:spacing w:after="0" w:line="240" w:lineRule="auto"/>
              <w:jc w:val="center"/>
            </w:pPr>
            <w:r>
              <w:rPr>
                <w:rFonts w:ascii="Calibri" w:hAnsi="Calibri" w:cs="Calibri"/>
                <w:color w:val="000000"/>
              </w:rPr>
              <w:t>36</w:t>
            </w:r>
          </w:p>
        </w:tc>
        <w:tc>
          <w:tcPr>
            <w:tcW w:w="1170" w:type="dxa"/>
            <w:shd w:val="clear" w:color="auto" w:fill="BFBFBF" w:themeFill="background1" w:themeFillShade="BF"/>
          </w:tcPr>
          <w:p w14:paraId="7ECFC71E" w14:textId="77777777" w:rsidR="00FD54C6" w:rsidRPr="00D21BCE" w:rsidRDefault="00FD54C6" w:rsidP="009F34D7">
            <w:pPr>
              <w:spacing w:after="0" w:line="240" w:lineRule="auto"/>
              <w:jc w:val="center"/>
            </w:pPr>
            <w:r>
              <w:rPr>
                <w:rFonts w:ascii="Calibri" w:hAnsi="Calibri" w:cs="Calibri"/>
                <w:color w:val="000000"/>
              </w:rPr>
              <w:t>64</w:t>
            </w:r>
          </w:p>
        </w:tc>
        <w:tc>
          <w:tcPr>
            <w:tcW w:w="1260" w:type="dxa"/>
            <w:shd w:val="clear" w:color="auto" w:fill="BFBFBF" w:themeFill="background1" w:themeFillShade="BF"/>
          </w:tcPr>
          <w:p w14:paraId="0416B799" w14:textId="77777777" w:rsidR="00FD54C6" w:rsidRPr="00D21BCE" w:rsidRDefault="00FD54C6" w:rsidP="009F34D7">
            <w:pPr>
              <w:spacing w:after="0" w:line="240" w:lineRule="auto"/>
              <w:jc w:val="center"/>
            </w:pPr>
            <w:r>
              <w:rPr>
                <w:rFonts w:ascii="Calibri" w:hAnsi="Calibri" w:cs="Calibri"/>
                <w:color w:val="000000"/>
              </w:rPr>
              <w:t>11</w:t>
            </w:r>
          </w:p>
        </w:tc>
        <w:tc>
          <w:tcPr>
            <w:tcW w:w="1098" w:type="dxa"/>
            <w:shd w:val="clear" w:color="auto" w:fill="BFBFBF" w:themeFill="background1" w:themeFillShade="BF"/>
          </w:tcPr>
          <w:p w14:paraId="768E190F" w14:textId="77777777" w:rsidR="00FD54C6" w:rsidRPr="00D21BCE" w:rsidRDefault="00FD54C6" w:rsidP="009F34D7">
            <w:pPr>
              <w:spacing w:after="0" w:line="240" w:lineRule="auto"/>
              <w:jc w:val="center"/>
            </w:pPr>
            <w:r>
              <w:rPr>
                <w:rFonts w:ascii="Calibri" w:hAnsi="Calibri" w:cs="Calibri"/>
                <w:b/>
                <w:bCs/>
                <w:color w:val="000000"/>
              </w:rPr>
              <w:t>11.0</w:t>
            </w:r>
          </w:p>
        </w:tc>
      </w:tr>
      <w:tr w:rsidR="00FD54C6" w:rsidRPr="00D21BCE" w14:paraId="0B782E34" w14:textId="77777777" w:rsidTr="001506DC">
        <w:trPr>
          <w:trHeight w:val="274"/>
        </w:trPr>
        <w:tc>
          <w:tcPr>
            <w:tcW w:w="2970" w:type="dxa"/>
            <w:vMerge/>
            <w:shd w:val="clear" w:color="auto" w:fill="BFBFBF" w:themeFill="background1" w:themeFillShade="BF"/>
          </w:tcPr>
          <w:p w14:paraId="55501C2C" w14:textId="77777777" w:rsidR="00FD54C6" w:rsidRPr="00D21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7D55B785" w14:textId="77777777" w:rsidR="00FD54C6" w:rsidRPr="00D21BCE" w:rsidRDefault="00FD54C6" w:rsidP="009F34D7">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14:paraId="5C6E6CF7" w14:textId="77777777" w:rsidR="00FD54C6" w:rsidRPr="00D21BCE" w:rsidRDefault="00FD54C6" w:rsidP="009F34D7">
            <w:pPr>
              <w:spacing w:after="0" w:line="240" w:lineRule="auto"/>
              <w:jc w:val="center"/>
            </w:pPr>
            <w:r>
              <w:rPr>
                <w:rFonts w:ascii="Calibri" w:hAnsi="Calibri" w:cs="Calibri"/>
                <w:color w:val="000000"/>
              </w:rPr>
              <w:t>4</w:t>
            </w:r>
          </w:p>
        </w:tc>
        <w:tc>
          <w:tcPr>
            <w:tcW w:w="1080" w:type="dxa"/>
            <w:shd w:val="clear" w:color="auto" w:fill="BFBFBF" w:themeFill="background1" w:themeFillShade="BF"/>
          </w:tcPr>
          <w:p w14:paraId="13571F1E" w14:textId="77777777" w:rsidR="00FD54C6" w:rsidRPr="00D21BCE" w:rsidRDefault="00FD54C6" w:rsidP="009F34D7">
            <w:pPr>
              <w:spacing w:after="0" w:line="240" w:lineRule="auto"/>
              <w:jc w:val="center"/>
            </w:pPr>
            <w:r>
              <w:rPr>
                <w:rFonts w:ascii="Calibri" w:hAnsi="Calibri" w:cs="Calibri"/>
                <w:color w:val="000000"/>
              </w:rPr>
              <w:t>20</w:t>
            </w:r>
          </w:p>
        </w:tc>
        <w:tc>
          <w:tcPr>
            <w:tcW w:w="1170" w:type="dxa"/>
            <w:shd w:val="clear" w:color="auto" w:fill="BFBFBF" w:themeFill="background1" w:themeFillShade="BF"/>
          </w:tcPr>
          <w:p w14:paraId="10517E25" w14:textId="77777777" w:rsidR="00FD54C6" w:rsidRPr="00D21BCE" w:rsidRDefault="00FD54C6" w:rsidP="009F34D7">
            <w:pPr>
              <w:spacing w:after="0" w:line="240" w:lineRule="auto"/>
              <w:jc w:val="center"/>
            </w:pPr>
            <w:r>
              <w:rPr>
                <w:rFonts w:ascii="Calibri" w:hAnsi="Calibri" w:cs="Calibri"/>
                <w:color w:val="000000"/>
              </w:rPr>
              <w:t>37</w:t>
            </w:r>
          </w:p>
        </w:tc>
        <w:tc>
          <w:tcPr>
            <w:tcW w:w="1260" w:type="dxa"/>
            <w:shd w:val="clear" w:color="auto" w:fill="BFBFBF" w:themeFill="background1" w:themeFillShade="BF"/>
          </w:tcPr>
          <w:p w14:paraId="2161066B" w14:textId="77777777" w:rsidR="00FD54C6" w:rsidRPr="00D21BCE" w:rsidRDefault="00FD54C6" w:rsidP="009F34D7">
            <w:pPr>
              <w:spacing w:after="0" w:line="240" w:lineRule="auto"/>
              <w:jc w:val="center"/>
            </w:pPr>
            <w:r>
              <w:rPr>
                <w:rFonts w:ascii="Calibri" w:hAnsi="Calibri" w:cs="Calibri"/>
                <w:color w:val="000000"/>
              </w:rPr>
              <w:t>19</w:t>
            </w:r>
          </w:p>
        </w:tc>
        <w:tc>
          <w:tcPr>
            <w:tcW w:w="1098" w:type="dxa"/>
            <w:shd w:val="clear" w:color="auto" w:fill="BFBFBF" w:themeFill="background1" w:themeFillShade="BF"/>
          </w:tcPr>
          <w:p w14:paraId="223FFA75" w14:textId="77777777" w:rsidR="00FD54C6" w:rsidRPr="00D21BCE" w:rsidRDefault="00FD54C6" w:rsidP="009F34D7">
            <w:pPr>
              <w:spacing w:after="0" w:line="240" w:lineRule="auto"/>
              <w:jc w:val="center"/>
            </w:pPr>
            <w:r>
              <w:rPr>
                <w:rFonts w:ascii="Calibri" w:hAnsi="Calibri" w:cs="Calibri"/>
                <w:b/>
                <w:bCs/>
                <w:color w:val="000000"/>
              </w:rPr>
              <w:t>11.6</w:t>
            </w:r>
          </w:p>
        </w:tc>
      </w:tr>
      <w:tr w:rsidR="00FD54C6" w:rsidRPr="00D21BCE" w14:paraId="1DA73438" w14:textId="77777777" w:rsidTr="001506DC">
        <w:trPr>
          <w:trHeight w:val="274"/>
        </w:trPr>
        <w:tc>
          <w:tcPr>
            <w:tcW w:w="2970" w:type="dxa"/>
            <w:vMerge/>
            <w:shd w:val="clear" w:color="auto" w:fill="BFBFBF" w:themeFill="background1" w:themeFillShade="BF"/>
          </w:tcPr>
          <w:p w14:paraId="1C91303F" w14:textId="77777777" w:rsidR="00FD54C6" w:rsidRPr="00D21BCE" w:rsidRDefault="00FD54C6" w:rsidP="009F34D7">
            <w:pPr>
              <w:spacing w:after="0" w:line="240" w:lineRule="auto"/>
              <w:rPr>
                <w:rFonts w:ascii="Calibri" w:hAnsi="Calibri"/>
                <w:b/>
                <w:color w:val="000000"/>
              </w:rPr>
            </w:pPr>
          </w:p>
        </w:tc>
        <w:tc>
          <w:tcPr>
            <w:tcW w:w="900" w:type="dxa"/>
            <w:shd w:val="clear" w:color="auto" w:fill="BFBFBF" w:themeFill="background1" w:themeFillShade="BF"/>
          </w:tcPr>
          <w:p w14:paraId="08F4B2F0" w14:textId="77777777" w:rsidR="00FD54C6" w:rsidRPr="00D21BCE" w:rsidRDefault="00FD54C6" w:rsidP="009F34D7">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tcPr>
          <w:p w14:paraId="2E8150B2" w14:textId="77777777" w:rsidR="00FD54C6" w:rsidRPr="00D21BCE" w:rsidRDefault="00FD54C6" w:rsidP="009F34D7">
            <w:pPr>
              <w:spacing w:after="0" w:line="240" w:lineRule="auto"/>
              <w:jc w:val="center"/>
            </w:pPr>
            <w:r>
              <w:rPr>
                <w:rFonts w:ascii="Calibri" w:hAnsi="Calibri" w:cs="Calibri"/>
                <w:color w:val="000000"/>
              </w:rPr>
              <w:t>7</w:t>
            </w:r>
          </w:p>
        </w:tc>
        <w:tc>
          <w:tcPr>
            <w:tcW w:w="1080" w:type="dxa"/>
            <w:shd w:val="clear" w:color="auto" w:fill="BFBFBF" w:themeFill="background1" w:themeFillShade="BF"/>
          </w:tcPr>
          <w:p w14:paraId="32017649" w14:textId="77777777" w:rsidR="00FD54C6" w:rsidRPr="00D21BCE" w:rsidRDefault="00FD54C6" w:rsidP="009F34D7">
            <w:pPr>
              <w:spacing w:after="0" w:line="240" w:lineRule="auto"/>
              <w:jc w:val="center"/>
            </w:pPr>
            <w:r>
              <w:rPr>
                <w:rFonts w:ascii="Calibri" w:hAnsi="Calibri" w:cs="Calibri"/>
                <w:color w:val="000000"/>
              </w:rPr>
              <w:t>75</w:t>
            </w:r>
          </w:p>
        </w:tc>
        <w:tc>
          <w:tcPr>
            <w:tcW w:w="1170" w:type="dxa"/>
            <w:shd w:val="clear" w:color="auto" w:fill="BFBFBF" w:themeFill="background1" w:themeFillShade="BF"/>
          </w:tcPr>
          <w:p w14:paraId="7D239C24" w14:textId="77777777" w:rsidR="00FD54C6" w:rsidRPr="00D21BCE" w:rsidRDefault="00FD54C6" w:rsidP="009F34D7">
            <w:pPr>
              <w:spacing w:after="0" w:line="240" w:lineRule="auto"/>
              <w:jc w:val="center"/>
            </w:pPr>
            <w:r>
              <w:rPr>
                <w:rFonts w:ascii="Calibri" w:hAnsi="Calibri" w:cs="Calibri"/>
                <w:color w:val="000000"/>
              </w:rPr>
              <w:t>168</w:t>
            </w:r>
          </w:p>
        </w:tc>
        <w:tc>
          <w:tcPr>
            <w:tcW w:w="1260" w:type="dxa"/>
            <w:shd w:val="clear" w:color="auto" w:fill="BFBFBF" w:themeFill="background1" w:themeFillShade="BF"/>
          </w:tcPr>
          <w:p w14:paraId="5A2A182C" w14:textId="77777777" w:rsidR="00FD54C6" w:rsidRPr="00D21BCE" w:rsidRDefault="00FD54C6" w:rsidP="009F34D7">
            <w:pPr>
              <w:spacing w:after="0" w:line="240" w:lineRule="auto"/>
              <w:jc w:val="center"/>
            </w:pPr>
            <w:r>
              <w:rPr>
                <w:rFonts w:ascii="Calibri" w:hAnsi="Calibri" w:cs="Calibri"/>
                <w:color w:val="000000"/>
              </w:rPr>
              <w:t>54</w:t>
            </w:r>
          </w:p>
        </w:tc>
        <w:tc>
          <w:tcPr>
            <w:tcW w:w="1098" w:type="dxa"/>
            <w:shd w:val="clear" w:color="auto" w:fill="BFBFBF" w:themeFill="background1" w:themeFillShade="BF"/>
          </w:tcPr>
          <w:p w14:paraId="1BEE3D02" w14:textId="77777777" w:rsidR="00FD54C6" w:rsidRPr="00D21BCE" w:rsidRDefault="00FD54C6" w:rsidP="009F34D7">
            <w:pPr>
              <w:spacing w:after="0" w:line="240" w:lineRule="auto"/>
              <w:jc w:val="center"/>
            </w:pPr>
            <w:r>
              <w:rPr>
                <w:rFonts w:ascii="Calibri" w:hAnsi="Calibri" w:cs="Calibri"/>
                <w:b/>
                <w:bCs/>
                <w:color w:val="000000"/>
              </w:rPr>
              <w:t>11.5</w:t>
            </w:r>
          </w:p>
        </w:tc>
      </w:tr>
    </w:tbl>
    <w:p w14:paraId="328B0E8D" w14:textId="77777777" w:rsidR="00FD54C6" w:rsidRPr="002F1EBE" w:rsidRDefault="00FD54C6" w:rsidP="00FD54C6">
      <w:pPr>
        <w:spacing w:after="0" w:line="240" w:lineRule="auto"/>
        <w:rPr>
          <w:rFonts w:ascii="Calibri" w:eastAsia="Times New Roman" w:hAnsi="Calibri" w:cs="Times New Roman"/>
          <w:sz w:val="20"/>
          <w:szCs w:val="20"/>
        </w:rPr>
      </w:pPr>
    </w:p>
    <w:p w14:paraId="1BBA18A2" w14:textId="77777777" w:rsidR="00FD54C6" w:rsidRDefault="00FD54C6" w:rsidP="00FD54C6">
      <w:pPr>
        <w:spacing w:after="0" w:line="240" w:lineRule="auto"/>
      </w:pPr>
    </w:p>
    <w:p w14:paraId="4D4FB76C" w14:textId="77777777" w:rsidR="00FD54C6" w:rsidRDefault="00FD54C6" w:rsidP="00FD54C6"/>
    <w:bookmarkEnd w:id="26"/>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77777777" w:rsidR="00D75211" w:rsidRDefault="00D75211" w:rsidP="003F0BCE"/>
    <w:p w14:paraId="4637AE1B" w14:textId="77777777" w:rsidR="00D75211" w:rsidRDefault="00D75211" w:rsidP="003F0BCE"/>
    <w:p w14:paraId="611F1DD2" w14:textId="77777777" w:rsidR="00D75211" w:rsidRDefault="00D75211" w:rsidP="003F0BCE"/>
    <w:p w14:paraId="01C7DD3B" w14:textId="77777777" w:rsidR="00D75211" w:rsidRDefault="00D75211" w:rsidP="003F0BCE"/>
    <w:p w14:paraId="6B7ECF09" w14:textId="77777777" w:rsidR="00D75211" w:rsidRDefault="00D75211" w:rsidP="003F0BCE"/>
    <w:p w14:paraId="7AD98BB9" w14:textId="77777777" w:rsidR="00D75211" w:rsidRDefault="00D75211" w:rsidP="003F0BCE"/>
    <w:p w14:paraId="06D227EE" w14:textId="77777777" w:rsidR="00D75211" w:rsidRDefault="00D75211" w:rsidP="003F0BCE"/>
    <w:sectPr w:rsidR="00D75211" w:rsidSect="002F1EBE">
      <w:footerReference w:type="default" r:id="rId56"/>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5275D" w14:textId="77777777" w:rsidR="005C1DB6" w:rsidRDefault="005C1DB6" w:rsidP="00B93273">
      <w:pPr>
        <w:spacing w:after="0" w:line="240" w:lineRule="auto"/>
      </w:pPr>
      <w:r>
        <w:separator/>
      </w:r>
    </w:p>
  </w:endnote>
  <w:endnote w:type="continuationSeparator" w:id="0">
    <w:p w14:paraId="08E24459" w14:textId="77777777" w:rsidR="005C1DB6" w:rsidRDefault="005C1DB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816456"/>
      <w:docPartObj>
        <w:docPartGallery w:val="Page Numbers (Bottom of Page)"/>
        <w:docPartUnique/>
      </w:docPartObj>
    </w:sdtPr>
    <w:sdtEndPr/>
    <w:sdtContent>
      <w:p w14:paraId="2731CFFC" w14:textId="6E187630" w:rsidR="00E16C05" w:rsidRDefault="00E16C05">
        <w:pPr>
          <w:pStyle w:val="Footer"/>
          <w:jc w:val="right"/>
        </w:pPr>
        <w:r>
          <w:fldChar w:fldCharType="begin"/>
        </w:r>
        <w:r>
          <w:instrText xml:space="preserve"> PAGE   \* MERGEFORMAT </w:instrText>
        </w:r>
        <w:r>
          <w:fldChar w:fldCharType="separate"/>
        </w:r>
        <w:r w:rsidR="008A2378">
          <w:rPr>
            <w:noProof/>
          </w:rPr>
          <w:t>71</w:t>
        </w:r>
        <w:r>
          <w:rPr>
            <w:noProof/>
          </w:rPr>
          <w:fldChar w:fldCharType="end"/>
        </w:r>
      </w:p>
    </w:sdtContent>
  </w:sdt>
  <w:p w14:paraId="3D04CAB1" w14:textId="77777777" w:rsidR="00E16C05" w:rsidRDefault="00E16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9333"/>
      <w:docPartObj>
        <w:docPartGallery w:val="Page Numbers (Bottom of Page)"/>
        <w:docPartUnique/>
      </w:docPartObj>
    </w:sdtPr>
    <w:sdtEndPr/>
    <w:sdtContent>
      <w:p w14:paraId="786AD1E9" w14:textId="32F1675F" w:rsidR="00E16C05" w:rsidRDefault="00E16C05">
        <w:pPr>
          <w:pStyle w:val="Footer"/>
          <w:jc w:val="right"/>
        </w:pPr>
        <w:r>
          <w:fldChar w:fldCharType="begin"/>
        </w:r>
        <w:r>
          <w:instrText xml:space="preserve"> PAGE   \* MERGEFORMAT </w:instrText>
        </w:r>
        <w:r>
          <w:fldChar w:fldCharType="separate"/>
        </w:r>
        <w:r w:rsidR="008A2378">
          <w:rPr>
            <w:noProof/>
          </w:rPr>
          <w:t>79</w:t>
        </w:r>
        <w:r>
          <w:rPr>
            <w:noProof/>
          </w:rPr>
          <w:fldChar w:fldCharType="end"/>
        </w:r>
      </w:p>
    </w:sdtContent>
  </w:sdt>
  <w:p w14:paraId="3503D633" w14:textId="77777777" w:rsidR="00E16C05" w:rsidRDefault="00E16C05"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9FC36" w14:textId="77777777" w:rsidR="005C1DB6" w:rsidRDefault="005C1DB6" w:rsidP="00B93273">
      <w:pPr>
        <w:spacing w:after="0" w:line="240" w:lineRule="auto"/>
      </w:pPr>
      <w:r>
        <w:separator/>
      </w:r>
    </w:p>
  </w:footnote>
  <w:footnote w:type="continuationSeparator" w:id="0">
    <w:p w14:paraId="61330564" w14:textId="77777777" w:rsidR="005C1DB6" w:rsidRDefault="005C1DB6" w:rsidP="00B93273">
      <w:pPr>
        <w:spacing w:after="0" w:line="240" w:lineRule="auto"/>
      </w:pPr>
      <w:r>
        <w:continuationSeparator/>
      </w:r>
    </w:p>
  </w:footnote>
  <w:footnote w:id="1">
    <w:p w14:paraId="54B9AB65" w14:textId="77777777" w:rsidR="00E16C05" w:rsidRDefault="00E16C05" w:rsidP="00DA002F">
      <w:pPr>
        <w:pStyle w:val="FootnoteText"/>
      </w:pPr>
      <w:r w:rsidRPr="0061485F">
        <w:rPr>
          <w:rStyle w:val="FootnoteReference"/>
          <w:rFonts w:asciiTheme="minorHAnsi" w:hAnsiTheme="minorHAnsi" w:cstheme="minorHAnsi"/>
          <w:sz w:val="19"/>
          <w:szCs w:val="19"/>
        </w:rPr>
        <w:footnoteRef/>
      </w:r>
      <w:r w:rsidRPr="0061485F">
        <w:t xml:space="preserve"> </w:t>
      </w:r>
      <w:r w:rsidRPr="0061485F">
        <w:rPr>
          <w:rFonts w:asciiTheme="minorHAnsi" w:hAnsiTheme="minorHAnsi" w:cstheme="minorHAnsi"/>
          <w:sz w:val="19"/>
          <w:szCs w:val="19"/>
        </w:rPr>
        <w:t>High-quality feedback is specific, timely, and actionable.</w:t>
      </w:r>
    </w:p>
  </w:footnote>
  <w:footnote w:id="2">
    <w:p w14:paraId="465324AC" w14:textId="7F3DA21F" w:rsidR="00E16C05" w:rsidRPr="0061485F" w:rsidRDefault="00E16C05">
      <w:pPr>
        <w:pStyle w:val="FootnoteText"/>
        <w:rPr>
          <w:rFonts w:asciiTheme="minorHAnsi" w:hAnsiTheme="minorHAnsi" w:cstheme="minorHAnsi"/>
          <w:sz w:val="19"/>
          <w:szCs w:val="19"/>
        </w:rPr>
      </w:pPr>
      <w:r w:rsidRPr="00CE24C0">
        <w:rPr>
          <w:rStyle w:val="FootnoteReference"/>
          <w:rFonts w:asciiTheme="minorHAnsi" w:hAnsiTheme="minorHAnsi" w:cstheme="minorHAnsi"/>
          <w:sz w:val="19"/>
          <w:szCs w:val="19"/>
        </w:rPr>
        <w:footnoteRef/>
      </w:r>
      <w:r w:rsidRPr="00CE24C0">
        <w:rPr>
          <w:rFonts w:asciiTheme="minorHAnsi" w:hAnsiTheme="minorHAnsi" w:cstheme="minorHAnsi"/>
          <w:sz w:val="19"/>
          <w:szCs w:val="19"/>
        </w:rPr>
        <w:t xml:space="preserve"> Supervising principals oversee the associate principals in the district. Each associate principal is responsible for a grade span in the school.</w:t>
      </w:r>
    </w:p>
  </w:footnote>
  <w:footnote w:id="3">
    <w:p w14:paraId="0FB44301" w14:textId="493C8768" w:rsidR="00E16C05" w:rsidRPr="0061485F" w:rsidRDefault="00E16C05">
      <w:pPr>
        <w:pStyle w:val="FootnoteText"/>
        <w:rPr>
          <w:rFonts w:asciiTheme="minorHAnsi" w:hAnsiTheme="minorHAnsi" w:cstheme="minorHAnsi"/>
          <w:sz w:val="19"/>
          <w:szCs w:val="19"/>
        </w:rPr>
      </w:pPr>
      <w:r w:rsidRPr="004549DC">
        <w:rPr>
          <w:rStyle w:val="FootnoteReference"/>
          <w:rFonts w:asciiTheme="minorHAnsi" w:hAnsiTheme="minorHAnsi" w:cstheme="minorHAnsi"/>
          <w:sz w:val="19"/>
          <w:szCs w:val="19"/>
        </w:rPr>
        <w:footnoteRef/>
      </w:r>
      <w:r w:rsidRPr="004549DC">
        <w:rPr>
          <w:rFonts w:asciiTheme="minorHAnsi" w:hAnsiTheme="minorHAnsi" w:cstheme="minorHAnsi"/>
          <w:sz w:val="19"/>
          <w:szCs w:val="19"/>
        </w:rPr>
        <w:t xml:space="preserve"> The district sets priority improvement objectives each year.</w:t>
      </w:r>
    </w:p>
  </w:footnote>
  <w:footnote w:id="4">
    <w:p w14:paraId="2873412C" w14:textId="6AC0A9D1" w:rsidR="00E16C05" w:rsidRPr="0061485F" w:rsidRDefault="00E16C05">
      <w:pPr>
        <w:pStyle w:val="FootnoteText"/>
        <w:rPr>
          <w:rFonts w:ascii="Calibri" w:hAnsi="Calibri" w:cs="Calibri"/>
          <w:sz w:val="19"/>
          <w:szCs w:val="19"/>
        </w:rPr>
      </w:pPr>
      <w:r w:rsidRPr="004549DC">
        <w:rPr>
          <w:rStyle w:val="FootnoteReference"/>
          <w:rFonts w:ascii="Calibri" w:hAnsi="Calibri" w:cs="Calibri"/>
          <w:sz w:val="19"/>
          <w:szCs w:val="19"/>
        </w:rPr>
        <w:footnoteRef/>
      </w:r>
      <w:r w:rsidRPr="004549DC">
        <w:rPr>
          <w:rFonts w:ascii="Calibri" w:hAnsi="Calibri" w:cs="Calibri"/>
          <w:sz w:val="19"/>
          <w:szCs w:val="19"/>
        </w:rPr>
        <w:t xml:space="preserve"> For example, the three strategic objectives provided to address the district’s first priority objective “Improve academic achievement of underperforming students” are “Provide appropriate curriculum and assessments for each grade level for data-driven decision making,” “Implement the use of data-driven decision making in all grades,” and “provide students with leveled interventions as needed throughout the year.”</w:t>
      </w:r>
    </w:p>
  </w:footnote>
  <w:footnote w:id="5">
    <w:p w14:paraId="43E705DB" w14:textId="60C388C0" w:rsidR="00E16C05" w:rsidRPr="0061485F" w:rsidRDefault="00E16C05">
      <w:pPr>
        <w:pStyle w:val="FootnoteText"/>
        <w:rPr>
          <w:rFonts w:asciiTheme="minorHAnsi" w:hAnsiTheme="minorHAnsi" w:cstheme="minorHAnsi"/>
          <w:sz w:val="19"/>
          <w:szCs w:val="19"/>
        </w:rPr>
      </w:pPr>
      <w:r w:rsidRPr="004549DC">
        <w:rPr>
          <w:rStyle w:val="FootnoteReference"/>
          <w:rFonts w:asciiTheme="minorHAnsi" w:hAnsiTheme="minorHAnsi" w:cstheme="minorHAnsi"/>
          <w:sz w:val="19"/>
          <w:szCs w:val="19"/>
        </w:rPr>
        <w:footnoteRef/>
      </w:r>
      <w:r w:rsidRPr="004549DC">
        <w:rPr>
          <w:rFonts w:asciiTheme="minorHAnsi" w:hAnsiTheme="minorHAnsi" w:cstheme="minorHAnsi"/>
          <w:sz w:val="19"/>
          <w:szCs w:val="19"/>
        </w:rPr>
        <w:t xml:space="preserve"> See the recommendation in the Curriculum and Instruction section below.</w:t>
      </w:r>
    </w:p>
  </w:footnote>
  <w:footnote w:id="6">
    <w:p w14:paraId="0961C906" w14:textId="77777777" w:rsidR="00E16C05" w:rsidRPr="0061485F" w:rsidRDefault="00E16C05" w:rsidP="009E4A9E">
      <w:pPr>
        <w:pStyle w:val="FootnoteText"/>
        <w:rPr>
          <w:rFonts w:ascii="Calibri" w:hAnsi="Calibri" w:cs="Calibri"/>
          <w:sz w:val="19"/>
          <w:szCs w:val="19"/>
        </w:rPr>
      </w:pPr>
      <w:r w:rsidRPr="004549DC">
        <w:rPr>
          <w:rStyle w:val="FootnoteReference"/>
          <w:rFonts w:ascii="Calibri" w:hAnsi="Calibri" w:cs="Calibri"/>
          <w:sz w:val="19"/>
          <w:szCs w:val="19"/>
        </w:rPr>
        <w:footnoteRef/>
      </w:r>
      <w:r w:rsidRPr="004549DC">
        <w:rPr>
          <w:rFonts w:ascii="Calibri" w:hAnsi="Calibri" w:cs="Calibri"/>
          <w:sz w:val="19"/>
          <w:szCs w:val="19"/>
        </w:rPr>
        <w:t xml:space="preserve"> WIDA ELD stands for World-Class Instructional Design and Assessment English Language Development.</w:t>
      </w:r>
    </w:p>
  </w:footnote>
  <w:footnote w:id="7">
    <w:p w14:paraId="359B4B68" w14:textId="73F31E9B" w:rsidR="00E16C05" w:rsidRPr="00B652F4" w:rsidRDefault="00E16C05">
      <w:pPr>
        <w:pStyle w:val="FootnoteText"/>
        <w:rPr>
          <w:rFonts w:asciiTheme="minorHAnsi" w:hAnsiTheme="minorHAnsi" w:cstheme="minorHAnsi"/>
          <w:sz w:val="19"/>
          <w:szCs w:val="19"/>
        </w:rPr>
      </w:pPr>
      <w:r w:rsidRPr="00B652F4">
        <w:rPr>
          <w:rStyle w:val="FootnoteReference"/>
          <w:rFonts w:asciiTheme="minorHAnsi" w:hAnsiTheme="minorHAnsi" w:cstheme="minorHAnsi"/>
          <w:sz w:val="19"/>
          <w:szCs w:val="19"/>
        </w:rPr>
        <w:footnoteRef/>
      </w:r>
      <w:r w:rsidRPr="00B652F4">
        <w:rPr>
          <w:rFonts w:asciiTheme="minorHAnsi" w:hAnsiTheme="minorHAnsi" w:cstheme="minorHAnsi"/>
          <w:sz w:val="19"/>
          <w:szCs w:val="19"/>
        </w:rPr>
        <w:t xml:space="preserve"> DSAC stands for District and School Assistance Center. This DESE program is now called the Statewide System of Support.</w:t>
      </w:r>
    </w:p>
  </w:footnote>
  <w:footnote w:id="8">
    <w:p w14:paraId="4F2770B7" w14:textId="0C4699FF" w:rsidR="00E16C05" w:rsidRPr="0063141A" w:rsidRDefault="00E16C05">
      <w:pPr>
        <w:pStyle w:val="FootnoteText"/>
        <w:rPr>
          <w:rFonts w:ascii="Calibri" w:hAnsi="Calibri" w:cs="Calibri"/>
          <w:sz w:val="19"/>
          <w:szCs w:val="19"/>
        </w:rPr>
      </w:pPr>
      <w:r w:rsidRPr="00B652F4">
        <w:rPr>
          <w:rStyle w:val="FootnoteReference"/>
          <w:rFonts w:ascii="Calibri" w:hAnsi="Calibri" w:cs="Calibri"/>
          <w:sz w:val="19"/>
          <w:szCs w:val="19"/>
        </w:rPr>
        <w:footnoteRef/>
      </w:r>
      <w:r w:rsidRPr="00B652F4">
        <w:rPr>
          <w:rFonts w:ascii="Calibri" w:hAnsi="Calibri" w:cs="Calibri"/>
          <w:sz w:val="19"/>
          <w:szCs w:val="19"/>
        </w:rPr>
        <w:t xml:space="preserve"> For example, principals  told the review team that it was not uncommon for associate principals to substitute teach in classrooms— sometimes for a full day— because of a shortage of substitute teachers in the district. </w:t>
      </w:r>
    </w:p>
  </w:footnote>
  <w:footnote w:id="9">
    <w:p w14:paraId="59A1C514" w14:textId="3E32A172" w:rsidR="00E16C05" w:rsidRDefault="00E16C05">
      <w:pPr>
        <w:pStyle w:val="FootnoteText"/>
      </w:pPr>
      <w:r w:rsidRPr="0061485F">
        <w:rPr>
          <w:rStyle w:val="FootnoteReference"/>
          <w:rFonts w:asciiTheme="minorHAnsi" w:hAnsiTheme="minorHAnsi" w:cstheme="minorHAnsi"/>
          <w:sz w:val="19"/>
          <w:szCs w:val="19"/>
        </w:rPr>
        <w:footnoteRef/>
      </w:r>
      <w:r w:rsidRPr="0061485F">
        <w:rPr>
          <w:rFonts w:asciiTheme="minorHAnsi" w:hAnsiTheme="minorHAnsi" w:cstheme="minorHAnsi"/>
          <w:sz w:val="19"/>
          <w:szCs w:val="19"/>
        </w:rPr>
        <w:t xml:space="preserve"> </w:t>
      </w:r>
      <w:r w:rsidRPr="00D861E0">
        <w:rPr>
          <w:rFonts w:asciiTheme="minorHAnsi" w:hAnsiTheme="minorHAnsi" w:cstheme="minorHAnsi"/>
          <w:sz w:val="19"/>
          <w:szCs w:val="19"/>
        </w:rPr>
        <w:t>High-quality feedback is specific, timely, and actionable.</w:t>
      </w:r>
    </w:p>
  </w:footnote>
  <w:footnote w:id="10">
    <w:p w14:paraId="4E0FA59C" w14:textId="515CC282" w:rsidR="00E16C05" w:rsidRPr="00D861E0" w:rsidRDefault="00E16C05" w:rsidP="00A31FBA">
      <w:pPr>
        <w:pStyle w:val="FootnoteText"/>
      </w:pPr>
      <w:r>
        <w:rPr>
          <w:rStyle w:val="FootnoteReference"/>
        </w:rPr>
        <w:footnoteRef/>
      </w:r>
      <w:r>
        <w:t xml:space="preserve"> </w:t>
      </w:r>
      <w:r w:rsidRPr="00D861E0">
        <w:rPr>
          <w:rFonts w:asciiTheme="minorHAnsi" w:hAnsiTheme="minorHAnsi" w:cstheme="minorHAnsi"/>
          <w:sz w:val="19"/>
          <w:szCs w:val="19"/>
        </w:rPr>
        <w:t>Dynamic Indicators of Basic Early Literacy Skills</w:t>
      </w:r>
    </w:p>
  </w:footnote>
  <w:footnote w:id="11">
    <w:p w14:paraId="7781C772" w14:textId="09E5214A" w:rsidR="00E16C05" w:rsidRPr="00D861E0" w:rsidRDefault="00E16C05" w:rsidP="00A31FBA">
      <w:pPr>
        <w:pStyle w:val="FootnoteText"/>
        <w:rPr>
          <w:rFonts w:asciiTheme="minorHAnsi" w:hAnsiTheme="minorHAnsi" w:cstheme="minorHAnsi"/>
          <w:sz w:val="19"/>
          <w:szCs w:val="19"/>
        </w:rPr>
      </w:pPr>
      <w:r w:rsidRPr="00D861E0">
        <w:rPr>
          <w:rStyle w:val="FootnoteReference"/>
          <w:rFonts w:asciiTheme="minorHAnsi" w:hAnsiTheme="minorHAnsi" w:cstheme="minorHAnsi"/>
          <w:sz w:val="19"/>
          <w:szCs w:val="19"/>
        </w:rPr>
        <w:footnoteRef/>
      </w:r>
      <w:r w:rsidRPr="00D861E0">
        <w:rPr>
          <w:rFonts w:asciiTheme="minorHAnsi" w:hAnsiTheme="minorHAnsi" w:cstheme="minorHAnsi"/>
          <w:sz w:val="19"/>
          <w:szCs w:val="19"/>
        </w:rPr>
        <w:t xml:space="preserve"> Development Reading Assessment</w:t>
      </w:r>
    </w:p>
  </w:footnote>
  <w:footnote w:id="12">
    <w:p w14:paraId="286499EE" w14:textId="4A1E095A" w:rsidR="00E16C05" w:rsidRPr="00D861E0" w:rsidRDefault="00E16C05">
      <w:pPr>
        <w:pStyle w:val="FootnoteText"/>
        <w:rPr>
          <w:rFonts w:asciiTheme="minorHAnsi" w:hAnsiTheme="minorHAnsi" w:cstheme="minorHAnsi"/>
          <w:sz w:val="19"/>
          <w:szCs w:val="19"/>
        </w:rPr>
      </w:pPr>
      <w:r w:rsidRPr="00D861E0">
        <w:rPr>
          <w:rStyle w:val="FootnoteReference"/>
          <w:rFonts w:asciiTheme="minorHAnsi" w:hAnsiTheme="minorHAnsi" w:cstheme="minorHAnsi"/>
          <w:sz w:val="19"/>
          <w:szCs w:val="19"/>
        </w:rPr>
        <w:footnoteRef/>
      </w:r>
      <w:r w:rsidRPr="00D861E0">
        <w:rPr>
          <w:rFonts w:asciiTheme="minorHAnsi" w:hAnsiTheme="minorHAnsi" w:cstheme="minorHAnsi"/>
          <w:sz w:val="19"/>
          <w:szCs w:val="19"/>
        </w:rPr>
        <w:t xml:space="preserve"> </w:t>
      </w:r>
      <w:r w:rsidRPr="00D861E0">
        <w:rPr>
          <w:rFonts w:asciiTheme="minorHAnsi" w:hAnsiTheme="minorHAnsi" w:cstheme="minorHAnsi"/>
          <w:bCs/>
          <w:color w:val="000000"/>
          <w:sz w:val="19"/>
          <w:szCs w:val="19"/>
        </w:rPr>
        <w:t>Assessing Comprehension and Communication in English State-to-State for English Language Learners</w:t>
      </w:r>
    </w:p>
  </w:footnote>
  <w:footnote w:id="13">
    <w:p w14:paraId="1F2A686C" w14:textId="1816C37F" w:rsidR="00E16C05" w:rsidRPr="0061485F" w:rsidRDefault="00E16C05">
      <w:pPr>
        <w:pStyle w:val="FootnoteText"/>
        <w:rPr>
          <w:rFonts w:asciiTheme="minorHAnsi" w:hAnsiTheme="minorHAnsi" w:cstheme="minorHAnsi"/>
          <w:sz w:val="19"/>
          <w:szCs w:val="19"/>
        </w:rPr>
      </w:pPr>
      <w:r w:rsidRPr="00D861E0">
        <w:rPr>
          <w:rStyle w:val="FootnoteReference"/>
          <w:rFonts w:asciiTheme="minorHAnsi" w:hAnsiTheme="minorHAnsi" w:cstheme="minorHAnsi"/>
          <w:sz w:val="19"/>
          <w:szCs w:val="19"/>
        </w:rPr>
        <w:footnoteRef/>
      </w:r>
      <w:r w:rsidRPr="00D861E0">
        <w:rPr>
          <w:rFonts w:asciiTheme="minorHAnsi" w:hAnsiTheme="minorHAnsi" w:cstheme="minorHAnsi"/>
          <w:sz w:val="19"/>
          <w:szCs w:val="19"/>
        </w:rPr>
        <w:t xml:space="preserve"> World-class Instructional Design and Assessment</w:t>
      </w:r>
    </w:p>
  </w:footnote>
  <w:footnote w:id="14">
    <w:p w14:paraId="2A634273" w14:textId="327DB5D3" w:rsidR="00E16C05" w:rsidRPr="0061485F" w:rsidRDefault="00E16C05">
      <w:pPr>
        <w:pStyle w:val="FootnoteText"/>
        <w:rPr>
          <w:rFonts w:asciiTheme="minorHAnsi" w:hAnsiTheme="minorHAnsi" w:cstheme="minorHAnsi"/>
          <w:sz w:val="19"/>
          <w:szCs w:val="19"/>
        </w:rPr>
      </w:pPr>
      <w:r w:rsidRPr="001E252F">
        <w:rPr>
          <w:rStyle w:val="FootnoteReference"/>
          <w:rFonts w:asciiTheme="minorHAnsi" w:hAnsiTheme="minorHAnsi" w:cstheme="minorHAnsi"/>
          <w:sz w:val="19"/>
          <w:szCs w:val="19"/>
        </w:rPr>
        <w:footnoteRef/>
      </w:r>
      <w:r w:rsidRPr="001E252F">
        <w:rPr>
          <w:rFonts w:asciiTheme="minorHAnsi" w:hAnsiTheme="minorHAnsi" w:cstheme="minorHAnsi"/>
          <w:sz w:val="19"/>
          <w:szCs w:val="19"/>
        </w:rPr>
        <w:t xml:space="preserve"> Developmental Reading Assessment</w:t>
      </w:r>
    </w:p>
  </w:footnote>
  <w:footnote w:id="15">
    <w:p w14:paraId="28D8AF5B" w14:textId="571994DC" w:rsidR="00E16C05" w:rsidRDefault="00E16C05">
      <w:pPr>
        <w:pStyle w:val="FootnoteText"/>
      </w:pPr>
      <w:r w:rsidRPr="00A85B69">
        <w:rPr>
          <w:rStyle w:val="FootnoteReference"/>
          <w:rFonts w:asciiTheme="minorHAnsi" w:hAnsiTheme="minorHAnsi" w:cstheme="minorHAnsi"/>
          <w:sz w:val="19"/>
          <w:szCs w:val="19"/>
        </w:rPr>
        <w:footnoteRef/>
      </w:r>
      <w:r w:rsidRPr="00A85B69">
        <w:t xml:space="preserve"> </w:t>
      </w:r>
      <w:r w:rsidRPr="00A85B69">
        <w:rPr>
          <w:rFonts w:asciiTheme="minorHAnsi" w:hAnsiTheme="minorHAnsi" w:cstheme="minorHAnsi"/>
          <w:sz w:val="19"/>
          <w:szCs w:val="19"/>
        </w:rPr>
        <w:t>High-quality feedback is specific, timely, and actionable.</w:t>
      </w:r>
    </w:p>
  </w:footnote>
  <w:footnote w:id="16">
    <w:p w14:paraId="5CDA6EC2" w14:textId="77777777" w:rsidR="00E16C05" w:rsidRDefault="00E16C05" w:rsidP="00DC70E4">
      <w:pPr>
        <w:pStyle w:val="FootnoteText"/>
      </w:pPr>
      <w:r w:rsidRPr="00B46E85">
        <w:rPr>
          <w:rStyle w:val="FootnoteReference"/>
          <w:rFonts w:asciiTheme="minorHAnsi" w:hAnsiTheme="minorHAnsi" w:cstheme="minorHAnsi"/>
          <w:sz w:val="19"/>
          <w:szCs w:val="19"/>
        </w:rPr>
        <w:footnoteRef/>
      </w:r>
      <w:r w:rsidRPr="00B46E85">
        <w:rPr>
          <w:rFonts w:asciiTheme="minorHAnsi" w:hAnsiTheme="minorHAnsi" w:cstheme="minorHAnsi"/>
          <w:sz w:val="19"/>
          <w:szCs w:val="19"/>
        </w:rPr>
        <w:t xml:space="preserve"> </w:t>
      </w:r>
      <w:r w:rsidRPr="00B46E85">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r w:rsidRPr="00B46E85">
        <w:t>amended regulations</w:t>
      </w:r>
      <w:r w:rsidRPr="00B46E85">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42D7EAA2" w14:textId="77777777" w:rsidR="00E16C05" w:rsidRDefault="00E16C05" w:rsidP="00DC70E4">
      <w:pPr>
        <w:pStyle w:val="FootnoteText"/>
      </w:pPr>
    </w:p>
  </w:footnote>
  <w:footnote w:id="17">
    <w:p w14:paraId="097A1A1F" w14:textId="77777777" w:rsidR="00E16C05" w:rsidRPr="00BD3C49" w:rsidRDefault="00E16C05" w:rsidP="00827A07">
      <w:pPr>
        <w:pStyle w:val="FootnoteText"/>
        <w:rPr>
          <w:rFonts w:asciiTheme="minorHAnsi" w:hAnsiTheme="minorHAnsi" w:cstheme="minorHAnsi"/>
          <w:sz w:val="19"/>
          <w:szCs w:val="19"/>
        </w:rPr>
      </w:pPr>
      <w:r w:rsidRPr="00BD3C49">
        <w:rPr>
          <w:rStyle w:val="FootnoteReference"/>
          <w:rFonts w:asciiTheme="minorHAnsi" w:eastAsia="Calibri" w:hAnsiTheme="minorHAnsi" w:cstheme="minorHAnsi"/>
          <w:sz w:val="19"/>
          <w:szCs w:val="19"/>
        </w:rPr>
        <w:footnoteRef/>
      </w:r>
      <w:r w:rsidRPr="00BD3C49">
        <w:rPr>
          <w:rFonts w:asciiTheme="minorHAnsi" w:hAnsiTheme="minorHAnsi" w:cstheme="minorHAnsi"/>
          <w:sz w:val="19"/>
          <w:szCs w:val="19"/>
        </w:rPr>
        <w:t xml:space="preserve"> The chronic absence rate is defined as the percentage of students absent 10 percent or more of their total number of student days of membership in a school. See the Student Performance section and Table B2b in Appendix B of this report.</w:t>
      </w:r>
    </w:p>
  </w:footnote>
  <w:footnote w:id="18">
    <w:p w14:paraId="5BEAECEB" w14:textId="460BC3A8" w:rsidR="00E16C05" w:rsidRDefault="00E16C05">
      <w:pPr>
        <w:pStyle w:val="FootnoteText"/>
      </w:pPr>
      <w:r w:rsidRPr="00BD3C49">
        <w:rPr>
          <w:rStyle w:val="FootnoteReference"/>
        </w:rPr>
        <w:footnoteRef/>
      </w:r>
      <w:r w:rsidRPr="00BD3C49">
        <w:t xml:space="preserve"> </w:t>
      </w:r>
      <w:r w:rsidRPr="00BD3C49">
        <w:rPr>
          <w:rFonts w:asciiTheme="minorHAnsi" w:hAnsiTheme="minorHAnsi" w:cstheme="minorHAnsi"/>
          <w:sz w:val="19"/>
          <w:szCs w:val="19"/>
        </w:rPr>
        <w:t>See Tables 24 and 25 in the Student Performance section of this report for in-school and out-of-school suspension rates, respectively, disaggregated over time by student group.</w:t>
      </w:r>
    </w:p>
  </w:footnote>
  <w:footnote w:id="19">
    <w:p w14:paraId="2264B049" w14:textId="77777777" w:rsidR="00E16C05" w:rsidRDefault="00E16C05" w:rsidP="00827A07">
      <w:pPr>
        <w:pStyle w:val="FootnoteText"/>
      </w:pPr>
      <w:r w:rsidRPr="006A3155">
        <w:rPr>
          <w:rStyle w:val="FootnoteReference"/>
          <w:rFonts w:asciiTheme="minorHAnsi" w:eastAsia="Calibri" w:hAnsiTheme="minorHAnsi" w:cstheme="minorHAnsi"/>
          <w:sz w:val="19"/>
          <w:szCs w:val="19"/>
        </w:rPr>
        <w:footnoteRef/>
      </w:r>
      <w:r w:rsidRPr="006A3155">
        <w:t xml:space="preserve"> </w:t>
      </w:r>
      <w:r w:rsidRPr="006A3155">
        <w:rPr>
          <w:rFonts w:asciiTheme="minorHAnsi" w:hAnsiTheme="minorHAnsi" w:cstheme="minorHAnsi"/>
          <w:sz w:val="19"/>
          <w:szCs w:val="19"/>
        </w:rPr>
        <w:t>See Tables 24 and 25 in the Student Performance section of this report for in-school and out-of-school suspension rates, respectively, disaggregated over time by student group.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00CC1" w14:textId="6B6FBEE6" w:rsidR="00E16C05" w:rsidRDefault="00E16C05" w:rsidP="002F1EBE">
    <w:pPr>
      <w:spacing w:after="240"/>
    </w:pPr>
    <w:r>
      <w:rPr>
        <w:sz w:val="19"/>
        <w:szCs w:val="19"/>
      </w:rPr>
      <w:t>Methuen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32FB9" w14:textId="77777777" w:rsidR="00E16C05" w:rsidRDefault="00E16C05">
    <w:r>
      <w:rPr>
        <w:noProof/>
      </w:rPr>
      <w:drawing>
        <wp:anchor distT="0" distB="0" distL="114300" distR="114300" simplePos="0" relativeHeight="251659264" behindDoc="0" locked="0" layoutInCell="1" allowOverlap="1" wp14:anchorId="19748045" wp14:editId="04FB8813">
          <wp:simplePos x="0" y="0"/>
          <wp:positionH relativeFrom="margin">
            <wp:posOffset>5486400</wp:posOffset>
          </wp:positionH>
          <wp:positionV relativeFrom="margin">
            <wp:posOffset>-18415</wp:posOffset>
          </wp:positionV>
          <wp:extent cx="609600" cy="952500"/>
          <wp:effectExtent l="0" t="0" r="0" b="0"/>
          <wp:wrapSquare wrapText="bothSides"/>
          <wp:docPr id="1" name="Picture 5"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88A"/>
    <w:multiLevelType w:val="hybridMultilevel"/>
    <w:tmpl w:val="65D06A2A"/>
    <w:lvl w:ilvl="0" w:tplc="32264E56">
      <w:start w:val="1"/>
      <w:numFmt w:val="upp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011483"/>
    <w:multiLevelType w:val="hybridMultilevel"/>
    <w:tmpl w:val="9CCCBDF8"/>
    <w:lvl w:ilvl="0" w:tplc="58924542">
      <w:start w:val="1"/>
      <w:numFmt w:val="upperLetter"/>
      <w:lvlText w:val="%1."/>
      <w:lvlJc w:val="left"/>
      <w:pPr>
        <w:ind w:left="1350" w:hanging="360"/>
      </w:pPr>
      <w:rPr>
        <w:rFonts w:hint="default"/>
        <w:b/>
        <w:i w:val="0"/>
      </w:rPr>
    </w:lvl>
    <w:lvl w:ilvl="1" w:tplc="25D261A6">
      <w:start w:val="2"/>
      <w:numFmt w:val="bullet"/>
      <w:lvlText w:val="•"/>
      <w:lvlJc w:val="left"/>
      <w:pPr>
        <w:ind w:left="1440" w:hanging="360"/>
      </w:pPr>
      <w:rPr>
        <w:rFonts w:ascii="Calibri" w:eastAsia="Times New Roman" w:hAnsi="Calibri"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90E"/>
    <w:multiLevelType w:val="multilevel"/>
    <w:tmpl w:val="08EC9830"/>
    <w:lvl w:ilvl="0">
      <w:start w:val="1"/>
      <w:numFmt w:val="decimal"/>
      <w:lvlText w:val="%1."/>
      <w:lvlJc w:val="left"/>
      <w:pPr>
        <w:ind w:left="360" w:hanging="360"/>
      </w:pPr>
      <w:rPr>
        <w:rFonts w:hint="default"/>
        <w:b w:val="0"/>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HAnsi"/>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9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2866E95"/>
    <w:multiLevelType w:val="hybridMultilevel"/>
    <w:tmpl w:val="D7D46DAA"/>
    <w:lvl w:ilvl="0" w:tplc="95984E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B1387B"/>
    <w:multiLevelType w:val="hybridMultilevel"/>
    <w:tmpl w:val="D3724CD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381703"/>
    <w:multiLevelType w:val="multilevel"/>
    <w:tmpl w:val="A9128134"/>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61486F"/>
    <w:multiLevelType w:val="hybridMultilevel"/>
    <w:tmpl w:val="49AEEFF6"/>
    <w:lvl w:ilvl="0" w:tplc="62E66A52">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88513D7"/>
    <w:multiLevelType w:val="hybridMultilevel"/>
    <w:tmpl w:val="50FC29A0"/>
    <w:lvl w:ilvl="0" w:tplc="4CC48C52">
      <w:start w:val="1"/>
      <w:numFmt w:val="decimal"/>
      <w:lvlText w:val="%1."/>
      <w:lvlJc w:val="left"/>
      <w:pPr>
        <w:ind w:left="1080" w:hanging="360"/>
      </w:pPr>
      <w:rPr>
        <w:rFonts w:hint="default"/>
      </w:rPr>
    </w:lvl>
    <w:lvl w:ilvl="1" w:tplc="6D4213A4">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CD4363"/>
    <w:multiLevelType w:val="hybridMultilevel"/>
    <w:tmpl w:val="CD28EBB4"/>
    <w:lvl w:ilvl="0" w:tplc="50DA4246">
      <w:start w:val="1"/>
      <w:numFmt w:val="bullet"/>
      <w:lvlText w:val=""/>
      <w:lvlJc w:val="left"/>
      <w:pPr>
        <w:ind w:left="2160" w:hanging="360"/>
      </w:pPr>
      <w:rPr>
        <w:rFonts w:ascii="Symbol" w:hAnsi="Symbol" w:hint="default"/>
        <w:color w:val="auto"/>
        <w:sz w:val="22"/>
        <w:szCs w:val="22"/>
      </w:rPr>
    </w:lvl>
    <w:lvl w:ilvl="1" w:tplc="04090003">
      <w:start w:val="1"/>
      <w:numFmt w:val="bullet"/>
      <w:lvlText w:val="o"/>
      <w:lvlJc w:val="left"/>
      <w:pPr>
        <w:ind w:left="2880" w:hanging="360"/>
      </w:pPr>
      <w:rPr>
        <w:rFonts w:ascii="Courier New" w:hAnsi="Courier New" w:cs="Courier New"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0CCF0E39"/>
    <w:multiLevelType w:val="hybridMultilevel"/>
    <w:tmpl w:val="B96846A6"/>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720018"/>
    <w:multiLevelType w:val="hybridMultilevel"/>
    <w:tmpl w:val="A14A035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2" w15:restartNumberingAfterBreak="0">
    <w:nsid w:val="0D9834AA"/>
    <w:multiLevelType w:val="hybridMultilevel"/>
    <w:tmpl w:val="4DEEFD48"/>
    <w:lvl w:ilvl="0" w:tplc="F98C3216">
      <w:start w:val="1"/>
      <w:numFmt w:val="decimal"/>
      <w:lvlText w:val="%1."/>
      <w:lvlJc w:val="left"/>
      <w:pPr>
        <w:ind w:left="360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0C192F"/>
    <w:multiLevelType w:val="hybridMultilevel"/>
    <w:tmpl w:val="AE3CA2CA"/>
    <w:lvl w:ilvl="0" w:tplc="02DE3976">
      <w:start w:val="1"/>
      <w:numFmt w:val="lowerRoman"/>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24AD2"/>
    <w:multiLevelType w:val="hybridMultilevel"/>
    <w:tmpl w:val="7ECE3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33849"/>
    <w:multiLevelType w:val="hybridMultilevel"/>
    <w:tmpl w:val="588C6844"/>
    <w:lvl w:ilvl="0" w:tplc="1BB67720">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077445"/>
    <w:multiLevelType w:val="multilevel"/>
    <w:tmpl w:val="B7EECE6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189F4FF4"/>
    <w:multiLevelType w:val="hybridMultilevel"/>
    <w:tmpl w:val="2952AE18"/>
    <w:lvl w:ilvl="0" w:tplc="44BA1C8A">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201A15"/>
    <w:multiLevelType w:val="multilevel"/>
    <w:tmpl w:val="DA92BA7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2"/>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1B485635"/>
    <w:multiLevelType w:val="hybridMultilevel"/>
    <w:tmpl w:val="FCB4336E"/>
    <w:lvl w:ilvl="0" w:tplc="53AC5632">
      <w:start w:val="1"/>
      <w:numFmt w:val="decimal"/>
      <w:lvlText w:val="%1."/>
      <w:lvlJc w:val="left"/>
      <w:pPr>
        <w:ind w:left="4410" w:hanging="360"/>
      </w:pPr>
      <w:rPr>
        <w:rFonts w:asciiTheme="minorHAnsi" w:eastAsiaTheme="minorHAnsi" w:hAnsiTheme="minorHAnsi" w:cstheme="minorHAnsi"/>
      </w:rPr>
    </w:lvl>
    <w:lvl w:ilvl="1" w:tplc="445E22BA">
      <w:start w:val="1"/>
      <w:numFmt w:val="upperLetter"/>
      <w:lvlText w:val="%2."/>
      <w:lvlJc w:val="left"/>
      <w:pPr>
        <w:ind w:left="0" w:hanging="360"/>
      </w:pPr>
      <w:rPr>
        <w:rFonts w:hint="default"/>
        <w:b/>
      </w:rPr>
    </w:lvl>
    <w:lvl w:ilvl="2" w:tplc="12747406">
      <w:start w:val="1"/>
      <w:numFmt w:val="upperLetter"/>
      <w:lvlText w:val="%3."/>
      <w:lvlJc w:val="left"/>
      <w:pPr>
        <w:ind w:left="900" w:hanging="360"/>
      </w:pPr>
      <w:rPr>
        <w:rFonts w:hint="default"/>
        <w:b/>
      </w:r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2" w15:restartNumberingAfterBreak="0">
    <w:nsid w:val="1D0E49DB"/>
    <w:multiLevelType w:val="hybridMultilevel"/>
    <w:tmpl w:val="590A6A5E"/>
    <w:lvl w:ilvl="0" w:tplc="445E22BA">
      <w:start w:val="1"/>
      <w:numFmt w:val="upperLetter"/>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1DF2029E"/>
    <w:multiLevelType w:val="hybridMultilevel"/>
    <w:tmpl w:val="E51A92D0"/>
    <w:lvl w:ilvl="0" w:tplc="88CED61C">
      <w:start w:val="1"/>
      <w:numFmt w:val="decimal"/>
      <w:lvlText w:val="%1."/>
      <w:lvlJc w:val="left"/>
      <w:pPr>
        <w:ind w:left="1440" w:hanging="360"/>
      </w:pPr>
      <w:rPr>
        <w:rFonts w:asciiTheme="minorHAnsi" w:eastAsiaTheme="minorHAnsi" w:hAnsiTheme="minorHAnsi" w:cstheme="minorHAnsi"/>
      </w:rPr>
    </w:lvl>
    <w:lvl w:ilvl="1" w:tplc="AB020858">
      <w:start w:val="1"/>
      <w:numFmt w:val="upperLetter"/>
      <w:lvlText w:val="%2."/>
      <w:lvlJc w:val="left"/>
      <w:pPr>
        <w:ind w:left="720" w:hanging="360"/>
      </w:pPr>
      <w:rPr>
        <w:rFonts w:asciiTheme="minorHAnsi" w:eastAsiaTheme="minorHAnsi" w:hAnsiTheme="minorHAnsi" w:cstheme="minorHAnsi"/>
        <w:b/>
      </w:rPr>
    </w:lvl>
    <w:lvl w:ilvl="2" w:tplc="241EF028">
      <w:start w:val="1"/>
      <w:numFmt w:val="decimal"/>
      <w:lvlText w:val="%3."/>
      <w:lvlJc w:val="right"/>
      <w:pPr>
        <w:ind w:left="1080" w:hanging="180"/>
      </w:pPr>
      <w:rPr>
        <w:rFonts w:asciiTheme="minorHAnsi" w:eastAsiaTheme="minorHAnsi" w:hAnsiTheme="minorHAnsi" w:cstheme="minorHAnsi"/>
      </w:rPr>
    </w:lvl>
    <w:lvl w:ilvl="3" w:tplc="F98C3216">
      <w:start w:val="1"/>
      <w:numFmt w:val="decimal"/>
      <w:lvlText w:val="%4."/>
      <w:lvlJc w:val="left"/>
      <w:pPr>
        <w:ind w:left="3600" w:hanging="360"/>
      </w:pPr>
      <w:rPr>
        <w:rFonts w:asciiTheme="minorHAnsi" w:eastAsiaTheme="minorHAnsi" w:hAnsiTheme="minorHAnsi" w:cstheme="minorHAnsi"/>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207679F4"/>
    <w:multiLevelType w:val="multilevel"/>
    <w:tmpl w:val="9AA64366"/>
    <w:lvl w:ilvl="0">
      <w:start w:val="1"/>
      <w:numFmt w:val="decimal"/>
      <w:lvlText w:val="%1."/>
      <w:lvlJc w:val="left"/>
      <w:pPr>
        <w:ind w:left="360" w:hanging="360"/>
      </w:pPr>
      <w:rPr>
        <w:rFonts w:hint="default"/>
        <w:b w:val="0"/>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210C0D07"/>
    <w:multiLevelType w:val="hybridMultilevel"/>
    <w:tmpl w:val="8436A7A8"/>
    <w:lvl w:ilvl="0" w:tplc="AAD430B2">
      <w:start w:val="1"/>
      <w:numFmt w:val="bullet"/>
      <w:lvlText w:val=""/>
      <w:lvlJc w:val="left"/>
      <w:pPr>
        <w:ind w:left="1080" w:hanging="360"/>
      </w:pPr>
      <w:rPr>
        <w:rFonts w:ascii="Symbol" w:hAnsi="Symbol" w:hint="default"/>
      </w:rPr>
    </w:lvl>
    <w:lvl w:ilvl="1" w:tplc="A8A2F2C4">
      <w:start w:val="1"/>
      <w:numFmt w:val="bullet"/>
      <w:lvlText w:val="o"/>
      <w:lvlJc w:val="left"/>
      <w:pPr>
        <w:ind w:left="1440" w:hanging="360"/>
      </w:pPr>
      <w:rPr>
        <w:rFonts w:ascii="Courier New" w:hAnsi="Courier New" w:cs="Courier New" w:hint="default"/>
      </w:rPr>
    </w:lvl>
    <w:lvl w:ilvl="2" w:tplc="CA548B70" w:tentative="1">
      <w:start w:val="1"/>
      <w:numFmt w:val="bullet"/>
      <w:lvlText w:val=""/>
      <w:lvlJc w:val="left"/>
      <w:pPr>
        <w:ind w:left="2160" w:hanging="360"/>
      </w:pPr>
      <w:rPr>
        <w:rFonts w:ascii="Wingdings" w:hAnsi="Wingdings" w:hint="default"/>
      </w:rPr>
    </w:lvl>
    <w:lvl w:ilvl="3" w:tplc="BA8C1EB0" w:tentative="1">
      <w:start w:val="1"/>
      <w:numFmt w:val="bullet"/>
      <w:lvlText w:val=""/>
      <w:lvlJc w:val="left"/>
      <w:pPr>
        <w:ind w:left="2880" w:hanging="360"/>
      </w:pPr>
      <w:rPr>
        <w:rFonts w:ascii="Symbol" w:hAnsi="Symbol" w:hint="default"/>
      </w:rPr>
    </w:lvl>
    <w:lvl w:ilvl="4" w:tplc="AABEB642" w:tentative="1">
      <w:start w:val="1"/>
      <w:numFmt w:val="bullet"/>
      <w:lvlText w:val="o"/>
      <w:lvlJc w:val="left"/>
      <w:pPr>
        <w:ind w:left="3600" w:hanging="360"/>
      </w:pPr>
      <w:rPr>
        <w:rFonts w:ascii="Courier New" w:hAnsi="Courier New" w:cs="Courier New" w:hint="default"/>
      </w:rPr>
    </w:lvl>
    <w:lvl w:ilvl="5" w:tplc="7FA086AE" w:tentative="1">
      <w:start w:val="1"/>
      <w:numFmt w:val="bullet"/>
      <w:lvlText w:val=""/>
      <w:lvlJc w:val="left"/>
      <w:pPr>
        <w:ind w:left="4320" w:hanging="360"/>
      </w:pPr>
      <w:rPr>
        <w:rFonts w:ascii="Wingdings" w:hAnsi="Wingdings" w:hint="default"/>
      </w:rPr>
    </w:lvl>
    <w:lvl w:ilvl="6" w:tplc="63E232BC" w:tentative="1">
      <w:start w:val="1"/>
      <w:numFmt w:val="bullet"/>
      <w:lvlText w:val=""/>
      <w:lvlJc w:val="left"/>
      <w:pPr>
        <w:ind w:left="5040" w:hanging="360"/>
      </w:pPr>
      <w:rPr>
        <w:rFonts w:ascii="Symbol" w:hAnsi="Symbol" w:hint="default"/>
      </w:rPr>
    </w:lvl>
    <w:lvl w:ilvl="7" w:tplc="D4A2C9F2" w:tentative="1">
      <w:start w:val="1"/>
      <w:numFmt w:val="bullet"/>
      <w:lvlText w:val="o"/>
      <w:lvlJc w:val="left"/>
      <w:pPr>
        <w:ind w:left="5760" w:hanging="360"/>
      </w:pPr>
      <w:rPr>
        <w:rFonts w:ascii="Courier New" w:hAnsi="Courier New" w:cs="Courier New" w:hint="default"/>
      </w:rPr>
    </w:lvl>
    <w:lvl w:ilvl="8" w:tplc="F5649174" w:tentative="1">
      <w:start w:val="1"/>
      <w:numFmt w:val="bullet"/>
      <w:lvlText w:val=""/>
      <w:lvlJc w:val="left"/>
      <w:pPr>
        <w:ind w:left="6480" w:hanging="360"/>
      </w:pPr>
      <w:rPr>
        <w:rFonts w:ascii="Wingdings" w:hAnsi="Wingdings" w:hint="default"/>
      </w:rPr>
    </w:lvl>
  </w:abstractNum>
  <w:abstractNum w:abstractNumId="26" w15:restartNumberingAfterBreak="0">
    <w:nsid w:val="2179555E"/>
    <w:multiLevelType w:val="multilevel"/>
    <w:tmpl w:val="E2C6818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decimal"/>
      <w:lvlText w:val="%5."/>
      <w:lvlJc w:val="right"/>
      <w:pPr>
        <w:ind w:left="1440" w:hanging="360"/>
      </w:pPr>
      <w:rPr>
        <w:rFonts w:asciiTheme="minorHAnsi" w:eastAsiaTheme="minorHAnsi" w:hAnsiTheme="minorHAnsi" w:cstheme="minorHAnsi"/>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24B56E2F"/>
    <w:multiLevelType w:val="hybridMultilevel"/>
    <w:tmpl w:val="41001F38"/>
    <w:lvl w:ilvl="0" w:tplc="F8B6E116">
      <w:start w:val="1"/>
      <w:numFmt w:val="low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BDF3809"/>
    <w:multiLevelType w:val="hybridMultilevel"/>
    <w:tmpl w:val="0E46CFE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1260" w:hanging="360"/>
      </w:pPr>
    </w:lvl>
    <w:lvl w:ilvl="7" w:tplc="C8A28D3A">
      <w:start w:val="1"/>
      <w:numFmt w:val="lowerLetter"/>
      <w:lvlText w:val="%8."/>
      <w:lvlJc w:val="left"/>
      <w:pPr>
        <w:ind w:left="6480" w:hanging="360"/>
      </w:pPr>
      <w:rPr>
        <w:rFonts w:hint="default"/>
      </w:rPr>
    </w:lvl>
    <w:lvl w:ilvl="8" w:tplc="0409001B" w:tentative="1">
      <w:start w:val="1"/>
      <w:numFmt w:val="lowerRoman"/>
      <w:lvlText w:val="%9."/>
      <w:lvlJc w:val="right"/>
      <w:pPr>
        <w:ind w:left="7200" w:hanging="180"/>
      </w:pPr>
    </w:lvl>
  </w:abstractNum>
  <w:abstractNum w:abstractNumId="29" w15:restartNumberingAfterBreak="0">
    <w:nsid w:val="2D7D5FDB"/>
    <w:multiLevelType w:val="multilevel"/>
    <w:tmpl w:val="F09AD658"/>
    <w:lvl w:ilvl="0">
      <w:start w:val="1"/>
      <w:numFmt w:val="decimal"/>
      <w:lvlText w:val="%1."/>
      <w:lvlJc w:val="left"/>
      <w:pPr>
        <w:ind w:left="360" w:hanging="360"/>
      </w:pPr>
      <w:rPr>
        <w:rFonts w:hint="default"/>
        <w:b w:val="0"/>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heme="minorHAnsi" w:hAnsiTheme="minorHAnsi" w:cstheme="minorHAnsi"/>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9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2DE30DAA"/>
    <w:multiLevelType w:val="multilevel"/>
    <w:tmpl w:val="0EB8E87C"/>
    <w:lvl w:ilvl="0">
      <w:start w:val="1"/>
      <w:numFmt w:val="decimal"/>
      <w:lvlText w:val="%1."/>
      <w:lvlJc w:val="left"/>
      <w:pPr>
        <w:ind w:left="36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9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1" w15:restartNumberingAfterBreak="0">
    <w:nsid w:val="2F21445E"/>
    <w:multiLevelType w:val="hybridMultilevel"/>
    <w:tmpl w:val="209410A8"/>
    <w:lvl w:ilvl="0" w:tplc="6636B2BE">
      <w:start w:val="1"/>
      <w:numFmt w:val="decimal"/>
      <w:lvlText w:val="%1."/>
      <w:lvlJc w:val="left"/>
      <w:pPr>
        <w:ind w:left="360" w:hanging="360"/>
      </w:pPr>
      <w:rPr>
        <w:rFonts w:asciiTheme="minorHAnsi" w:eastAsiaTheme="minorHAnsi" w:hAnsiTheme="minorHAnsi" w:cstheme="minorHAnsi"/>
        <w:i w:val="0"/>
      </w:rPr>
    </w:lvl>
    <w:lvl w:ilvl="1" w:tplc="445E22BA">
      <w:start w:val="1"/>
      <w:numFmt w:val="upperLetter"/>
      <w:lvlText w:val="%2."/>
      <w:lvlJc w:val="left"/>
      <w:pPr>
        <w:ind w:left="-4050" w:hanging="360"/>
      </w:pPr>
      <w:rPr>
        <w:rFonts w:hint="default"/>
        <w:b/>
      </w:rPr>
    </w:lvl>
    <w:lvl w:ilvl="2" w:tplc="12747406">
      <w:start w:val="1"/>
      <w:numFmt w:val="upperLetter"/>
      <w:lvlText w:val="%3."/>
      <w:lvlJc w:val="left"/>
      <w:pPr>
        <w:ind w:left="-3150" w:hanging="360"/>
      </w:pPr>
      <w:rPr>
        <w:rFonts w:hint="default"/>
        <w:b/>
      </w:rPr>
    </w:lvl>
    <w:lvl w:ilvl="3" w:tplc="0409000F">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32" w15:restartNumberingAfterBreak="0">
    <w:nsid w:val="30D4010E"/>
    <w:multiLevelType w:val="hybridMultilevel"/>
    <w:tmpl w:val="F03E03E2"/>
    <w:lvl w:ilvl="0" w:tplc="3B221950">
      <w:start w:val="1"/>
      <w:numFmt w:val="decimal"/>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30E27F6A"/>
    <w:multiLevelType w:val="hybridMultilevel"/>
    <w:tmpl w:val="2F565174"/>
    <w:lvl w:ilvl="0" w:tplc="6818BFF6">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3934CE5"/>
    <w:multiLevelType w:val="hybridMultilevel"/>
    <w:tmpl w:val="9CCCBDF8"/>
    <w:lvl w:ilvl="0" w:tplc="58924542">
      <w:start w:val="1"/>
      <w:numFmt w:val="upperLetter"/>
      <w:lvlText w:val="%1."/>
      <w:lvlJc w:val="left"/>
      <w:pPr>
        <w:ind w:left="1800" w:hanging="360"/>
      </w:pPr>
      <w:rPr>
        <w:rFonts w:hint="default"/>
        <w:b/>
        <w:i w:val="0"/>
      </w:rPr>
    </w:lvl>
    <w:lvl w:ilvl="1" w:tplc="25D261A6">
      <w:start w:val="2"/>
      <w:numFmt w:val="bullet"/>
      <w:lvlText w:val="•"/>
      <w:lvlJc w:val="left"/>
      <w:pPr>
        <w:ind w:left="1890" w:hanging="360"/>
      </w:pPr>
      <w:rPr>
        <w:rFonts w:ascii="Calibri" w:eastAsia="Times New Roman" w:hAnsi="Calibri" w:cs="Times New Roman" w:hint="default"/>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34BE21A6"/>
    <w:multiLevelType w:val="multilevel"/>
    <w:tmpl w:val="2CB2F194"/>
    <w:lvl w:ilvl="0">
      <w:start w:val="1"/>
      <w:numFmt w:val="upperLetter"/>
      <w:lvlText w:val="%1."/>
      <w:lvlJc w:val="left"/>
      <w:pPr>
        <w:ind w:left="0" w:hanging="360"/>
      </w:pPr>
      <w:rPr>
        <w:i w:val="0"/>
      </w:rPr>
    </w:lvl>
    <w:lvl w:ilvl="1">
      <w:start w:val="1"/>
      <w:numFmt w:val="upperLetter"/>
      <w:lvlText w:val="%2."/>
      <w:lvlJc w:val="left"/>
      <w:pPr>
        <w:ind w:left="360" w:hanging="360"/>
      </w:pPr>
      <w:rPr>
        <w:b/>
        <w:i w:val="0"/>
      </w:rPr>
    </w:lvl>
    <w:lvl w:ilvl="2">
      <w:start w:val="1"/>
      <w:numFmt w:val="decimal"/>
      <w:lvlText w:val="%3."/>
      <w:lvlJc w:val="left"/>
      <w:pPr>
        <w:ind w:left="108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36" w15:restartNumberingAfterBreak="0">
    <w:nsid w:val="372D08D6"/>
    <w:multiLevelType w:val="hybridMultilevel"/>
    <w:tmpl w:val="C99C080E"/>
    <w:lvl w:ilvl="0" w:tplc="58B0CB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92D22F6"/>
    <w:multiLevelType w:val="hybridMultilevel"/>
    <w:tmpl w:val="C970826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E040AA"/>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15:restartNumberingAfterBreak="0">
    <w:nsid w:val="3DEA7932"/>
    <w:multiLevelType w:val="hybridMultilevel"/>
    <w:tmpl w:val="7FF202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EB43393"/>
    <w:multiLevelType w:val="hybridMultilevel"/>
    <w:tmpl w:val="F7D42DAC"/>
    <w:lvl w:ilvl="0" w:tplc="CC487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F1C43FE"/>
    <w:multiLevelType w:val="multilevel"/>
    <w:tmpl w:val="A072D3D8"/>
    <w:lvl w:ilvl="0">
      <w:start w:val="2"/>
      <w:numFmt w:val="bullet"/>
      <w:lvlText w:val="•"/>
      <w:lvlJc w:val="left"/>
      <w:pPr>
        <w:ind w:left="360" w:firstLine="0"/>
      </w:pPr>
      <w:rPr>
        <w:rFonts w:ascii="Calibri" w:eastAsia="Times New Roman" w:hAnsi="Calibri" w:cs="Times New Roman" w:hint="default"/>
      </w:rPr>
    </w:lvl>
    <w:lvl w:ilvl="1">
      <w:start w:val="1"/>
      <w:numFmt w:val="lowerLetter"/>
      <w:lvlText w:val="%2."/>
      <w:lvlJc w:val="left"/>
      <w:pPr>
        <w:ind w:left="720" w:firstLine="360"/>
      </w:pPr>
    </w:lvl>
    <w:lvl w:ilvl="2">
      <w:start w:val="1"/>
      <w:numFmt w:val="decimal"/>
      <w:lvlText w:val="%3."/>
      <w:lvlJc w:val="left"/>
      <w:pPr>
        <w:ind w:left="1080" w:firstLine="720"/>
      </w:pPr>
    </w:lvl>
    <w:lvl w:ilvl="3">
      <w:start w:val="1"/>
      <w:numFmt w:val="lowerLetter"/>
      <w:lvlText w:val="%4."/>
      <w:lvlJc w:val="left"/>
      <w:pPr>
        <w:ind w:left="1440" w:firstLine="1080"/>
      </w:pPr>
    </w:lvl>
    <w:lvl w:ilvl="4">
      <w:start w:val="1"/>
      <w:numFmt w:val="decimal"/>
      <w:lvlText w:val="%5."/>
      <w:lvlJc w:val="left"/>
      <w:pPr>
        <w:ind w:left="1800" w:firstLine="1440"/>
      </w:pPr>
    </w:lvl>
    <w:lvl w:ilvl="5">
      <w:start w:val="1"/>
      <w:numFmt w:val="lowerLetter"/>
      <w:lvlText w:val="%6."/>
      <w:lvlJc w:val="left"/>
      <w:pPr>
        <w:ind w:left="2160" w:firstLine="1800"/>
      </w:pPr>
    </w:lvl>
    <w:lvl w:ilvl="6">
      <w:start w:val="2"/>
      <w:numFmt w:val="bullet"/>
      <w:lvlText w:val="•"/>
      <w:lvlJc w:val="left"/>
      <w:pPr>
        <w:ind w:left="2520" w:firstLine="2160"/>
      </w:pPr>
      <w:rPr>
        <w:rFonts w:ascii="Calibri" w:eastAsia="Times New Roman" w:hAnsi="Calibri" w:cs="Times New Roman" w:hint="default"/>
        <w:b w:val="0"/>
        <w:i w:val="0"/>
      </w:rPr>
    </w:lvl>
    <w:lvl w:ilvl="7">
      <w:start w:val="1"/>
      <w:numFmt w:val="lowerLetter"/>
      <w:lvlText w:val="%8."/>
      <w:lvlJc w:val="left"/>
      <w:pPr>
        <w:ind w:left="2880" w:firstLine="2520"/>
      </w:pPr>
    </w:lvl>
    <w:lvl w:ilvl="8">
      <w:start w:val="1"/>
      <w:numFmt w:val="decimal"/>
      <w:lvlText w:val="%9."/>
      <w:lvlJc w:val="left"/>
      <w:pPr>
        <w:ind w:left="3240" w:firstLine="2880"/>
      </w:pPr>
    </w:lvl>
  </w:abstractNum>
  <w:abstractNum w:abstractNumId="45" w15:restartNumberingAfterBreak="0">
    <w:nsid w:val="443F7152"/>
    <w:multiLevelType w:val="hybridMultilevel"/>
    <w:tmpl w:val="3AA67E9A"/>
    <w:lvl w:ilvl="0" w:tplc="0409001B">
      <w:start w:val="1"/>
      <w:numFmt w:val="lowerRoman"/>
      <w:lvlText w:val="%1."/>
      <w:lvlJc w:val="righ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6" w15:restartNumberingAfterBreak="0">
    <w:nsid w:val="4722354D"/>
    <w:multiLevelType w:val="hybridMultilevel"/>
    <w:tmpl w:val="952C54EA"/>
    <w:lvl w:ilvl="0" w:tplc="1974C848">
      <w:start w:val="1"/>
      <w:numFmt w:val="lowerLetter"/>
      <w:lvlText w:val="%1."/>
      <w:lvlJc w:val="left"/>
      <w:pPr>
        <w:ind w:left="1440" w:hanging="360"/>
      </w:pPr>
      <w:rPr>
        <w:rFonts w:asciiTheme="minorHAnsi" w:eastAsia="Times New Roman" w:hAnsiTheme="minorHAnsi"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A7F1F34"/>
    <w:multiLevelType w:val="hybridMultilevel"/>
    <w:tmpl w:val="A4B4197C"/>
    <w:lvl w:ilvl="0" w:tplc="AB020858">
      <w:start w:val="1"/>
      <w:numFmt w:val="upperLetter"/>
      <w:lvlText w:val="%1."/>
      <w:lvlJc w:val="left"/>
      <w:pPr>
        <w:ind w:left="720" w:hanging="360"/>
      </w:pPr>
      <w:rPr>
        <w:rFonts w:asciiTheme="minorHAnsi" w:eastAsiaTheme="minorHAns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1" w15:restartNumberingAfterBreak="0">
    <w:nsid w:val="517F2D91"/>
    <w:multiLevelType w:val="multilevel"/>
    <w:tmpl w:val="A072E582"/>
    <w:lvl w:ilvl="0">
      <w:start w:val="1"/>
      <w:numFmt w:val="decimal"/>
      <w:lvlText w:val="%1."/>
      <w:lvlJc w:val="left"/>
      <w:pPr>
        <w:ind w:left="36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546E3B71"/>
    <w:multiLevelType w:val="hybridMultilevel"/>
    <w:tmpl w:val="B318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AE6FCD"/>
    <w:multiLevelType w:val="multilevel"/>
    <w:tmpl w:val="A2925960"/>
    <w:lvl w:ilvl="0">
      <w:start w:val="3"/>
      <w:numFmt w:val="upperLetter"/>
      <w:lvlText w:val="%1."/>
      <w:lvlJc w:val="left"/>
      <w:pPr>
        <w:ind w:left="0" w:hanging="360"/>
      </w:pPr>
      <w:rPr>
        <w:b/>
        <w:i w:val="0"/>
      </w:rPr>
    </w:lvl>
    <w:lvl w:ilvl="1">
      <w:start w:val="4"/>
      <w:numFmt w:val="upperLetter"/>
      <w:lvlText w:val="%2."/>
      <w:lvlJc w:val="left"/>
      <w:pPr>
        <w:ind w:left="360" w:hanging="360"/>
      </w:pPr>
      <w:rPr>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4" w15:restartNumberingAfterBreak="0">
    <w:nsid w:val="550F5FBC"/>
    <w:multiLevelType w:val="hybridMultilevel"/>
    <w:tmpl w:val="588C6844"/>
    <w:lvl w:ilvl="0" w:tplc="1BB67720">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6"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AB808EC"/>
    <w:multiLevelType w:val="hybridMultilevel"/>
    <w:tmpl w:val="CBA6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E73900"/>
    <w:multiLevelType w:val="hybridMultilevel"/>
    <w:tmpl w:val="092C470A"/>
    <w:lvl w:ilvl="0" w:tplc="C32CF3DA">
      <w:start w:val="2"/>
      <w:numFmt w:val="decimal"/>
      <w:lvlText w:val="%1."/>
      <w:lvlJc w:val="left"/>
      <w:pPr>
        <w:ind w:left="2520" w:hanging="360"/>
      </w:pPr>
      <w:rPr>
        <w:rFonts w:asciiTheme="minorHAnsi" w:eastAsia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F5505C1"/>
    <w:multiLevelType w:val="hybridMultilevel"/>
    <w:tmpl w:val="D604FB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4880382"/>
    <w:multiLevelType w:val="hybridMultilevel"/>
    <w:tmpl w:val="38823650"/>
    <w:lvl w:ilvl="0" w:tplc="FD0C83AE">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3B11A0"/>
    <w:multiLevelType w:val="hybridMultilevel"/>
    <w:tmpl w:val="9B244AD0"/>
    <w:lvl w:ilvl="0" w:tplc="650C1556">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9063CB"/>
    <w:multiLevelType w:val="hybridMultilevel"/>
    <w:tmpl w:val="4F7EFAE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3" w15:restartNumberingAfterBreak="0">
    <w:nsid w:val="6C990950"/>
    <w:multiLevelType w:val="hybridMultilevel"/>
    <w:tmpl w:val="028AE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EB6B00"/>
    <w:multiLevelType w:val="hybridMultilevel"/>
    <w:tmpl w:val="3478638E"/>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36245E6"/>
    <w:multiLevelType w:val="multilevel"/>
    <w:tmpl w:val="FDB842F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decimal"/>
      <w:lvlText w:val="%5."/>
      <w:lvlJc w:val="right"/>
      <w:pPr>
        <w:ind w:left="1440" w:hanging="360"/>
      </w:pPr>
      <w:rPr>
        <w:rFonts w:asciiTheme="minorHAnsi" w:eastAsiaTheme="minorHAnsi" w:hAnsiTheme="minorHAnsi" w:cstheme="minorHAnsi"/>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74C20109"/>
    <w:multiLevelType w:val="hybridMultilevel"/>
    <w:tmpl w:val="1FFED50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AE888D6">
      <w:start w:val="1"/>
      <w:numFmt w:val="decimal"/>
      <w:lvlText w:val="%4."/>
      <w:lvlJc w:val="left"/>
      <w:pPr>
        <w:ind w:left="3960" w:hanging="360"/>
      </w:pPr>
      <w:rPr>
        <w:rFonts w:asciiTheme="minorHAnsi" w:eastAsiaTheme="minorHAnsi" w:hAnsiTheme="minorHAnsi" w:cstheme="minorHAnsi"/>
      </w:rPr>
    </w:lvl>
    <w:lvl w:ilvl="4" w:tplc="50066A86">
      <w:start w:val="1"/>
      <w:numFmt w:val="lowerLetter"/>
      <w:lvlText w:val="%5."/>
      <w:lvlJc w:val="left"/>
      <w:pPr>
        <w:ind w:left="459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7" w15:restartNumberingAfterBreak="0">
    <w:nsid w:val="759B0932"/>
    <w:multiLevelType w:val="hybridMultilevel"/>
    <w:tmpl w:val="E57E933C"/>
    <w:lvl w:ilvl="0" w:tplc="445E22BA">
      <w:start w:val="1"/>
      <w:numFmt w:val="upperLetter"/>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BA22E9"/>
    <w:multiLevelType w:val="hybridMultilevel"/>
    <w:tmpl w:val="C85643FA"/>
    <w:lvl w:ilvl="0" w:tplc="4CC48C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6961E83"/>
    <w:multiLevelType w:val="hybridMultilevel"/>
    <w:tmpl w:val="10469BF6"/>
    <w:lvl w:ilvl="0" w:tplc="A35230FC">
      <w:start w:val="1"/>
      <w:numFmt w:val="decimal"/>
      <w:lvlText w:val="%1."/>
      <w:lvlJc w:val="left"/>
      <w:pPr>
        <w:ind w:left="1440" w:hanging="360"/>
      </w:pPr>
      <w:rPr>
        <w:rFonts w:asciiTheme="minorHAnsi" w:eastAsiaTheme="minorHAnsi" w:hAnsiTheme="minorHAnsi" w:cstheme="minorHAns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71" w15:restartNumberingAfterBreak="0">
    <w:nsid w:val="7A450C37"/>
    <w:multiLevelType w:val="hybridMultilevel"/>
    <w:tmpl w:val="DA98783C"/>
    <w:lvl w:ilvl="0" w:tplc="88EE81B2">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25D261A6">
      <w:start w:val="2"/>
      <w:numFmt w:val="bullet"/>
      <w:lvlText w:val="•"/>
      <w:lvlJc w:val="left"/>
      <w:pPr>
        <w:ind w:left="2160" w:hanging="360"/>
      </w:pPr>
      <w:rPr>
        <w:rFonts w:ascii="Calibri" w:eastAsia="Times New Roman"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73"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54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7B3C12CE"/>
    <w:multiLevelType w:val="multilevel"/>
    <w:tmpl w:val="6944F2D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5"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F25716F"/>
    <w:multiLevelType w:val="hybridMultilevel"/>
    <w:tmpl w:val="0DC6E334"/>
    <w:lvl w:ilvl="0" w:tplc="7C58C30E">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25D261A6">
      <w:start w:val="2"/>
      <w:numFmt w:val="bullet"/>
      <w:lvlText w:val="•"/>
      <w:lvlJc w:val="left"/>
      <w:pPr>
        <w:ind w:left="5040" w:hanging="360"/>
      </w:pPr>
      <w:rPr>
        <w:rFonts w:ascii="Calibri" w:eastAsia="Times New Roman" w:hAnsi="Calibri" w:cs="Times New Roman"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8"/>
  </w:num>
  <w:num w:numId="2">
    <w:abstractNumId w:val="72"/>
  </w:num>
  <w:num w:numId="3">
    <w:abstractNumId w:val="29"/>
  </w:num>
  <w:num w:numId="4">
    <w:abstractNumId w:val="24"/>
  </w:num>
  <w:num w:numId="5">
    <w:abstractNumId w:val="51"/>
  </w:num>
  <w:num w:numId="6">
    <w:abstractNumId w:val="20"/>
  </w:num>
  <w:num w:numId="7">
    <w:abstractNumId w:val="21"/>
  </w:num>
  <w:num w:numId="8">
    <w:abstractNumId w:val="74"/>
  </w:num>
  <w:num w:numId="9">
    <w:abstractNumId w:val="46"/>
  </w:num>
  <w:num w:numId="10">
    <w:abstractNumId w:val="67"/>
  </w:num>
  <w:num w:numId="11">
    <w:abstractNumId w:val="3"/>
  </w:num>
  <w:num w:numId="12">
    <w:abstractNumId w:val="37"/>
  </w:num>
  <w:num w:numId="13">
    <w:abstractNumId w:val="6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9"/>
  </w:num>
  <w:num w:numId="17">
    <w:abstractNumId w:val="49"/>
  </w:num>
  <w:num w:numId="18">
    <w:abstractNumId w:val="73"/>
  </w:num>
  <w:num w:numId="19">
    <w:abstractNumId w:val="64"/>
  </w:num>
  <w:num w:numId="20">
    <w:abstractNumId w:val="55"/>
  </w:num>
  <w:num w:numId="21">
    <w:abstractNumId w:val="19"/>
  </w:num>
  <w:num w:numId="22">
    <w:abstractNumId w:val="56"/>
  </w:num>
  <w:num w:numId="23">
    <w:abstractNumId w:val="28"/>
  </w:num>
  <w:num w:numId="24">
    <w:abstractNumId w:val="44"/>
  </w:num>
  <w:num w:numId="25">
    <w:abstractNumId w:val="35"/>
  </w:num>
  <w:num w:numId="26">
    <w:abstractNumId w:val="53"/>
  </w:num>
  <w:num w:numId="27">
    <w:abstractNumId w:val="18"/>
  </w:num>
  <w:num w:numId="28">
    <w:abstractNumId w:val="43"/>
  </w:num>
  <w:num w:numId="29">
    <w:abstractNumId w:val="33"/>
  </w:num>
  <w:num w:numId="30">
    <w:abstractNumId w:val="36"/>
  </w:num>
  <w:num w:numId="31">
    <w:abstractNumId w:val="68"/>
  </w:num>
  <w:num w:numId="32">
    <w:abstractNumId w:val="8"/>
  </w:num>
  <w:num w:numId="33">
    <w:abstractNumId w:val="60"/>
  </w:num>
  <w:num w:numId="34">
    <w:abstractNumId w:val="16"/>
  </w:num>
  <w:num w:numId="35">
    <w:abstractNumId w:val="52"/>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75"/>
  </w:num>
  <w:num w:numId="42">
    <w:abstractNumId w:val="59"/>
  </w:num>
  <w:num w:numId="43">
    <w:abstractNumId w:val="14"/>
  </w:num>
  <w:num w:numId="44">
    <w:abstractNumId w:val="70"/>
  </w:num>
  <w:num w:numId="45">
    <w:abstractNumId w:val="6"/>
  </w:num>
  <w:num w:numId="4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30"/>
  </w:num>
  <w:num w:numId="49">
    <w:abstractNumId w:val="22"/>
  </w:num>
  <w:num w:numId="50">
    <w:abstractNumId w:val="5"/>
  </w:num>
  <w:num w:numId="51">
    <w:abstractNumId w:val="1"/>
  </w:num>
  <w:num w:numId="52">
    <w:abstractNumId w:val="45"/>
  </w:num>
  <w:num w:numId="53">
    <w:abstractNumId w:val="31"/>
  </w:num>
  <w:num w:numId="54">
    <w:abstractNumId w:val="26"/>
  </w:num>
  <w:num w:numId="55">
    <w:abstractNumId w:val="69"/>
  </w:num>
  <w:num w:numId="56">
    <w:abstractNumId w:val="2"/>
  </w:num>
  <w:num w:numId="57">
    <w:abstractNumId w:val="42"/>
  </w:num>
  <w:num w:numId="58">
    <w:abstractNumId w:val="54"/>
  </w:num>
  <w:num w:numId="59">
    <w:abstractNumId w:val="58"/>
  </w:num>
  <w:num w:numId="60">
    <w:abstractNumId w:val="27"/>
  </w:num>
  <w:num w:numId="61">
    <w:abstractNumId w:val="13"/>
  </w:num>
  <w:num w:numId="62">
    <w:abstractNumId w:val="15"/>
  </w:num>
  <w:num w:numId="63">
    <w:abstractNumId w:val="65"/>
  </w:num>
  <w:num w:numId="64">
    <w:abstractNumId w:val="17"/>
  </w:num>
  <w:num w:numId="65">
    <w:abstractNumId w:val="40"/>
  </w:num>
  <w:num w:numId="66">
    <w:abstractNumId w:val="0"/>
  </w:num>
  <w:num w:numId="67">
    <w:abstractNumId w:val="34"/>
  </w:num>
  <w:num w:numId="68">
    <w:abstractNumId w:val="9"/>
  </w:num>
  <w:num w:numId="69">
    <w:abstractNumId w:val="62"/>
  </w:num>
  <w:num w:numId="70">
    <w:abstractNumId w:val="11"/>
  </w:num>
  <w:num w:numId="71">
    <w:abstractNumId w:val="57"/>
  </w:num>
  <w:num w:numId="72">
    <w:abstractNumId w:val="23"/>
  </w:num>
  <w:num w:numId="73">
    <w:abstractNumId w:val="47"/>
  </w:num>
  <w:num w:numId="74">
    <w:abstractNumId w:val="12"/>
  </w:num>
  <w:num w:numId="75">
    <w:abstractNumId w:val="25"/>
  </w:num>
  <w:num w:numId="76">
    <w:abstractNumId w:val="61"/>
  </w:num>
  <w:num w:numId="77">
    <w:abstractNumId w:val="71"/>
  </w:num>
  <w:num w:numId="78">
    <w:abstractNumId w:val="76"/>
  </w:num>
  <w:num w:numId="79">
    <w:abstractNumId w:val="5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446"/>
    <w:rsid w:val="00000666"/>
    <w:rsid w:val="00001576"/>
    <w:rsid w:val="000022EC"/>
    <w:rsid w:val="000049CF"/>
    <w:rsid w:val="00005123"/>
    <w:rsid w:val="00007955"/>
    <w:rsid w:val="000117BB"/>
    <w:rsid w:val="000128B0"/>
    <w:rsid w:val="00012F3B"/>
    <w:rsid w:val="00014404"/>
    <w:rsid w:val="000145B1"/>
    <w:rsid w:val="00014A88"/>
    <w:rsid w:val="00015C0C"/>
    <w:rsid w:val="00015F67"/>
    <w:rsid w:val="00016B02"/>
    <w:rsid w:val="00017B5F"/>
    <w:rsid w:val="00021659"/>
    <w:rsid w:val="00021FBE"/>
    <w:rsid w:val="0002227D"/>
    <w:rsid w:val="00023112"/>
    <w:rsid w:val="00023452"/>
    <w:rsid w:val="000273AB"/>
    <w:rsid w:val="00027CC3"/>
    <w:rsid w:val="000300F9"/>
    <w:rsid w:val="00040138"/>
    <w:rsid w:val="00040A45"/>
    <w:rsid w:val="00041A00"/>
    <w:rsid w:val="00042249"/>
    <w:rsid w:val="00042855"/>
    <w:rsid w:val="00042FBE"/>
    <w:rsid w:val="00044F25"/>
    <w:rsid w:val="000452C1"/>
    <w:rsid w:val="0004561C"/>
    <w:rsid w:val="00046481"/>
    <w:rsid w:val="00046C77"/>
    <w:rsid w:val="00047007"/>
    <w:rsid w:val="00050B86"/>
    <w:rsid w:val="00051F4C"/>
    <w:rsid w:val="00055DD0"/>
    <w:rsid w:val="0005666A"/>
    <w:rsid w:val="00056C3A"/>
    <w:rsid w:val="0005779A"/>
    <w:rsid w:val="000619F2"/>
    <w:rsid w:val="0006371A"/>
    <w:rsid w:val="000641E2"/>
    <w:rsid w:val="00073652"/>
    <w:rsid w:val="00076CB8"/>
    <w:rsid w:val="00083023"/>
    <w:rsid w:val="00083311"/>
    <w:rsid w:val="00083AA1"/>
    <w:rsid w:val="00083C11"/>
    <w:rsid w:val="00085DC3"/>
    <w:rsid w:val="00087575"/>
    <w:rsid w:val="00090694"/>
    <w:rsid w:val="00091402"/>
    <w:rsid w:val="0009171C"/>
    <w:rsid w:val="000917EC"/>
    <w:rsid w:val="000929AE"/>
    <w:rsid w:val="00093A9A"/>
    <w:rsid w:val="00095B5C"/>
    <w:rsid w:val="00095E83"/>
    <w:rsid w:val="000A2D17"/>
    <w:rsid w:val="000A310E"/>
    <w:rsid w:val="000A35F2"/>
    <w:rsid w:val="000A4599"/>
    <w:rsid w:val="000A4E2E"/>
    <w:rsid w:val="000A6AC6"/>
    <w:rsid w:val="000A6E79"/>
    <w:rsid w:val="000B0292"/>
    <w:rsid w:val="000B6031"/>
    <w:rsid w:val="000B7FD9"/>
    <w:rsid w:val="000C0FD3"/>
    <w:rsid w:val="000C16CD"/>
    <w:rsid w:val="000C2994"/>
    <w:rsid w:val="000C3D74"/>
    <w:rsid w:val="000C4F4C"/>
    <w:rsid w:val="000D1425"/>
    <w:rsid w:val="000D1B06"/>
    <w:rsid w:val="000D2525"/>
    <w:rsid w:val="000D28E1"/>
    <w:rsid w:val="000D3519"/>
    <w:rsid w:val="000E02E6"/>
    <w:rsid w:val="000E0671"/>
    <w:rsid w:val="000E0920"/>
    <w:rsid w:val="000E5639"/>
    <w:rsid w:val="000E7D09"/>
    <w:rsid w:val="000F6879"/>
    <w:rsid w:val="000F7615"/>
    <w:rsid w:val="0010691E"/>
    <w:rsid w:val="0011411A"/>
    <w:rsid w:val="001145A3"/>
    <w:rsid w:val="001153E5"/>
    <w:rsid w:val="001163C6"/>
    <w:rsid w:val="001166A7"/>
    <w:rsid w:val="00117ACE"/>
    <w:rsid w:val="00117DFA"/>
    <w:rsid w:val="001200C1"/>
    <w:rsid w:val="001231DB"/>
    <w:rsid w:val="00123866"/>
    <w:rsid w:val="00124F1C"/>
    <w:rsid w:val="001252CA"/>
    <w:rsid w:val="00125A7F"/>
    <w:rsid w:val="00127BD3"/>
    <w:rsid w:val="00127C9D"/>
    <w:rsid w:val="001320EB"/>
    <w:rsid w:val="00133BE8"/>
    <w:rsid w:val="00134D06"/>
    <w:rsid w:val="00136A4C"/>
    <w:rsid w:val="00140805"/>
    <w:rsid w:val="00140B62"/>
    <w:rsid w:val="00141791"/>
    <w:rsid w:val="0014195F"/>
    <w:rsid w:val="00141AEC"/>
    <w:rsid w:val="001420A8"/>
    <w:rsid w:val="001430D5"/>
    <w:rsid w:val="0014366B"/>
    <w:rsid w:val="0014542F"/>
    <w:rsid w:val="001459AC"/>
    <w:rsid w:val="00145C3F"/>
    <w:rsid w:val="0014709E"/>
    <w:rsid w:val="001506DC"/>
    <w:rsid w:val="00151A1D"/>
    <w:rsid w:val="001522F1"/>
    <w:rsid w:val="00153A21"/>
    <w:rsid w:val="00154FFA"/>
    <w:rsid w:val="001550F0"/>
    <w:rsid w:val="00155B90"/>
    <w:rsid w:val="00155C47"/>
    <w:rsid w:val="00155D33"/>
    <w:rsid w:val="00155E19"/>
    <w:rsid w:val="001568C4"/>
    <w:rsid w:val="00160A8D"/>
    <w:rsid w:val="00161756"/>
    <w:rsid w:val="00161ED5"/>
    <w:rsid w:val="00162AE8"/>
    <w:rsid w:val="0016441F"/>
    <w:rsid w:val="00164B3A"/>
    <w:rsid w:val="00166005"/>
    <w:rsid w:val="00167935"/>
    <w:rsid w:val="00167AB5"/>
    <w:rsid w:val="0017703B"/>
    <w:rsid w:val="0017726F"/>
    <w:rsid w:val="00180259"/>
    <w:rsid w:val="001803E3"/>
    <w:rsid w:val="00180F29"/>
    <w:rsid w:val="0018315D"/>
    <w:rsid w:val="0018372E"/>
    <w:rsid w:val="0018579E"/>
    <w:rsid w:val="00185F93"/>
    <w:rsid w:val="00186130"/>
    <w:rsid w:val="00187146"/>
    <w:rsid w:val="00191162"/>
    <w:rsid w:val="00191742"/>
    <w:rsid w:val="001936DB"/>
    <w:rsid w:val="001940FB"/>
    <w:rsid w:val="00194A9A"/>
    <w:rsid w:val="00197051"/>
    <w:rsid w:val="001977ED"/>
    <w:rsid w:val="001A1616"/>
    <w:rsid w:val="001A296D"/>
    <w:rsid w:val="001A64E3"/>
    <w:rsid w:val="001A7926"/>
    <w:rsid w:val="001A7FE2"/>
    <w:rsid w:val="001B155E"/>
    <w:rsid w:val="001B1A1D"/>
    <w:rsid w:val="001B1BCC"/>
    <w:rsid w:val="001B215E"/>
    <w:rsid w:val="001B57D8"/>
    <w:rsid w:val="001B6951"/>
    <w:rsid w:val="001C0D21"/>
    <w:rsid w:val="001C1264"/>
    <w:rsid w:val="001C1C12"/>
    <w:rsid w:val="001C29C5"/>
    <w:rsid w:val="001C5591"/>
    <w:rsid w:val="001C5766"/>
    <w:rsid w:val="001C6130"/>
    <w:rsid w:val="001D2425"/>
    <w:rsid w:val="001D3937"/>
    <w:rsid w:val="001D4197"/>
    <w:rsid w:val="001D4AEB"/>
    <w:rsid w:val="001D4CA7"/>
    <w:rsid w:val="001D560E"/>
    <w:rsid w:val="001E00F9"/>
    <w:rsid w:val="001E14DF"/>
    <w:rsid w:val="001E1A3E"/>
    <w:rsid w:val="001E252F"/>
    <w:rsid w:val="001E6ED5"/>
    <w:rsid w:val="001F03D5"/>
    <w:rsid w:val="001F5DE1"/>
    <w:rsid w:val="001F6E48"/>
    <w:rsid w:val="001F795B"/>
    <w:rsid w:val="00200B12"/>
    <w:rsid w:val="00202315"/>
    <w:rsid w:val="00202789"/>
    <w:rsid w:val="00205283"/>
    <w:rsid w:val="00210B80"/>
    <w:rsid w:val="002113A2"/>
    <w:rsid w:val="002114B3"/>
    <w:rsid w:val="002118E4"/>
    <w:rsid w:val="0022009C"/>
    <w:rsid w:val="002228B0"/>
    <w:rsid w:val="002247C9"/>
    <w:rsid w:val="00224952"/>
    <w:rsid w:val="002312C8"/>
    <w:rsid w:val="002315EB"/>
    <w:rsid w:val="00235976"/>
    <w:rsid w:val="0023695F"/>
    <w:rsid w:val="002369F4"/>
    <w:rsid w:val="00237DE8"/>
    <w:rsid w:val="00240CAE"/>
    <w:rsid w:val="00242DCE"/>
    <w:rsid w:val="002442D3"/>
    <w:rsid w:val="00244356"/>
    <w:rsid w:val="00245F0D"/>
    <w:rsid w:val="00247812"/>
    <w:rsid w:val="0025070A"/>
    <w:rsid w:val="00251DF6"/>
    <w:rsid w:val="00251E5C"/>
    <w:rsid w:val="00252161"/>
    <w:rsid w:val="0025218D"/>
    <w:rsid w:val="00253192"/>
    <w:rsid w:val="00262340"/>
    <w:rsid w:val="00265B94"/>
    <w:rsid w:val="00266DD0"/>
    <w:rsid w:val="00267FAC"/>
    <w:rsid w:val="0027167B"/>
    <w:rsid w:val="002746AB"/>
    <w:rsid w:val="0027683A"/>
    <w:rsid w:val="00277B51"/>
    <w:rsid w:val="00277B5C"/>
    <w:rsid w:val="0028043B"/>
    <w:rsid w:val="00284449"/>
    <w:rsid w:val="00284D50"/>
    <w:rsid w:val="00286131"/>
    <w:rsid w:val="0028766A"/>
    <w:rsid w:val="002908DC"/>
    <w:rsid w:val="00291915"/>
    <w:rsid w:val="002920A9"/>
    <w:rsid w:val="0029387F"/>
    <w:rsid w:val="00293F41"/>
    <w:rsid w:val="002963D2"/>
    <w:rsid w:val="00296DDD"/>
    <w:rsid w:val="0029703E"/>
    <w:rsid w:val="002A1214"/>
    <w:rsid w:val="002A1C2E"/>
    <w:rsid w:val="002A2686"/>
    <w:rsid w:val="002A2F86"/>
    <w:rsid w:val="002A36F3"/>
    <w:rsid w:val="002A5E3F"/>
    <w:rsid w:val="002A680A"/>
    <w:rsid w:val="002C0724"/>
    <w:rsid w:val="002C24D5"/>
    <w:rsid w:val="002C2A27"/>
    <w:rsid w:val="002D4717"/>
    <w:rsid w:val="002D4839"/>
    <w:rsid w:val="002D4F79"/>
    <w:rsid w:val="002D6908"/>
    <w:rsid w:val="002D79EB"/>
    <w:rsid w:val="002E3B4F"/>
    <w:rsid w:val="002E3C50"/>
    <w:rsid w:val="002E4279"/>
    <w:rsid w:val="002F1EBE"/>
    <w:rsid w:val="002F4AAB"/>
    <w:rsid w:val="002F7FEE"/>
    <w:rsid w:val="00300414"/>
    <w:rsid w:val="00302AC4"/>
    <w:rsid w:val="00303117"/>
    <w:rsid w:val="003047DE"/>
    <w:rsid w:val="00304F7F"/>
    <w:rsid w:val="003105EE"/>
    <w:rsid w:val="00310A9B"/>
    <w:rsid w:val="003133B2"/>
    <w:rsid w:val="00316E1A"/>
    <w:rsid w:val="00317318"/>
    <w:rsid w:val="003268A8"/>
    <w:rsid w:val="003301FF"/>
    <w:rsid w:val="003315A7"/>
    <w:rsid w:val="00333B63"/>
    <w:rsid w:val="00335737"/>
    <w:rsid w:val="00336548"/>
    <w:rsid w:val="003368ED"/>
    <w:rsid w:val="00337DB7"/>
    <w:rsid w:val="003402D4"/>
    <w:rsid w:val="0034090A"/>
    <w:rsid w:val="00341D3C"/>
    <w:rsid w:val="00342350"/>
    <w:rsid w:val="0034286F"/>
    <w:rsid w:val="003430B4"/>
    <w:rsid w:val="00343679"/>
    <w:rsid w:val="003440B3"/>
    <w:rsid w:val="00344FBA"/>
    <w:rsid w:val="00345B76"/>
    <w:rsid w:val="00345D01"/>
    <w:rsid w:val="00350132"/>
    <w:rsid w:val="00350684"/>
    <w:rsid w:val="003509C5"/>
    <w:rsid w:val="00350BE1"/>
    <w:rsid w:val="003533F7"/>
    <w:rsid w:val="00353806"/>
    <w:rsid w:val="003539BB"/>
    <w:rsid w:val="00355BA5"/>
    <w:rsid w:val="00356131"/>
    <w:rsid w:val="00361C3A"/>
    <w:rsid w:val="00363D89"/>
    <w:rsid w:val="0036533B"/>
    <w:rsid w:val="0036690B"/>
    <w:rsid w:val="0036742F"/>
    <w:rsid w:val="003716DB"/>
    <w:rsid w:val="00371F71"/>
    <w:rsid w:val="0037316C"/>
    <w:rsid w:val="0037406F"/>
    <w:rsid w:val="00374A9F"/>
    <w:rsid w:val="00375D46"/>
    <w:rsid w:val="00376C2E"/>
    <w:rsid w:val="00381CB8"/>
    <w:rsid w:val="003837D4"/>
    <w:rsid w:val="00383EE1"/>
    <w:rsid w:val="0038448B"/>
    <w:rsid w:val="00384935"/>
    <w:rsid w:val="003902ED"/>
    <w:rsid w:val="00390A04"/>
    <w:rsid w:val="003919CE"/>
    <w:rsid w:val="00391A3C"/>
    <w:rsid w:val="00393C60"/>
    <w:rsid w:val="00393E0C"/>
    <w:rsid w:val="00395099"/>
    <w:rsid w:val="00395EDA"/>
    <w:rsid w:val="0039727A"/>
    <w:rsid w:val="00397A88"/>
    <w:rsid w:val="003A0DE8"/>
    <w:rsid w:val="003A3F04"/>
    <w:rsid w:val="003A736E"/>
    <w:rsid w:val="003B077C"/>
    <w:rsid w:val="003B2699"/>
    <w:rsid w:val="003B62A3"/>
    <w:rsid w:val="003B6955"/>
    <w:rsid w:val="003B6C16"/>
    <w:rsid w:val="003C6615"/>
    <w:rsid w:val="003C6BE4"/>
    <w:rsid w:val="003D0496"/>
    <w:rsid w:val="003D0985"/>
    <w:rsid w:val="003D1688"/>
    <w:rsid w:val="003D550D"/>
    <w:rsid w:val="003D6804"/>
    <w:rsid w:val="003E087E"/>
    <w:rsid w:val="003E1453"/>
    <w:rsid w:val="003E14A0"/>
    <w:rsid w:val="003E1AA7"/>
    <w:rsid w:val="003E1D9E"/>
    <w:rsid w:val="003E5B4D"/>
    <w:rsid w:val="003F0B71"/>
    <w:rsid w:val="003F0BCE"/>
    <w:rsid w:val="003F15A8"/>
    <w:rsid w:val="003F3343"/>
    <w:rsid w:val="003F4A74"/>
    <w:rsid w:val="003F5178"/>
    <w:rsid w:val="003F7C90"/>
    <w:rsid w:val="00400A99"/>
    <w:rsid w:val="00401649"/>
    <w:rsid w:val="004018B1"/>
    <w:rsid w:val="004018F5"/>
    <w:rsid w:val="00403F56"/>
    <w:rsid w:val="0040575C"/>
    <w:rsid w:val="004070F3"/>
    <w:rsid w:val="004079D3"/>
    <w:rsid w:val="00407CDF"/>
    <w:rsid w:val="00412155"/>
    <w:rsid w:val="004130E2"/>
    <w:rsid w:val="00413456"/>
    <w:rsid w:val="0041524B"/>
    <w:rsid w:val="00421549"/>
    <w:rsid w:val="00421C79"/>
    <w:rsid w:val="004226B2"/>
    <w:rsid w:val="00425F0A"/>
    <w:rsid w:val="0042679C"/>
    <w:rsid w:val="0042680A"/>
    <w:rsid w:val="00426B60"/>
    <w:rsid w:val="0043257F"/>
    <w:rsid w:val="004326EC"/>
    <w:rsid w:val="00432E91"/>
    <w:rsid w:val="00434052"/>
    <w:rsid w:val="00434073"/>
    <w:rsid w:val="004361EE"/>
    <w:rsid w:val="0043661C"/>
    <w:rsid w:val="00440E16"/>
    <w:rsid w:val="004422EE"/>
    <w:rsid w:val="00444F25"/>
    <w:rsid w:val="00446D3B"/>
    <w:rsid w:val="004517F3"/>
    <w:rsid w:val="00453DA6"/>
    <w:rsid w:val="004549DC"/>
    <w:rsid w:val="00457E61"/>
    <w:rsid w:val="004606EB"/>
    <w:rsid w:val="00461D24"/>
    <w:rsid w:val="00463D00"/>
    <w:rsid w:val="004644B6"/>
    <w:rsid w:val="0046559C"/>
    <w:rsid w:val="00465B37"/>
    <w:rsid w:val="004664C3"/>
    <w:rsid w:val="00467DC7"/>
    <w:rsid w:val="00471919"/>
    <w:rsid w:val="00472ED5"/>
    <w:rsid w:val="00473141"/>
    <w:rsid w:val="004737B7"/>
    <w:rsid w:val="00474B69"/>
    <w:rsid w:val="00475179"/>
    <w:rsid w:val="00476C56"/>
    <w:rsid w:val="00477C05"/>
    <w:rsid w:val="004809CF"/>
    <w:rsid w:val="0048262C"/>
    <w:rsid w:val="00483F47"/>
    <w:rsid w:val="004841E1"/>
    <w:rsid w:val="00484C17"/>
    <w:rsid w:val="00484FF0"/>
    <w:rsid w:val="00485EE6"/>
    <w:rsid w:val="00487B8B"/>
    <w:rsid w:val="00487C16"/>
    <w:rsid w:val="00487C6B"/>
    <w:rsid w:val="0049058F"/>
    <w:rsid w:val="00492193"/>
    <w:rsid w:val="004933C9"/>
    <w:rsid w:val="004960FB"/>
    <w:rsid w:val="004977C6"/>
    <w:rsid w:val="004A04E9"/>
    <w:rsid w:val="004A0EF8"/>
    <w:rsid w:val="004A1377"/>
    <w:rsid w:val="004A336B"/>
    <w:rsid w:val="004A3CE4"/>
    <w:rsid w:val="004A49B8"/>
    <w:rsid w:val="004B1C5D"/>
    <w:rsid w:val="004B2858"/>
    <w:rsid w:val="004B2ACB"/>
    <w:rsid w:val="004B4042"/>
    <w:rsid w:val="004B4EE6"/>
    <w:rsid w:val="004B5A4C"/>
    <w:rsid w:val="004B6F1A"/>
    <w:rsid w:val="004C11B0"/>
    <w:rsid w:val="004C242A"/>
    <w:rsid w:val="004C3A8A"/>
    <w:rsid w:val="004C484D"/>
    <w:rsid w:val="004C4A4F"/>
    <w:rsid w:val="004C502F"/>
    <w:rsid w:val="004C5B33"/>
    <w:rsid w:val="004C6789"/>
    <w:rsid w:val="004C6C56"/>
    <w:rsid w:val="004D1EDB"/>
    <w:rsid w:val="004D3950"/>
    <w:rsid w:val="004D53DF"/>
    <w:rsid w:val="004E0B71"/>
    <w:rsid w:val="004E58DD"/>
    <w:rsid w:val="004F0131"/>
    <w:rsid w:val="004F02F9"/>
    <w:rsid w:val="004F0A68"/>
    <w:rsid w:val="004F3027"/>
    <w:rsid w:val="004F3C72"/>
    <w:rsid w:val="004F40CF"/>
    <w:rsid w:val="004F4AE3"/>
    <w:rsid w:val="00500B2D"/>
    <w:rsid w:val="00500EC5"/>
    <w:rsid w:val="00502E66"/>
    <w:rsid w:val="00505DDA"/>
    <w:rsid w:val="005074CD"/>
    <w:rsid w:val="005108B0"/>
    <w:rsid w:val="005115C1"/>
    <w:rsid w:val="00511B00"/>
    <w:rsid w:val="0051291F"/>
    <w:rsid w:val="00514A43"/>
    <w:rsid w:val="00517473"/>
    <w:rsid w:val="00517816"/>
    <w:rsid w:val="0052247D"/>
    <w:rsid w:val="00523028"/>
    <w:rsid w:val="00523AD8"/>
    <w:rsid w:val="00524C5F"/>
    <w:rsid w:val="00524C8F"/>
    <w:rsid w:val="005253E2"/>
    <w:rsid w:val="00525BC9"/>
    <w:rsid w:val="00525CD4"/>
    <w:rsid w:val="00526514"/>
    <w:rsid w:val="00526DA6"/>
    <w:rsid w:val="005272DA"/>
    <w:rsid w:val="005320C5"/>
    <w:rsid w:val="00533B0F"/>
    <w:rsid w:val="00535353"/>
    <w:rsid w:val="00542743"/>
    <w:rsid w:val="00543103"/>
    <w:rsid w:val="00544FB6"/>
    <w:rsid w:val="00547120"/>
    <w:rsid w:val="00551CC3"/>
    <w:rsid w:val="00552AD1"/>
    <w:rsid w:val="005546E7"/>
    <w:rsid w:val="00555C64"/>
    <w:rsid w:val="005566E1"/>
    <w:rsid w:val="005603C7"/>
    <w:rsid w:val="00562114"/>
    <w:rsid w:val="00563B3C"/>
    <w:rsid w:val="00564CE5"/>
    <w:rsid w:val="0056630F"/>
    <w:rsid w:val="005677FF"/>
    <w:rsid w:val="00567A4D"/>
    <w:rsid w:val="005716A0"/>
    <w:rsid w:val="00571C18"/>
    <w:rsid w:val="005742C3"/>
    <w:rsid w:val="005749BB"/>
    <w:rsid w:val="00575C46"/>
    <w:rsid w:val="005771BC"/>
    <w:rsid w:val="005771D3"/>
    <w:rsid w:val="00577A38"/>
    <w:rsid w:val="00577A6D"/>
    <w:rsid w:val="005804FD"/>
    <w:rsid w:val="0058168A"/>
    <w:rsid w:val="0058397A"/>
    <w:rsid w:val="00583D0F"/>
    <w:rsid w:val="005863BA"/>
    <w:rsid w:val="005868E4"/>
    <w:rsid w:val="00587E73"/>
    <w:rsid w:val="00593879"/>
    <w:rsid w:val="00593D7B"/>
    <w:rsid w:val="00595444"/>
    <w:rsid w:val="00595962"/>
    <w:rsid w:val="00595D2E"/>
    <w:rsid w:val="005A5C47"/>
    <w:rsid w:val="005A7080"/>
    <w:rsid w:val="005B03C4"/>
    <w:rsid w:val="005B328B"/>
    <w:rsid w:val="005B362A"/>
    <w:rsid w:val="005B7D8A"/>
    <w:rsid w:val="005B7DEB"/>
    <w:rsid w:val="005C1C3F"/>
    <w:rsid w:val="005C1DB6"/>
    <w:rsid w:val="005C37CF"/>
    <w:rsid w:val="005C43C6"/>
    <w:rsid w:val="005C441C"/>
    <w:rsid w:val="005C4C3D"/>
    <w:rsid w:val="005C4FB7"/>
    <w:rsid w:val="005C5586"/>
    <w:rsid w:val="005C56D6"/>
    <w:rsid w:val="005C7583"/>
    <w:rsid w:val="005D1037"/>
    <w:rsid w:val="005D4711"/>
    <w:rsid w:val="005D6991"/>
    <w:rsid w:val="005D79F6"/>
    <w:rsid w:val="005D7AE1"/>
    <w:rsid w:val="005D7C03"/>
    <w:rsid w:val="005E01F7"/>
    <w:rsid w:val="005E0B33"/>
    <w:rsid w:val="005E2081"/>
    <w:rsid w:val="005E2B9B"/>
    <w:rsid w:val="005E40B7"/>
    <w:rsid w:val="005F13B5"/>
    <w:rsid w:val="005F13C8"/>
    <w:rsid w:val="005F5173"/>
    <w:rsid w:val="005F5536"/>
    <w:rsid w:val="005F61AC"/>
    <w:rsid w:val="006016FB"/>
    <w:rsid w:val="0060260D"/>
    <w:rsid w:val="0060387E"/>
    <w:rsid w:val="0060543B"/>
    <w:rsid w:val="00605555"/>
    <w:rsid w:val="00605870"/>
    <w:rsid w:val="00605F11"/>
    <w:rsid w:val="00605FE7"/>
    <w:rsid w:val="006063E1"/>
    <w:rsid w:val="00613349"/>
    <w:rsid w:val="0061485F"/>
    <w:rsid w:val="0061730C"/>
    <w:rsid w:val="00617CA8"/>
    <w:rsid w:val="006203A4"/>
    <w:rsid w:val="00621600"/>
    <w:rsid w:val="00621B41"/>
    <w:rsid w:val="006223DE"/>
    <w:rsid w:val="006232DB"/>
    <w:rsid w:val="0062362B"/>
    <w:rsid w:val="00623B98"/>
    <w:rsid w:val="006243D3"/>
    <w:rsid w:val="006248DE"/>
    <w:rsid w:val="00626FA1"/>
    <w:rsid w:val="00627FFD"/>
    <w:rsid w:val="00630C29"/>
    <w:rsid w:val="00630C82"/>
    <w:rsid w:val="0063141A"/>
    <w:rsid w:val="00633877"/>
    <w:rsid w:val="00635E74"/>
    <w:rsid w:val="00636032"/>
    <w:rsid w:val="00641143"/>
    <w:rsid w:val="00643935"/>
    <w:rsid w:val="00645C66"/>
    <w:rsid w:val="00646BED"/>
    <w:rsid w:val="00647720"/>
    <w:rsid w:val="00647B23"/>
    <w:rsid w:val="00652E7F"/>
    <w:rsid w:val="006545D2"/>
    <w:rsid w:val="00655791"/>
    <w:rsid w:val="00660176"/>
    <w:rsid w:val="00662492"/>
    <w:rsid w:val="006633C3"/>
    <w:rsid w:val="0066614E"/>
    <w:rsid w:val="00672E22"/>
    <w:rsid w:val="00673119"/>
    <w:rsid w:val="00673816"/>
    <w:rsid w:val="0067581D"/>
    <w:rsid w:val="00675F28"/>
    <w:rsid w:val="0068243B"/>
    <w:rsid w:val="00684B2F"/>
    <w:rsid w:val="006A0A4D"/>
    <w:rsid w:val="006A0B28"/>
    <w:rsid w:val="006A253F"/>
    <w:rsid w:val="006A3155"/>
    <w:rsid w:val="006A3D8B"/>
    <w:rsid w:val="006A4C12"/>
    <w:rsid w:val="006A7540"/>
    <w:rsid w:val="006A77AE"/>
    <w:rsid w:val="006A7E3C"/>
    <w:rsid w:val="006B2600"/>
    <w:rsid w:val="006B6FDB"/>
    <w:rsid w:val="006C191A"/>
    <w:rsid w:val="006C40A6"/>
    <w:rsid w:val="006C511B"/>
    <w:rsid w:val="006C69E3"/>
    <w:rsid w:val="006D11DF"/>
    <w:rsid w:val="006D1909"/>
    <w:rsid w:val="006D7219"/>
    <w:rsid w:val="006D79F9"/>
    <w:rsid w:val="006D7CFA"/>
    <w:rsid w:val="006E0463"/>
    <w:rsid w:val="006E1408"/>
    <w:rsid w:val="006E1622"/>
    <w:rsid w:val="006E43C2"/>
    <w:rsid w:val="006F0F39"/>
    <w:rsid w:val="00701198"/>
    <w:rsid w:val="00702BB1"/>
    <w:rsid w:val="007074AA"/>
    <w:rsid w:val="00707C67"/>
    <w:rsid w:val="00711EDE"/>
    <w:rsid w:val="00713550"/>
    <w:rsid w:val="00713C72"/>
    <w:rsid w:val="00715362"/>
    <w:rsid w:val="00715ABF"/>
    <w:rsid w:val="00716BE1"/>
    <w:rsid w:val="00720D18"/>
    <w:rsid w:val="0072250B"/>
    <w:rsid w:val="00724BFE"/>
    <w:rsid w:val="007263EA"/>
    <w:rsid w:val="00730B2A"/>
    <w:rsid w:val="00733C86"/>
    <w:rsid w:val="007423B9"/>
    <w:rsid w:val="00750D4A"/>
    <w:rsid w:val="00750FBA"/>
    <w:rsid w:val="007520C8"/>
    <w:rsid w:val="00752C54"/>
    <w:rsid w:val="00753753"/>
    <w:rsid w:val="007545DC"/>
    <w:rsid w:val="0076460F"/>
    <w:rsid w:val="00766653"/>
    <w:rsid w:val="00771B0C"/>
    <w:rsid w:val="007726AC"/>
    <w:rsid w:val="0077348F"/>
    <w:rsid w:val="00775D9A"/>
    <w:rsid w:val="007815F4"/>
    <w:rsid w:val="007818EC"/>
    <w:rsid w:val="007828C6"/>
    <w:rsid w:val="00782CC1"/>
    <w:rsid w:val="00782D97"/>
    <w:rsid w:val="00782DA0"/>
    <w:rsid w:val="00786AE9"/>
    <w:rsid w:val="0079407D"/>
    <w:rsid w:val="00794D28"/>
    <w:rsid w:val="0079620B"/>
    <w:rsid w:val="007A2689"/>
    <w:rsid w:val="007A3144"/>
    <w:rsid w:val="007A3D04"/>
    <w:rsid w:val="007A6188"/>
    <w:rsid w:val="007A6483"/>
    <w:rsid w:val="007A7EE7"/>
    <w:rsid w:val="007B0F4E"/>
    <w:rsid w:val="007B2D71"/>
    <w:rsid w:val="007B3FC4"/>
    <w:rsid w:val="007B74DF"/>
    <w:rsid w:val="007C01ED"/>
    <w:rsid w:val="007C49BF"/>
    <w:rsid w:val="007C5207"/>
    <w:rsid w:val="007C5A25"/>
    <w:rsid w:val="007D12F8"/>
    <w:rsid w:val="007D14EE"/>
    <w:rsid w:val="007D2AB2"/>
    <w:rsid w:val="007D45B3"/>
    <w:rsid w:val="007D7701"/>
    <w:rsid w:val="007E0F3F"/>
    <w:rsid w:val="007E22A3"/>
    <w:rsid w:val="007E2EC5"/>
    <w:rsid w:val="007E41F3"/>
    <w:rsid w:val="007E4270"/>
    <w:rsid w:val="007E5B24"/>
    <w:rsid w:val="007E6AF1"/>
    <w:rsid w:val="007E74C1"/>
    <w:rsid w:val="007E7606"/>
    <w:rsid w:val="007F18DD"/>
    <w:rsid w:val="007F2827"/>
    <w:rsid w:val="007F2C81"/>
    <w:rsid w:val="007F4A7C"/>
    <w:rsid w:val="007F658A"/>
    <w:rsid w:val="007F6608"/>
    <w:rsid w:val="007F6FA0"/>
    <w:rsid w:val="007F7038"/>
    <w:rsid w:val="007F7A97"/>
    <w:rsid w:val="00806AD5"/>
    <w:rsid w:val="00810447"/>
    <w:rsid w:val="008123C5"/>
    <w:rsid w:val="00815372"/>
    <w:rsid w:val="00815E6B"/>
    <w:rsid w:val="00816720"/>
    <w:rsid w:val="008207F9"/>
    <w:rsid w:val="00820B6C"/>
    <w:rsid w:val="00821C64"/>
    <w:rsid w:val="008232F5"/>
    <w:rsid w:val="008238DE"/>
    <w:rsid w:val="00826A2E"/>
    <w:rsid w:val="0082769B"/>
    <w:rsid w:val="00827A07"/>
    <w:rsid w:val="008325D6"/>
    <w:rsid w:val="00832A3A"/>
    <w:rsid w:val="00834845"/>
    <w:rsid w:val="00835979"/>
    <w:rsid w:val="008369B8"/>
    <w:rsid w:val="00837D37"/>
    <w:rsid w:val="008407B3"/>
    <w:rsid w:val="00841AE4"/>
    <w:rsid w:val="00842BD1"/>
    <w:rsid w:val="00843EF5"/>
    <w:rsid w:val="00843F71"/>
    <w:rsid w:val="00846EF4"/>
    <w:rsid w:val="00847166"/>
    <w:rsid w:val="008509BA"/>
    <w:rsid w:val="008534FA"/>
    <w:rsid w:val="00856727"/>
    <w:rsid w:val="00856967"/>
    <w:rsid w:val="008579A7"/>
    <w:rsid w:val="00857FD5"/>
    <w:rsid w:val="00860BD9"/>
    <w:rsid w:val="00862CE2"/>
    <w:rsid w:val="00863DAF"/>
    <w:rsid w:val="00865035"/>
    <w:rsid w:val="008661F8"/>
    <w:rsid w:val="008711C7"/>
    <w:rsid w:val="0087347C"/>
    <w:rsid w:val="008746B8"/>
    <w:rsid w:val="00875082"/>
    <w:rsid w:val="008758B6"/>
    <w:rsid w:val="00875E6A"/>
    <w:rsid w:val="008767AA"/>
    <w:rsid w:val="0088155A"/>
    <w:rsid w:val="008818DC"/>
    <w:rsid w:val="00882003"/>
    <w:rsid w:val="0088427A"/>
    <w:rsid w:val="00884F1C"/>
    <w:rsid w:val="008960F8"/>
    <w:rsid w:val="008A0F48"/>
    <w:rsid w:val="008A1458"/>
    <w:rsid w:val="008A2378"/>
    <w:rsid w:val="008A2508"/>
    <w:rsid w:val="008A4FDF"/>
    <w:rsid w:val="008A555D"/>
    <w:rsid w:val="008A61B7"/>
    <w:rsid w:val="008A7C00"/>
    <w:rsid w:val="008B6081"/>
    <w:rsid w:val="008B67AA"/>
    <w:rsid w:val="008C402C"/>
    <w:rsid w:val="008C41A3"/>
    <w:rsid w:val="008D288A"/>
    <w:rsid w:val="008D59C7"/>
    <w:rsid w:val="008D6780"/>
    <w:rsid w:val="008D70F6"/>
    <w:rsid w:val="008E0362"/>
    <w:rsid w:val="008E1F79"/>
    <w:rsid w:val="008E26DB"/>
    <w:rsid w:val="008E314D"/>
    <w:rsid w:val="008E3560"/>
    <w:rsid w:val="008E59BC"/>
    <w:rsid w:val="008E666E"/>
    <w:rsid w:val="008E6BA7"/>
    <w:rsid w:val="008E7CEA"/>
    <w:rsid w:val="008F058D"/>
    <w:rsid w:val="008F47D6"/>
    <w:rsid w:val="008F5945"/>
    <w:rsid w:val="008F5DBC"/>
    <w:rsid w:val="008F77F4"/>
    <w:rsid w:val="009029E4"/>
    <w:rsid w:val="00905E73"/>
    <w:rsid w:val="0091024C"/>
    <w:rsid w:val="00914B02"/>
    <w:rsid w:val="00917326"/>
    <w:rsid w:val="0092040E"/>
    <w:rsid w:val="00921FA4"/>
    <w:rsid w:val="00924689"/>
    <w:rsid w:val="00925B1A"/>
    <w:rsid w:val="00925F90"/>
    <w:rsid w:val="009278E6"/>
    <w:rsid w:val="00931979"/>
    <w:rsid w:val="00931C72"/>
    <w:rsid w:val="00935442"/>
    <w:rsid w:val="009356B2"/>
    <w:rsid w:val="009357CA"/>
    <w:rsid w:val="0094300C"/>
    <w:rsid w:val="00943983"/>
    <w:rsid w:val="0094468E"/>
    <w:rsid w:val="00944CF3"/>
    <w:rsid w:val="00946697"/>
    <w:rsid w:val="00946CDD"/>
    <w:rsid w:val="00947F0E"/>
    <w:rsid w:val="00953338"/>
    <w:rsid w:val="009536A2"/>
    <w:rsid w:val="00954699"/>
    <w:rsid w:val="009551BB"/>
    <w:rsid w:val="00955FEA"/>
    <w:rsid w:val="00961328"/>
    <w:rsid w:val="009665DF"/>
    <w:rsid w:val="00967105"/>
    <w:rsid w:val="009732A8"/>
    <w:rsid w:val="00974027"/>
    <w:rsid w:val="0097606A"/>
    <w:rsid w:val="00976A4E"/>
    <w:rsid w:val="00976C90"/>
    <w:rsid w:val="009770B2"/>
    <w:rsid w:val="009801AC"/>
    <w:rsid w:val="00986FC9"/>
    <w:rsid w:val="009928F3"/>
    <w:rsid w:val="009957D2"/>
    <w:rsid w:val="00996C40"/>
    <w:rsid w:val="009A055F"/>
    <w:rsid w:val="009A065A"/>
    <w:rsid w:val="009A29FD"/>
    <w:rsid w:val="009A4A36"/>
    <w:rsid w:val="009B3D10"/>
    <w:rsid w:val="009B3E32"/>
    <w:rsid w:val="009B4BE8"/>
    <w:rsid w:val="009C21B3"/>
    <w:rsid w:val="009C234C"/>
    <w:rsid w:val="009C3BC0"/>
    <w:rsid w:val="009C466D"/>
    <w:rsid w:val="009C6465"/>
    <w:rsid w:val="009D0076"/>
    <w:rsid w:val="009D12D2"/>
    <w:rsid w:val="009D1DD6"/>
    <w:rsid w:val="009D732C"/>
    <w:rsid w:val="009E1C69"/>
    <w:rsid w:val="009E4A9E"/>
    <w:rsid w:val="009E7468"/>
    <w:rsid w:val="009E7C2E"/>
    <w:rsid w:val="009F052F"/>
    <w:rsid w:val="009F08F3"/>
    <w:rsid w:val="009F13FF"/>
    <w:rsid w:val="009F1C38"/>
    <w:rsid w:val="009F1E33"/>
    <w:rsid w:val="009F25DD"/>
    <w:rsid w:val="009F34D7"/>
    <w:rsid w:val="009F41A3"/>
    <w:rsid w:val="009F43F0"/>
    <w:rsid w:val="009F4625"/>
    <w:rsid w:val="009F4972"/>
    <w:rsid w:val="009F4D83"/>
    <w:rsid w:val="00A0001D"/>
    <w:rsid w:val="00A019DA"/>
    <w:rsid w:val="00A020BB"/>
    <w:rsid w:val="00A0258D"/>
    <w:rsid w:val="00A0669A"/>
    <w:rsid w:val="00A069F2"/>
    <w:rsid w:val="00A10442"/>
    <w:rsid w:val="00A1166D"/>
    <w:rsid w:val="00A128E5"/>
    <w:rsid w:val="00A12DB9"/>
    <w:rsid w:val="00A1392C"/>
    <w:rsid w:val="00A14EBD"/>
    <w:rsid w:val="00A2035B"/>
    <w:rsid w:val="00A21C4D"/>
    <w:rsid w:val="00A225F6"/>
    <w:rsid w:val="00A234DA"/>
    <w:rsid w:val="00A23D43"/>
    <w:rsid w:val="00A24E20"/>
    <w:rsid w:val="00A26011"/>
    <w:rsid w:val="00A2692E"/>
    <w:rsid w:val="00A31FBA"/>
    <w:rsid w:val="00A32D26"/>
    <w:rsid w:val="00A3431F"/>
    <w:rsid w:val="00A3498D"/>
    <w:rsid w:val="00A34CC6"/>
    <w:rsid w:val="00A36E28"/>
    <w:rsid w:val="00A5244C"/>
    <w:rsid w:val="00A54F99"/>
    <w:rsid w:val="00A55ADC"/>
    <w:rsid w:val="00A55E37"/>
    <w:rsid w:val="00A56C9A"/>
    <w:rsid w:val="00A60AC7"/>
    <w:rsid w:val="00A6530D"/>
    <w:rsid w:val="00A65869"/>
    <w:rsid w:val="00A73F77"/>
    <w:rsid w:val="00A74984"/>
    <w:rsid w:val="00A7596A"/>
    <w:rsid w:val="00A76D3D"/>
    <w:rsid w:val="00A80AA1"/>
    <w:rsid w:val="00A81E79"/>
    <w:rsid w:val="00A836CE"/>
    <w:rsid w:val="00A8569B"/>
    <w:rsid w:val="00A85B69"/>
    <w:rsid w:val="00A85C0B"/>
    <w:rsid w:val="00A87162"/>
    <w:rsid w:val="00A9116F"/>
    <w:rsid w:val="00A9193B"/>
    <w:rsid w:val="00A91CA3"/>
    <w:rsid w:val="00A940C2"/>
    <w:rsid w:val="00A94D68"/>
    <w:rsid w:val="00A96EF8"/>
    <w:rsid w:val="00AA79BD"/>
    <w:rsid w:val="00AC3822"/>
    <w:rsid w:val="00AC6E55"/>
    <w:rsid w:val="00AD124B"/>
    <w:rsid w:val="00AD24A5"/>
    <w:rsid w:val="00AD3BAD"/>
    <w:rsid w:val="00AD5D35"/>
    <w:rsid w:val="00AD7B8B"/>
    <w:rsid w:val="00AE2177"/>
    <w:rsid w:val="00AE2813"/>
    <w:rsid w:val="00AE51BA"/>
    <w:rsid w:val="00AE5679"/>
    <w:rsid w:val="00AE5A71"/>
    <w:rsid w:val="00AE66DE"/>
    <w:rsid w:val="00AE6D74"/>
    <w:rsid w:val="00AF1BEE"/>
    <w:rsid w:val="00AF45B8"/>
    <w:rsid w:val="00AF4834"/>
    <w:rsid w:val="00AF55B4"/>
    <w:rsid w:val="00AF5F38"/>
    <w:rsid w:val="00AF7752"/>
    <w:rsid w:val="00AF79A8"/>
    <w:rsid w:val="00B022D4"/>
    <w:rsid w:val="00B03262"/>
    <w:rsid w:val="00B03935"/>
    <w:rsid w:val="00B047C0"/>
    <w:rsid w:val="00B04AD4"/>
    <w:rsid w:val="00B058A8"/>
    <w:rsid w:val="00B06450"/>
    <w:rsid w:val="00B0785A"/>
    <w:rsid w:val="00B11378"/>
    <w:rsid w:val="00B11F26"/>
    <w:rsid w:val="00B120FF"/>
    <w:rsid w:val="00B136E5"/>
    <w:rsid w:val="00B1500A"/>
    <w:rsid w:val="00B151AB"/>
    <w:rsid w:val="00B1665A"/>
    <w:rsid w:val="00B16DB8"/>
    <w:rsid w:val="00B20CE7"/>
    <w:rsid w:val="00B21975"/>
    <w:rsid w:val="00B236EF"/>
    <w:rsid w:val="00B31254"/>
    <w:rsid w:val="00B33D62"/>
    <w:rsid w:val="00B36416"/>
    <w:rsid w:val="00B3675C"/>
    <w:rsid w:val="00B37CA7"/>
    <w:rsid w:val="00B37FC0"/>
    <w:rsid w:val="00B428E4"/>
    <w:rsid w:val="00B439E0"/>
    <w:rsid w:val="00B53E17"/>
    <w:rsid w:val="00B53FA5"/>
    <w:rsid w:val="00B61A0B"/>
    <w:rsid w:val="00B61BAE"/>
    <w:rsid w:val="00B63B01"/>
    <w:rsid w:val="00B63FC3"/>
    <w:rsid w:val="00B64FA8"/>
    <w:rsid w:val="00B652F4"/>
    <w:rsid w:val="00B72C59"/>
    <w:rsid w:val="00B75038"/>
    <w:rsid w:val="00B76427"/>
    <w:rsid w:val="00B80F41"/>
    <w:rsid w:val="00B83007"/>
    <w:rsid w:val="00B856EF"/>
    <w:rsid w:val="00B8757D"/>
    <w:rsid w:val="00B92344"/>
    <w:rsid w:val="00B93273"/>
    <w:rsid w:val="00B94F9F"/>
    <w:rsid w:val="00B9502B"/>
    <w:rsid w:val="00B95602"/>
    <w:rsid w:val="00B95EBF"/>
    <w:rsid w:val="00B96176"/>
    <w:rsid w:val="00BA08A6"/>
    <w:rsid w:val="00BA197F"/>
    <w:rsid w:val="00BA4659"/>
    <w:rsid w:val="00BA66E1"/>
    <w:rsid w:val="00BA6F87"/>
    <w:rsid w:val="00BA7984"/>
    <w:rsid w:val="00BB006D"/>
    <w:rsid w:val="00BB2480"/>
    <w:rsid w:val="00BB7116"/>
    <w:rsid w:val="00BC039E"/>
    <w:rsid w:val="00BC074D"/>
    <w:rsid w:val="00BC1572"/>
    <w:rsid w:val="00BC34AD"/>
    <w:rsid w:val="00BC3BCD"/>
    <w:rsid w:val="00BD0248"/>
    <w:rsid w:val="00BD0F68"/>
    <w:rsid w:val="00BD1976"/>
    <w:rsid w:val="00BD3620"/>
    <w:rsid w:val="00BD3C49"/>
    <w:rsid w:val="00BD598C"/>
    <w:rsid w:val="00BE0297"/>
    <w:rsid w:val="00BE0F0B"/>
    <w:rsid w:val="00BE5D7B"/>
    <w:rsid w:val="00BE67A1"/>
    <w:rsid w:val="00BF0F8B"/>
    <w:rsid w:val="00BF1C96"/>
    <w:rsid w:val="00BF3F40"/>
    <w:rsid w:val="00C0344F"/>
    <w:rsid w:val="00C03E7A"/>
    <w:rsid w:val="00C0592E"/>
    <w:rsid w:val="00C07B76"/>
    <w:rsid w:val="00C11CAE"/>
    <w:rsid w:val="00C11F21"/>
    <w:rsid w:val="00C1297D"/>
    <w:rsid w:val="00C13923"/>
    <w:rsid w:val="00C17E38"/>
    <w:rsid w:val="00C20728"/>
    <w:rsid w:val="00C2196D"/>
    <w:rsid w:val="00C24F4D"/>
    <w:rsid w:val="00C335D8"/>
    <w:rsid w:val="00C34B36"/>
    <w:rsid w:val="00C3541A"/>
    <w:rsid w:val="00C3699D"/>
    <w:rsid w:val="00C4025B"/>
    <w:rsid w:val="00C412C4"/>
    <w:rsid w:val="00C4140E"/>
    <w:rsid w:val="00C41513"/>
    <w:rsid w:val="00C41A42"/>
    <w:rsid w:val="00C42B04"/>
    <w:rsid w:val="00C45A64"/>
    <w:rsid w:val="00C50817"/>
    <w:rsid w:val="00C521C6"/>
    <w:rsid w:val="00C5242A"/>
    <w:rsid w:val="00C60F1F"/>
    <w:rsid w:val="00C62654"/>
    <w:rsid w:val="00C6267E"/>
    <w:rsid w:val="00C631AB"/>
    <w:rsid w:val="00C65821"/>
    <w:rsid w:val="00C65E8C"/>
    <w:rsid w:val="00C66816"/>
    <w:rsid w:val="00C710F3"/>
    <w:rsid w:val="00C71E9E"/>
    <w:rsid w:val="00C74515"/>
    <w:rsid w:val="00C85CD0"/>
    <w:rsid w:val="00C865AC"/>
    <w:rsid w:val="00C87807"/>
    <w:rsid w:val="00C96E5A"/>
    <w:rsid w:val="00C97422"/>
    <w:rsid w:val="00CA2AD4"/>
    <w:rsid w:val="00CB3972"/>
    <w:rsid w:val="00CB4EF8"/>
    <w:rsid w:val="00CB52A9"/>
    <w:rsid w:val="00CB564A"/>
    <w:rsid w:val="00CB71FB"/>
    <w:rsid w:val="00CC358C"/>
    <w:rsid w:val="00CC4C53"/>
    <w:rsid w:val="00CC5131"/>
    <w:rsid w:val="00CD0574"/>
    <w:rsid w:val="00CD37CB"/>
    <w:rsid w:val="00CD3D1F"/>
    <w:rsid w:val="00CD70A3"/>
    <w:rsid w:val="00CE24C0"/>
    <w:rsid w:val="00CE30AF"/>
    <w:rsid w:val="00CE33D0"/>
    <w:rsid w:val="00CE52D5"/>
    <w:rsid w:val="00CE5592"/>
    <w:rsid w:val="00CF11DB"/>
    <w:rsid w:val="00CF2A88"/>
    <w:rsid w:val="00CF4927"/>
    <w:rsid w:val="00D00EBE"/>
    <w:rsid w:val="00D02748"/>
    <w:rsid w:val="00D03B8B"/>
    <w:rsid w:val="00D05A95"/>
    <w:rsid w:val="00D06557"/>
    <w:rsid w:val="00D10F0C"/>
    <w:rsid w:val="00D1174E"/>
    <w:rsid w:val="00D12CF8"/>
    <w:rsid w:val="00D14CAB"/>
    <w:rsid w:val="00D14E17"/>
    <w:rsid w:val="00D15CDB"/>
    <w:rsid w:val="00D21BCE"/>
    <w:rsid w:val="00D2279B"/>
    <w:rsid w:val="00D247A1"/>
    <w:rsid w:val="00D25CA3"/>
    <w:rsid w:val="00D26509"/>
    <w:rsid w:val="00D306EE"/>
    <w:rsid w:val="00D319A1"/>
    <w:rsid w:val="00D31CF0"/>
    <w:rsid w:val="00D32C54"/>
    <w:rsid w:val="00D34463"/>
    <w:rsid w:val="00D35A04"/>
    <w:rsid w:val="00D377AD"/>
    <w:rsid w:val="00D44110"/>
    <w:rsid w:val="00D46A34"/>
    <w:rsid w:val="00D474B9"/>
    <w:rsid w:val="00D509F9"/>
    <w:rsid w:val="00D549BC"/>
    <w:rsid w:val="00D5601F"/>
    <w:rsid w:val="00D570F6"/>
    <w:rsid w:val="00D57F85"/>
    <w:rsid w:val="00D611CA"/>
    <w:rsid w:val="00D621D9"/>
    <w:rsid w:val="00D632A7"/>
    <w:rsid w:val="00D66D36"/>
    <w:rsid w:val="00D70358"/>
    <w:rsid w:val="00D707D9"/>
    <w:rsid w:val="00D71093"/>
    <w:rsid w:val="00D75211"/>
    <w:rsid w:val="00D77728"/>
    <w:rsid w:val="00D77FC4"/>
    <w:rsid w:val="00D8293F"/>
    <w:rsid w:val="00D84373"/>
    <w:rsid w:val="00D84DDD"/>
    <w:rsid w:val="00D861E0"/>
    <w:rsid w:val="00D92CBD"/>
    <w:rsid w:val="00D958D1"/>
    <w:rsid w:val="00D96367"/>
    <w:rsid w:val="00DA002F"/>
    <w:rsid w:val="00DA0C3B"/>
    <w:rsid w:val="00DA209B"/>
    <w:rsid w:val="00DA63C1"/>
    <w:rsid w:val="00DA74F3"/>
    <w:rsid w:val="00DB0332"/>
    <w:rsid w:val="00DB0BBF"/>
    <w:rsid w:val="00DB4CAC"/>
    <w:rsid w:val="00DB607E"/>
    <w:rsid w:val="00DB637B"/>
    <w:rsid w:val="00DB7A1B"/>
    <w:rsid w:val="00DC0E6D"/>
    <w:rsid w:val="00DC36ED"/>
    <w:rsid w:val="00DC4A2E"/>
    <w:rsid w:val="00DC5E02"/>
    <w:rsid w:val="00DC70E4"/>
    <w:rsid w:val="00DD62ED"/>
    <w:rsid w:val="00DD6B3C"/>
    <w:rsid w:val="00DD7DE1"/>
    <w:rsid w:val="00DE7F9F"/>
    <w:rsid w:val="00DF0F80"/>
    <w:rsid w:val="00DF12AB"/>
    <w:rsid w:val="00DF453C"/>
    <w:rsid w:val="00DF70D8"/>
    <w:rsid w:val="00E0172D"/>
    <w:rsid w:val="00E0429C"/>
    <w:rsid w:val="00E0459A"/>
    <w:rsid w:val="00E04986"/>
    <w:rsid w:val="00E065EE"/>
    <w:rsid w:val="00E0705E"/>
    <w:rsid w:val="00E128AB"/>
    <w:rsid w:val="00E14CC7"/>
    <w:rsid w:val="00E15A5E"/>
    <w:rsid w:val="00E1616A"/>
    <w:rsid w:val="00E16C05"/>
    <w:rsid w:val="00E21748"/>
    <w:rsid w:val="00E254BB"/>
    <w:rsid w:val="00E26103"/>
    <w:rsid w:val="00E350A3"/>
    <w:rsid w:val="00E41FDC"/>
    <w:rsid w:val="00E4458B"/>
    <w:rsid w:val="00E4597B"/>
    <w:rsid w:val="00E4631D"/>
    <w:rsid w:val="00E510E1"/>
    <w:rsid w:val="00E51112"/>
    <w:rsid w:val="00E514A7"/>
    <w:rsid w:val="00E60545"/>
    <w:rsid w:val="00E60D4F"/>
    <w:rsid w:val="00E60DA6"/>
    <w:rsid w:val="00E616B8"/>
    <w:rsid w:val="00E62272"/>
    <w:rsid w:val="00E62CAA"/>
    <w:rsid w:val="00E63221"/>
    <w:rsid w:val="00E65E1A"/>
    <w:rsid w:val="00E66220"/>
    <w:rsid w:val="00E67FA3"/>
    <w:rsid w:val="00E71FCE"/>
    <w:rsid w:val="00E75FB5"/>
    <w:rsid w:val="00E86CD7"/>
    <w:rsid w:val="00E9257E"/>
    <w:rsid w:val="00E9644A"/>
    <w:rsid w:val="00EA0CC7"/>
    <w:rsid w:val="00EA16D0"/>
    <w:rsid w:val="00EA1742"/>
    <w:rsid w:val="00EA4B97"/>
    <w:rsid w:val="00EA5305"/>
    <w:rsid w:val="00EA7FC5"/>
    <w:rsid w:val="00EB1134"/>
    <w:rsid w:val="00EB16C7"/>
    <w:rsid w:val="00EB278B"/>
    <w:rsid w:val="00EB5193"/>
    <w:rsid w:val="00EC01E2"/>
    <w:rsid w:val="00EC115D"/>
    <w:rsid w:val="00EC1D74"/>
    <w:rsid w:val="00EC300C"/>
    <w:rsid w:val="00EC4BA9"/>
    <w:rsid w:val="00EC57F7"/>
    <w:rsid w:val="00ED1EA3"/>
    <w:rsid w:val="00ED2C75"/>
    <w:rsid w:val="00ED2E87"/>
    <w:rsid w:val="00EE2901"/>
    <w:rsid w:val="00EE2DE0"/>
    <w:rsid w:val="00EE35C5"/>
    <w:rsid w:val="00EE4408"/>
    <w:rsid w:val="00EE619B"/>
    <w:rsid w:val="00EF036B"/>
    <w:rsid w:val="00EF0DD0"/>
    <w:rsid w:val="00EF1101"/>
    <w:rsid w:val="00EF3622"/>
    <w:rsid w:val="00EF3EC4"/>
    <w:rsid w:val="00EF3EE3"/>
    <w:rsid w:val="00EF6487"/>
    <w:rsid w:val="00EF6883"/>
    <w:rsid w:val="00F0044B"/>
    <w:rsid w:val="00F00851"/>
    <w:rsid w:val="00F00A80"/>
    <w:rsid w:val="00F012C8"/>
    <w:rsid w:val="00F04762"/>
    <w:rsid w:val="00F05D3C"/>
    <w:rsid w:val="00F05D53"/>
    <w:rsid w:val="00F062D7"/>
    <w:rsid w:val="00F11B52"/>
    <w:rsid w:val="00F129FE"/>
    <w:rsid w:val="00F145D4"/>
    <w:rsid w:val="00F16859"/>
    <w:rsid w:val="00F16E55"/>
    <w:rsid w:val="00F17FDB"/>
    <w:rsid w:val="00F20392"/>
    <w:rsid w:val="00F2170C"/>
    <w:rsid w:val="00F21E2C"/>
    <w:rsid w:val="00F2296B"/>
    <w:rsid w:val="00F22A91"/>
    <w:rsid w:val="00F26976"/>
    <w:rsid w:val="00F302A2"/>
    <w:rsid w:val="00F31F8F"/>
    <w:rsid w:val="00F32495"/>
    <w:rsid w:val="00F34306"/>
    <w:rsid w:val="00F372A3"/>
    <w:rsid w:val="00F5098C"/>
    <w:rsid w:val="00F5123D"/>
    <w:rsid w:val="00F51407"/>
    <w:rsid w:val="00F51546"/>
    <w:rsid w:val="00F60D71"/>
    <w:rsid w:val="00F614BB"/>
    <w:rsid w:val="00F61958"/>
    <w:rsid w:val="00F63963"/>
    <w:rsid w:val="00F6487B"/>
    <w:rsid w:val="00F70371"/>
    <w:rsid w:val="00F71B91"/>
    <w:rsid w:val="00F734DF"/>
    <w:rsid w:val="00F7469E"/>
    <w:rsid w:val="00F75D73"/>
    <w:rsid w:val="00F777DF"/>
    <w:rsid w:val="00F85022"/>
    <w:rsid w:val="00F85A3F"/>
    <w:rsid w:val="00F97931"/>
    <w:rsid w:val="00FA01C1"/>
    <w:rsid w:val="00FA029D"/>
    <w:rsid w:val="00FA2D50"/>
    <w:rsid w:val="00FA49B9"/>
    <w:rsid w:val="00FA758A"/>
    <w:rsid w:val="00FB3AE5"/>
    <w:rsid w:val="00FB63EF"/>
    <w:rsid w:val="00FC04DB"/>
    <w:rsid w:val="00FC44CD"/>
    <w:rsid w:val="00FC554B"/>
    <w:rsid w:val="00FC55F6"/>
    <w:rsid w:val="00FC7822"/>
    <w:rsid w:val="00FD0EFB"/>
    <w:rsid w:val="00FD31D7"/>
    <w:rsid w:val="00FD4F9B"/>
    <w:rsid w:val="00FD5275"/>
    <w:rsid w:val="00FD54C6"/>
    <w:rsid w:val="00FD56DE"/>
    <w:rsid w:val="00FE20BC"/>
    <w:rsid w:val="00FE2534"/>
    <w:rsid w:val="00FE3E56"/>
    <w:rsid w:val="00FE4B84"/>
    <w:rsid w:val="00FE583D"/>
    <w:rsid w:val="00FF18B8"/>
    <w:rsid w:val="00FF33A3"/>
    <w:rsid w:val="00FF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4D3EC240-683C-4322-AE51-E199F47B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C3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rsid w:val="00021659"/>
    <w:pPr>
      <w:keepNext/>
      <w:keepLines/>
      <w:widowControl w:val="0"/>
      <w:spacing w:before="240" w:after="0"/>
      <w:ind w:left="360" w:hanging="36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nhideWhenUsed/>
    <w:rsid w:val="007C01ED"/>
    <w:pPr>
      <w:spacing w:line="240" w:lineRule="auto"/>
    </w:pPr>
    <w:rPr>
      <w:sz w:val="20"/>
      <w:szCs w:val="20"/>
    </w:rPr>
  </w:style>
  <w:style w:type="character" w:customStyle="1" w:styleId="CommentTextChar">
    <w:name w:val="Comment Text Char"/>
    <w:basedOn w:val="DefaultParagraphFont"/>
    <w:link w:val="CommentText"/>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266DD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66DD0"/>
  </w:style>
  <w:style w:type="character" w:styleId="FootnoteReference">
    <w:name w:val="footnote reference"/>
    <w:basedOn w:val="DefaultParagraphFont"/>
    <w:uiPriority w:val="99"/>
    <w:rsid w:val="00266DD0"/>
    <w:rPr>
      <w:vertAlign w:val="superscript"/>
    </w:rPr>
  </w:style>
  <w:style w:type="character" w:customStyle="1" w:styleId="Heading1Char">
    <w:name w:val="Heading 1 Char"/>
    <w:basedOn w:val="DefaultParagraphFont"/>
    <w:link w:val="Heading1"/>
    <w:rsid w:val="00021659"/>
    <w:rPr>
      <w:rFonts w:ascii="Calibri" w:eastAsia="Calibri" w:hAnsi="Calibri" w:cs="Calibri"/>
      <w:b/>
      <w:color w:val="000000"/>
      <w:sz w:val="22"/>
      <w:szCs w:val="22"/>
    </w:rPr>
  </w:style>
  <w:style w:type="paragraph" w:styleId="NormalWeb">
    <w:name w:val="Normal (Web)"/>
    <w:basedOn w:val="Normal"/>
    <w:uiPriority w:val="99"/>
    <w:unhideWhenUsed/>
    <w:rsid w:val="00021659"/>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D958D1"/>
  </w:style>
  <w:style w:type="table" w:customStyle="1" w:styleId="TableGrid5">
    <w:name w:val="Table Grid5"/>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95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958D1"/>
  </w:style>
  <w:style w:type="table" w:customStyle="1" w:styleId="TableGrid17">
    <w:name w:val="Table Grid17"/>
    <w:basedOn w:val="TableNormal"/>
    <w:uiPriority w:val="59"/>
    <w:rsid w:val="00D958D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958D1"/>
    <w:rPr>
      <w:rFonts w:asciiTheme="minorHAnsi" w:eastAsiaTheme="minorHAnsi" w:hAnsiTheme="minorHAnsi" w:cstheme="minorBidi"/>
      <w:sz w:val="22"/>
      <w:szCs w:val="22"/>
    </w:rPr>
  </w:style>
  <w:style w:type="table" w:customStyle="1" w:styleId="TableGrid6">
    <w:name w:val="Table Grid6"/>
    <w:basedOn w:val="TableNormal"/>
    <w:next w:val="TableGrid"/>
    <w:uiPriority w:val="59"/>
    <w:rsid w:val="00DB63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B3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09980277">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74292769">
      <w:bodyDiv w:val="1"/>
      <w:marLeft w:val="0"/>
      <w:marRight w:val="0"/>
      <w:marTop w:val="0"/>
      <w:marBottom w:val="0"/>
      <w:divBdr>
        <w:top w:val="none" w:sz="0" w:space="0" w:color="auto"/>
        <w:left w:val="none" w:sz="0" w:space="0" w:color="auto"/>
        <w:bottom w:val="none" w:sz="0" w:space="0" w:color="auto"/>
        <w:right w:val="none" w:sz="0" w:space="0" w:color="auto"/>
      </w:divBdr>
    </w:div>
    <w:div w:id="459149054">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646278020">
      <w:bodyDiv w:val="1"/>
      <w:marLeft w:val="0"/>
      <w:marRight w:val="0"/>
      <w:marTop w:val="0"/>
      <w:marBottom w:val="0"/>
      <w:divBdr>
        <w:top w:val="none" w:sz="0" w:space="0" w:color="auto"/>
        <w:left w:val="none" w:sz="0" w:space="0" w:color="auto"/>
        <w:bottom w:val="none" w:sz="0" w:space="0" w:color="auto"/>
        <w:right w:val="none" w:sz="0" w:space="0" w:color="auto"/>
      </w:divBdr>
    </w:div>
    <w:div w:id="770206756">
      <w:bodyDiv w:val="1"/>
      <w:marLeft w:val="0"/>
      <w:marRight w:val="0"/>
      <w:marTop w:val="0"/>
      <w:marBottom w:val="0"/>
      <w:divBdr>
        <w:top w:val="none" w:sz="0" w:space="0" w:color="auto"/>
        <w:left w:val="none" w:sz="0" w:space="0" w:color="auto"/>
        <w:bottom w:val="none" w:sz="0" w:space="0" w:color="auto"/>
        <w:right w:val="none" w:sz="0" w:space="0" w:color="auto"/>
      </w:divBdr>
    </w:div>
    <w:div w:id="882712512">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375931240">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64635965">
      <w:bodyDiv w:val="1"/>
      <w:marLeft w:val="0"/>
      <w:marRight w:val="0"/>
      <w:marTop w:val="0"/>
      <w:marBottom w:val="0"/>
      <w:divBdr>
        <w:top w:val="none" w:sz="0" w:space="0" w:color="auto"/>
        <w:left w:val="none" w:sz="0" w:space="0" w:color="auto"/>
        <w:bottom w:val="none" w:sz="0" w:space="0" w:color="auto"/>
        <w:right w:val="none" w:sz="0" w:space="0" w:color="auto"/>
      </w:divBdr>
    </w:div>
    <w:div w:id="208942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doe.mass.edu/edeval/resources/calibration/" TargetMode="External"/><Relationship Id="rId39" Type="http://schemas.openxmlformats.org/officeDocument/2006/relationships/hyperlink" Target="http://www.doe.mass.edu/pd/standards.html" TargetMode="External"/><Relationship Id="rId21" Type="http://schemas.openxmlformats.org/officeDocument/2006/relationships/hyperlink" Target="http://www.doe.mass.edu/research/success/setting-outcomes-targets.docx" TargetMode="External"/><Relationship Id="rId34" Type="http://schemas.openxmlformats.org/officeDocument/2006/relationships/hyperlink" Target="http://www.doe.mass.edu/edeval/resources/supervisor/default.html" TargetMode="External"/><Relationship Id="rId42" Type="http://schemas.openxmlformats.org/officeDocument/2006/relationships/hyperlink" Target="http://www.doe.mass.edu/teach/MAlocalModels.html" TargetMode="External"/><Relationship Id="rId47" Type="http://schemas.openxmlformats.org/officeDocument/2006/relationships/hyperlink" Target="https://www.attendanceworks.org/resources/" TargetMode="External"/><Relationship Id="rId50" Type="http://schemas.openxmlformats.org/officeDocument/2006/relationships/hyperlink" Target="http://www.renniecenter.org/research/reports/smart-school-budgeting-resources-districts" TargetMode="External"/><Relationship Id="rId55" Type="http://schemas.openxmlformats.org/officeDocument/2006/relationships/hyperlink" Target="http://www.doe.mass.edu/finance/statistics/ppx.html"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rubrics/STE.pdf" TargetMode="External"/><Relationship Id="rId33" Type="http://schemas.openxmlformats.org/officeDocument/2006/relationships/hyperlink" Target="http://www.doe.mass.edu/accountability/toolkit/district-data-toolkit.pdf" TargetMode="External"/><Relationship Id="rId38" Type="http://schemas.openxmlformats.org/officeDocument/2006/relationships/hyperlink" Target="http://www.doe.mass.edu/edeval/" TargetMode="External"/><Relationship Id="rId46" Type="http://schemas.openxmlformats.org/officeDocument/2006/relationships/hyperlink" Target="http://www2.ed.gov/about/inits/ed/chronicabsenteeism/toolkit.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research/success/" TargetMode="External"/><Relationship Id="rId29" Type="http://schemas.openxmlformats.org/officeDocument/2006/relationships/hyperlink" Target="http://www.doe.mass.edu/sfss/mtss-blueprint.pdf" TargetMode="External"/><Relationship Id="rId41" Type="http://schemas.openxmlformats.org/officeDocument/2006/relationships/hyperlink" Target="http://www.doe.mass.edu/teach/NationalModels.html"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asc.org/field-services/district-governance-project" TargetMode="External"/><Relationship Id="rId32" Type="http://schemas.openxmlformats.org/officeDocument/2006/relationships/hyperlink" Target="http://www.doe.mass.edu/edeval/ddm/webinar/PartI-GapAnalysis.pdf" TargetMode="External"/><Relationship Id="rId37" Type="http://schemas.openxmlformats.org/officeDocument/2006/relationships/hyperlink" Target="http://www.doe.mass.edu/edeval/resources/calibration/videos.html" TargetMode="External"/><Relationship Id="rId40" Type="http://schemas.openxmlformats.org/officeDocument/2006/relationships/hyperlink" Target="http://www.mass.gov/edu/docs/ese/accountability/dsac/professional-development-self-assessment-guide.pdf" TargetMode="External"/><Relationship Id="rId45" Type="http://schemas.openxmlformats.org/officeDocument/2006/relationships/hyperlink" Target="http://positiveschooldiscipline.promoteprevent.org/course" TargetMode="External"/><Relationship Id="rId53" Type="http://schemas.openxmlformats.org/officeDocument/2006/relationships/hyperlink" Target="http://smarterschoolspending.org/"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du/docs/ese/accountability/turnaround/level-4-guiding-principles-effective-benchmarks.pdf" TargetMode="External"/><Relationship Id="rId28" Type="http://schemas.openxmlformats.org/officeDocument/2006/relationships/hyperlink" Target="http://www.doe.mass.edu/edeval/resources/calibration/videos.html" TargetMode="External"/><Relationship Id="rId36" Type="http://schemas.openxmlformats.org/officeDocument/2006/relationships/hyperlink" Target="http://www.ma-optic.com/" TargetMode="External"/><Relationship Id="rId49" Type="http://schemas.openxmlformats.org/officeDocument/2006/relationships/hyperlink" Target="https://www.erstrategies.org/library/implementing_student-based_budgeting"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mass.gov/edu/docs/ese/accountability/dart/walkthrough/implementation-guide.pdf" TargetMode="External"/><Relationship Id="rId44" Type="http://schemas.openxmlformats.org/officeDocument/2006/relationships/hyperlink" Target="https://www2.ed.gov/policy/gen/guid/school-discipline/rethink-discipline-resource-guide-supt-action.pdf" TargetMode="External"/><Relationship Id="rId52" Type="http://schemas.openxmlformats.org/officeDocument/2006/relationships/hyperlink" Target="http://www.renniecenter.org/sites/default/files/2017-01/SmartSchoolBudgeting.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edeval/resources/presentations/SMARTGoals/Handout5.pdf" TargetMode="External"/><Relationship Id="rId27" Type="http://schemas.openxmlformats.org/officeDocument/2006/relationships/hyperlink" Target="http://www.ma-optic.com/" TargetMode="External"/><Relationship Id="rId30" Type="http://schemas.openxmlformats.org/officeDocument/2006/relationships/hyperlink" Target="http://www.doe.mass.edu/candi/observation/" TargetMode="External"/><Relationship Id="rId35" Type="http://schemas.openxmlformats.org/officeDocument/2006/relationships/hyperlink" Target="http://www.doe.mass.edu/edeval/resources/calibration/" TargetMode="External"/><Relationship Id="rId43" Type="http://schemas.openxmlformats.org/officeDocument/2006/relationships/hyperlink" Target="https://safesupportivelearning.ed.gov/addressing-root-causes-disparities-school-discipline" TargetMode="External"/><Relationship Id="rId48" Type="http://schemas.openxmlformats.org/officeDocument/2006/relationships/hyperlink" Target="http://www.doe.mass.edu/ccr/initiatives/"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www.gfoa.org/best-practices-school-district-budgeting"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DESE-231-60721</_dlc_DocId>
    <_dlc_DocIdUrl xmlns="733efe1c-5bbe-4968-87dc-d400e65c879f">
      <Url>https://sharepoint.doemass.org/ese/webteam/cps/_layouts/DocIdRedir.aspx?ID=DESE-231-60721</Url>
      <Description>DESE-231-60721</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93720-98BE-4CBA-8368-8A437373571D}">
  <ds:schemaRefs>
    <ds:schemaRef ds:uri="http://schemas.microsoft.com/sharepoint/events"/>
  </ds:schemaRefs>
</ds:datastoreItem>
</file>

<file path=customXml/itemProps2.xml><?xml version="1.0" encoding="utf-8"?>
<ds:datastoreItem xmlns:ds="http://schemas.openxmlformats.org/officeDocument/2006/customXml" ds:itemID="{C0A76904-14B5-432D-9C38-F6C7BA635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47475A-336C-46DD-8E75-FB0E13C944F5}">
  <ds:schemaRefs>
    <ds:schemaRef ds:uri="http://schemas.microsoft.com/sharepoint/v3/contenttype/form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6E158083-03D7-420F-978E-83FF90F3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23649</Words>
  <Characters>131728</Characters>
  <Application>Microsoft Office Word</Application>
  <DocSecurity>0</DocSecurity>
  <Lines>5987</Lines>
  <Paragraphs>4708</Paragraphs>
  <ScaleCrop>false</ScaleCrop>
  <HeadingPairs>
    <vt:vector size="2" baseType="variant">
      <vt:variant>
        <vt:lpstr>Title</vt:lpstr>
      </vt:variant>
      <vt:variant>
        <vt:i4>1</vt:i4>
      </vt:variant>
    </vt:vector>
  </HeadingPairs>
  <TitlesOfParts>
    <vt:vector size="1" baseType="lpstr">
      <vt:lpstr>Methuen District Review Report - October 2019</vt:lpstr>
    </vt:vector>
  </TitlesOfParts>
  <Company>Microsoft</Company>
  <LinksUpToDate>false</LinksUpToDate>
  <CharactersWithSpaces>150669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Methuen District Review Report - October 2019</dc:title>
  <dc:subject>Methuen District Review Report - October 2019</dc:subject>
  <dc:creator>Long, Melinda (DESE)</dc:creator>
  <cp:keywords/>
  <dc:description/>
  <cp:lastModifiedBy>O'Brien-Driscoll, Courtney (EOE)</cp:lastModifiedBy>
  <cp:revision>5</cp:revision>
  <cp:lastPrinted>2019-09-30T12:19:00Z</cp:lastPrinted>
  <dcterms:created xsi:type="dcterms:W3CDTF">2020-05-13T17:51:00Z</dcterms:created>
  <dcterms:modified xsi:type="dcterms:W3CDTF">2020-05-14T14:16:00Z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7cb2b82f-08bf-42e3-a656-b5dee4c6d47c</vt:lpwstr>
  </property>
  <property fmtid="{D5CDD505-2E9C-101B-9397-08002B2CF9AE}" pid="5" name="metadate">
    <vt:lpwstr>May 13, 2020</vt:lpwstr>
  </property>
</Properties>
</file>