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79A967CA"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3575704A" w14:textId="0E530800" w:rsidR="008E314D" w:rsidRDefault="0066614E" w:rsidP="00F67289">
      <w:pPr>
        <w:pBdr>
          <w:bottom w:val="single" w:sz="4" w:space="1" w:color="auto"/>
        </w:pBdr>
        <w:tabs>
          <w:tab w:val="left" w:pos="360"/>
          <w:tab w:val="left" w:pos="720"/>
          <w:tab w:val="left" w:pos="1080"/>
          <w:tab w:val="left" w:pos="1440"/>
          <w:tab w:val="left" w:pos="1800"/>
          <w:tab w:val="left" w:pos="2160"/>
          <w:tab w:val="left" w:pos="2520"/>
          <w:tab w:val="left" w:pos="2880"/>
        </w:tabs>
        <w:spacing w:after="0"/>
        <w:ind w:right="2160"/>
        <w:rPr>
          <w:sz w:val="32"/>
          <w:szCs w:val="40"/>
        </w:rPr>
      </w:pPr>
      <w:r>
        <w:rPr>
          <w:sz w:val="32"/>
          <w:szCs w:val="40"/>
        </w:rPr>
        <w:t>Comprehensive r</w:t>
      </w:r>
      <w:r w:rsidR="008E314D" w:rsidRPr="006F41DF">
        <w:rPr>
          <w:sz w:val="32"/>
          <w:szCs w:val="40"/>
        </w:rPr>
        <w:t xml:space="preserve">eview conducted </w:t>
      </w:r>
      <w:r w:rsidR="004E2952">
        <w:rPr>
          <w:sz w:val="32"/>
          <w:szCs w:val="40"/>
        </w:rPr>
        <w:t xml:space="preserve">October </w:t>
      </w:r>
      <w:r w:rsidR="00B61C2E">
        <w:rPr>
          <w:sz w:val="32"/>
          <w:szCs w:val="40"/>
        </w:rPr>
        <w:t>22</w:t>
      </w:r>
      <w:r w:rsidR="00A01D75">
        <w:rPr>
          <w:sz w:val="32"/>
          <w:szCs w:val="40"/>
        </w:rPr>
        <w:t>–</w:t>
      </w:r>
      <w:r w:rsidR="00B61C2E">
        <w:rPr>
          <w:sz w:val="32"/>
          <w:szCs w:val="40"/>
        </w:rPr>
        <w:t>25, 2018</w:t>
      </w:r>
    </w:p>
    <w:p w14:paraId="034C2F7A" w14:textId="77777777" w:rsidR="00F67289" w:rsidRDefault="00F67289" w:rsidP="008E314D">
      <w:pPr>
        <w:tabs>
          <w:tab w:val="left" w:pos="360"/>
          <w:tab w:val="left" w:pos="720"/>
          <w:tab w:val="left" w:pos="1080"/>
          <w:tab w:val="left" w:pos="1440"/>
          <w:tab w:val="left" w:pos="1800"/>
          <w:tab w:val="left" w:pos="2160"/>
          <w:tab w:val="left" w:pos="2520"/>
          <w:tab w:val="left" w:pos="2880"/>
        </w:tabs>
        <w:ind w:right="3600"/>
        <w:rPr>
          <w:sz w:val="28"/>
          <w:szCs w:val="40"/>
        </w:rPr>
      </w:pPr>
    </w:p>
    <w:p w14:paraId="75619807" w14:textId="541DF3B9"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C467D8C" w14:textId="7E8729A5" w:rsidR="00B32C89" w:rsidRPr="00B32C89" w:rsidRDefault="003D0496">
      <w:pPr>
        <w:pStyle w:val="TOC1"/>
        <w:rPr>
          <w:rFonts w:eastAsiaTheme="minorEastAsia"/>
          <w:b w:val="0"/>
          <w:sz w:val="22"/>
          <w:szCs w:val="22"/>
        </w:rPr>
      </w:pPr>
      <w:r w:rsidRPr="00B32C89">
        <w:rPr>
          <w:b w:val="0"/>
        </w:rPr>
        <w:fldChar w:fldCharType="begin"/>
      </w:r>
      <w:r w:rsidR="008E314D" w:rsidRPr="00B32C89">
        <w:rPr>
          <w:b w:val="0"/>
        </w:rPr>
        <w:instrText xml:space="preserve"> TOC \h \z \t "Section,1" </w:instrText>
      </w:r>
      <w:r w:rsidRPr="00B32C89">
        <w:rPr>
          <w:b w:val="0"/>
        </w:rPr>
        <w:fldChar w:fldCharType="separate"/>
      </w:r>
      <w:hyperlink w:anchor="_Toc3292820" w:history="1">
        <w:r w:rsidR="00B32C89" w:rsidRPr="00B32C89">
          <w:rPr>
            <w:rStyle w:val="Hyperlink"/>
            <w:b w:val="0"/>
          </w:rPr>
          <w:t>Executive Summary</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_Toc3292820 \h </w:instrText>
        </w:r>
        <w:r w:rsidR="00B32C89" w:rsidRPr="00B32C89">
          <w:rPr>
            <w:b w:val="0"/>
            <w:webHidden/>
          </w:rPr>
        </w:r>
        <w:r w:rsidR="00B32C89" w:rsidRPr="00B32C89">
          <w:rPr>
            <w:b w:val="0"/>
            <w:webHidden/>
          </w:rPr>
          <w:fldChar w:fldCharType="separate"/>
        </w:r>
        <w:r w:rsidR="00E214B5">
          <w:rPr>
            <w:b w:val="0"/>
            <w:webHidden/>
          </w:rPr>
          <w:t>1</w:t>
        </w:r>
        <w:r w:rsidR="00B32C89" w:rsidRPr="00B32C89">
          <w:rPr>
            <w:b w:val="0"/>
            <w:webHidden/>
          </w:rPr>
          <w:fldChar w:fldCharType="end"/>
        </w:r>
      </w:hyperlink>
    </w:p>
    <w:p w14:paraId="074B2307" w14:textId="4326F576" w:rsidR="00B32C89" w:rsidRPr="00B32C89" w:rsidRDefault="00A40A27">
      <w:pPr>
        <w:pStyle w:val="TOC1"/>
        <w:rPr>
          <w:rFonts w:eastAsiaTheme="minorEastAsia"/>
          <w:b w:val="0"/>
          <w:sz w:val="22"/>
          <w:szCs w:val="22"/>
        </w:rPr>
      </w:pPr>
      <w:hyperlink w:anchor="_Toc3292821" w:history="1">
        <w:r w:rsidR="00B32C89" w:rsidRPr="00B32C89">
          <w:rPr>
            <w:rStyle w:val="Hyperlink"/>
            <w:b w:val="0"/>
          </w:rPr>
          <w:t>North Adams Public Schools District Review Overview</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_Toc3292821 \h </w:instrText>
        </w:r>
        <w:r w:rsidR="00B32C89" w:rsidRPr="00B32C89">
          <w:rPr>
            <w:b w:val="0"/>
            <w:webHidden/>
          </w:rPr>
        </w:r>
        <w:r w:rsidR="00B32C89" w:rsidRPr="00B32C89">
          <w:rPr>
            <w:b w:val="0"/>
            <w:webHidden/>
          </w:rPr>
          <w:fldChar w:fldCharType="separate"/>
        </w:r>
        <w:r w:rsidR="00E214B5">
          <w:rPr>
            <w:b w:val="0"/>
            <w:webHidden/>
          </w:rPr>
          <w:t>6</w:t>
        </w:r>
        <w:r w:rsidR="00B32C89" w:rsidRPr="00B32C89">
          <w:rPr>
            <w:b w:val="0"/>
            <w:webHidden/>
          </w:rPr>
          <w:fldChar w:fldCharType="end"/>
        </w:r>
      </w:hyperlink>
    </w:p>
    <w:p w14:paraId="688B7BBD" w14:textId="48A38D74" w:rsidR="00B32C89" w:rsidRPr="00B32C89" w:rsidRDefault="00A40A27">
      <w:pPr>
        <w:pStyle w:val="TOC1"/>
        <w:rPr>
          <w:rFonts w:eastAsiaTheme="minorEastAsia"/>
          <w:b w:val="0"/>
          <w:sz w:val="22"/>
          <w:szCs w:val="22"/>
        </w:rPr>
      </w:pPr>
      <w:hyperlink w:anchor="_Toc3292822" w:history="1">
        <w:r w:rsidR="00B32C89" w:rsidRPr="00B32C89">
          <w:rPr>
            <w:rStyle w:val="Hyperlink"/>
            <w:b w:val="0"/>
          </w:rPr>
          <w:t>Leadership and Governance</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_Toc3292822 \h </w:instrText>
        </w:r>
        <w:r w:rsidR="00B32C89" w:rsidRPr="00B32C89">
          <w:rPr>
            <w:b w:val="0"/>
            <w:webHidden/>
          </w:rPr>
        </w:r>
        <w:r w:rsidR="00B32C89" w:rsidRPr="00B32C89">
          <w:rPr>
            <w:b w:val="0"/>
            <w:webHidden/>
          </w:rPr>
          <w:fldChar w:fldCharType="separate"/>
        </w:r>
        <w:r w:rsidR="00E214B5">
          <w:rPr>
            <w:b w:val="0"/>
            <w:webHidden/>
          </w:rPr>
          <w:t>19</w:t>
        </w:r>
        <w:r w:rsidR="00B32C89" w:rsidRPr="00B32C89">
          <w:rPr>
            <w:b w:val="0"/>
            <w:webHidden/>
          </w:rPr>
          <w:fldChar w:fldCharType="end"/>
        </w:r>
      </w:hyperlink>
    </w:p>
    <w:p w14:paraId="4A16E457" w14:textId="45766FF6" w:rsidR="00B32C89" w:rsidRPr="00B32C89" w:rsidRDefault="00A40A27">
      <w:pPr>
        <w:pStyle w:val="TOC1"/>
        <w:rPr>
          <w:rFonts w:eastAsiaTheme="minorEastAsia"/>
          <w:b w:val="0"/>
          <w:sz w:val="22"/>
          <w:szCs w:val="22"/>
        </w:rPr>
      </w:pPr>
      <w:hyperlink w:anchor="_Toc3292823" w:history="1">
        <w:r w:rsidR="00B32C89" w:rsidRPr="00B32C89">
          <w:rPr>
            <w:rStyle w:val="Hyperlink"/>
            <w:b w:val="0"/>
          </w:rPr>
          <w:t>Curriculum and Instruction</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_Toc3292823 \h </w:instrText>
        </w:r>
        <w:r w:rsidR="00B32C89" w:rsidRPr="00B32C89">
          <w:rPr>
            <w:b w:val="0"/>
            <w:webHidden/>
          </w:rPr>
        </w:r>
        <w:r w:rsidR="00B32C89" w:rsidRPr="00B32C89">
          <w:rPr>
            <w:b w:val="0"/>
            <w:webHidden/>
          </w:rPr>
          <w:fldChar w:fldCharType="separate"/>
        </w:r>
        <w:r w:rsidR="00E214B5">
          <w:rPr>
            <w:b w:val="0"/>
            <w:webHidden/>
          </w:rPr>
          <w:t>26</w:t>
        </w:r>
        <w:r w:rsidR="00B32C89" w:rsidRPr="00B32C89">
          <w:rPr>
            <w:b w:val="0"/>
            <w:webHidden/>
          </w:rPr>
          <w:fldChar w:fldCharType="end"/>
        </w:r>
      </w:hyperlink>
    </w:p>
    <w:p w14:paraId="6B42BFE9" w14:textId="6BB1FB85" w:rsidR="00B32C89" w:rsidRPr="00B32C89" w:rsidRDefault="00A40A27">
      <w:pPr>
        <w:pStyle w:val="TOC1"/>
        <w:rPr>
          <w:rFonts w:eastAsiaTheme="minorEastAsia"/>
          <w:b w:val="0"/>
          <w:sz w:val="22"/>
          <w:szCs w:val="22"/>
        </w:rPr>
      </w:pPr>
      <w:hyperlink w:anchor="_Toc3292824" w:history="1">
        <w:r w:rsidR="00B32C89" w:rsidRPr="00B32C89">
          <w:rPr>
            <w:rStyle w:val="Hyperlink"/>
            <w:b w:val="0"/>
          </w:rPr>
          <w:t>Human Resources and Professional Development</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_Toc3292824 \h </w:instrText>
        </w:r>
        <w:r w:rsidR="00B32C89" w:rsidRPr="00B32C89">
          <w:rPr>
            <w:b w:val="0"/>
            <w:webHidden/>
          </w:rPr>
        </w:r>
        <w:r w:rsidR="00B32C89" w:rsidRPr="00B32C89">
          <w:rPr>
            <w:b w:val="0"/>
            <w:webHidden/>
          </w:rPr>
          <w:fldChar w:fldCharType="separate"/>
        </w:r>
        <w:r w:rsidR="00E214B5">
          <w:rPr>
            <w:b w:val="0"/>
            <w:webHidden/>
          </w:rPr>
          <w:t>39</w:t>
        </w:r>
        <w:r w:rsidR="00B32C89" w:rsidRPr="00B32C89">
          <w:rPr>
            <w:b w:val="0"/>
            <w:webHidden/>
          </w:rPr>
          <w:fldChar w:fldCharType="end"/>
        </w:r>
      </w:hyperlink>
    </w:p>
    <w:p w14:paraId="7AC93378" w14:textId="260AFE47" w:rsidR="00B32C89" w:rsidRPr="00B32C89" w:rsidRDefault="00A40A27">
      <w:pPr>
        <w:pStyle w:val="TOC1"/>
        <w:rPr>
          <w:rFonts w:eastAsiaTheme="minorEastAsia"/>
          <w:b w:val="0"/>
          <w:sz w:val="22"/>
          <w:szCs w:val="22"/>
        </w:rPr>
      </w:pPr>
      <w:hyperlink w:anchor="_Toc3292825" w:history="1">
        <w:r w:rsidR="00B32C89" w:rsidRPr="00B32C89">
          <w:rPr>
            <w:rStyle w:val="Hyperlink"/>
            <w:b w:val="0"/>
          </w:rPr>
          <w:t>Student Support</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_Toc3292825 \h </w:instrText>
        </w:r>
        <w:r w:rsidR="00B32C89" w:rsidRPr="00B32C89">
          <w:rPr>
            <w:b w:val="0"/>
            <w:webHidden/>
          </w:rPr>
        </w:r>
        <w:r w:rsidR="00B32C89" w:rsidRPr="00B32C89">
          <w:rPr>
            <w:b w:val="0"/>
            <w:webHidden/>
          </w:rPr>
          <w:fldChar w:fldCharType="separate"/>
        </w:r>
        <w:r w:rsidR="00E214B5">
          <w:rPr>
            <w:b w:val="0"/>
            <w:webHidden/>
          </w:rPr>
          <w:t>48</w:t>
        </w:r>
        <w:r w:rsidR="00B32C89" w:rsidRPr="00B32C89">
          <w:rPr>
            <w:b w:val="0"/>
            <w:webHidden/>
          </w:rPr>
          <w:fldChar w:fldCharType="end"/>
        </w:r>
      </w:hyperlink>
    </w:p>
    <w:p w14:paraId="13C87D1B" w14:textId="0EC99F12" w:rsidR="00B32C89" w:rsidRPr="00B32C89" w:rsidRDefault="00A40A27">
      <w:pPr>
        <w:pStyle w:val="TOC1"/>
        <w:rPr>
          <w:rFonts w:eastAsiaTheme="minorEastAsia"/>
          <w:b w:val="0"/>
          <w:sz w:val="22"/>
          <w:szCs w:val="22"/>
        </w:rPr>
      </w:pPr>
      <w:hyperlink w:anchor="_Toc3292826" w:history="1">
        <w:r w:rsidR="00B32C89" w:rsidRPr="00B32C89">
          <w:rPr>
            <w:rStyle w:val="Hyperlink"/>
            <w:b w:val="0"/>
          </w:rPr>
          <w:t>Financial and Asset Management</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_Toc3292826 \h </w:instrText>
        </w:r>
        <w:r w:rsidR="00B32C89" w:rsidRPr="00B32C89">
          <w:rPr>
            <w:b w:val="0"/>
            <w:webHidden/>
          </w:rPr>
        </w:r>
        <w:r w:rsidR="00B32C89" w:rsidRPr="00B32C89">
          <w:rPr>
            <w:b w:val="0"/>
            <w:webHidden/>
          </w:rPr>
          <w:fldChar w:fldCharType="separate"/>
        </w:r>
        <w:r w:rsidR="00E214B5">
          <w:rPr>
            <w:b w:val="0"/>
            <w:webHidden/>
          </w:rPr>
          <w:t>56</w:t>
        </w:r>
        <w:r w:rsidR="00B32C89" w:rsidRPr="00B32C89">
          <w:rPr>
            <w:b w:val="0"/>
            <w:webHidden/>
          </w:rPr>
          <w:fldChar w:fldCharType="end"/>
        </w:r>
      </w:hyperlink>
    </w:p>
    <w:p w14:paraId="0D7427B0" w14:textId="67E82EA2" w:rsidR="00B32C89" w:rsidRPr="00B32C89" w:rsidRDefault="00A40A27">
      <w:pPr>
        <w:pStyle w:val="TOC1"/>
        <w:rPr>
          <w:rFonts w:eastAsiaTheme="minorEastAsia"/>
          <w:b w:val="0"/>
          <w:sz w:val="22"/>
          <w:szCs w:val="22"/>
        </w:rPr>
      </w:pPr>
      <w:hyperlink w:anchor="_Toc3292827" w:history="1">
        <w:r w:rsidR="00B32C89" w:rsidRPr="00B32C89">
          <w:rPr>
            <w:rStyle w:val="Hyperlink"/>
            <w:b w:val="0"/>
          </w:rPr>
          <w:t>Appendix A: Review Team, Activities, Schedule, Site Visit</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_Toc3292827 \h </w:instrText>
        </w:r>
        <w:r w:rsidR="00B32C89" w:rsidRPr="00B32C89">
          <w:rPr>
            <w:b w:val="0"/>
            <w:webHidden/>
          </w:rPr>
        </w:r>
        <w:r w:rsidR="00B32C89" w:rsidRPr="00B32C89">
          <w:rPr>
            <w:b w:val="0"/>
            <w:webHidden/>
          </w:rPr>
          <w:fldChar w:fldCharType="separate"/>
        </w:r>
        <w:r w:rsidR="00E214B5">
          <w:rPr>
            <w:b w:val="0"/>
            <w:webHidden/>
          </w:rPr>
          <w:t>64</w:t>
        </w:r>
        <w:r w:rsidR="00B32C89" w:rsidRPr="00B32C89">
          <w:rPr>
            <w:b w:val="0"/>
            <w:webHidden/>
          </w:rPr>
          <w:fldChar w:fldCharType="end"/>
        </w:r>
      </w:hyperlink>
    </w:p>
    <w:p w14:paraId="3C234B3A" w14:textId="5151E66D" w:rsidR="00B32C89" w:rsidRPr="00B32C89" w:rsidRDefault="00A40A27">
      <w:pPr>
        <w:pStyle w:val="TOC1"/>
        <w:rPr>
          <w:rFonts w:eastAsiaTheme="minorEastAsia"/>
          <w:b w:val="0"/>
          <w:sz w:val="22"/>
          <w:szCs w:val="22"/>
        </w:rPr>
      </w:pPr>
      <w:hyperlink w:anchor="_Toc3292828" w:history="1">
        <w:r w:rsidR="00B32C89" w:rsidRPr="00B32C89">
          <w:rPr>
            <w:rStyle w:val="Hyperlink"/>
            <w:b w:val="0"/>
          </w:rPr>
          <w:t>Appendix B: Enrollment, Attendance, Expenditures</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_Toc3292828 \h </w:instrText>
        </w:r>
        <w:r w:rsidR="00B32C89" w:rsidRPr="00B32C89">
          <w:rPr>
            <w:b w:val="0"/>
            <w:webHidden/>
          </w:rPr>
        </w:r>
        <w:r w:rsidR="00B32C89" w:rsidRPr="00B32C89">
          <w:rPr>
            <w:b w:val="0"/>
            <w:webHidden/>
          </w:rPr>
          <w:fldChar w:fldCharType="separate"/>
        </w:r>
        <w:r w:rsidR="00E214B5">
          <w:rPr>
            <w:b w:val="0"/>
            <w:webHidden/>
          </w:rPr>
          <w:t>66</w:t>
        </w:r>
        <w:r w:rsidR="00B32C89" w:rsidRPr="00B32C89">
          <w:rPr>
            <w:b w:val="0"/>
            <w:webHidden/>
          </w:rPr>
          <w:fldChar w:fldCharType="end"/>
        </w:r>
      </w:hyperlink>
    </w:p>
    <w:p w14:paraId="3109C411" w14:textId="4E01BAD0" w:rsidR="00B32C89" w:rsidRPr="00B32C89" w:rsidRDefault="00A40A27">
      <w:pPr>
        <w:pStyle w:val="TOC1"/>
        <w:rPr>
          <w:rFonts w:eastAsiaTheme="minorEastAsia"/>
          <w:b w:val="0"/>
          <w:sz w:val="22"/>
          <w:szCs w:val="22"/>
        </w:rPr>
      </w:pPr>
      <w:hyperlink w:anchor="_Toc3292829" w:history="1">
        <w:r w:rsidR="00B32C89" w:rsidRPr="00B32C89">
          <w:rPr>
            <w:rStyle w:val="Hyperlink"/>
            <w:b w:val="0"/>
          </w:rPr>
          <w:t>Appendix C: Instructional Inventory</w:t>
        </w:r>
        <w:r w:rsidR="00B32C89" w:rsidRPr="00B32C89">
          <w:rPr>
            <w:b w:val="0"/>
            <w:webHidden/>
          </w:rPr>
          <w:tab/>
        </w:r>
        <w:r w:rsidR="00B32C89" w:rsidRPr="00B32C89">
          <w:rPr>
            <w:b w:val="0"/>
            <w:webHidden/>
          </w:rPr>
          <w:fldChar w:fldCharType="begin"/>
        </w:r>
        <w:r w:rsidR="00B32C89" w:rsidRPr="00B32C89">
          <w:rPr>
            <w:b w:val="0"/>
            <w:webHidden/>
          </w:rPr>
          <w:instrText xml:space="preserve"> PAGEREF _Toc3292829 \h </w:instrText>
        </w:r>
        <w:r w:rsidR="00B32C89" w:rsidRPr="00B32C89">
          <w:rPr>
            <w:b w:val="0"/>
            <w:webHidden/>
          </w:rPr>
        </w:r>
        <w:r w:rsidR="00B32C89" w:rsidRPr="00B32C89">
          <w:rPr>
            <w:b w:val="0"/>
            <w:webHidden/>
          </w:rPr>
          <w:fldChar w:fldCharType="separate"/>
        </w:r>
        <w:r w:rsidR="00E214B5">
          <w:rPr>
            <w:b w:val="0"/>
            <w:webHidden/>
          </w:rPr>
          <w:t>70</w:t>
        </w:r>
        <w:r w:rsidR="00B32C89" w:rsidRPr="00B32C89">
          <w:rPr>
            <w:b w:val="0"/>
            <w:webHidden/>
          </w:rPr>
          <w:fldChar w:fldCharType="end"/>
        </w:r>
      </w:hyperlink>
    </w:p>
    <w:p w14:paraId="65B7A379" w14:textId="7BC694C7" w:rsidR="008E314D" w:rsidRPr="00FD1AE6" w:rsidRDefault="003D0496" w:rsidP="00FD1AE6">
      <w:pPr>
        <w:pStyle w:val="TOC1"/>
      </w:pPr>
      <w:r w:rsidRPr="00B32C89">
        <w:rPr>
          <w:b w:val="0"/>
        </w:rPr>
        <w:fldChar w:fldCharType="end"/>
      </w:r>
      <w:r w:rsidR="008E314D" w:rsidRPr="00FD1AE6">
        <w:t>Massachusetts Department of Elementary and Secondary Education</w:t>
      </w:r>
    </w:p>
    <w:p w14:paraId="5107520A" w14:textId="77777777" w:rsidR="008E314D" w:rsidRPr="00FD1AE6"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FD1AE6">
        <w:rPr>
          <w:sz w:val="20"/>
          <w:szCs w:val="20"/>
        </w:rPr>
        <w:t>75 Pleasant Street, Malden, MA 02148-4906</w:t>
      </w:r>
    </w:p>
    <w:p w14:paraId="20E337DB" w14:textId="77777777" w:rsidR="008E314D" w:rsidRPr="00FD1AE6"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FD1AE6">
        <w:rPr>
          <w:sz w:val="20"/>
          <w:szCs w:val="20"/>
        </w:rPr>
        <w:t>Phone 781-338-3000</w:t>
      </w:r>
      <w:r w:rsidRPr="00FD1AE6">
        <w:rPr>
          <w:sz w:val="20"/>
          <w:szCs w:val="20"/>
        </w:rPr>
        <w:tab/>
        <w:t>TTY: N.E.T. Replay 800-439-2370</w:t>
      </w:r>
    </w:p>
    <w:p w14:paraId="47E28774" w14:textId="77777777" w:rsidR="008E314D" w:rsidRPr="00FD1AE6" w:rsidRDefault="00A40A27"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FD1AE6">
          <w:rPr>
            <w:sz w:val="20"/>
            <w:szCs w:val="20"/>
          </w:rPr>
          <w:t>www.doe.mass.edu</w:t>
        </w:r>
      </w:hyperlink>
      <w:r w:rsidR="008E314D" w:rsidRPr="00FD1AE6">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5F8DF64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w:t>
      </w:r>
      <w:r w:rsidR="00E46CB3">
        <w:t>is document was prepared by the</w:t>
      </w:r>
      <w:r>
        <w:br/>
        <w:t xml:space="preserve">Massachusetts Department of </w:t>
      </w:r>
      <w:r w:rsidRPr="00440BAB">
        <w:t xml:space="preserve">Elementary and Secondary </w:t>
      </w:r>
      <w:r>
        <w:t>Education</w:t>
      </w:r>
    </w:p>
    <w:p w14:paraId="6B8EC7D9" w14:textId="160697AB"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00240BC1" w:rsidR="008E314D" w:rsidRDefault="008E314D" w:rsidP="00593FE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6915656E" w14:textId="0B4342C8" w:rsidR="00756F4B" w:rsidRDefault="00756F4B" w:rsidP="00756F4B">
      <w:pPr>
        <w:tabs>
          <w:tab w:val="left" w:pos="360"/>
          <w:tab w:val="left" w:pos="720"/>
          <w:tab w:val="left" w:pos="1080"/>
          <w:tab w:val="left" w:pos="1440"/>
          <w:tab w:val="left" w:pos="1800"/>
          <w:tab w:val="left" w:pos="2160"/>
          <w:tab w:val="left" w:pos="2520"/>
          <w:tab w:val="left" w:pos="2880"/>
        </w:tabs>
        <w:jc w:val="center"/>
        <w:rPr>
          <w:b/>
        </w:rPr>
      </w:pPr>
      <w:r w:rsidRPr="00593FED">
        <w:rPr>
          <w:b/>
        </w:rPr>
        <w:t xml:space="preserve">Published </w:t>
      </w:r>
      <w:r w:rsidR="00107706">
        <w:rPr>
          <w:b/>
        </w:rPr>
        <w:t>April</w:t>
      </w:r>
      <w:r w:rsidR="00107706" w:rsidRPr="00593FED">
        <w:rPr>
          <w:b/>
        </w:rPr>
        <w:t xml:space="preserve"> </w:t>
      </w:r>
      <w:r w:rsidRPr="00593FED">
        <w:rPr>
          <w:b/>
        </w:rPr>
        <w:t>2019</w:t>
      </w:r>
    </w:p>
    <w:p w14:paraId="0EBCF93A" w14:textId="5A2C1B05" w:rsidR="008E314D" w:rsidRDefault="008E314D" w:rsidP="00756F4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50C52B33"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E46CB3">
        <w:t>9</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A40A2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716C7EA4" w14:textId="7C4D7565" w:rsidR="005D1037" w:rsidRPr="00DB7E1C" w:rsidRDefault="007C01ED" w:rsidP="00DB7E1C">
      <w:pPr>
        <w:pStyle w:val="Section"/>
        <w:tabs>
          <w:tab w:val="left" w:pos="360"/>
          <w:tab w:val="left" w:pos="720"/>
          <w:tab w:val="left" w:pos="1080"/>
          <w:tab w:val="left" w:pos="1440"/>
          <w:tab w:val="left" w:pos="1800"/>
          <w:tab w:val="left" w:pos="2160"/>
          <w:tab w:val="left" w:pos="2520"/>
          <w:tab w:val="left" w:pos="2880"/>
        </w:tabs>
        <w:outlineLvl w:val="0"/>
      </w:pPr>
      <w:bookmarkStart w:id="0" w:name="_Toc3292820"/>
      <w:bookmarkStart w:id="1" w:name="_Toc350870260"/>
      <w:r w:rsidRPr="007C01ED">
        <w:lastRenderedPageBreak/>
        <w:t>Executive Summary</w:t>
      </w:r>
      <w:bookmarkEnd w:id="0"/>
    </w:p>
    <w:p w14:paraId="5CBB51B9" w14:textId="6E17CE4C" w:rsidR="00D411B7" w:rsidRDefault="006E2DCD" w:rsidP="00D411B7">
      <w:pPr>
        <w:tabs>
          <w:tab w:val="left" w:pos="360"/>
          <w:tab w:val="left" w:pos="720"/>
          <w:tab w:val="left" w:pos="1080"/>
          <w:tab w:val="left" w:pos="1440"/>
          <w:tab w:val="left" w:pos="1800"/>
          <w:tab w:val="left" w:pos="2160"/>
        </w:tabs>
      </w:pPr>
      <w:r>
        <w:t xml:space="preserve">Leadership in the </w:t>
      </w:r>
      <w:r w:rsidR="008D079E">
        <w:t>North Adams Public Schools</w:t>
      </w:r>
      <w:r>
        <w:t xml:space="preserve"> </w:t>
      </w:r>
      <w:r w:rsidR="00D411B7">
        <w:t xml:space="preserve">has </w:t>
      </w:r>
      <w:r>
        <w:t>turned over substantially</w:t>
      </w:r>
      <w:r w:rsidR="00D411B7">
        <w:t xml:space="preserve"> in </w:t>
      </w:r>
      <w:r>
        <w:t>the recent past</w:t>
      </w:r>
      <w:r w:rsidR="00D411B7">
        <w:t xml:space="preserve">.  </w:t>
      </w:r>
      <w:r w:rsidR="00D411B7" w:rsidRPr="00051E8A">
        <w:t xml:space="preserve">At the time of the site visit in October 2018, a majority of the </w:t>
      </w:r>
      <w:r>
        <w:t>district</w:t>
      </w:r>
      <w:r w:rsidRPr="00051E8A">
        <w:t xml:space="preserve"> </w:t>
      </w:r>
      <w:r w:rsidR="00D411B7" w:rsidRPr="00051E8A">
        <w:t xml:space="preserve">leaders were new to their roles </w:t>
      </w:r>
      <w:r>
        <w:t>between 2016 and 2018</w:t>
      </w:r>
      <w:r w:rsidR="00D411B7" w:rsidRPr="00051E8A">
        <w:t xml:space="preserve">, including the superintendent, the school committee chair </w:t>
      </w:r>
      <w:r>
        <w:t>who is also the sitting</w:t>
      </w:r>
      <w:r w:rsidRPr="00051E8A">
        <w:t xml:space="preserve"> </w:t>
      </w:r>
      <w:r w:rsidR="00D411B7" w:rsidRPr="00051E8A">
        <w:t xml:space="preserve">mayor, all but one of the members of the school committee, and most of the eight members of the district’s instructional leadership team. </w:t>
      </w:r>
    </w:p>
    <w:p w14:paraId="1712787E" w14:textId="4130CAF6" w:rsidR="00C973C3" w:rsidRDefault="00D737C3" w:rsidP="00D411B7">
      <w:pPr>
        <w:tabs>
          <w:tab w:val="left" w:pos="360"/>
          <w:tab w:val="left" w:pos="720"/>
          <w:tab w:val="left" w:pos="1080"/>
          <w:tab w:val="left" w:pos="1440"/>
          <w:tab w:val="left" w:pos="1800"/>
          <w:tab w:val="left" w:pos="2160"/>
        </w:tabs>
      </w:pPr>
      <w:r w:rsidRPr="003954CE">
        <w:t xml:space="preserve">The district’s instructional leadership team </w:t>
      </w:r>
      <w:r>
        <w:t xml:space="preserve">(ILT) </w:t>
      </w:r>
      <w:r w:rsidR="00311F6C">
        <w:t xml:space="preserve">consists of: </w:t>
      </w:r>
      <w:r w:rsidRPr="003954CE">
        <w:t>the superintendent</w:t>
      </w:r>
      <w:r>
        <w:t>;</w:t>
      </w:r>
      <w:r w:rsidRPr="003954CE">
        <w:t xml:space="preserve"> the director of curriculum, instruction and assessment</w:t>
      </w:r>
      <w:r>
        <w:t>;</w:t>
      </w:r>
      <w:r w:rsidRPr="003954CE">
        <w:t xml:space="preserve"> the director of student support services</w:t>
      </w:r>
      <w:r>
        <w:t>;</w:t>
      </w:r>
      <w:r w:rsidRPr="003954CE">
        <w:t xml:space="preserve"> the business administrator</w:t>
      </w:r>
      <w:r>
        <w:t>;</w:t>
      </w:r>
      <w:r w:rsidRPr="003954CE">
        <w:t xml:space="preserve"> and the four principals. </w:t>
      </w:r>
      <w:r w:rsidR="00C973C3" w:rsidRPr="003954CE">
        <w:t>The superintendent</w:t>
      </w:r>
      <w:r w:rsidR="00C973C3">
        <w:t>,</w:t>
      </w:r>
      <w:r w:rsidR="00C973C3" w:rsidRPr="003954CE">
        <w:t xml:space="preserve"> the director of curriculum, instruction and assessment</w:t>
      </w:r>
      <w:r w:rsidR="00C973C3">
        <w:t>,</w:t>
      </w:r>
      <w:r w:rsidR="00C973C3" w:rsidRPr="003954CE">
        <w:t xml:space="preserve"> and the director of student support services began work in the district in 2016</w:t>
      </w:r>
      <w:r w:rsidR="00C973C3">
        <w:t>.</w:t>
      </w:r>
      <w:r w:rsidR="00C973C3" w:rsidRPr="003954CE">
        <w:t xml:space="preserve"> </w:t>
      </w:r>
      <w:r w:rsidR="00C973C3">
        <w:t>T</w:t>
      </w:r>
      <w:r w:rsidR="00C973C3" w:rsidRPr="003954CE">
        <w:t xml:space="preserve">he business administrator, the only part-time person on </w:t>
      </w:r>
      <w:r w:rsidR="00C973C3">
        <w:t>the ILT</w:t>
      </w:r>
      <w:r w:rsidR="00C973C3" w:rsidRPr="003954CE">
        <w:t xml:space="preserve">, started work in the district in 2018.  Of the school leaders, one principal has </w:t>
      </w:r>
      <w:r w:rsidR="00C973C3">
        <w:t xml:space="preserve">served for </w:t>
      </w:r>
      <w:r w:rsidR="00C973C3" w:rsidRPr="003954CE">
        <w:t xml:space="preserve">more than two decades in her role, two principals are long-time district staff who have been in their current roles </w:t>
      </w:r>
      <w:r w:rsidR="00C973C3">
        <w:t>since the fall of 2016</w:t>
      </w:r>
      <w:r w:rsidR="00C973C3" w:rsidRPr="003954CE">
        <w:t>, and the other principal began working in the district at the start of th</w:t>
      </w:r>
      <w:r w:rsidR="00C973C3">
        <w:t>e</w:t>
      </w:r>
      <w:r w:rsidR="00C973C3" w:rsidRPr="003954CE">
        <w:t xml:space="preserve"> </w:t>
      </w:r>
      <w:r w:rsidR="00C973C3">
        <w:t xml:space="preserve">2018–2019 </w:t>
      </w:r>
      <w:r w:rsidR="00C973C3" w:rsidRPr="003954CE">
        <w:t>school year.</w:t>
      </w:r>
    </w:p>
    <w:p w14:paraId="58A8F811" w14:textId="69F9C993" w:rsidR="00051E8A" w:rsidRPr="00051E8A" w:rsidRDefault="00051E8A" w:rsidP="00051E8A">
      <w:pPr>
        <w:tabs>
          <w:tab w:val="left" w:pos="360"/>
          <w:tab w:val="left" w:pos="720"/>
          <w:tab w:val="left" w:pos="1080"/>
          <w:tab w:val="left" w:pos="1440"/>
          <w:tab w:val="left" w:pos="1800"/>
          <w:tab w:val="left" w:pos="2160"/>
        </w:tabs>
      </w:pPr>
      <w:r w:rsidRPr="00051E8A">
        <w:t xml:space="preserve">Since the fall of 2016, </w:t>
      </w:r>
      <w:r w:rsidR="00200D43">
        <w:t>educators and students</w:t>
      </w:r>
      <w:r w:rsidRPr="00051E8A">
        <w:t xml:space="preserve"> have </w:t>
      </w:r>
      <w:r w:rsidR="00200D43">
        <w:t>participated</w:t>
      </w:r>
      <w:r w:rsidR="00200D43" w:rsidRPr="00051E8A">
        <w:t xml:space="preserve"> </w:t>
      </w:r>
      <w:r w:rsidR="00200D43">
        <w:t xml:space="preserve">in </w:t>
      </w:r>
      <w:r w:rsidRPr="00051E8A">
        <w:t xml:space="preserve">a </w:t>
      </w:r>
      <w:r w:rsidR="00200D43">
        <w:t>districtwide reconfiguration of grades 7 and 8</w:t>
      </w:r>
      <w:r w:rsidRPr="00051E8A">
        <w:t xml:space="preserve">, </w:t>
      </w:r>
      <w:r w:rsidR="00200D43">
        <w:t xml:space="preserve">transforming all four schools: three </w:t>
      </w:r>
      <w:r w:rsidRPr="00051E8A">
        <w:t>from a K</w:t>
      </w:r>
      <w:r w:rsidR="00200D43">
        <w:t>–</w:t>
      </w:r>
      <w:r w:rsidR="007536A8">
        <w:t xml:space="preserve">7 </w:t>
      </w:r>
      <w:r w:rsidRPr="00051E8A">
        <w:t>elementary/middle model to a</w:t>
      </w:r>
      <w:r w:rsidR="007536A8">
        <w:t xml:space="preserve"> Pre-</w:t>
      </w:r>
      <w:r w:rsidRPr="00051E8A">
        <w:t>K</w:t>
      </w:r>
      <w:r w:rsidR="00200D43">
        <w:t>–</w:t>
      </w:r>
      <w:r w:rsidRPr="00051E8A">
        <w:t xml:space="preserve">6 elementary model, and </w:t>
      </w:r>
      <w:r w:rsidR="00200D43">
        <w:t xml:space="preserve">one </w:t>
      </w:r>
      <w:r w:rsidRPr="00051E8A">
        <w:t xml:space="preserve">from </w:t>
      </w:r>
      <w:proofErr w:type="gramStart"/>
      <w:r w:rsidRPr="00051E8A">
        <w:t>a</w:t>
      </w:r>
      <w:proofErr w:type="gramEnd"/>
      <w:r w:rsidRPr="00051E8A">
        <w:t xml:space="preserve"> </w:t>
      </w:r>
      <w:r w:rsidR="007536A8">
        <w:t>8</w:t>
      </w:r>
      <w:r w:rsidR="00200D43">
        <w:t>–</w:t>
      </w:r>
      <w:r w:rsidRPr="00051E8A">
        <w:t>12 to a 7</w:t>
      </w:r>
      <w:r w:rsidR="00200D43">
        <w:t>–</w:t>
      </w:r>
      <w:r w:rsidRPr="00051E8A">
        <w:t xml:space="preserve">12 </w:t>
      </w:r>
      <w:r w:rsidR="00200D43" w:rsidRPr="00051E8A">
        <w:t>high</w:t>
      </w:r>
      <w:r w:rsidR="00200D43">
        <w:t>-</w:t>
      </w:r>
      <w:r w:rsidRPr="00051E8A">
        <w:t xml:space="preserve">school model.  </w:t>
      </w:r>
      <w:r w:rsidR="0036079B">
        <w:t>Because of</w:t>
      </w:r>
      <w:r w:rsidR="0036079B" w:rsidRPr="003F03CB">
        <w:t xml:space="preserve"> space issues at the former K</w:t>
      </w:r>
      <w:r w:rsidR="0036079B">
        <w:t>–</w:t>
      </w:r>
      <w:r w:rsidR="00A936AC">
        <w:t>7</w:t>
      </w:r>
      <w:r w:rsidR="00A936AC" w:rsidRPr="003F03CB">
        <w:t xml:space="preserve"> </w:t>
      </w:r>
      <w:r w:rsidR="0036079B" w:rsidRPr="003F03CB">
        <w:t>school level, grades 7 and 8 have been reconfigured</w:t>
      </w:r>
      <w:r w:rsidR="0036079B">
        <w:t>.</w:t>
      </w:r>
      <w:r w:rsidR="0036079B" w:rsidRPr="003F03CB">
        <w:t xml:space="preserve">  </w:t>
      </w:r>
      <w:r w:rsidR="0036079B">
        <w:t>I</w:t>
      </w:r>
      <w:r w:rsidR="0036079B" w:rsidRPr="003F03CB">
        <w:t>n academic year 2017</w:t>
      </w:r>
      <w:r w:rsidR="0036079B">
        <w:t>–</w:t>
      </w:r>
      <w:r w:rsidR="0036079B" w:rsidRPr="003F03CB">
        <w:t xml:space="preserve">2018, grade 8 was moved to Drury High School. </w:t>
      </w:r>
      <w:r w:rsidR="0036079B">
        <w:t>A</w:t>
      </w:r>
      <w:r w:rsidR="0036079B" w:rsidRPr="003F03CB">
        <w:t>t the start of academic year 2018</w:t>
      </w:r>
      <w:r w:rsidR="0036079B">
        <w:t>–</w:t>
      </w:r>
      <w:r w:rsidR="0036079B" w:rsidRPr="003F03CB">
        <w:t>2019</w:t>
      </w:r>
      <w:r w:rsidR="0036079B">
        <w:t>, g</w:t>
      </w:r>
      <w:r w:rsidR="0036079B" w:rsidRPr="003F03CB">
        <w:t xml:space="preserve">rade 7 joined the </w:t>
      </w:r>
      <w:r w:rsidR="0036079B">
        <w:t>high</w:t>
      </w:r>
      <w:r w:rsidR="0036079B" w:rsidRPr="003F03CB">
        <w:t xml:space="preserve"> school</w:t>
      </w:r>
      <w:r w:rsidR="0036079B">
        <w:t xml:space="preserve"> as well</w:t>
      </w:r>
      <w:r w:rsidR="0036079B" w:rsidRPr="003F03CB">
        <w:t>, forming the grade</w:t>
      </w:r>
      <w:r w:rsidR="0036079B">
        <w:t>s</w:t>
      </w:r>
      <w:r w:rsidR="0036079B" w:rsidRPr="003F03CB">
        <w:t xml:space="preserve"> 7 and 8 Academy at the high school. With this reconfiguration, </w:t>
      </w:r>
      <w:r w:rsidR="0036079B">
        <w:t xml:space="preserve">high-school teachers are teaching </w:t>
      </w:r>
      <w:r w:rsidR="0036079B" w:rsidRPr="003F03CB">
        <w:t>all middle</w:t>
      </w:r>
      <w:r w:rsidR="0036079B">
        <w:t>-</w:t>
      </w:r>
      <w:r w:rsidR="0036079B" w:rsidRPr="003F03CB">
        <w:t>school classes.</w:t>
      </w:r>
      <w:r w:rsidR="0036079B">
        <w:t xml:space="preserve"> </w:t>
      </w:r>
      <w:r w:rsidRPr="00051E8A">
        <w:t xml:space="preserve">Educators have also adopted and </w:t>
      </w:r>
      <w:r w:rsidR="00137BCE">
        <w:t>implemented</w:t>
      </w:r>
      <w:r w:rsidR="00137BCE" w:rsidRPr="00051E8A">
        <w:t xml:space="preserve"> </w:t>
      </w:r>
      <w:r w:rsidRPr="00051E8A">
        <w:t>new research-based ELA curricula K</w:t>
      </w:r>
      <w:r w:rsidR="00137BCE">
        <w:t>–</w:t>
      </w:r>
      <w:r w:rsidRPr="00051E8A">
        <w:t>8 and new mathematics curricula K</w:t>
      </w:r>
      <w:r w:rsidR="00137BCE">
        <w:t>–</w:t>
      </w:r>
      <w:r w:rsidRPr="00051E8A">
        <w:t>11, introduced a new assessment system K</w:t>
      </w:r>
      <w:r w:rsidR="00137BCE">
        <w:t>–</w:t>
      </w:r>
      <w:r w:rsidRPr="00051E8A">
        <w:t xml:space="preserve">8, and closed the </w:t>
      </w:r>
      <w:r w:rsidR="00137BCE" w:rsidRPr="00051E8A">
        <w:t>district</w:t>
      </w:r>
      <w:r w:rsidR="00137BCE">
        <w:t>’s</w:t>
      </w:r>
      <w:r w:rsidR="00137BCE" w:rsidRPr="00051E8A">
        <w:t xml:space="preserve"> </w:t>
      </w:r>
      <w:r w:rsidRPr="00051E8A">
        <w:t>prekindergarten center</w:t>
      </w:r>
      <w:r w:rsidR="00137BCE">
        <w:t>, relocating</w:t>
      </w:r>
      <w:r w:rsidR="00137BCE" w:rsidRPr="003954CE">
        <w:t xml:space="preserve"> prekindergarten programming to the three elementary schools</w:t>
      </w:r>
      <w:r w:rsidRPr="00051E8A">
        <w:t xml:space="preserve">. </w:t>
      </w:r>
    </w:p>
    <w:p w14:paraId="3A64781E" w14:textId="2655EC26" w:rsidR="006C40B8" w:rsidRDefault="006C40B8" w:rsidP="00051E8A">
      <w:pPr>
        <w:tabs>
          <w:tab w:val="left" w:pos="360"/>
          <w:tab w:val="left" w:pos="720"/>
          <w:tab w:val="left" w:pos="1080"/>
          <w:tab w:val="left" w:pos="1440"/>
          <w:tab w:val="left" w:pos="1800"/>
          <w:tab w:val="left" w:pos="2160"/>
        </w:tabs>
      </w:pPr>
      <w:r w:rsidRPr="003954CE">
        <w:t>Leaders are engaged in substantial work with external partners</w:t>
      </w:r>
      <w:r>
        <w:t>.  High-</w:t>
      </w:r>
      <w:r w:rsidRPr="003954CE">
        <w:t xml:space="preserve">school staff and central office leaders have worked closely with </w:t>
      </w:r>
      <w:r>
        <w:t xml:space="preserve">their Statewide System of Support team members, including regional support staff </w:t>
      </w:r>
      <w:r w:rsidRPr="003954CE">
        <w:t xml:space="preserve">and other external partners to design and implement their comprehensive turnaround efforts.  Additional leadership work includes coordination of the Berkshire Arts and Technology </w:t>
      </w:r>
      <w:r>
        <w:t>(BART) c</w:t>
      </w:r>
      <w:r w:rsidRPr="003954CE">
        <w:t>harter school partnership on data analysis</w:t>
      </w:r>
      <w:r>
        <w:t xml:space="preserve">; </w:t>
      </w:r>
      <w:r w:rsidRPr="003954CE">
        <w:t>in-depth work with Momenta on literacy efforts</w:t>
      </w:r>
      <w:r>
        <w:t>;</w:t>
      </w:r>
      <w:r w:rsidRPr="003954CE">
        <w:t xml:space="preserve"> and professional development supported by the publishers of the </w:t>
      </w:r>
      <w:r w:rsidRPr="004E27F8">
        <w:t>newly adopted ELA and mathematics curricula.</w:t>
      </w:r>
    </w:p>
    <w:p w14:paraId="4B2F2B2B" w14:textId="7828303B" w:rsidR="002D748C" w:rsidRDefault="002D748C" w:rsidP="002D748C">
      <w:pPr>
        <w:tabs>
          <w:tab w:val="left" w:pos="720"/>
          <w:tab w:val="left" w:pos="1440"/>
          <w:tab w:val="left" w:pos="1800"/>
          <w:tab w:val="left" w:pos="2160"/>
        </w:tabs>
      </w:pPr>
      <w:r w:rsidRPr="003954CE">
        <w:t>Leaders recognize</w:t>
      </w:r>
      <w:r w:rsidR="00C05132">
        <w:t>d</w:t>
      </w:r>
      <w:r w:rsidRPr="003954CE">
        <w:t xml:space="preserve"> that raising expectations </w:t>
      </w:r>
      <w:r w:rsidR="00C05132" w:rsidRPr="003954CE">
        <w:t>involve</w:t>
      </w:r>
      <w:r w:rsidR="00C05132">
        <w:t>d</w:t>
      </w:r>
      <w:r w:rsidR="00C05132" w:rsidRPr="003954CE">
        <w:t xml:space="preserve"> </w:t>
      </w:r>
      <w:r w:rsidRPr="003954CE">
        <w:t xml:space="preserve">taking risks as an educator, and </w:t>
      </w:r>
      <w:r w:rsidR="00C05132">
        <w:t xml:space="preserve">could </w:t>
      </w:r>
      <w:r>
        <w:t xml:space="preserve">involve </w:t>
      </w:r>
      <w:r w:rsidRPr="003954CE">
        <w:t xml:space="preserve">asking </w:t>
      </w:r>
      <w:r>
        <w:t>parents and students</w:t>
      </w:r>
      <w:r w:rsidRPr="003954CE">
        <w:t xml:space="preserve"> to </w:t>
      </w:r>
      <w:r>
        <w:t>take risks</w:t>
      </w:r>
      <w:r w:rsidRPr="003954CE">
        <w:t xml:space="preserve"> as well.  One leader reported a conversation with a parent who had become </w:t>
      </w:r>
      <w:r>
        <w:t>a</w:t>
      </w:r>
      <w:r w:rsidR="00C05132">
        <w:t xml:space="preserve"> vocal advocate for her child. The parent expressed the view </w:t>
      </w:r>
      <w:r>
        <w:t>that</w:t>
      </w:r>
      <w:r w:rsidRPr="003954CE">
        <w:t xml:space="preserve"> </w:t>
      </w:r>
      <w:r>
        <w:t xml:space="preserve">some members of </w:t>
      </w:r>
      <w:r w:rsidRPr="003954CE">
        <w:t xml:space="preserve">her community </w:t>
      </w:r>
      <w:r>
        <w:t>were</w:t>
      </w:r>
      <w:r w:rsidRPr="003954CE">
        <w:t xml:space="preserve"> hostile to </w:t>
      </w:r>
      <w:r>
        <w:t>her</w:t>
      </w:r>
      <w:r w:rsidRPr="003954CE">
        <w:t xml:space="preserve"> efforts</w:t>
      </w:r>
      <w:r w:rsidR="00593FED">
        <w:t xml:space="preserve">. </w:t>
      </w:r>
      <w:r w:rsidR="00C05132">
        <w:t>T</w:t>
      </w:r>
      <w:r w:rsidRPr="003954CE">
        <w:t xml:space="preserve">his parent </w:t>
      </w:r>
      <w:r w:rsidR="00C05132">
        <w:t xml:space="preserve">expressed the opinion </w:t>
      </w:r>
      <w:r w:rsidRPr="003954CE">
        <w:t>that having and expressing high expectations of one’s child and of one’s family was a form of risk taking</w:t>
      </w:r>
      <w:r>
        <w:t>,</w:t>
      </w:r>
      <w:r w:rsidRPr="003954CE">
        <w:t xml:space="preserve"> because it could be perceived as </w:t>
      </w:r>
      <w:r>
        <w:t>rejecting or disrespecting others</w:t>
      </w:r>
      <w:r w:rsidRPr="003954CE">
        <w:t>, pos</w:t>
      </w:r>
      <w:r>
        <w:t xml:space="preserve">sibly triggering hostility.  This educator </w:t>
      </w:r>
      <w:r w:rsidR="00C05132">
        <w:t>said</w:t>
      </w:r>
      <w:r>
        <w:t>:  “Raising expectations means taking risks.”</w:t>
      </w:r>
      <w:r w:rsidRPr="003954CE">
        <w:t xml:space="preserve">  Administrators </w:t>
      </w:r>
      <w:r w:rsidR="00C05132">
        <w:t>acknowledged</w:t>
      </w:r>
      <w:r w:rsidR="00C05132" w:rsidRPr="003954CE">
        <w:t xml:space="preserve"> </w:t>
      </w:r>
      <w:r w:rsidRPr="003954CE">
        <w:t xml:space="preserve">the reluctance of some teachers to </w:t>
      </w:r>
      <w:r w:rsidRPr="003954CE">
        <w:lastRenderedPageBreak/>
        <w:t xml:space="preserve">engage with the use of new data, as doing so would require them to run the risk of having the impact of their own performance called into question, and </w:t>
      </w:r>
      <w:r>
        <w:t xml:space="preserve">experiencing </w:t>
      </w:r>
      <w:r w:rsidRPr="003954CE">
        <w:t xml:space="preserve">their identity as an effective teacher potentially shaken. </w:t>
      </w:r>
    </w:p>
    <w:p w14:paraId="6B97EA28" w14:textId="2B4B9263" w:rsidR="002D748C" w:rsidRPr="003954CE" w:rsidRDefault="002D748C" w:rsidP="002D748C">
      <w:pPr>
        <w:tabs>
          <w:tab w:val="left" w:pos="720"/>
          <w:tab w:val="left" w:pos="1440"/>
          <w:tab w:val="left" w:pos="1800"/>
          <w:tab w:val="left" w:pos="2160"/>
        </w:tabs>
      </w:pPr>
      <w:r>
        <w:t>Creating a culture of collaboration and joint responsibility for student learning requires the development of trust among educators, each of whom is functioning in a newly reconfigured school, and many new district leaders. Together, these educators have taken up the challenge of adopting multiple new curricula and programs, all in the three years</w:t>
      </w:r>
      <w:r w:rsidR="00C05132">
        <w:t xml:space="preserve"> before the onsite review in October 2018</w:t>
      </w:r>
      <w:r>
        <w:t xml:space="preserve">.  When asked about continuing low levels of academic performance, some leaders observed that it </w:t>
      </w:r>
      <w:r w:rsidR="00C05132">
        <w:t xml:space="preserve">was </w:t>
      </w:r>
      <w:r>
        <w:t xml:space="preserve">“too soon” or that </w:t>
      </w:r>
      <w:r w:rsidR="00C05132">
        <w:t xml:space="preserve">changes were </w:t>
      </w:r>
      <w:r>
        <w:t xml:space="preserve">“still too new” for systemwide impact to have been achieved.  One leader expressed the view that the district, like a struggling student in the middle </w:t>
      </w:r>
      <w:r w:rsidR="00C05132">
        <w:t xml:space="preserve">of </w:t>
      </w:r>
      <w:r>
        <w:t xml:space="preserve">a daunting learning task, </w:t>
      </w:r>
      <w:r w:rsidR="00C05132">
        <w:t xml:space="preserve">was </w:t>
      </w:r>
      <w:r>
        <w:t xml:space="preserve">questioning its belief in its abilities, a challenge that can only be met through experience.  </w:t>
      </w:r>
      <w:r w:rsidR="00C05132">
        <w:t>This leader said</w:t>
      </w:r>
      <w:r w:rsidR="00411FB9">
        <w:t>,</w:t>
      </w:r>
      <w:r w:rsidR="00C05132">
        <w:t xml:space="preserve"> </w:t>
      </w:r>
      <w:r>
        <w:t>“You have to push through, when it is hard to believe you will succeed</w:t>
      </w:r>
      <w:r w:rsidR="00C05132">
        <w:t>,” noting “</w:t>
      </w:r>
      <w:r>
        <w:t>Then you can believe it.  That is where the district is.”</w:t>
      </w:r>
    </w:p>
    <w:p w14:paraId="44A10C88" w14:textId="7C872E8D" w:rsidR="00051E8A" w:rsidRDefault="00051E8A" w:rsidP="00051E8A">
      <w:pPr>
        <w:rPr>
          <w:rFonts w:cstheme="minorHAnsi"/>
        </w:rPr>
      </w:pPr>
    </w:p>
    <w:p w14:paraId="68754A43" w14:textId="60B1F9F7" w:rsidR="00FB2C96" w:rsidRPr="00593FED" w:rsidRDefault="00FB2C96" w:rsidP="00051E8A">
      <w:pPr>
        <w:rPr>
          <w:rFonts w:cstheme="minorHAnsi"/>
          <w:b/>
          <w:i/>
          <w:sz w:val="28"/>
          <w:szCs w:val="28"/>
        </w:rPr>
      </w:pPr>
      <w:r w:rsidRPr="00593FED">
        <w:rPr>
          <w:rFonts w:cstheme="minorHAnsi"/>
          <w:b/>
          <w:i/>
          <w:sz w:val="28"/>
          <w:szCs w:val="28"/>
        </w:rPr>
        <w:t>Instruction</w:t>
      </w:r>
    </w:p>
    <w:p w14:paraId="1E110A48" w14:textId="4BF4741B" w:rsidR="00F75D73" w:rsidRPr="00A41453" w:rsidRDefault="00F75D73" w:rsidP="00F75D73">
      <w:pPr>
        <w:tabs>
          <w:tab w:val="left" w:pos="270"/>
        </w:tabs>
        <w:autoSpaceDE w:val="0"/>
        <w:autoSpaceDN w:val="0"/>
        <w:adjustRightInd w:val="0"/>
      </w:pPr>
      <w:r w:rsidRPr="00AE0BFF">
        <w:t xml:space="preserve">The team observed </w:t>
      </w:r>
      <w:r w:rsidR="00606539" w:rsidRPr="00AE0BFF">
        <w:t>60</w:t>
      </w:r>
      <w:r w:rsidR="003D5714" w:rsidRPr="00AE0BFF">
        <w:t xml:space="preserve"> </w:t>
      </w:r>
      <w:r w:rsidRPr="00AE0BFF">
        <w:t xml:space="preserve">classes throughout the district:  </w:t>
      </w:r>
      <w:r w:rsidR="00925983" w:rsidRPr="00AE0BFF">
        <w:t xml:space="preserve">20 </w:t>
      </w:r>
      <w:r w:rsidR="001C3BC2" w:rsidRPr="00AE0BFF">
        <w:t xml:space="preserve">in </w:t>
      </w:r>
      <w:r w:rsidR="00382220" w:rsidRPr="00AE0BFF">
        <w:t>grades</w:t>
      </w:r>
      <w:r w:rsidRPr="00AE0BFF">
        <w:t xml:space="preserve"> </w:t>
      </w:r>
      <w:r w:rsidR="00925983" w:rsidRPr="00AE0BFF">
        <w:t>9</w:t>
      </w:r>
      <w:r w:rsidR="001C3BC2" w:rsidRPr="00AE0BFF">
        <w:t>–</w:t>
      </w:r>
      <w:r w:rsidR="00925983" w:rsidRPr="00AE0BFF">
        <w:t xml:space="preserve">12 of the </w:t>
      </w:r>
      <w:r w:rsidR="00AC2DE5" w:rsidRPr="00AE0BFF">
        <w:t>high school</w:t>
      </w:r>
      <w:r w:rsidRPr="00AE0BFF">
        <w:t xml:space="preserve">, </w:t>
      </w:r>
      <w:r w:rsidR="00925983" w:rsidRPr="00AE0BFF">
        <w:t xml:space="preserve">9 </w:t>
      </w:r>
      <w:r w:rsidR="001C3BC2" w:rsidRPr="00AE0BFF">
        <w:t xml:space="preserve">in </w:t>
      </w:r>
      <w:r w:rsidR="00382220" w:rsidRPr="00AE0BFF">
        <w:t>grades</w:t>
      </w:r>
      <w:r w:rsidRPr="00AE0BFF">
        <w:t xml:space="preserve"> </w:t>
      </w:r>
      <w:r w:rsidR="00925983" w:rsidRPr="00AE0BFF">
        <w:t>7</w:t>
      </w:r>
      <w:r w:rsidR="001C3BC2" w:rsidRPr="00AE0BFF">
        <w:t>–</w:t>
      </w:r>
      <w:r w:rsidR="00925983" w:rsidRPr="00AE0BFF">
        <w:t>8 of the high school</w:t>
      </w:r>
      <w:r w:rsidRPr="00AE0BFF">
        <w:t xml:space="preserve">, and </w:t>
      </w:r>
      <w:r w:rsidR="00606539" w:rsidRPr="00AE0BFF">
        <w:t>31</w:t>
      </w:r>
      <w:r w:rsidR="003D5714" w:rsidRPr="00AE0BFF">
        <w:t xml:space="preserve"> </w:t>
      </w:r>
      <w:r w:rsidRPr="00AE0BFF">
        <w:t xml:space="preserve">at the </w:t>
      </w:r>
      <w:r w:rsidR="001C3BC2" w:rsidRPr="00AE0BFF">
        <w:t xml:space="preserve">3 </w:t>
      </w:r>
      <w:r w:rsidR="007A68DE">
        <w:t>Pre-</w:t>
      </w:r>
      <w:r w:rsidR="00382220" w:rsidRPr="00AE0BFF">
        <w:t>K</w:t>
      </w:r>
      <w:r w:rsidR="001C3BC2" w:rsidRPr="00AE0BFF">
        <w:t>–</w:t>
      </w:r>
      <w:r w:rsidR="00382220" w:rsidRPr="00AE0BFF">
        <w:t xml:space="preserve">6 </w:t>
      </w:r>
      <w:r w:rsidR="00925983" w:rsidRPr="00AE0BFF">
        <w:t>elementary schools</w:t>
      </w:r>
      <w:r w:rsidRPr="00AE0BFF">
        <w:t xml:space="preserve">. The team observed </w:t>
      </w:r>
      <w:r w:rsidR="00003EC5" w:rsidRPr="00AE0BFF">
        <w:t xml:space="preserve">22 </w:t>
      </w:r>
      <w:r w:rsidRPr="00AE0BFF">
        <w:t xml:space="preserve">ELA classes, </w:t>
      </w:r>
      <w:r w:rsidR="00003EC5" w:rsidRPr="00AE0BFF">
        <w:t xml:space="preserve">17 </w:t>
      </w:r>
      <w:r w:rsidRPr="00AE0BFF">
        <w:t xml:space="preserve">mathematics classes, and </w:t>
      </w:r>
      <w:r w:rsidR="00925983" w:rsidRPr="00AE0BFF">
        <w:t>21</w:t>
      </w:r>
      <w:r w:rsidRPr="00AE0BFF">
        <w:t xml:space="preserve"> classes in other subject areas. </w:t>
      </w:r>
      <w:r w:rsidR="00925983">
        <w:t xml:space="preserve"> </w:t>
      </w:r>
      <w:r w:rsidR="00CE2F7F">
        <w:t>S</w:t>
      </w:r>
      <w:r w:rsidR="00382220">
        <w:t xml:space="preserve">tudents with disabilities were active participants in </w:t>
      </w:r>
      <w:r w:rsidR="00DB7E1C">
        <w:t>multiple observed classrooms, and p</w:t>
      </w:r>
      <w:r w:rsidR="00382220">
        <w:t>ush-in</w:t>
      </w:r>
      <w:r w:rsidR="00DB7E1C">
        <w:t>,</w:t>
      </w:r>
      <w:r w:rsidR="00382220">
        <w:t xml:space="preserve"> classroom-based instruction of students with disabilities took place in </w:t>
      </w:r>
      <w:r w:rsidR="00A41453">
        <w:t xml:space="preserve">multiple </w:t>
      </w:r>
      <w:r w:rsidR="00382220">
        <w:t>observed classrooms</w:t>
      </w:r>
      <w:r w:rsidR="00DB7E1C">
        <w:t>. O</w:t>
      </w:r>
      <w:r w:rsidRPr="00BA3A76">
        <w:t xml:space="preserve">bservations were approximately 20 minutes in length. All review team members collected data using </w:t>
      </w:r>
      <w:r w:rsidR="00C31241">
        <w:t>D</w:t>
      </w:r>
      <w:r w:rsidRPr="00BA3A76">
        <w:t xml:space="preserve">ESE’s </w:t>
      </w:r>
      <w:r w:rsidR="00383EE1">
        <w:t>I</w:t>
      </w:r>
      <w:r w:rsidR="00383EE1" w:rsidRPr="00BA3A76">
        <w:t xml:space="preserve">nstructional </w:t>
      </w:r>
      <w:r w:rsidR="00383EE1">
        <w:t>I</w:t>
      </w:r>
      <w:r w:rsidR="00383EE1" w:rsidRPr="00BA3A76">
        <w:t>nventory</w:t>
      </w:r>
      <w:r w:rsidRPr="00BA3A76">
        <w:t xml:space="preserve">, a tool for recording observed characteristics of standards-based teaching. This data is presented in Appendix C. </w:t>
      </w:r>
    </w:p>
    <w:p w14:paraId="18B2F0D9" w14:textId="5687470D" w:rsidR="00F75D73" w:rsidRDefault="0026676B" w:rsidP="00F75D73">
      <w:pPr>
        <w:tabs>
          <w:tab w:val="left" w:pos="270"/>
        </w:tabs>
        <w:autoSpaceDE w:val="0"/>
        <w:autoSpaceDN w:val="0"/>
        <w:adjustRightInd w:val="0"/>
      </w:pPr>
      <w:r>
        <w:t>I</w:t>
      </w:r>
      <w:r w:rsidR="00F75D73" w:rsidRPr="0036376A">
        <w:t xml:space="preserve">n observed lessons, classroom instruction </w:t>
      </w:r>
      <w:r>
        <w:t xml:space="preserve">varied in quality and consistency.  Teachers </w:t>
      </w:r>
      <w:r w:rsidR="005F757C">
        <w:t>sometimes</w:t>
      </w:r>
      <w:r>
        <w:t xml:space="preserve"> communicate</w:t>
      </w:r>
      <w:r w:rsidR="005F757C">
        <w:t>d</w:t>
      </w:r>
      <w:r>
        <w:t xml:space="preserve"> learning objectives or ch</w:t>
      </w:r>
      <w:r w:rsidR="005F757C">
        <w:t>ecked effectively for student understanding, but this was not true in many classrooms.  S</w:t>
      </w:r>
      <w:r>
        <w:t xml:space="preserve">tudent engagement </w:t>
      </w:r>
      <w:r w:rsidR="005F757C">
        <w:t xml:space="preserve">and responsibility for learning </w:t>
      </w:r>
      <w:r>
        <w:t xml:space="preserve">varied </w:t>
      </w:r>
      <w:r w:rsidR="005F757C">
        <w:t xml:space="preserve">substantially </w:t>
      </w:r>
      <w:r w:rsidR="001C3BC2">
        <w:t>districtwide</w:t>
      </w:r>
      <w:r w:rsidR="005F757C">
        <w:t>.  C</w:t>
      </w:r>
      <w:r>
        <w:t>lassroom climate ranged from</w:t>
      </w:r>
      <w:r w:rsidR="00F75D73" w:rsidRPr="0036376A">
        <w:t xml:space="preserve"> respectful </w:t>
      </w:r>
      <w:r>
        <w:t xml:space="preserve">and engaged </w:t>
      </w:r>
      <w:r w:rsidR="005F757C">
        <w:t>behaviors, particularly in elementary classrooms, to middle</w:t>
      </w:r>
      <w:r w:rsidR="002A54F5">
        <w:t>-</w:t>
      </w:r>
      <w:r w:rsidR="005F757C">
        <w:t xml:space="preserve"> and </w:t>
      </w:r>
      <w:r w:rsidR="002A54F5">
        <w:t>high-</w:t>
      </w:r>
      <w:r w:rsidR="005F757C">
        <w:t>school classroo</w:t>
      </w:r>
      <w:r w:rsidR="00DB7E1C">
        <w:t>ms with significant disruptions and limited routines and positive supports</w:t>
      </w:r>
      <w:r w:rsidR="00F75D73" w:rsidRPr="0036376A">
        <w:t>.</w:t>
      </w:r>
    </w:p>
    <w:p w14:paraId="5AF03DDD" w14:textId="2EB6EA4A" w:rsidR="00FB2C96" w:rsidRDefault="00FB2C96" w:rsidP="00FB2C96">
      <w:r w:rsidRPr="003F03CB">
        <w:t xml:space="preserve">In some observed classrooms, students participated in purposeful, active learning opportunities that stretched their thinking. In many classrooms, however, students did not actively participate, and teachers' voices dominated the lessons. Although </w:t>
      </w:r>
      <w:r w:rsidR="001C3BC2" w:rsidRPr="003F03CB">
        <w:t xml:space="preserve">in some observed classes </w:t>
      </w:r>
      <w:r w:rsidRPr="003F03CB">
        <w:t>teachers organized students to work in small groups collaboratively, the groups were often off</w:t>
      </w:r>
      <w:r w:rsidR="001C3BC2">
        <w:t xml:space="preserve"> </w:t>
      </w:r>
      <w:r w:rsidRPr="003F03CB">
        <w:t xml:space="preserve">task. In a significant number of classrooms, the team observed </w:t>
      </w:r>
      <w:r w:rsidR="00CB3892">
        <w:t>a low incidence of</w:t>
      </w:r>
      <w:r w:rsidR="00DC4E9B">
        <w:t xml:space="preserve"> effective teaching practices </w:t>
      </w:r>
      <w:r w:rsidR="00411FB9">
        <w:t>and</w:t>
      </w:r>
      <w:r w:rsidR="00DC4E9B">
        <w:t xml:space="preserve"> classroom management,</w:t>
      </w:r>
      <w:r w:rsidR="00DC4E9B" w:rsidRPr="003F03CB">
        <w:t xml:space="preserve"> </w:t>
      </w:r>
      <w:r w:rsidR="00DC4E9B">
        <w:t xml:space="preserve">and </w:t>
      </w:r>
      <w:r w:rsidRPr="003F03CB">
        <w:t>disruptive student behavior</w:t>
      </w:r>
      <w:r w:rsidR="005F4BCB">
        <w:t>,</w:t>
      </w:r>
      <w:r w:rsidRPr="003F03CB">
        <w:t xml:space="preserve"> particularly at the </w:t>
      </w:r>
      <w:r w:rsidR="001C3BC2" w:rsidRPr="003F03CB">
        <w:t>middle</w:t>
      </w:r>
      <w:r w:rsidR="001C3BC2">
        <w:t>-</w:t>
      </w:r>
      <w:r w:rsidRPr="003F03CB">
        <w:t xml:space="preserve">school level. </w:t>
      </w:r>
    </w:p>
    <w:p w14:paraId="12E33376" w14:textId="010AF135" w:rsidR="00C31241" w:rsidRDefault="00C31241" w:rsidP="00FB2C96"/>
    <w:p w14:paraId="1BD430E8" w14:textId="77777777" w:rsidR="00D23838" w:rsidRDefault="00D23838" w:rsidP="00FB2C96"/>
    <w:p w14:paraId="439DCCAD" w14:textId="77777777" w:rsidR="007C01ED" w:rsidRPr="006875C1" w:rsidRDefault="007C01ED" w:rsidP="007C01ED">
      <w:pPr>
        <w:rPr>
          <w:b/>
          <w:i/>
          <w:sz w:val="28"/>
        </w:rPr>
      </w:pPr>
      <w:r w:rsidRPr="006875C1">
        <w:rPr>
          <w:b/>
          <w:i/>
          <w:sz w:val="28"/>
        </w:rPr>
        <w:lastRenderedPageBreak/>
        <w:t>Strengths</w:t>
      </w:r>
    </w:p>
    <w:p w14:paraId="6173393B" w14:textId="170A78BA" w:rsidR="002A54F5" w:rsidRDefault="002A54F5" w:rsidP="00593FED">
      <w:pPr>
        <w:pStyle w:val="ListParagraph"/>
        <w:numPr>
          <w:ilvl w:val="0"/>
          <w:numId w:val="118"/>
        </w:numPr>
        <w:tabs>
          <w:tab w:val="left" w:pos="360"/>
          <w:tab w:val="left" w:pos="1080"/>
          <w:tab w:val="left" w:pos="1440"/>
          <w:tab w:val="left" w:pos="1800"/>
          <w:tab w:val="left" w:pos="2160"/>
        </w:tabs>
        <w:ind w:left="360"/>
        <w:contextualSpacing w:val="0"/>
      </w:pPr>
      <w:r w:rsidRPr="00593FED">
        <w:t>The superintendent, the school committee, the district leadership team (DLT), the teachers’ association, educators throughout the district, and a range of community partners have worked closely to establish a districtwide culture of collaboration that stresses shared responsibility and accountability for student learning.</w:t>
      </w:r>
    </w:p>
    <w:p w14:paraId="3EC55C41" w14:textId="18A4A87C" w:rsidR="002A54F5" w:rsidRPr="00593FED" w:rsidRDefault="002A54F5" w:rsidP="00593FED">
      <w:pPr>
        <w:pStyle w:val="ListParagraph"/>
        <w:numPr>
          <w:ilvl w:val="0"/>
          <w:numId w:val="118"/>
        </w:numPr>
        <w:tabs>
          <w:tab w:val="left" w:pos="360"/>
          <w:tab w:val="left" w:pos="1080"/>
          <w:tab w:val="left" w:pos="1440"/>
          <w:tab w:val="left" w:pos="1800"/>
          <w:tab w:val="left" w:pos="2160"/>
        </w:tabs>
        <w:ind w:left="360"/>
        <w:contextualSpacing w:val="0"/>
        <w:rPr>
          <w:rFonts w:eastAsia="Times New Roman" w:cs="Calibri"/>
          <w:i/>
        </w:rPr>
      </w:pPr>
      <w:r w:rsidRPr="00593FED">
        <w:rPr>
          <w:rFonts w:eastAsia="Times New Roman" w:cs="Calibri"/>
        </w:rPr>
        <w:t xml:space="preserve">Through collaboration with school and district leaders, the superintendent and the recently hired business administrator are developing a more data-driven and transparent budget process.  Working with district and school leaders, they are making strategic reallocations of resources to build system capacity and advance student learning.  </w:t>
      </w:r>
    </w:p>
    <w:p w14:paraId="1F94EBB0" w14:textId="77777777" w:rsidR="00176916" w:rsidRPr="00593FED" w:rsidRDefault="00176916" w:rsidP="00593FED">
      <w:pPr>
        <w:pStyle w:val="Subsection"/>
        <w:numPr>
          <w:ilvl w:val="6"/>
          <w:numId w:val="118"/>
        </w:numPr>
        <w:tabs>
          <w:tab w:val="left" w:pos="1080"/>
          <w:tab w:val="left" w:pos="1440"/>
          <w:tab w:val="left" w:pos="1800"/>
          <w:tab w:val="left" w:pos="2160"/>
          <w:tab w:val="left" w:pos="2520"/>
          <w:tab w:val="left" w:pos="2880"/>
        </w:tabs>
        <w:spacing w:before="0"/>
        <w:ind w:left="360"/>
        <w:rPr>
          <w:b w:val="0"/>
          <w:color w:val="000000" w:themeColor="text1"/>
          <w:sz w:val="22"/>
        </w:rPr>
      </w:pPr>
      <w:r w:rsidRPr="00593FED">
        <w:rPr>
          <w:b w:val="0"/>
          <w:color w:val="000000" w:themeColor="text1"/>
          <w:sz w:val="22"/>
        </w:rPr>
        <w:t>The district has developed an inclusive and collaborative process to select and implement curricula and has adopted a suite of research-based ELA and mathematics programs.</w:t>
      </w:r>
    </w:p>
    <w:p w14:paraId="3941058E" w14:textId="139DA85E" w:rsidR="0036079B" w:rsidRPr="00593FED" w:rsidRDefault="0036079B" w:rsidP="00593FED">
      <w:pPr>
        <w:pStyle w:val="ListParagraph"/>
        <w:numPr>
          <w:ilvl w:val="6"/>
          <w:numId w:val="118"/>
        </w:numPr>
        <w:tabs>
          <w:tab w:val="left" w:pos="360"/>
          <w:tab w:val="left" w:pos="720"/>
          <w:tab w:val="left" w:pos="1080"/>
          <w:tab w:val="left" w:pos="1440"/>
          <w:tab w:val="left" w:pos="1800"/>
        </w:tabs>
        <w:ind w:left="360"/>
        <w:contextualSpacing w:val="0"/>
        <w:rPr>
          <w:rFonts w:ascii="Calibri" w:hAnsi="Calibri"/>
        </w:rPr>
      </w:pPr>
      <w:r w:rsidRPr="00593FED">
        <w:rPr>
          <w:rFonts w:ascii="Calibri" w:hAnsi="Calibri"/>
        </w:rPr>
        <w:t xml:space="preserve">The district has made strides in fostering </w:t>
      </w:r>
      <w:r w:rsidRPr="00593FED">
        <w:rPr>
          <w:rFonts w:ascii="Calibri" w:hAnsi="Calibri"/>
          <w:bCs/>
        </w:rPr>
        <w:t xml:space="preserve">a culture of academic </w:t>
      </w:r>
      <w:r w:rsidRPr="00593FED">
        <w:rPr>
          <w:rFonts w:ascii="Calibri" w:hAnsi="Calibri"/>
        </w:rPr>
        <w:t>data collection and data-driven decision-making.</w:t>
      </w:r>
    </w:p>
    <w:p w14:paraId="4E602810" w14:textId="1CC2D17F" w:rsidR="0096126F" w:rsidRPr="00593FED" w:rsidRDefault="0096126F" w:rsidP="00593FED">
      <w:pPr>
        <w:pStyle w:val="ListParagraph"/>
        <w:numPr>
          <w:ilvl w:val="6"/>
          <w:numId w:val="118"/>
        </w:numPr>
        <w:tabs>
          <w:tab w:val="left" w:pos="360"/>
          <w:tab w:val="left" w:pos="720"/>
          <w:tab w:val="left" w:pos="1080"/>
          <w:tab w:val="left" w:pos="1440"/>
          <w:tab w:val="left" w:pos="1800"/>
        </w:tabs>
        <w:ind w:left="360"/>
        <w:contextualSpacing w:val="0"/>
        <w:rPr>
          <w:rFonts w:ascii="Calibri" w:hAnsi="Calibri"/>
          <w:i/>
        </w:rPr>
      </w:pPr>
      <w:r w:rsidRPr="00593FED">
        <w:rPr>
          <w:rFonts w:ascii="Calibri" w:hAnsi="Calibri"/>
        </w:rPr>
        <w:t xml:space="preserve">The district has established a K–6 system for </w:t>
      </w:r>
      <w:r w:rsidRPr="00593FED">
        <w:rPr>
          <w:rFonts w:ascii="Calibri" w:hAnsi="Calibri"/>
          <w:bCs/>
        </w:rPr>
        <w:t xml:space="preserve">collecting </w:t>
      </w:r>
      <w:r w:rsidRPr="00593FED">
        <w:rPr>
          <w:rFonts w:ascii="Calibri" w:hAnsi="Calibri"/>
        </w:rPr>
        <w:t>student-level data from formative assessments.  It is making these results readily available to teachers while providing them with structured time to share and discuss the data.</w:t>
      </w:r>
    </w:p>
    <w:p w14:paraId="19381E97" w14:textId="77777777" w:rsidR="00F859F7" w:rsidRPr="00593FED" w:rsidRDefault="00F859F7" w:rsidP="00593FED">
      <w:pPr>
        <w:pStyle w:val="ListParagraph"/>
        <w:numPr>
          <w:ilvl w:val="0"/>
          <w:numId w:val="118"/>
        </w:numPr>
        <w:tabs>
          <w:tab w:val="left" w:pos="360"/>
          <w:tab w:val="left" w:pos="720"/>
          <w:tab w:val="left" w:pos="1080"/>
          <w:tab w:val="left" w:pos="1440"/>
          <w:tab w:val="left" w:pos="1800"/>
          <w:tab w:val="left" w:pos="2160"/>
        </w:tabs>
        <w:ind w:left="360"/>
        <w:contextualSpacing w:val="0"/>
      </w:pPr>
      <w:r w:rsidRPr="00593FED">
        <w:t>The district has prioritized resources and staffing to engage parents and families. Through district initiatives and collaborations with local organizations and agencies, the district is working to respond to the social emotional and material needs of its community.</w:t>
      </w:r>
    </w:p>
    <w:p w14:paraId="07C637F0" w14:textId="0ADD3D22" w:rsidR="002A54F5" w:rsidRPr="00593FED" w:rsidRDefault="00697965" w:rsidP="00593FED">
      <w:pPr>
        <w:pStyle w:val="ListParagraph"/>
        <w:numPr>
          <w:ilvl w:val="0"/>
          <w:numId w:val="118"/>
        </w:numPr>
        <w:tabs>
          <w:tab w:val="left" w:pos="360"/>
          <w:tab w:val="left" w:pos="1080"/>
          <w:tab w:val="left" w:pos="1440"/>
          <w:tab w:val="left" w:pos="1800"/>
          <w:tab w:val="left" w:pos="2160"/>
        </w:tabs>
        <w:ind w:left="360"/>
        <w:contextualSpacing w:val="0"/>
      </w:pPr>
      <w:r w:rsidRPr="00593FED">
        <w:rPr>
          <w:rFonts w:cstheme="minorHAnsi"/>
        </w:rPr>
        <w:t>The district has developed some initiatives to reduce expenditures and to generate new revenue.</w:t>
      </w:r>
    </w:p>
    <w:p w14:paraId="647EFC51" w14:textId="77777777" w:rsidR="00593FED" w:rsidRPr="00593FED" w:rsidRDefault="00593FED" w:rsidP="00593FED">
      <w:pPr>
        <w:tabs>
          <w:tab w:val="left" w:pos="360"/>
          <w:tab w:val="left" w:pos="1080"/>
          <w:tab w:val="left" w:pos="1440"/>
          <w:tab w:val="left" w:pos="1800"/>
          <w:tab w:val="left" w:pos="2160"/>
        </w:tabs>
      </w:pPr>
    </w:p>
    <w:p w14:paraId="2697720A" w14:textId="77777777" w:rsidR="007C01ED" w:rsidRPr="006875C1" w:rsidRDefault="007C01ED" w:rsidP="007C01ED">
      <w:pPr>
        <w:rPr>
          <w:b/>
          <w:i/>
          <w:sz w:val="28"/>
        </w:rPr>
      </w:pPr>
      <w:r w:rsidRPr="006875C1">
        <w:rPr>
          <w:b/>
          <w:i/>
          <w:sz w:val="28"/>
        </w:rPr>
        <w:t xml:space="preserve">Challenges and Areas </w:t>
      </w:r>
      <w:r w:rsidR="00F75D73" w:rsidRPr="006875C1">
        <w:rPr>
          <w:b/>
          <w:i/>
          <w:sz w:val="28"/>
        </w:rPr>
        <w:t xml:space="preserve">for </w:t>
      </w:r>
      <w:r w:rsidRPr="006875C1">
        <w:rPr>
          <w:b/>
          <w:i/>
          <w:sz w:val="28"/>
        </w:rPr>
        <w:t>Growth</w:t>
      </w:r>
    </w:p>
    <w:p w14:paraId="46A1F7EA" w14:textId="3AC3B853" w:rsidR="00B929E3" w:rsidRDefault="009E74E8" w:rsidP="00593FED">
      <w:pPr>
        <w:pStyle w:val="ListParagraph"/>
        <w:numPr>
          <w:ilvl w:val="0"/>
          <w:numId w:val="119"/>
        </w:numPr>
        <w:tabs>
          <w:tab w:val="left" w:pos="270"/>
        </w:tabs>
        <w:autoSpaceDE w:val="0"/>
        <w:autoSpaceDN w:val="0"/>
        <w:adjustRightInd w:val="0"/>
        <w:ind w:left="360"/>
        <w:contextualSpacing w:val="0"/>
      </w:pPr>
      <w:r>
        <w:t xml:space="preserve"> </w:t>
      </w:r>
      <w:r w:rsidR="00B929E3" w:rsidRPr="00593FED">
        <w:t>District planning documents are not consistently focused on student achievement, emphasize process and activity of educators over outcomes for students, and have a limited degree of stakeholder involvement and support beyond school staff.</w:t>
      </w:r>
    </w:p>
    <w:p w14:paraId="1988F485" w14:textId="1B134143" w:rsidR="00B929E3" w:rsidRDefault="009E74E8" w:rsidP="00593FED">
      <w:pPr>
        <w:pStyle w:val="ListParagraph"/>
        <w:numPr>
          <w:ilvl w:val="0"/>
          <w:numId w:val="119"/>
        </w:numPr>
        <w:tabs>
          <w:tab w:val="left" w:pos="270"/>
        </w:tabs>
        <w:autoSpaceDE w:val="0"/>
        <w:autoSpaceDN w:val="0"/>
        <w:adjustRightInd w:val="0"/>
        <w:ind w:left="360"/>
        <w:contextualSpacing w:val="0"/>
      </w:pPr>
      <w:r>
        <w:t xml:space="preserve"> </w:t>
      </w:r>
      <w:r w:rsidR="00AA58E9" w:rsidRPr="00593FED">
        <w:t>In observed classrooms districtwide, the quality of instruction was inconsistent. The quality of instruction in grades 7 and 8 was consistently lower than at the K–6 and 9–12 grade levels.</w:t>
      </w:r>
    </w:p>
    <w:p w14:paraId="7005F87B" w14:textId="39162097" w:rsidR="00EC7DCE" w:rsidRPr="00593FED" w:rsidRDefault="00EC7DCE" w:rsidP="00593FED">
      <w:pPr>
        <w:pStyle w:val="ListParagraph"/>
        <w:numPr>
          <w:ilvl w:val="0"/>
          <w:numId w:val="119"/>
        </w:numPr>
        <w:tabs>
          <w:tab w:val="left" w:pos="360"/>
          <w:tab w:val="left" w:pos="720"/>
          <w:tab w:val="left" w:pos="1080"/>
          <w:tab w:val="left" w:pos="1440"/>
          <w:tab w:val="left" w:pos="1800"/>
        </w:tabs>
        <w:ind w:left="360"/>
        <w:contextualSpacing w:val="0"/>
        <w:rPr>
          <w:rFonts w:ascii="Calibri" w:hAnsi="Calibri"/>
        </w:rPr>
      </w:pPr>
      <w:r w:rsidRPr="00593FED">
        <w:rPr>
          <w:rFonts w:ascii="Calibri" w:hAnsi="Calibri"/>
        </w:rPr>
        <w:t>The high school has not established uniform structures and practices for the continuous collection and analysis of student performance and formative assessment data at all grade levels.</w:t>
      </w:r>
    </w:p>
    <w:p w14:paraId="5E842B1C" w14:textId="5D758E96" w:rsidR="00EC7DCE" w:rsidRPr="00593FED" w:rsidRDefault="00016123" w:rsidP="00593FED">
      <w:pPr>
        <w:pStyle w:val="ListParagraph"/>
        <w:numPr>
          <w:ilvl w:val="0"/>
          <w:numId w:val="119"/>
        </w:numPr>
        <w:tabs>
          <w:tab w:val="left" w:pos="270"/>
        </w:tabs>
        <w:autoSpaceDE w:val="0"/>
        <w:autoSpaceDN w:val="0"/>
        <w:adjustRightInd w:val="0"/>
        <w:ind w:left="360"/>
        <w:contextualSpacing w:val="0"/>
      </w:pPr>
      <w:r>
        <w:rPr>
          <w:rFonts w:ascii="Calibri" w:hAnsi="Calibri"/>
        </w:rPr>
        <w:t xml:space="preserve"> </w:t>
      </w:r>
      <w:r w:rsidR="009E74E8">
        <w:rPr>
          <w:rFonts w:ascii="Calibri" w:hAnsi="Calibri"/>
        </w:rPr>
        <w:t xml:space="preserve"> </w:t>
      </w:r>
      <w:r w:rsidRPr="00593FED">
        <w:rPr>
          <w:rFonts w:ascii="Calibri" w:hAnsi="Calibri"/>
        </w:rPr>
        <w:t>The district has not developed an effective way to share progress monitoring and assessment results with students’ families and to engage families in their children’s learning.</w:t>
      </w:r>
    </w:p>
    <w:p w14:paraId="00977A01" w14:textId="77777777" w:rsidR="00D41999" w:rsidRPr="00593FED" w:rsidRDefault="00D41999" w:rsidP="00593FED">
      <w:pPr>
        <w:pStyle w:val="ListParagraph"/>
        <w:numPr>
          <w:ilvl w:val="6"/>
          <w:numId w:val="119"/>
        </w:numPr>
        <w:tabs>
          <w:tab w:val="left" w:pos="360"/>
          <w:tab w:val="left" w:pos="720"/>
          <w:tab w:val="left" w:pos="1080"/>
          <w:tab w:val="left" w:pos="1440"/>
          <w:tab w:val="left" w:pos="1800"/>
        </w:tabs>
        <w:ind w:left="360"/>
        <w:contextualSpacing w:val="0"/>
        <w:rPr>
          <w:i/>
        </w:rPr>
      </w:pPr>
      <w:r w:rsidRPr="00593FED">
        <w:lastRenderedPageBreak/>
        <w:t xml:space="preserve">The district does not prioritize opportunities for educators to receive high-quality feedback that helps them to improve their practice.  </w:t>
      </w:r>
    </w:p>
    <w:p w14:paraId="51302345" w14:textId="0ED38E8F" w:rsidR="00D41999" w:rsidRPr="00593FED" w:rsidRDefault="00335E09" w:rsidP="00593FED">
      <w:pPr>
        <w:pStyle w:val="ListParagraph"/>
        <w:numPr>
          <w:ilvl w:val="0"/>
          <w:numId w:val="119"/>
        </w:numPr>
        <w:tabs>
          <w:tab w:val="left" w:pos="270"/>
        </w:tabs>
        <w:autoSpaceDE w:val="0"/>
        <w:autoSpaceDN w:val="0"/>
        <w:adjustRightInd w:val="0"/>
        <w:ind w:left="360"/>
        <w:contextualSpacing w:val="0"/>
      </w:pPr>
      <w:r>
        <w:t xml:space="preserve"> </w:t>
      </w:r>
      <w:r w:rsidR="009E74E8">
        <w:t xml:space="preserve"> </w:t>
      </w:r>
      <w:r w:rsidR="00D26522" w:rsidRPr="00593FED">
        <w:t>The district does not have a professional development program that is informed by student and educator data, aligned with district and educator goals, and focused on student outcomes</w:t>
      </w:r>
      <w:r w:rsidR="00D26522" w:rsidRPr="009F6954">
        <w:rPr>
          <w:b/>
        </w:rPr>
        <w:t xml:space="preserve">.  </w:t>
      </w:r>
    </w:p>
    <w:p w14:paraId="33E4C593" w14:textId="77777777" w:rsidR="009170D1" w:rsidRPr="00593FED" w:rsidRDefault="009170D1" w:rsidP="00593FED">
      <w:pPr>
        <w:pStyle w:val="ListParagraph"/>
        <w:numPr>
          <w:ilvl w:val="6"/>
          <w:numId w:val="119"/>
        </w:numPr>
        <w:tabs>
          <w:tab w:val="left" w:pos="360"/>
          <w:tab w:val="left" w:pos="720"/>
          <w:tab w:val="left" w:pos="1080"/>
          <w:tab w:val="left" w:pos="1440"/>
          <w:tab w:val="left" w:pos="1800"/>
        </w:tabs>
        <w:ind w:left="360"/>
        <w:contextualSpacing w:val="0"/>
        <w:rPr>
          <w:i/>
        </w:rPr>
      </w:pPr>
      <w:r w:rsidRPr="00593FED">
        <w:t>The district has not established a coordinated districtwide approach to support the well-being of students and staff.</w:t>
      </w:r>
    </w:p>
    <w:p w14:paraId="787DA14F" w14:textId="5C507FC6" w:rsidR="00B71FB5" w:rsidRPr="00812BA3" w:rsidRDefault="00B71FB5" w:rsidP="00593FED">
      <w:pPr>
        <w:pStyle w:val="ListParagraph"/>
        <w:numPr>
          <w:ilvl w:val="0"/>
          <w:numId w:val="119"/>
        </w:numPr>
        <w:tabs>
          <w:tab w:val="left" w:pos="270"/>
        </w:tabs>
        <w:autoSpaceDE w:val="0"/>
        <w:autoSpaceDN w:val="0"/>
        <w:adjustRightInd w:val="0"/>
        <w:ind w:left="360"/>
        <w:contextualSpacing w:val="0"/>
      </w:pPr>
      <w:r>
        <w:rPr>
          <w:rFonts w:cstheme="minorHAnsi"/>
        </w:rPr>
        <w:t xml:space="preserve"> </w:t>
      </w:r>
      <w:r w:rsidR="009E74E8">
        <w:rPr>
          <w:rFonts w:cstheme="minorHAnsi"/>
        </w:rPr>
        <w:t xml:space="preserve"> </w:t>
      </w:r>
      <w:r w:rsidRPr="00593FED">
        <w:rPr>
          <w:rFonts w:cstheme="minorHAnsi"/>
        </w:rPr>
        <w:t>The district is facing declining enrollment and a high number of students choosing to enroll in other districts.</w:t>
      </w:r>
    </w:p>
    <w:p w14:paraId="7EE4A591" w14:textId="520E4DA9" w:rsidR="00C9656A" w:rsidRPr="00593FED" w:rsidRDefault="009E74E8" w:rsidP="00593FED">
      <w:pPr>
        <w:pStyle w:val="ListParagraph"/>
        <w:numPr>
          <w:ilvl w:val="0"/>
          <w:numId w:val="119"/>
        </w:numPr>
        <w:tabs>
          <w:tab w:val="left" w:pos="270"/>
        </w:tabs>
        <w:autoSpaceDE w:val="0"/>
        <w:autoSpaceDN w:val="0"/>
        <w:adjustRightInd w:val="0"/>
        <w:ind w:left="360"/>
        <w:contextualSpacing w:val="0"/>
      </w:pPr>
      <w:r>
        <w:rPr>
          <w:rFonts w:eastAsia="Calibri" w:cstheme="minorHAnsi"/>
        </w:rPr>
        <w:t xml:space="preserve">  </w:t>
      </w:r>
      <w:r w:rsidR="00C9656A" w:rsidRPr="00593FED">
        <w:rPr>
          <w:rFonts w:eastAsia="Calibri" w:cstheme="minorHAnsi"/>
        </w:rPr>
        <w:t>The district and the city do not have an up-to-date, written agreement on municipal expenditures in support of the schools.  The district has not developed a long-term capital plan.</w:t>
      </w:r>
    </w:p>
    <w:p w14:paraId="09C6275C" w14:textId="77777777" w:rsidR="00593FED" w:rsidRPr="00C9656A" w:rsidRDefault="00593FED" w:rsidP="00593FED">
      <w:pPr>
        <w:pStyle w:val="ListParagraph"/>
        <w:tabs>
          <w:tab w:val="left" w:pos="270"/>
        </w:tabs>
        <w:autoSpaceDE w:val="0"/>
        <w:autoSpaceDN w:val="0"/>
        <w:adjustRightInd w:val="0"/>
        <w:ind w:left="360"/>
        <w:contextualSpacing w:val="0"/>
      </w:pPr>
    </w:p>
    <w:p w14:paraId="37259297" w14:textId="77777777" w:rsidR="007C01ED" w:rsidRDefault="007C01ED" w:rsidP="007C01ED">
      <w:pPr>
        <w:rPr>
          <w:b/>
          <w:i/>
          <w:sz w:val="28"/>
        </w:rPr>
      </w:pPr>
      <w:r w:rsidRPr="006875C1">
        <w:rPr>
          <w:b/>
          <w:i/>
          <w:sz w:val="28"/>
        </w:rPr>
        <w:t>Recommendations</w:t>
      </w:r>
    </w:p>
    <w:p w14:paraId="49A52FE2" w14:textId="72BFE262" w:rsidR="00D91A52" w:rsidRDefault="009E74E8" w:rsidP="00593FED">
      <w:pPr>
        <w:pStyle w:val="ListParagraph"/>
        <w:numPr>
          <w:ilvl w:val="0"/>
          <w:numId w:val="120"/>
        </w:numPr>
        <w:tabs>
          <w:tab w:val="left" w:pos="270"/>
        </w:tabs>
        <w:autoSpaceDE w:val="0"/>
        <w:autoSpaceDN w:val="0"/>
        <w:adjustRightInd w:val="0"/>
        <w:ind w:left="360"/>
        <w:contextualSpacing w:val="0"/>
      </w:pPr>
      <w:r>
        <w:t xml:space="preserve"> </w:t>
      </w:r>
      <w:r w:rsidR="00311F6C">
        <w:t xml:space="preserve"> </w:t>
      </w:r>
      <w:r w:rsidR="00D91A52" w:rsidRPr="00593FED">
        <w:t>The district should ensure that its District Improvement Plan and School Improvement Plans have clear student outcomes goals that are based on analysis of historical, longitudinal, and current student achievement data.  The district as a whole and each school should include stakeholders beyond district educators in the ongoing refinement of the DIP and each SIP.</w:t>
      </w:r>
    </w:p>
    <w:p w14:paraId="55DE9472" w14:textId="77777777" w:rsidR="0057079B" w:rsidRPr="00593FED" w:rsidRDefault="0057079B" w:rsidP="00593FED">
      <w:pPr>
        <w:pStyle w:val="ListParagraph"/>
        <w:numPr>
          <w:ilvl w:val="3"/>
          <w:numId w:val="120"/>
        </w:numPr>
        <w:tabs>
          <w:tab w:val="left" w:pos="360"/>
          <w:tab w:val="left" w:pos="720"/>
          <w:tab w:val="left" w:pos="1080"/>
          <w:tab w:val="left" w:pos="1440"/>
          <w:tab w:val="left" w:pos="1800"/>
          <w:tab w:val="left" w:pos="2160"/>
          <w:tab w:val="left" w:pos="2520"/>
        </w:tabs>
        <w:ind w:left="360"/>
        <w:contextualSpacing w:val="0"/>
        <w:rPr>
          <w:color w:val="000000" w:themeColor="text1"/>
        </w:rPr>
      </w:pPr>
      <w:r w:rsidRPr="00593FED">
        <w:rPr>
          <w:color w:val="000000" w:themeColor="text1"/>
        </w:rPr>
        <w:t xml:space="preserve">The district should ensure that all teachers provide effective instruction that challenges and supports all students.  </w:t>
      </w:r>
    </w:p>
    <w:p w14:paraId="421B80CB" w14:textId="44B31A00" w:rsidR="0057079B" w:rsidRPr="00593FED" w:rsidRDefault="00B234A0" w:rsidP="00593FED">
      <w:pPr>
        <w:pStyle w:val="ListParagraph"/>
        <w:numPr>
          <w:ilvl w:val="0"/>
          <w:numId w:val="120"/>
        </w:numPr>
        <w:tabs>
          <w:tab w:val="left" w:pos="270"/>
        </w:tabs>
        <w:autoSpaceDE w:val="0"/>
        <w:autoSpaceDN w:val="0"/>
        <w:adjustRightInd w:val="0"/>
        <w:ind w:left="360"/>
        <w:contextualSpacing w:val="0"/>
      </w:pPr>
      <w:r>
        <w:rPr>
          <w:rFonts w:ascii="Calibri" w:hAnsi="Calibri"/>
        </w:rPr>
        <w:t xml:space="preserve"> </w:t>
      </w:r>
      <w:r w:rsidR="009E74E8">
        <w:rPr>
          <w:rFonts w:ascii="Calibri" w:hAnsi="Calibri"/>
        </w:rPr>
        <w:t xml:space="preserve"> </w:t>
      </w:r>
      <w:r w:rsidRPr="00593FED">
        <w:rPr>
          <w:rFonts w:ascii="Calibri" w:hAnsi="Calibri"/>
        </w:rPr>
        <w:t xml:space="preserve">The district should develop uniform and integrated policies, structures, and practices for the efficient and purposeful collection, use, and sharing of a range of assessments at the 9–12 grade levels. </w:t>
      </w:r>
    </w:p>
    <w:p w14:paraId="5701FC15" w14:textId="08F89071" w:rsidR="000E235B" w:rsidRPr="00593FED" w:rsidRDefault="009E74E8" w:rsidP="00593FED">
      <w:pPr>
        <w:pStyle w:val="ListParagraph"/>
        <w:numPr>
          <w:ilvl w:val="0"/>
          <w:numId w:val="120"/>
        </w:numPr>
        <w:tabs>
          <w:tab w:val="left" w:pos="270"/>
        </w:tabs>
        <w:autoSpaceDE w:val="0"/>
        <w:autoSpaceDN w:val="0"/>
        <w:adjustRightInd w:val="0"/>
        <w:ind w:left="360"/>
        <w:contextualSpacing w:val="0"/>
      </w:pPr>
      <w:r>
        <w:rPr>
          <w:rFonts w:ascii="Calibri" w:hAnsi="Calibri"/>
        </w:rPr>
        <w:t xml:space="preserve"> </w:t>
      </w:r>
      <w:r w:rsidR="000E235B" w:rsidRPr="00593FED">
        <w:rPr>
          <w:rFonts w:ascii="Calibri" w:hAnsi="Calibri"/>
        </w:rPr>
        <w:t xml:space="preserve">The district should develop student achievement reporting that is personalized, timely, and easy to understand, and redouble its efforts to engage families in supporting their children’s learning. </w:t>
      </w:r>
    </w:p>
    <w:p w14:paraId="0DA2D721" w14:textId="77777777" w:rsidR="00335E09" w:rsidRPr="00593FED" w:rsidRDefault="00335E09" w:rsidP="00593FED">
      <w:pPr>
        <w:pStyle w:val="ListParagraph"/>
        <w:numPr>
          <w:ilvl w:val="6"/>
          <w:numId w:val="120"/>
        </w:numPr>
        <w:tabs>
          <w:tab w:val="left" w:pos="360"/>
          <w:tab w:val="left" w:pos="720"/>
          <w:tab w:val="left" w:pos="1080"/>
          <w:tab w:val="left" w:pos="1440"/>
          <w:tab w:val="left" w:pos="1800"/>
        </w:tabs>
        <w:ind w:left="360"/>
        <w:contextualSpacing w:val="0"/>
        <w:rPr>
          <w:i/>
        </w:rPr>
      </w:pPr>
      <w:r w:rsidRPr="00593FED">
        <w:t>The district should fully implement all components of the educator evaluation system, with a particular emphasis on ensuring that all educators receive high-quality feedback.</w:t>
      </w:r>
    </w:p>
    <w:p w14:paraId="7A68B8D2" w14:textId="6F1EB988" w:rsidR="00335E09" w:rsidRPr="00A928FA" w:rsidRDefault="009E74E8" w:rsidP="00593FED">
      <w:pPr>
        <w:pStyle w:val="ListParagraph"/>
        <w:numPr>
          <w:ilvl w:val="0"/>
          <w:numId w:val="120"/>
        </w:numPr>
        <w:tabs>
          <w:tab w:val="left" w:pos="270"/>
        </w:tabs>
        <w:autoSpaceDE w:val="0"/>
        <w:autoSpaceDN w:val="0"/>
        <w:adjustRightInd w:val="0"/>
        <w:ind w:left="360"/>
        <w:contextualSpacing w:val="0"/>
      </w:pPr>
      <w:r>
        <w:t xml:space="preserve"> </w:t>
      </w:r>
      <w:r w:rsidR="00F859F7">
        <w:t xml:space="preserve"> </w:t>
      </w:r>
      <w:r w:rsidR="00A928FA" w:rsidRPr="00593FED">
        <w:t>The district should develop a professional development program that has clear goals and objectives and is aligned with district priorities, school goals, and the needs of students and educators.</w:t>
      </w:r>
    </w:p>
    <w:p w14:paraId="5E504B9F" w14:textId="76BDA8EB" w:rsidR="00B97485" w:rsidRDefault="009E74E8" w:rsidP="00593FED">
      <w:pPr>
        <w:pStyle w:val="ListParagraph"/>
        <w:numPr>
          <w:ilvl w:val="0"/>
          <w:numId w:val="120"/>
        </w:numPr>
        <w:tabs>
          <w:tab w:val="left" w:pos="270"/>
        </w:tabs>
        <w:autoSpaceDE w:val="0"/>
        <w:autoSpaceDN w:val="0"/>
        <w:adjustRightInd w:val="0"/>
        <w:ind w:left="360"/>
        <w:contextualSpacing w:val="0"/>
      </w:pPr>
      <w:r>
        <w:t xml:space="preserve"> </w:t>
      </w:r>
      <w:r w:rsidR="00B97485" w:rsidRPr="00593FED">
        <w:t>The district should establish a coordinated and strategic approach to supporting students’ well-being.</w:t>
      </w:r>
    </w:p>
    <w:p w14:paraId="65062F3D" w14:textId="1282BBA9" w:rsidR="00CD1A58" w:rsidRPr="00812BA3" w:rsidRDefault="00CD1A58" w:rsidP="00593FED">
      <w:pPr>
        <w:pStyle w:val="ListParagraph"/>
        <w:numPr>
          <w:ilvl w:val="0"/>
          <w:numId w:val="120"/>
        </w:numPr>
        <w:tabs>
          <w:tab w:val="left" w:pos="270"/>
        </w:tabs>
        <w:autoSpaceDE w:val="0"/>
        <w:autoSpaceDN w:val="0"/>
        <w:adjustRightInd w:val="0"/>
        <w:ind w:left="360"/>
        <w:contextualSpacing w:val="0"/>
      </w:pPr>
      <w:r>
        <w:rPr>
          <w:rFonts w:cstheme="minorHAnsi"/>
        </w:rPr>
        <w:t xml:space="preserve">  </w:t>
      </w:r>
      <w:r w:rsidRPr="00593FED">
        <w:rPr>
          <w:rFonts w:cstheme="minorHAnsi"/>
        </w:rPr>
        <w:t xml:space="preserve">In compliance with 603 CMR 10.05, district administrators and city officials should update the written agreement that details the calculation process and/or amounts to be used in calculating municipal expenditures that are provided to the district.  </w:t>
      </w:r>
    </w:p>
    <w:p w14:paraId="2E06D606" w14:textId="77777777" w:rsidR="000A45AB" w:rsidRPr="00593FED" w:rsidRDefault="000A45AB" w:rsidP="00593FED">
      <w:pPr>
        <w:numPr>
          <w:ilvl w:val="2"/>
          <w:numId w:val="120"/>
        </w:numPr>
        <w:tabs>
          <w:tab w:val="left" w:pos="0"/>
          <w:tab w:val="left" w:pos="360"/>
          <w:tab w:val="left" w:pos="1080"/>
          <w:tab w:val="left" w:pos="1440"/>
          <w:tab w:val="left" w:pos="1800"/>
          <w:tab w:val="left" w:pos="2160"/>
        </w:tabs>
        <w:ind w:left="360"/>
        <w:rPr>
          <w:rFonts w:cstheme="minorHAnsi"/>
        </w:rPr>
      </w:pPr>
      <w:r w:rsidRPr="00593FED">
        <w:rPr>
          <w:rFonts w:cstheme="minorHAnsi"/>
        </w:rPr>
        <w:lastRenderedPageBreak/>
        <w:t>The district and the city should develop a plan to ensure that the long-term capital needs of all district buildings are addressed.</w:t>
      </w:r>
    </w:p>
    <w:p w14:paraId="6DF6562E" w14:textId="77777777" w:rsidR="000A45AB" w:rsidRPr="00593FED" w:rsidRDefault="000A45AB" w:rsidP="00593FED">
      <w:pPr>
        <w:pStyle w:val="ListParagraph"/>
        <w:numPr>
          <w:ilvl w:val="2"/>
          <w:numId w:val="120"/>
        </w:numPr>
        <w:tabs>
          <w:tab w:val="left" w:pos="0"/>
          <w:tab w:val="left" w:pos="360"/>
          <w:tab w:val="left" w:pos="990"/>
          <w:tab w:val="left" w:pos="1080"/>
          <w:tab w:val="left" w:pos="1440"/>
          <w:tab w:val="left" w:pos="1800"/>
          <w:tab w:val="left" w:pos="2160"/>
        </w:tabs>
        <w:ind w:left="360"/>
        <w:contextualSpacing w:val="0"/>
        <w:rPr>
          <w:rFonts w:cstheme="minorHAnsi"/>
        </w:rPr>
      </w:pPr>
      <w:r w:rsidRPr="00593FED">
        <w:rPr>
          <w:rFonts w:cstheme="minorHAnsi"/>
        </w:rPr>
        <w:t>The district should collect feedback from stakeholders to determine why students are choosing to attend school elsewhere, analyze results, and make recommendations for change. District leaders and town officials should take decisive and collaborative action to prepare projections of enrollment, expenditures, and revenue for the next five years, and develop plans to meet the challenge of declining enrollment.</w:t>
      </w:r>
    </w:p>
    <w:p w14:paraId="3C65FB57" w14:textId="77777777" w:rsidR="000A45AB" w:rsidRPr="00CD1A58" w:rsidRDefault="000A45AB">
      <w:pPr>
        <w:tabs>
          <w:tab w:val="left" w:pos="270"/>
        </w:tabs>
        <w:autoSpaceDE w:val="0"/>
        <w:autoSpaceDN w:val="0"/>
        <w:adjustRightInd w:val="0"/>
      </w:pPr>
    </w:p>
    <w:p w14:paraId="2E739E77" w14:textId="316873BE" w:rsidR="008E314D" w:rsidRDefault="00E854B6"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3292821"/>
      <w:r>
        <w:lastRenderedPageBreak/>
        <w:t>North Adams Public Schools</w:t>
      </w:r>
      <w:r w:rsidR="008E314D" w:rsidRPr="00E93DC7">
        <w:t xml:space="preserve"> District Review Overview</w:t>
      </w:r>
      <w:bookmarkEnd w:id="1"/>
      <w:bookmarkEnd w:id="2"/>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4E15FE6D" w14:textId="24A76950" w:rsidR="00B15725" w:rsidRDefault="00B15725" w:rsidP="00B15725">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C31241">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C31241">
        <w:t>D</w:t>
      </w:r>
      <w:r>
        <w:t xml:space="preserve">ESE uses review reports to identify resources and/or technical assistance to provide to the district. </w:t>
      </w:r>
    </w:p>
    <w:p w14:paraId="3CCE68B3" w14:textId="77777777" w:rsidR="00B15725" w:rsidRDefault="00B15725" w:rsidP="00B15725">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55937158" w14:textId="457FE8CB" w:rsidR="00B15725" w:rsidRDefault="00B15725" w:rsidP="00B15725">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C31241">
        <w:t>D</w:t>
      </w:r>
      <w:r w:rsidRPr="0031064A">
        <w:t>ESE</w:t>
      </w:r>
      <w:r w:rsidRPr="0031064A">
        <w:rPr>
          <w:color w:val="000080"/>
        </w:rPr>
        <w:t>.</w:t>
      </w:r>
      <w:r>
        <w:rPr>
          <w:color w:val="000080"/>
        </w:rPr>
        <w:t xml:space="preserve"> </w:t>
      </w:r>
      <w:r w:rsidR="00C31241" w:rsidRPr="00593FED">
        <w:t>D</w:t>
      </w:r>
      <w:r w:rsidRPr="00C44D92">
        <w:t>ESE edits and fact-checks the draft report and sends it to the district</w:t>
      </w:r>
      <w:r>
        <w:t xml:space="preserve"> for factual review before publishing it on the </w:t>
      </w:r>
      <w:r w:rsidR="004216A8">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00806621"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E854B6" w:rsidRPr="00E854B6">
        <w:t xml:space="preserve">North Adams Public Schools </w:t>
      </w:r>
      <w:r w:rsidRPr="00E06B74">
        <w:t xml:space="preserve">was conducted from </w:t>
      </w:r>
      <w:r w:rsidR="005F757C">
        <w:t>October 22</w:t>
      </w:r>
      <w:r w:rsidR="00E1170B">
        <w:t>—</w:t>
      </w:r>
      <w:r w:rsidR="005F757C">
        <w:t xml:space="preserve">25, 2018.  </w:t>
      </w:r>
      <w:r w:rsidRPr="00E06B74">
        <w:t xml:space="preserve">The site visit included </w:t>
      </w:r>
      <w:r w:rsidR="0086659F">
        <w:t>30.5</w:t>
      </w:r>
      <w:r w:rsidRPr="00E06B74">
        <w:t xml:space="preserve"> hours of interviews and focus groups with </w:t>
      </w:r>
      <w:r>
        <w:t>approximately</w:t>
      </w:r>
      <w:r w:rsidR="00A42FF5">
        <w:t xml:space="preserve"> 85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A42FF5">
        <w:t>students</w:t>
      </w:r>
      <w:r w:rsidR="004809CF" w:rsidRPr="00A42FF5">
        <w:t>,</w:t>
      </w:r>
      <w:r w:rsidR="00383EE1" w:rsidRPr="00A42FF5">
        <w:t xml:space="preserve"> students’ families</w:t>
      </w:r>
      <w:r w:rsidRPr="00A42FF5">
        <w:t>, and</w:t>
      </w:r>
      <w:r w:rsidRPr="00E06B74">
        <w:t xml:space="preserve"> teachers’ association representatives. </w:t>
      </w:r>
      <w:r w:rsidR="00A41453" w:rsidRPr="00E06B74">
        <w:t xml:space="preserve">The review team conducted </w:t>
      </w:r>
      <w:r w:rsidR="00A41453">
        <w:t>two focus groups</w:t>
      </w:r>
      <w:r w:rsidR="00A41453" w:rsidRPr="00E06B74">
        <w:t xml:space="preserve"> with </w:t>
      </w:r>
      <w:r w:rsidR="00A41453">
        <w:t xml:space="preserve">eight </w:t>
      </w:r>
      <w:r w:rsidR="00A41453" w:rsidRPr="00B439E0">
        <w:t>elementary</w:t>
      </w:r>
      <w:r w:rsidR="00A41453">
        <w:t>-</w:t>
      </w:r>
      <w:r w:rsidR="00A41453" w:rsidRPr="00B439E0">
        <w:t>school</w:t>
      </w:r>
      <w:r w:rsidR="00A41453">
        <w:t xml:space="preserve"> teachers in one,</w:t>
      </w:r>
      <w:r w:rsidR="00A41453" w:rsidRPr="00E06B74">
        <w:t xml:space="preserve"> </w:t>
      </w:r>
      <w:r w:rsidR="00A41453">
        <w:t>and seven</w:t>
      </w:r>
      <w:r w:rsidR="00A41453" w:rsidRPr="00E06B74">
        <w:t xml:space="preserve"> </w:t>
      </w:r>
      <w:r w:rsidR="00A41453" w:rsidRPr="00B439E0">
        <w:t>middle</w:t>
      </w:r>
      <w:r w:rsidR="00A41453">
        <w:t>-</w:t>
      </w:r>
      <w:r w:rsidR="00A41453" w:rsidRPr="00E06B74">
        <w:t xml:space="preserve"> and </w:t>
      </w:r>
      <w:r w:rsidR="00A41453" w:rsidRPr="00B439E0">
        <w:t>high</w:t>
      </w:r>
      <w:r w:rsidR="00A41453">
        <w:t>-</w:t>
      </w:r>
      <w:r w:rsidR="00A41453" w:rsidRPr="00B439E0">
        <w:t>school</w:t>
      </w:r>
      <w:r w:rsidR="00A41453" w:rsidRPr="00E06B74">
        <w:t xml:space="preserve"> teachers</w:t>
      </w:r>
      <w:r w:rsidR="00A41453">
        <w:t xml:space="preserve"> in the other</w:t>
      </w:r>
      <w:r w:rsidR="00A41453" w:rsidRPr="00E06B74">
        <w:t xml:space="preserve">. </w:t>
      </w:r>
    </w:p>
    <w:p w14:paraId="6E23036A" w14:textId="22242A50"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w:t>
      </w:r>
      <w:r w:rsidRPr="00435BF3">
        <w:t>team observed classroom instruction</w:t>
      </w:r>
      <w:r w:rsidR="00B82DB6">
        <w:t xml:space="preserve"> </w:t>
      </w:r>
      <w:r w:rsidRPr="00435BF3">
        <w:t>in</w:t>
      </w:r>
      <w:r w:rsidR="00F75D73" w:rsidRPr="00435BF3">
        <w:t xml:space="preserve"> </w:t>
      </w:r>
      <w:r w:rsidR="00884D33" w:rsidRPr="00435BF3">
        <w:t>60</w:t>
      </w:r>
      <w:r w:rsidR="00003EC5" w:rsidRPr="00435BF3">
        <w:t xml:space="preserve"> </w:t>
      </w:r>
      <w:r w:rsidRPr="00435BF3">
        <w:t xml:space="preserve">classrooms in </w:t>
      </w:r>
      <w:r w:rsidR="00492D58" w:rsidRPr="00435BF3">
        <w:t xml:space="preserve">4 </w:t>
      </w:r>
      <w:r w:rsidRPr="00435BF3">
        <w:t>schools.</w:t>
      </w:r>
      <w:r w:rsidRPr="00E06B74">
        <w:t xml:space="preserve"> </w:t>
      </w:r>
      <w:r>
        <w:t xml:space="preserve">The team collected data using </w:t>
      </w:r>
      <w:r w:rsidR="00C31241">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r w:rsidR="000F422B">
        <w:t>.</w:t>
      </w:r>
    </w:p>
    <w:p w14:paraId="46376596" w14:textId="5BBC3E64" w:rsidR="00AE0BFF" w:rsidRDefault="00AE0BFF" w:rsidP="008E314D">
      <w:pPr>
        <w:tabs>
          <w:tab w:val="left" w:pos="360"/>
          <w:tab w:val="left" w:pos="720"/>
          <w:tab w:val="left" w:pos="1080"/>
          <w:tab w:val="left" w:pos="1440"/>
          <w:tab w:val="left" w:pos="1800"/>
          <w:tab w:val="left" w:pos="2160"/>
          <w:tab w:val="left" w:pos="2520"/>
          <w:tab w:val="left" w:pos="2880"/>
        </w:tabs>
      </w:pPr>
    </w:p>
    <w:p w14:paraId="5FB279D6" w14:textId="77777777" w:rsidR="00C31241" w:rsidRDefault="00C31241"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379AE451" w:rsidR="008E314D" w:rsidRDefault="00555C02" w:rsidP="008E314D">
      <w:pPr>
        <w:tabs>
          <w:tab w:val="left" w:pos="360"/>
          <w:tab w:val="left" w:pos="720"/>
          <w:tab w:val="left" w:pos="1080"/>
          <w:tab w:val="left" w:pos="1440"/>
          <w:tab w:val="left" w:pos="1800"/>
          <w:tab w:val="left" w:pos="2160"/>
          <w:tab w:val="left" w:pos="2520"/>
          <w:tab w:val="left" w:pos="2880"/>
        </w:tabs>
      </w:pPr>
      <w:r>
        <w:t xml:space="preserve">The city of </w:t>
      </w:r>
      <w:r w:rsidR="00E854B6">
        <w:t>North Adams</w:t>
      </w:r>
      <w:r w:rsidR="00DB7E1C">
        <w:t xml:space="preserve"> </w:t>
      </w:r>
      <w:r w:rsidR="008E314D" w:rsidRPr="00E06B74">
        <w:t xml:space="preserve">has a </w:t>
      </w:r>
      <w:r w:rsidR="00A42FF5">
        <w:t>mayoral</w:t>
      </w:r>
      <w:r w:rsidR="008E314D" w:rsidRPr="00E06B74">
        <w:t xml:space="preserve"> form of government</w:t>
      </w:r>
      <w:r w:rsidR="00A42FF5">
        <w:t>,</w:t>
      </w:r>
      <w:r w:rsidR="008E314D" w:rsidRPr="00E06B74">
        <w:t xml:space="preserve"> and the </w:t>
      </w:r>
      <w:r w:rsidR="00A42FF5">
        <w:t xml:space="preserve">mayor </w:t>
      </w:r>
      <w:r w:rsidR="008E314D" w:rsidRPr="00E06B74">
        <w:t>chair</w:t>
      </w:r>
      <w:r w:rsidR="00BC4605">
        <w:t>s</w:t>
      </w:r>
      <w:r w:rsidR="008E314D" w:rsidRPr="00E06B74">
        <w:t xml:space="preserve"> the school committee. The </w:t>
      </w:r>
      <w:r w:rsidR="00A42FF5">
        <w:t xml:space="preserve">seven </w:t>
      </w:r>
      <w:r w:rsidR="008E314D" w:rsidRPr="00E06B74">
        <w:t>member</w:t>
      </w:r>
      <w:r w:rsidR="008E314D">
        <w:t xml:space="preserve">s of the school committee </w:t>
      </w:r>
      <w:r w:rsidR="008E314D" w:rsidRPr="00E06B74">
        <w:t xml:space="preserve">meet </w:t>
      </w:r>
      <w:r w:rsidR="00A42FF5">
        <w:t>monthly</w:t>
      </w:r>
      <w:r w:rsidR="008E314D" w:rsidRPr="00E06B74">
        <w:t xml:space="preserve">. </w:t>
      </w:r>
    </w:p>
    <w:p w14:paraId="42815D03" w14:textId="05A86E99"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A42FF5">
        <w:t>July 1, 2016</w:t>
      </w:r>
      <w:r w:rsidRPr="00E06B74">
        <w:t>. The district leadership team include</w:t>
      </w:r>
      <w:r>
        <w:t>s</w:t>
      </w:r>
      <w:r w:rsidR="00F75D73">
        <w:t xml:space="preserve"> </w:t>
      </w:r>
      <w:r w:rsidR="00DB7E1C">
        <w:t xml:space="preserve">the </w:t>
      </w:r>
      <w:r w:rsidR="00585C66">
        <w:t>superintendent;</w:t>
      </w:r>
      <w:r w:rsidR="00585C66" w:rsidRPr="003954CE">
        <w:t xml:space="preserve"> the director of curriculum, instruction and assessment</w:t>
      </w:r>
      <w:r w:rsidR="00585C66">
        <w:t>;</w:t>
      </w:r>
      <w:r w:rsidR="00585C66" w:rsidRPr="003954CE">
        <w:t xml:space="preserve"> the director of student support services</w:t>
      </w:r>
      <w:r w:rsidR="00585C66">
        <w:t>;</w:t>
      </w:r>
      <w:r w:rsidR="00585C66" w:rsidRPr="003954CE">
        <w:t xml:space="preserve"> the business administrator</w:t>
      </w:r>
      <w:r w:rsidR="00585C66">
        <w:t>;</w:t>
      </w:r>
      <w:r w:rsidR="00585C66" w:rsidRPr="003954CE">
        <w:t xml:space="preserve"> and the principals</w:t>
      </w:r>
      <w:r w:rsidR="00585C66">
        <w:t xml:space="preserve"> of the three </w:t>
      </w:r>
      <w:r w:rsidR="008839ED">
        <w:t>Pre-</w:t>
      </w:r>
      <w:r w:rsidR="00585C66">
        <w:t>K</w:t>
      </w:r>
      <w:r w:rsidR="00A01D75">
        <w:t>–</w:t>
      </w:r>
      <w:r w:rsidR="00585C66">
        <w:t>6 schools and the 7</w:t>
      </w:r>
      <w:r w:rsidR="00A01D75">
        <w:t>–</w:t>
      </w:r>
      <w:r w:rsidR="00585C66">
        <w:t>12 high school</w:t>
      </w:r>
      <w:r w:rsidRPr="00E06B74">
        <w:t xml:space="preserve">. Central office positions </w:t>
      </w:r>
      <w:r>
        <w:t xml:space="preserve">have been </w:t>
      </w:r>
      <w:r w:rsidRPr="00585C66">
        <w:t>mostly stable</w:t>
      </w:r>
      <w:r w:rsidR="00F75D73" w:rsidRPr="00585C66">
        <w:t xml:space="preserve"> </w:t>
      </w:r>
      <w:r w:rsidRPr="00585C66">
        <w:t>in number</w:t>
      </w:r>
      <w:r w:rsidR="009E7553">
        <w:t xml:space="preserve"> </w:t>
      </w:r>
      <w:r w:rsidRPr="00E06B74">
        <w:t xml:space="preserve">over the past </w:t>
      </w:r>
      <w:r w:rsidR="00585C66">
        <w:t>several</w:t>
      </w:r>
      <w:r w:rsidRPr="00E06B74">
        <w:t xml:space="preserve"> years. </w:t>
      </w:r>
      <w:r w:rsidR="00585C66">
        <w:t xml:space="preserve"> In addition to the four principals, </w:t>
      </w:r>
      <w:r w:rsidR="00BB2B84">
        <w:t xml:space="preserve">there are five deans of students, one in each of the </w:t>
      </w:r>
      <w:r w:rsidR="008839ED">
        <w:t>Pre-</w:t>
      </w:r>
      <w:r w:rsidR="00BB2B84">
        <w:t>K</w:t>
      </w:r>
      <w:r w:rsidR="004B0326">
        <w:t>–</w:t>
      </w:r>
      <w:r w:rsidR="00BB2B84">
        <w:t>6 schools and two in the high school</w:t>
      </w:r>
      <w:r w:rsidRPr="00E06B74">
        <w:t xml:space="preserve">. </w:t>
      </w:r>
      <w:r w:rsidR="00F75D73">
        <w:t xml:space="preserve">In the </w:t>
      </w:r>
      <w:r w:rsidR="005D7AE1">
        <w:t>201</w:t>
      </w:r>
      <w:r w:rsidR="00383EE1">
        <w:t>7</w:t>
      </w:r>
      <w:r w:rsidR="005D7AE1">
        <w:t>–201</w:t>
      </w:r>
      <w:r w:rsidR="00383EE1">
        <w:t xml:space="preserve">8 </w:t>
      </w:r>
      <w:r w:rsidR="00F75D73">
        <w:t>school year, t</w:t>
      </w:r>
      <w:r w:rsidR="00F75D73" w:rsidRPr="00E06B74">
        <w:t xml:space="preserve">here </w:t>
      </w:r>
      <w:r w:rsidR="00F75D73">
        <w:t>were</w:t>
      </w:r>
      <w:r w:rsidR="00F75D73" w:rsidRPr="00E06B74">
        <w:t xml:space="preserve"> </w:t>
      </w:r>
      <w:r w:rsidR="00585C66">
        <w:t>123.6</w:t>
      </w:r>
      <w:r w:rsidRPr="00E06B74">
        <w:t xml:space="preserve"> teachers in the district.</w:t>
      </w:r>
    </w:p>
    <w:p w14:paraId="77DA13FA" w14:textId="67ED33A6"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2017</w:t>
      </w:r>
      <w:r w:rsidR="005D7AE1">
        <w:t>–</w:t>
      </w:r>
      <w:r w:rsidR="00383EE1">
        <w:t xml:space="preserve">2018 </w:t>
      </w:r>
      <w:r>
        <w:t>school year,</w:t>
      </w:r>
      <w:r w:rsidR="0060543B">
        <w:t xml:space="preserve"> </w:t>
      </w:r>
      <w:r w:rsidR="00585C66">
        <w:t>1,439</w:t>
      </w:r>
      <w:r w:rsidR="008E314D">
        <w:t xml:space="preserve"> s</w:t>
      </w:r>
      <w:r w:rsidR="008E314D" w:rsidRPr="00E06B74">
        <w:t>tudent</w:t>
      </w:r>
      <w:r w:rsidR="008E314D">
        <w:t>s</w:t>
      </w:r>
      <w:r w:rsidR="00CC4C53">
        <w:t xml:space="preserve"> </w:t>
      </w:r>
      <w:r w:rsidR="008E314D">
        <w:t>were enrolled in the district’s schools:</w:t>
      </w:r>
    </w:p>
    <w:p w14:paraId="043D6080" w14:textId="15643865"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A4493" w:rsidRPr="0019421B">
        <w:rPr>
          <w:rFonts w:ascii="Calibri" w:eastAsia="Calibri" w:hAnsi="Calibri" w:cs="Times New Roman"/>
          <w:b/>
          <w:sz w:val="20"/>
        </w:rPr>
        <w:t>North Adams Public Schools</w:t>
      </w:r>
    </w:p>
    <w:p w14:paraId="41ABB996" w14:textId="034D39B9"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2017</w:t>
      </w:r>
      <w:r w:rsidR="005D7AE1">
        <w:rPr>
          <w:rFonts w:ascii="Calibri" w:eastAsia="Calibri" w:hAnsi="Calibri" w:cs="Times New Roman"/>
          <w:b/>
          <w:sz w:val="20"/>
        </w:rPr>
        <w:t>–</w:t>
      </w:r>
      <w:r w:rsidR="00383EE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North Adams Public Schools"/>
        <w:tblDescription w:val="Schools, Type, Grades Served, and Enrollment, 2017–2018&#10;"/>
      </w:tblPr>
      <w:tblGrid>
        <w:gridCol w:w="3618"/>
        <w:gridCol w:w="1890"/>
        <w:gridCol w:w="1530"/>
        <w:gridCol w:w="1818"/>
      </w:tblGrid>
      <w:tr w:rsidR="008E314D" w:rsidRPr="00AA1E10" w14:paraId="5F4745D1" w14:textId="77777777" w:rsidTr="0019421B">
        <w:trPr>
          <w:trHeight w:val="331"/>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7918529C" w:rsidR="008E314D" w:rsidRDefault="008E314D" w:rsidP="00593FED">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1A306CC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C3EE4AF"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4ACAD3FB" w:rsidR="008E314D" w:rsidRDefault="003A4493"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Brayton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395EDC53" w:rsidR="008E314D" w:rsidRDefault="003A4493" w:rsidP="003A449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1139BCB5" w:rsidR="008E314D" w:rsidRDefault="008839ED" w:rsidP="00A01D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w:t>
            </w:r>
            <w:r w:rsidR="003A4493">
              <w:rPr>
                <w:color w:val="000000"/>
                <w:sz w:val="20"/>
                <w:szCs w:val="20"/>
              </w:rPr>
              <w:t>K</w:t>
            </w:r>
            <w:r w:rsidR="00A01D75">
              <w:rPr>
                <w:color w:val="000000"/>
                <w:sz w:val="20"/>
                <w:szCs w:val="20"/>
              </w:rPr>
              <w:t>–</w:t>
            </w:r>
            <w:r w:rsidR="003A4493">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2B4844D8" w:rsidR="008E314D" w:rsidRDefault="003A4493"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260</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2AA659AC" w:rsidR="008E314D" w:rsidRDefault="003A44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Colegrove Park Elementary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62331C5F" w:rsidR="008E314D" w:rsidRDefault="003A4493" w:rsidP="003A449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49E9FCC8" w:rsidR="008E314D" w:rsidRDefault="008839ED" w:rsidP="00A01D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w:t>
            </w:r>
            <w:r w:rsidR="003A4493">
              <w:rPr>
                <w:color w:val="000000"/>
                <w:sz w:val="20"/>
                <w:szCs w:val="20"/>
              </w:rPr>
              <w:t>K</w:t>
            </w:r>
            <w:r w:rsidR="00A01D75">
              <w:rPr>
                <w:color w:val="000000"/>
                <w:sz w:val="20"/>
                <w:szCs w:val="20"/>
              </w:rPr>
              <w:t>–</w:t>
            </w:r>
            <w:r w:rsidR="003A4493">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378E73FE" w:rsidR="008E314D" w:rsidRDefault="003A4493" w:rsidP="003A44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361</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6F049D41" w:rsidR="008E314D" w:rsidRDefault="003A44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Greylock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1F11B97B" w:rsidR="008E314D" w:rsidRDefault="003A4493" w:rsidP="0019421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19AF7D59" w:rsidR="008E314D" w:rsidRDefault="008839ED" w:rsidP="00A01D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w:t>
            </w:r>
            <w:r w:rsidR="003A4493">
              <w:rPr>
                <w:color w:val="000000"/>
                <w:sz w:val="20"/>
                <w:szCs w:val="20"/>
              </w:rPr>
              <w:t>K</w:t>
            </w:r>
            <w:r w:rsidR="00A01D75">
              <w:rPr>
                <w:color w:val="000000"/>
                <w:sz w:val="20"/>
                <w:szCs w:val="20"/>
              </w:rPr>
              <w:t>–</w:t>
            </w:r>
            <w:r w:rsidR="003A4493">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188E334F" w:rsidR="008E314D" w:rsidRDefault="003A4493" w:rsidP="003A44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296</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22EC1C42" w:rsidR="008E314D" w:rsidRDefault="00DB7E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Drury High Sc</w:t>
            </w:r>
            <w:r w:rsidR="003A4493">
              <w:rPr>
                <w:color w:val="000000"/>
                <w:sz w:val="20"/>
                <w:szCs w:val="20"/>
              </w:rPr>
              <w:t>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05C20496" w:rsidR="008E314D" w:rsidRDefault="002C6247" w:rsidP="0019421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5ABA8C2E" w:rsidR="008E314D" w:rsidRDefault="003A4493" w:rsidP="00A01D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7</w:t>
            </w:r>
            <w:r w:rsidR="00A01D75">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414EBB84" w:rsidR="0019421B" w:rsidRDefault="0019421B" w:rsidP="001942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522</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3C32B1BE" w:rsidR="008E314D" w:rsidRDefault="0019421B" w:rsidP="0019421B">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4B458543" w:rsidR="008E314D" w:rsidRDefault="008839ED" w:rsidP="00A01D75">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Pre-</w:t>
            </w:r>
            <w:r w:rsidR="0019421B">
              <w:rPr>
                <w:b/>
                <w:bCs/>
                <w:color w:val="000000"/>
                <w:sz w:val="20"/>
                <w:szCs w:val="20"/>
              </w:rPr>
              <w:t>K</w:t>
            </w:r>
            <w:r w:rsidR="00A01D75">
              <w:rPr>
                <w:b/>
                <w:bCs/>
                <w:color w:val="000000"/>
                <w:sz w:val="20"/>
                <w:szCs w:val="20"/>
              </w:rPr>
              <w:t>–</w:t>
            </w:r>
            <w:r w:rsidR="0019421B">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0EFE910F" w:rsidR="008E314D" w:rsidRDefault="0019421B" w:rsidP="00B868A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1,439</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1AB5433A" w:rsidR="008E314D" w:rsidRDefault="008E314D" w:rsidP="009676D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9676DA">
              <w:rPr>
                <w:color w:val="000000"/>
                <w:sz w:val="20"/>
                <w:szCs w:val="20"/>
              </w:rPr>
              <w:t>October 1</w:t>
            </w:r>
            <w:r w:rsidR="0019421B">
              <w:rPr>
                <w:color w:val="000000"/>
                <w:sz w:val="20"/>
                <w:szCs w:val="20"/>
              </w:rPr>
              <w:t xml:space="preserve">, </w:t>
            </w:r>
            <w:r w:rsidR="009676DA">
              <w:rPr>
                <w:color w:val="000000"/>
                <w:sz w:val="20"/>
                <w:szCs w:val="20"/>
              </w:rPr>
              <w:t>2017</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47F3A147"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383EE1">
        <w:t>4</w:t>
      </w:r>
      <w:r w:rsidR="00E0459A">
        <w:t xml:space="preserve"> </w:t>
      </w:r>
      <w:r w:rsidR="00A41453">
        <w:t>and 2018</w:t>
      </w:r>
      <w:r w:rsidR="00775D9A">
        <w:t xml:space="preserve"> </w:t>
      </w:r>
      <w:r w:rsidR="008E314D">
        <w:t xml:space="preserve">overall student enrollment </w:t>
      </w:r>
      <w:r w:rsidR="00BB2B84" w:rsidRPr="003A4493">
        <w:t>decreased</w:t>
      </w:r>
      <w:r w:rsidR="008E314D" w:rsidRPr="003A4493">
        <w:t xml:space="preserve"> by</w:t>
      </w:r>
      <w:r w:rsidR="008E314D">
        <w:t xml:space="preserve"> </w:t>
      </w:r>
      <w:r w:rsidR="00BB2B84">
        <w:t>5.8 percent.</w:t>
      </w:r>
      <w:r w:rsidR="008E314D">
        <w:t xml:space="preserve"> </w:t>
      </w:r>
      <w:r w:rsidR="000F422B">
        <w:t xml:space="preserve"> </w:t>
      </w:r>
      <w:r w:rsidR="009676DA">
        <w:t>E</w:t>
      </w:r>
      <w:r w:rsidR="009676DA" w:rsidRPr="00AE2098">
        <w:t xml:space="preserve">nrollment </w:t>
      </w:r>
      <w:r w:rsidR="008E314D" w:rsidRPr="00AE2098">
        <w:t>figures</w:t>
      </w:r>
      <w:r w:rsidR="000F422B">
        <w:t xml:space="preserve"> </w:t>
      </w:r>
      <w:r w:rsidR="008E314D" w:rsidRPr="00AE2098">
        <w:t xml:space="preserve">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0F422B">
        <w:t>)</w:t>
      </w:r>
      <w:r w:rsidR="009676DA">
        <w:t xml:space="preserve"> as compared with the state are provided</w:t>
      </w:r>
      <w:r w:rsidR="008E314D" w:rsidRPr="00AE2098">
        <w:t xml:space="preserve"> </w:t>
      </w:r>
      <w:r w:rsidR="008E314D">
        <w:t>in Tables B1a and B1b in Appendix B.</w:t>
      </w:r>
    </w:p>
    <w:p w14:paraId="6D3BC75D" w14:textId="5E87B8C6" w:rsidR="008E314D" w:rsidRDefault="000F422B" w:rsidP="008E314D">
      <w:pPr>
        <w:tabs>
          <w:tab w:val="left" w:pos="360"/>
          <w:tab w:val="left" w:pos="720"/>
          <w:tab w:val="left" w:pos="1080"/>
          <w:tab w:val="left" w:pos="1440"/>
          <w:tab w:val="left" w:pos="1800"/>
          <w:tab w:val="left" w:pos="2160"/>
          <w:tab w:val="left" w:pos="2520"/>
          <w:tab w:val="left" w:pos="2880"/>
        </w:tabs>
      </w:pPr>
      <w:r>
        <w:t xml:space="preserve">In </w:t>
      </w:r>
      <w:r w:rsidR="009676DA">
        <w:t xml:space="preserve">fiscal year </w:t>
      </w:r>
      <w:r>
        <w:t>2017, the t</w:t>
      </w:r>
      <w:r w:rsidR="001F03D5">
        <w:t xml:space="preserve">otal </w:t>
      </w:r>
      <w:r w:rsidR="008E314D">
        <w:t>in-district per-pupil expenditure</w:t>
      </w:r>
      <w:r w:rsidR="001F03D5">
        <w:t xml:space="preserve"> was </w:t>
      </w:r>
      <w:r w:rsidR="003A4493" w:rsidRPr="0019421B">
        <w:t xml:space="preserve">higher than </w:t>
      </w:r>
      <w:r w:rsidR="008E314D" w:rsidRPr="0019421B">
        <w:t>the median</w:t>
      </w:r>
      <w:r w:rsidR="008E314D">
        <w:t xml:space="preserve"> in-district </w:t>
      </w:r>
      <w:r w:rsidR="00383EE1">
        <w:t>per-</w:t>
      </w:r>
      <w:r w:rsidR="008E314D">
        <w:t xml:space="preserve">pupil expenditure for </w:t>
      </w:r>
      <w:r w:rsidR="003C38B8">
        <w:t xml:space="preserve">48 </w:t>
      </w:r>
      <w:r w:rsidR="003A4493">
        <w:t>K</w:t>
      </w:r>
      <w:r w:rsidR="003C38B8">
        <w:t>–</w:t>
      </w:r>
      <w:r w:rsidR="003A4493">
        <w:t>12 district</w:t>
      </w:r>
      <w:r w:rsidR="003C38B8">
        <w:t>s</w:t>
      </w:r>
      <w:r w:rsidR="008E314D">
        <w:t xml:space="preserve"> of similar size</w:t>
      </w:r>
      <w:r w:rsidR="003C38B8">
        <w:t xml:space="preserve"> (1,000–1,999 students)</w:t>
      </w:r>
      <w:r w:rsidR="008E314D">
        <w:t>:  $</w:t>
      </w:r>
      <w:r w:rsidR="003A4493">
        <w:t xml:space="preserve">16,264 </w:t>
      </w:r>
      <w:r w:rsidR="008E314D">
        <w:t xml:space="preserve">as compared with </w:t>
      </w:r>
      <w:r w:rsidR="003C38B8">
        <w:t>$14,233</w:t>
      </w:r>
      <w:r w:rsidR="003A4493">
        <w:t>.</w:t>
      </w:r>
      <w:r w:rsidR="008E314D">
        <w:t xml:space="preserve"> (</w:t>
      </w:r>
      <w:r w:rsidR="00A41453">
        <w:t>See</w:t>
      </w:r>
      <w:r w:rsidR="00F734DF">
        <w:t xml:space="preserve"> </w:t>
      </w:r>
      <w:hyperlink r:id="rId18" w:history="1">
        <w:r w:rsidR="00F734DF" w:rsidRPr="00F734DF">
          <w:rPr>
            <w:rStyle w:val="Hyperlink"/>
          </w:rPr>
          <w:t>District Analysis and Review Tool Detail: Staffing &amp; Finance</w:t>
        </w:r>
      </w:hyperlink>
      <w:r w:rsidR="00A41453">
        <w:t>)</w:t>
      </w:r>
      <w:r w:rsidR="008E314D">
        <w:t xml:space="preserve">. Actual net school spending has been </w:t>
      </w:r>
      <w:r w:rsidR="003A4493" w:rsidRPr="003A4493">
        <w:t xml:space="preserve">above </w:t>
      </w:r>
      <w:r w:rsidR="008E314D" w:rsidRPr="003A4493">
        <w:t>w</w:t>
      </w:r>
      <w:r w:rsidR="008E314D">
        <w:t xml:space="preserve">hat is required </w:t>
      </w:r>
      <w:r w:rsidR="00C96E5A">
        <w:t>by the Chapter 70 state education aid program</w:t>
      </w:r>
      <w:r w:rsidR="008E314D">
        <w:t xml:space="preserve">, as shown in Table </w:t>
      </w:r>
      <w:r w:rsidR="00383EE1">
        <w:t xml:space="preserve">B3 </w:t>
      </w:r>
      <w:r w:rsidR="008E314D">
        <w:t>in Appendix B.</w:t>
      </w:r>
    </w:p>
    <w:p w14:paraId="503E736F" w14:textId="2A9FCC3B" w:rsidR="00331312" w:rsidRDefault="00331312" w:rsidP="008E314D">
      <w:pPr>
        <w:tabs>
          <w:tab w:val="left" w:pos="360"/>
          <w:tab w:val="left" w:pos="720"/>
          <w:tab w:val="left" w:pos="1080"/>
          <w:tab w:val="left" w:pos="1440"/>
          <w:tab w:val="left" w:pos="1800"/>
          <w:tab w:val="left" w:pos="2160"/>
          <w:tab w:val="left" w:pos="2520"/>
          <w:tab w:val="left" w:pos="2880"/>
        </w:tabs>
      </w:pPr>
    </w:p>
    <w:p w14:paraId="295C26E9" w14:textId="3E5F3E9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14:paraId="4C429493" w14:textId="7FF27B82" w:rsidR="00E0113E" w:rsidRPr="00E0113E" w:rsidRDefault="00E0113E" w:rsidP="00E0113E">
      <w:pPr>
        <w:spacing w:after="0"/>
        <w:rPr>
          <w:rFonts w:cs="Times New Roman"/>
        </w:rPr>
      </w:pPr>
      <w:r w:rsidRPr="00E0113E">
        <w:rPr>
          <w:rFonts w:cs="Times New Roman"/>
          <w:b/>
        </w:rPr>
        <w:t>Note:</w:t>
      </w:r>
      <w:r w:rsidRPr="00E0113E">
        <w:rPr>
          <w:rFonts w:cs="Times New Roman"/>
        </w:rPr>
        <w:t xml:space="preserve"> The Next-Generation MCAS assessment is administered to grades 3</w:t>
      </w:r>
      <w:r w:rsidR="00340C8B">
        <w:rPr>
          <w:rFonts w:cs="Times New Roman"/>
        </w:rPr>
        <w:t>–</w:t>
      </w:r>
      <w:r w:rsidRPr="00E0113E">
        <w:rPr>
          <w:rFonts w:cs="Times New Roman"/>
        </w:rPr>
        <w:t xml:space="preserve">8 in English language arts (ELA) and mathematics; it was administered for the first time in 2017. (For more information, see </w:t>
      </w:r>
      <w:hyperlink r:id="rId19" w:history="1">
        <w:r w:rsidRPr="00E0113E">
          <w:rPr>
            <w:rFonts w:cs="Times New Roman"/>
            <w:u w:val="single"/>
          </w:rPr>
          <w:t>http://www.doe.mass.edu/mcas/parents/results-faq.html</w:t>
        </w:r>
      </w:hyperlink>
      <w:r w:rsidRPr="00E0113E">
        <w:rPr>
          <w:rFonts w:cs="Times New Roman"/>
        </w:rPr>
        <w:t>.) The MCAS is administered to grades 5 and 8 in science and to grade</w:t>
      </w:r>
      <w:r w:rsidR="00C45596">
        <w:rPr>
          <w:rFonts w:cs="Times New Roman"/>
        </w:rPr>
        <w:t xml:space="preserve"> </w:t>
      </w:r>
      <w:r w:rsidRPr="00E0113E">
        <w:rPr>
          <w:rFonts w:cs="Times New Roman"/>
        </w:rPr>
        <w:t>10 in ELA, math, and science. Data from the two assessments are presented separately because the tests are different and cannot be compared.</w:t>
      </w:r>
    </w:p>
    <w:p w14:paraId="314A9A3A" w14:textId="77777777" w:rsidR="00E0113E" w:rsidRPr="00E0113E" w:rsidRDefault="00E0113E" w:rsidP="00E0113E">
      <w:pPr>
        <w:spacing w:after="0"/>
        <w:rPr>
          <w:rFonts w:cs="Times New Roman"/>
        </w:rPr>
      </w:pPr>
    </w:p>
    <w:tbl>
      <w:tblPr>
        <w:tblStyle w:val="TableGrid6"/>
        <w:tblW w:w="9576" w:type="dxa"/>
        <w:jc w:val="center"/>
        <w:tblLayout w:type="fixed"/>
        <w:tblLook w:val="00A0" w:firstRow="1" w:lastRow="0" w:firstColumn="1" w:lastColumn="0" w:noHBand="0" w:noVBand="0"/>
        <w:tblCaption w:val="Table 2: North Adams Public Schools"/>
        <w:tblDescription w:val="Accountability Percentile, Criterion Reference Target (CRT) Percentage, Reason for Classification"/>
      </w:tblPr>
      <w:tblGrid>
        <w:gridCol w:w="1908"/>
        <w:gridCol w:w="1511"/>
        <w:gridCol w:w="1279"/>
        <w:gridCol w:w="1440"/>
        <w:gridCol w:w="3438"/>
      </w:tblGrid>
      <w:tr w:rsidR="00E0113E" w:rsidRPr="00E0113E" w14:paraId="5302D801" w14:textId="77777777" w:rsidTr="008C6DB5">
        <w:trPr>
          <w:jc w:val="center"/>
        </w:trPr>
        <w:tc>
          <w:tcPr>
            <w:tcW w:w="9576" w:type="dxa"/>
            <w:gridSpan w:val="5"/>
            <w:tcBorders>
              <w:top w:val="nil"/>
              <w:left w:val="nil"/>
              <w:right w:val="nil"/>
            </w:tcBorders>
          </w:tcPr>
          <w:p w14:paraId="160B8036"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2: North Adams Public Schools</w:t>
            </w:r>
          </w:p>
          <w:p w14:paraId="524242A0" w14:textId="77777777" w:rsidR="00E0113E" w:rsidRPr="00E0113E" w:rsidRDefault="00E0113E" w:rsidP="00E0113E">
            <w:pPr>
              <w:spacing w:after="0" w:line="240" w:lineRule="auto"/>
              <w:jc w:val="center"/>
              <w:rPr>
                <w:rFonts w:cs="Times New Roman"/>
              </w:rPr>
            </w:pPr>
            <w:r w:rsidRPr="00E0113E">
              <w:rPr>
                <w:rFonts w:cs="Times New Roman"/>
                <w:b/>
                <w:sz w:val="20"/>
                <w:szCs w:val="20"/>
              </w:rPr>
              <w:t>Accountability Percentile, Criterion Reference Target (CRT) Percentage, Reason for Classification</w:t>
            </w:r>
          </w:p>
        </w:tc>
      </w:tr>
      <w:tr w:rsidR="00E0113E" w:rsidRPr="00E0113E" w14:paraId="50A16A10" w14:textId="77777777" w:rsidTr="008C6DB5">
        <w:trPr>
          <w:jc w:val="center"/>
        </w:trPr>
        <w:tc>
          <w:tcPr>
            <w:tcW w:w="1908" w:type="dxa"/>
            <w:shd w:val="clear" w:color="auto" w:fill="BFBFBF" w:themeFill="background1" w:themeFillShade="BF"/>
          </w:tcPr>
          <w:p w14:paraId="2F257D13"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School</w:t>
            </w:r>
          </w:p>
        </w:tc>
        <w:tc>
          <w:tcPr>
            <w:tcW w:w="1511" w:type="dxa"/>
            <w:shd w:val="clear" w:color="auto" w:fill="BFBFBF" w:themeFill="background1" w:themeFillShade="BF"/>
          </w:tcPr>
          <w:p w14:paraId="4C3C0C28"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Accountability Percentile</w:t>
            </w:r>
          </w:p>
        </w:tc>
        <w:tc>
          <w:tcPr>
            <w:tcW w:w="1279" w:type="dxa"/>
            <w:shd w:val="clear" w:color="auto" w:fill="BFBFBF" w:themeFill="background1" w:themeFillShade="BF"/>
          </w:tcPr>
          <w:p w14:paraId="36AB349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CRT Percentage</w:t>
            </w:r>
          </w:p>
        </w:tc>
        <w:tc>
          <w:tcPr>
            <w:tcW w:w="1440" w:type="dxa"/>
            <w:shd w:val="clear" w:color="auto" w:fill="BFBFBF" w:themeFill="background1" w:themeFillShade="BF"/>
          </w:tcPr>
          <w:p w14:paraId="610D91CB"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Overall Classification</w:t>
            </w:r>
          </w:p>
        </w:tc>
        <w:tc>
          <w:tcPr>
            <w:tcW w:w="3438" w:type="dxa"/>
            <w:shd w:val="clear" w:color="auto" w:fill="BFBFBF" w:themeFill="background1" w:themeFillShade="BF"/>
          </w:tcPr>
          <w:p w14:paraId="609F0C22"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Reason For Classification</w:t>
            </w:r>
          </w:p>
        </w:tc>
      </w:tr>
      <w:tr w:rsidR="00E0113E" w:rsidRPr="00E0113E" w14:paraId="20BA9470" w14:textId="77777777" w:rsidTr="008C6DB5">
        <w:trPr>
          <w:jc w:val="center"/>
        </w:trPr>
        <w:tc>
          <w:tcPr>
            <w:tcW w:w="1908" w:type="dxa"/>
          </w:tcPr>
          <w:p w14:paraId="5B6ECF5D"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Brayton</w:t>
            </w:r>
          </w:p>
        </w:tc>
        <w:tc>
          <w:tcPr>
            <w:tcW w:w="1511" w:type="dxa"/>
          </w:tcPr>
          <w:p w14:paraId="4515FDAC"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26</w:t>
            </w:r>
          </w:p>
        </w:tc>
        <w:tc>
          <w:tcPr>
            <w:tcW w:w="1279" w:type="dxa"/>
          </w:tcPr>
          <w:p w14:paraId="77B195FC"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73%</w:t>
            </w:r>
          </w:p>
        </w:tc>
        <w:tc>
          <w:tcPr>
            <w:tcW w:w="1440" w:type="dxa"/>
          </w:tcPr>
          <w:p w14:paraId="72D3D0F7"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Not requiring assistance or intervention</w:t>
            </w:r>
          </w:p>
        </w:tc>
        <w:tc>
          <w:tcPr>
            <w:tcW w:w="3438" w:type="dxa"/>
          </w:tcPr>
          <w:p w14:paraId="43048DA4"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Partially meeting targets</w:t>
            </w:r>
          </w:p>
        </w:tc>
      </w:tr>
      <w:tr w:rsidR="00E0113E" w:rsidRPr="00E0113E" w14:paraId="1C68BBA4" w14:textId="77777777" w:rsidTr="008C6DB5">
        <w:trPr>
          <w:jc w:val="center"/>
        </w:trPr>
        <w:tc>
          <w:tcPr>
            <w:tcW w:w="1908" w:type="dxa"/>
            <w:shd w:val="clear" w:color="auto" w:fill="BFBFBF" w:themeFill="background1" w:themeFillShade="BF"/>
          </w:tcPr>
          <w:p w14:paraId="30DD4795"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Colegrove Park Elementary</w:t>
            </w:r>
          </w:p>
        </w:tc>
        <w:tc>
          <w:tcPr>
            <w:tcW w:w="1511" w:type="dxa"/>
            <w:shd w:val="clear" w:color="auto" w:fill="BFBFBF" w:themeFill="background1" w:themeFillShade="BF"/>
          </w:tcPr>
          <w:p w14:paraId="340FF021"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8</w:t>
            </w:r>
          </w:p>
        </w:tc>
        <w:tc>
          <w:tcPr>
            <w:tcW w:w="1279" w:type="dxa"/>
            <w:shd w:val="clear" w:color="auto" w:fill="BFBFBF" w:themeFill="background1" w:themeFillShade="BF"/>
          </w:tcPr>
          <w:p w14:paraId="627BE306"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55%</w:t>
            </w:r>
          </w:p>
        </w:tc>
        <w:tc>
          <w:tcPr>
            <w:tcW w:w="1440" w:type="dxa"/>
            <w:shd w:val="clear" w:color="auto" w:fill="BFBFBF" w:themeFill="background1" w:themeFillShade="BF"/>
          </w:tcPr>
          <w:p w14:paraId="45C1507F"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Requiring assistance or intervention</w:t>
            </w:r>
          </w:p>
        </w:tc>
        <w:tc>
          <w:tcPr>
            <w:tcW w:w="3438" w:type="dxa"/>
            <w:shd w:val="clear" w:color="auto" w:fill="BFBFBF" w:themeFill="background1" w:themeFillShade="BF"/>
          </w:tcPr>
          <w:p w14:paraId="2439E085"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In need of focused/targeted support: Among the lowest performing 10% of schools</w:t>
            </w:r>
          </w:p>
          <w:p w14:paraId="5B6713A0"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Low subgroup performance: White</w:t>
            </w:r>
          </w:p>
        </w:tc>
      </w:tr>
      <w:tr w:rsidR="00E0113E" w:rsidRPr="00E0113E" w14:paraId="5A9C67AA" w14:textId="77777777" w:rsidTr="008C6DB5">
        <w:trPr>
          <w:jc w:val="center"/>
        </w:trPr>
        <w:tc>
          <w:tcPr>
            <w:tcW w:w="1908" w:type="dxa"/>
          </w:tcPr>
          <w:p w14:paraId="78F3463C"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Greylock</w:t>
            </w:r>
          </w:p>
        </w:tc>
        <w:tc>
          <w:tcPr>
            <w:tcW w:w="1511" w:type="dxa"/>
          </w:tcPr>
          <w:p w14:paraId="27DA6CD3"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39</w:t>
            </w:r>
          </w:p>
        </w:tc>
        <w:tc>
          <w:tcPr>
            <w:tcW w:w="1279" w:type="dxa"/>
          </w:tcPr>
          <w:p w14:paraId="018DAC67"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58%</w:t>
            </w:r>
          </w:p>
        </w:tc>
        <w:tc>
          <w:tcPr>
            <w:tcW w:w="1440" w:type="dxa"/>
          </w:tcPr>
          <w:p w14:paraId="331BA56A"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Not requiring assistance or intervention</w:t>
            </w:r>
          </w:p>
        </w:tc>
        <w:tc>
          <w:tcPr>
            <w:tcW w:w="3438" w:type="dxa"/>
          </w:tcPr>
          <w:p w14:paraId="46A59D9D"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Partially meeting targets</w:t>
            </w:r>
          </w:p>
        </w:tc>
      </w:tr>
      <w:tr w:rsidR="00E0113E" w:rsidRPr="00E0113E" w14:paraId="39982F79" w14:textId="77777777" w:rsidTr="008C6DB5">
        <w:trPr>
          <w:jc w:val="center"/>
        </w:trPr>
        <w:tc>
          <w:tcPr>
            <w:tcW w:w="1908" w:type="dxa"/>
            <w:shd w:val="clear" w:color="auto" w:fill="BFBFBF" w:themeFill="background1" w:themeFillShade="BF"/>
          </w:tcPr>
          <w:p w14:paraId="3D41BBD3"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Drury High</w:t>
            </w:r>
          </w:p>
        </w:tc>
        <w:tc>
          <w:tcPr>
            <w:tcW w:w="1511" w:type="dxa"/>
            <w:shd w:val="clear" w:color="auto" w:fill="BFBFBF" w:themeFill="background1" w:themeFillShade="BF"/>
          </w:tcPr>
          <w:p w14:paraId="1DCF6A0B"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3</w:t>
            </w:r>
          </w:p>
        </w:tc>
        <w:tc>
          <w:tcPr>
            <w:tcW w:w="1279" w:type="dxa"/>
            <w:shd w:val="clear" w:color="auto" w:fill="BFBFBF" w:themeFill="background1" w:themeFillShade="BF"/>
          </w:tcPr>
          <w:p w14:paraId="3923DA0D"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18%</w:t>
            </w:r>
          </w:p>
        </w:tc>
        <w:tc>
          <w:tcPr>
            <w:tcW w:w="1440" w:type="dxa"/>
            <w:shd w:val="clear" w:color="auto" w:fill="BFBFBF" w:themeFill="background1" w:themeFillShade="BF"/>
          </w:tcPr>
          <w:p w14:paraId="2F70E516"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Requiring assistance or intervention</w:t>
            </w:r>
          </w:p>
        </w:tc>
        <w:tc>
          <w:tcPr>
            <w:tcW w:w="3438" w:type="dxa"/>
            <w:shd w:val="clear" w:color="auto" w:fill="BFBFBF" w:themeFill="background1" w:themeFillShade="BF"/>
          </w:tcPr>
          <w:p w14:paraId="191157F5"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In need of focused/targeted support: Among the lowest performing 10% of schools</w:t>
            </w:r>
          </w:p>
          <w:p w14:paraId="4968191C"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Low subgroup performance: White, Economically disadvantaged, high needs</w:t>
            </w:r>
          </w:p>
        </w:tc>
      </w:tr>
      <w:tr w:rsidR="00E0113E" w:rsidRPr="00E0113E" w14:paraId="3BB48F59" w14:textId="77777777" w:rsidTr="008C6DB5">
        <w:trPr>
          <w:jc w:val="center"/>
        </w:trPr>
        <w:tc>
          <w:tcPr>
            <w:tcW w:w="1908" w:type="dxa"/>
          </w:tcPr>
          <w:p w14:paraId="1E6208CE"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District</w:t>
            </w:r>
          </w:p>
        </w:tc>
        <w:tc>
          <w:tcPr>
            <w:tcW w:w="1511" w:type="dxa"/>
          </w:tcPr>
          <w:p w14:paraId="31F88421"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w:t>
            </w:r>
          </w:p>
        </w:tc>
        <w:tc>
          <w:tcPr>
            <w:tcW w:w="1279" w:type="dxa"/>
          </w:tcPr>
          <w:p w14:paraId="25F1AFCB"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43%</w:t>
            </w:r>
          </w:p>
        </w:tc>
        <w:tc>
          <w:tcPr>
            <w:tcW w:w="1440" w:type="dxa"/>
          </w:tcPr>
          <w:p w14:paraId="43F1D55D"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Not requiring assistance or intervention</w:t>
            </w:r>
          </w:p>
        </w:tc>
        <w:tc>
          <w:tcPr>
            <w:tcW w:w="3438" w:type="dxa"/>
          </w:tcPr>
          <w:p w14:paraId="2F9329BA"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Partially meeting targets</w:t>
            </w:r>
          </w:p>
        </w:tc>
      </w:tr>
    </w:tbl>
    <w:p w14:paraId="18EC2DD0" w14:textId="1DEFE2D3" w:rsidR="00E0113E" w:rsidRDefault="00E0113E" w:rsidP="00E0113E">
      <w:pPr>
        <w:spacing w:after="0"/>
        <w:rPr>
          <w:rFonts w:cs="Times New Roman"/>
        </w:rPr>
      </w:pPr>
    </w:p>
    <w:p w14:paraId="16DD8143" w14:textId="172EB7FD" w:rsidR="00343229" w:rsidRDefault="00343229" w:rsidP="00E0113E">
      <w:pPr>
        <w:spacing w:after="0"/>
        <w:rPr>
          <w:rFonts w:cs="Times New Roman"/>
        </w:rPr>
      </w:pPr>
    </w:p>
    <w:p w14:paraId="76552CC3" w14:textId="5085D555" w:rsidR="00343229" w:rsidRDefault="00343229" w:rsidP="00E0113E">
      <w:pPr>
        <w:spacing w:after="0"/>
        <w:rPr>
          <w:rFonts w:cs="Times New Roman"/>
        </w:rPr>
      </w:pPr>
    </w:p>
    <w:p w14:paraId="3955F8FE" w14:textId="3E1F421D" w:rsidR="00343229" w:rsidRDefault="00343229" w:rsidP="00E0113E">
      <w:pPr>
        <w:spacing w:after="0"/>
        <w:rPr>
          <w:rFonts w:cs="Times New Roman"/>
        </w:rPr>
      </w:pPr>
    </w:p>
    <w:p w14:paraId="5038228F" w14:textId="52A09027" w:rsidR="00343229" w:rsidRDefault="00343229" w:rsidP="00E0113E">
      <w:pPr>
        <w:spacing w:after="0"/>
        <w:rPr>
          <w:rFonts w:cs="Times New Roman"/>
        </w:rPr>
      </w:pPr>
    </w:p>
    <w:p w14:paraId="74C701EB" w14:textId="4B5F538A" w:rsidR="00343229" w:rsidRDefault="00343229" w:rsidP="00E0113E">
      <w:pPr>
        <w:spacing w:after="0"/>
        <w:rPr>
          <w:rFonts w:cs="Times New Roman"/>
        </w:rPr>
      </w:pPr>
    </w:p>
    <w:p w14:paraId="2314A42F" w14:textId="1C441E63" w:rsidR="00343229" w:rsidRDefault="00343229" w:rsidP="00E0113E">
      <w:pPr>
        <w:spacing w:after="0"/>
        <w:rPr>
          <w:rFonts w:cs="Times New Roman"/>
        </w:rPr>
      </w:pPr>
    </w:p>
    <w:p w14:paraId="7C4E6CBD" w14:textId="61939CB0" w:rsidR="00343229" w:rsidRDefault="00343229" w:rsidP="00E0113E">
      <w:pPr>
        <w:spacing w:after="0"/>
        <w:rPr>
          <w:rFonts w:cs="Times New Roman"/>
        </w:rPr>
      </w:pPr>
    </w:p>
    <w:p w14:paraId="76EEF881" w14:textId="6889908B" w:rsidR="00343229" w:rsidRDefault="00343229" w:rsidP="00E0113E">
      <w:pPr>
        <w:spacing w:after="0"/>
        <w:rPr>
          <w:rFonts w:cs="Times New Roman"/>
        </w:rPr>
      </w:pPr>
    </w:p>
    <w:p w14:paraId="007B0F7F" w14:textId="44A4B7E2" w:rsidR="00343229" w:rsidRDefault="00343229" w:rsidP="00E0113E">
      <w:pPr>
        <w:spacing w:after="0"/>
        <w:rPr>
          <w:rFonts w:cs="Times New Roman"/>
        </w:rPr>
      </w:pPr>
    </w:p>
    <w:p w14:paraId="7E2F4106" w14:textId="1952E681" w:rsidR="00343229" w:rsidRDefault="00343229" w:rsidP="00E0113E">
      <w:pPr>
        <w:spacing w:after="0"/>
        <w:rPr>
          <w:rFonts w:cs="Times New Roman"/>
        </w:rPr>
      </w:pPr>
    </w:p>
    <w:p w14:paraId="1C619F55" w14:textId="00C2F16E" w:rsidR="00343229" w:rsidRDefault="00343229" w:rsidP="00E0113E">
      <w:pPr>
        <w:spacing w:after="0"/>
        <w:rPr>
          <w:rFonts w:cs="Times New Roman"/>
        </w:rPr>
      </w:pPr>
    </w:p>
    <w:p w14:paraId="51B4B278" w14:textId="7C0BF45D" w:rsidR="00343229" w:rsidRDefault="00343229" w:rsidP="00E0113E">
      <w:pPr>
        <w:spacing w:after="0"/>
        <w:rPr>
          <w:rFonts w:cs="Times New Roman"/>
        </w:rPr>
      </w:pPr>
    </w:p>
    <w:p w14:paraId="71AA7DF5" w14:textId="341E48E0" w:rsidR="00343229" w:rsidRDefault="00343229" w:rsidP="00E0113E">
      <w:pPr>
        <w:spacing w:after="0"/>
        <w:rPr>
          <w:rFonts w:cs="Times New Roman"/>
        </w:rPr>
      </w:pPr>
    </w:p>
    <w:p w14:paraId="08DE8C66" w14:textId="77777777" w:rsidR="00343229" w:rsidRPr="00E0113E" w:rsidRDefault="00343229" w:rsidP="00E0113E">
      <w:pPr>
        <w:spacing w:after="0"/>
        <w:rPr>
          <w:rFonts w:cs="Times New Roman"/>
        </w:rPr>
      </w:pPr>
    </w:p>
    <w:tbl>
      <w:tblPr>
        <w:tblStyle w:val="TableGrid6"/>
        <w:tblW w:w="0" w:type="auto"/>
        <w:tblLook w:val="00A0" w:firstRow="1" w:lastRow="0" w:firstColumn="1" w:lastColumn="0" w:noHBand="0" w:noVBand="0"/>
        <w:tblCaption w:val="Table 3: North Adams Public Schools"/>
        <w:tblDescription w:val="Next-Generation MCAS ELA Scaled Scores Grades 3–8, 2017–2018"/>
      </w:tblPr>
      <w:tblGrid>
        <w:gridCol w:w="1496"/>
        <w:gridCol w:w="1223"/>
        <w:gridCol w:w="1312"/>
        <w:gridCol w:w="1311"/>
        <w:gridCol w:w="1376"/>
        <w:gridCol w:w="1222"/>
        <w:gridCol w:w="1420"/>
      </w:tblGrid>
      <w:tr w:rsidR="00E0113E" w:rsidRPr="00E0113E" w14:paraId="2FDCC841" w14:textId="77777777" w:rsidTr="008C6DB5">
        <w:tc>
          <w:tcPr>
            <w:tcW w:w="9360" w:type="dxa"/>
            <w:gridSpan w:val="7"/>
            <w:tcBorders>
              <w:top w:val="nil"/>
              <w:left w:val="nil"/>
              <w:right w:val="nil"/>
            </w:tcBorders>
          </w:tcPr>
          <w:p w14:paraId="37A64E4B"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lastRenderedPageBreak/>
              <w:t>Table 3: North Adams Public Schools</w:t>
            </w:r>
          </w:p>
          <w:p w14:paraId="021662E6" w14:textId="1634EC33" w:rsidR="00E0113E" w:rsidRPr="00E0113E" w:rsidRDefault="00E0113E" w:rsidP="00BC4605">
            <w:pPr>
              <w:spacing w:after="0" w:line="240" w:lineRule="auto"/>
              <w:jc w:val="center"/>
              <w:rPr>
                <w:rFonts w:cs="Times New Roman"/>
              </w:rPr>
            </w:pPr>
            <w:r w:rsidRPr="00E0113E">
              <w:rPr>
                <w:rFonts w:cs="Times New Roman"/>
                <w:b/>
                <w:sz w:val="20"/>
                <w:szCs w:val="20"/>
              </w:rPr>
              <w:t xml:space="preserve">Next-Generation MCAS ELA Scaled Scores </w:t>
            </w:r>
            <w:r w:rsidR="00BC4605">
              <w:rPr>
                <w:rFonts w:cs="Times New Roman"/>
                <w:b/>
                <w:sz w:val="20"/>
                <w:szCs w:val="20"/>
              </w:rPr>
              <w:t>G</w:t>
            </w:r>
            <w:r w:rsidR="00BC4605" w:rsidRPr="00E0113E">
              <w:rPr>
                <w:rFonts w:cs="Times New Roman"/>
                <w:b/>
                <w:sz w:val="20"/>
                <w:szCs w:val="20"/>
              </w:rPr>
              <w:t xml:space="preserve">rades </w:t>
            </w:r>
            <w:r w:rsidRPr="00E0113E">
              <w:rPr>
                <w:rFonts w:cs="Times New Roman"/>
                <w:b/>
                <w:sz w:val="20"/>
                <w:szCs w:val="20"/>
              </w:rPr>
              <w:t>3</w:t>
            </w:r>
            <w:r w:rsidR="00340C8B">
              <w:rPr>
                <w:rFonts w:cs="Times New Roman"/>
                <w:b/>
                <w:sz w:val="20"/>
                <w:szCs w:val="20"/>
              </w:rPr>
              <w:t>–</w:t>
            </w:r>
            <w:r w:rsidRPr="00E0113E">
              <w:rPr>
                <w:rFonts w:cs="Times New Roman"/>
                <w:b/>
                <w:sz w:val="20"/>
                <w:szCs w:val="20"/>
              </w:rPr>
              <w:t>8, 2017</w:t>
            </w:r>
            <w:r w:rsidR="00340C8B">
              <w:rPr>
                <w:rFonts w:cs="Times New Roman"/>
                <w:b/>
                <w:sz w:val="20"/>
                <w:szCs w:val="20"/>
              </w:rPr>
              <w:t>–</w:t>
            </w:r>
            <w:r w:rsidRPr="00E0113E">
              <w:rPr>
                <w:rFonts w:cs="Times New Roman"/>
                <w:b/>
                <w:sz w:val="20"/>
                <w:szCs w:val="20"/>
              </w:rPr>
              <w:t>2018</w:t>
            </w:r>
          </w:p>
        </w:tc>
      </w:tr>
      <w:tr w:rsidR="00E0113E" w:rsidRPr="00E0113E" w14:paraId="7766772D" w14:textId="77777777" w:rsidTr="008C6DB5">
        <w:tc>
          <w:tcPr>
            <w:tcW w:w="1496" w:type="dxa"/>
            <w:shd w:val="clear" w:color="auto" w:fill="BFBFBF" w:themeFill="background1" w:themeFillShade="BF"/>
          </w:tcPr>
          <w:p w14:paraId="43FB3005"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Group</w:t>
            </w:r>
          </w:p>
        </w:tc>
        <w:tc>
          <w:tcPr>
            <w:tcW w:w="1223" w:type="dxa"/>
            <w:shd w:val="clear" w:color="auto" w:fill="BFBFBF" w:themeFill="background1" w:themeFillShade="BF"/>
          </w:tcPr>
          <w:p w14:paraId="166E0876" w14:textId="2C820F85"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w:t>
            </w:r>
            <w:r w:rsidR="00E8324F">
              <w:rPr>
                <w:rFonts w:cs="Times New Roman"/>
                <w:b/>
                <w:sz w:val="20"/>
                <w:szCs w:val="20"/>
              </w:rPr>
              <w:t xml:space="preserve"> (2018)</w:t>
            </w:r>
          </w:p>
        </w:tc>
        <w:tc>
          <w:tcPr>
            <w:tcW w:w="1312" w:type="dxa"/>
            <w:shd w:val="clear" w:color="auto" w:fill="BFBFBF" w:themeFill="background1" w:themeFillShade="BF"/>
          </w:tcPr>
          <w:p w14:paraId="164745C6"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311" w:type="dxa"/>
            <w:shd w:val="clear" w:color="auto" w:fill="BFBFBF" w:themeFill="background1" w:themeFillShade="BF"/>
          </w:tcPr>
          <w:p w14:paraId="474C8B88"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376" w:type="dxa"/>
            <w:shd w:val="clear" w:color="auto" w:fill="BFBFBF" w:themeFill="background1" w:themeFillShade="BF"/>
          </w:tcPr>
          <w:p w14:paraId="5E91A8A3"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Change</w:t>
            </w:r>
          </w:p>
        </w:tc>
        <w:tc>
          <w:tcPr>
            <w:tcW w:w="1222" w:type="dxa"/>
            <w:shd w:val="clear" w:color="auto" w:fill="BFBFBF" w:themeFill="background1" w:themeFillShade="BF"/>
          </w:tcPr>
          <w:p w14:paraId="14FF52F4"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w:t>
            </w:r>
          </w:p>
        </w:tc>
        <w:tc>
          <w:tcPr>
            <w:tcW w:w="1420" w:type="dxa"/>
            <w:shd w:val="clear" w:color="auto" w:fill="BFBFBF" w:themeFill="background1" w:themeFillShade="BF"/>
          </w:tcPr>
          <w:p w14:paraId="221E170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Above/Below</w:t>
            </w:r>
          </w:p>
        </w:tc>
      </w:tr>
      <w:tr w:rsidR="00E0113E" w:rsidRPr="00E0113E" w14:paraId="3A2315E6" w14:textId="77777777" w:rsidTr="008C6DB5">
        <w:tc>
          <w:tcPr>
            <w:tcW w:w="1496" w:type="dxa"/>
          </w:tcPr>
          <w:p w14:paraId="30F7016B"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23" w:type="dxa"/>
          </w:tcPr>
          <w:p w14:paraId="0EFE3A52" w14:textId="77777777" w:rsidR="00E0113E" w:rsidRPr="00E0113E" w:rsidRDefault="00E0113E" w:rsidP="00E0113E">
            <w:pPr>
              <w:spacing w:after="0" w:line="240" w:lineRule="auto"/>
              <w:jc w:val="center"/>
              <w:rPr>
                <w:sz w:val="20"/>
                <w:szCs w:val="20"/>
              </w:rPr>
            </w:pPr>
            <w:r w:rsidRPr="00E0113E">
              <w:rPr>
                <w:sz w:val="20"/>
                <w:szCs w:val="20"/>
              </w:rPr>
              <w:t>22</w:t>
            </w:r>
          </w:p>
        </w:tc>
        <w:tc>
          <w:tcPr>
            <w:tcW w:w="1312" w:type="dxa"/>
          </w:tcPr>
          <w:p w14:paraId="4A10041A" w14:textId="77777777" w:rsidR="00E0113E" w:rsidRPr="00E0113E" w:rsidRDefault="00E0113E" w:rsidP="00E0113E">
            <w:pPr>
              <w:spacing w:after="0" w:line="240" w:lineRule="auto"/>
              <w:jc w:val="center"/>
              <w:rPr>
                <w:sz w:val="20"/>
                <w:szCs w:val="20"/>
              </w:rPr>
            </w:pPr>
            <w:r w:rsidRPr="00E0113E">
              <w:rPr>
                <w:sz w:val="20"/>
                <w:szCs w:val="20"/>
              </w:rPr>
              <w:t>483.8</w:t>
            </w:r>
          </w:p>
        </w:tc>
        <w:tc>
          <w:tcPr>
            <w:tcW w:w="1311" w:type="dxa"/>
          </w:tcPr>
          <w:p w14:paraId="637A28A5" w14:textId="77777777" w:rsidR="00E0113E" w:rsidRPr="00E0113E" w:rsidRDefault="00E0113E" w:rsidP="00E0113E">
            <w:pPr>
              <w:spacing w:after="0" w:line="240" w:lineRule="auto"/>
              <w:jc w:val="center"/>
              <w:rPr>
                <w:sz w:val="20"/>
                <w:szCs w:val="20"/>
              </w:rPr>
            </w:pPr>
            <w:r w:rsidRPr="00E0113E">
              <w:rPr>
                <w:sz w:val="20"/>
                <w:szCs w:val="20"/>
              </w:rPr>
              <w:t>487.8</w:t>
            </w:r>
          </w:p>
        </w:tc>
        <w:tc>
          <w:tcPr>
            <w:tcW w:w="1376" w:type="dxa"/>
          </w:tcPr>
          <w:p w14:paraId="60761B8E" w14:textId="77777777" w:rsidR="00E0113E" w:rsidRPr="00E0113E" w:rsidRDefault="00E0113E" w:rsidP="00E0113E">
            <w:pPr>
              <w:spacing w:after="0" w:line="240" w:lineRule="auto"/>
              <w:jc w:val="center"/>
              <w:rPr>
                <w:sz w:val="20"/>
                <w:szCs w:val="20"/>
              </w:rPr>
            </w:pPr>
            <w:r w:rsidRPr="00E0113E">
              <w:rPr>
                <w:sz w:val="20"/>
                <w:szCs w:val="20"/>
              </w:rPr>
              <w:t>4.0</w:t>
            </w:r>
          </w:p>
        </w:tc>
        <w:tc>
          <w:tcPr>
            <w:tcW w:w="1222" w:type="dxa"/>
          </w:tcPr>
          <w:p w14:paraId="2E0BF9B8" w14:textId="77777777" w:rsidR="00E0113E" w:rsidRPr="00E0113E" w:rsidRDefault="00E0113E" w:rsidP="00E0113E">
            <w:pPr>
              <w:spacing w:after="0" w:line="240" w:lineRule="auto"/>
              <w:jc w:val="center"/>
              <w:rPr>
                <w:sz w:val="20"/>
                <w:szCs w:val="20"/>
              </w:rPr>
            </w:pPr>
            <w:r w:rsidRPr="00E0113E">
              <w:rPr>
                <w:sz w:val="20"/>
                <w:szCs w:val="20"/>
              </w:rPr>
              <w:t>490.3</w:t>
            </w:r>
          </w:p>
        </w:tc>
        <w:tc>
          <w:tcPr>
            <w:tcW w:w="1420" w:type="dxa"/>
          </w:tcPr>
          <w:p w14:paraId="1C77C73C" w14:textId="77777777" w:rsidR="00E0113E" w:rsidRPr="00E0113E" w:rsidRDefault="00E0113E" w:rsidP="00E0113E">
            <w:pPr>
              <w:spacing w:after="0" w:line="240" w:lineRule="auto"/>
              <w:jc w:val="center"/>
              <w:rPr>
                <w:sz w:val="20"/>
                <w:szCs w:val="20"/>
              </w:rPr>
            </w:pPr>
            <w:r w:rsidRPr="00E0113E">
              <w:rPr>
                <w:sz w:val="20"/>
                <w:szCs w:val="20"/>
              </w:rPr>
              <w:t>-2.5</w:t>
            </w:r>
          </w:p>
        </w:tc>
      </w:tr>
      <w:tr w:rsidR="00E0113E" w:rsidRPr="00E0113E" w14:paraId="0C565E9F" w14:textId="77777777" w:rsidTr="008C6DB5">
        <w:tc>
          <w:tcPr>
            <w:tcW w:w="1496" w:type="dxa"/>
            <w:shd w:val="clear" w:color="auto" w:fill="BFBFBF" w:themeFill="background1" w:themeFillShade="BF"/>
          </w:tcPr>
          <w:p w14:paraId="6F0BEEDF" w14:textId="77777777" w:rsidR="00E0113E" w:rsidRPr="00E0113E" w:rsidRDefault="00E0113E" w:rsidP="00E0113E">
            <w:pPr>
              <w:spacing w:after="0" w:line="240" w:lineRule="auto"/>
              <w:rPr>
                <w:sz w:val="20"/>
                <w:szCs w:val="20"/>
              </w:rPr>
            </w:pPr>
            <w:r w:rsidRPr="00E0113E">
              <w:rPr>
                <w:sz w:val="20"/>
                <w:szCs w:val="20"/>
              </w:rPr>
              <w:t>Asian</w:t>
            </w:r>
          </w:p>
        </w:tc>
        <w:tc>
          <w:tcPr>
            <w:tcW w:w="1223" w:type="dxa"/>
            <w:shd w:val="clear" w:color="auto" w:fill="BFBFBF" w:themeFill="background1" w:themeFillShade="BF"/>
          </w:tcPr>
          <w:p w14:paraId="37D7C471" w14:textId="77777777" w:rsidR="00E0113E" w:rsidRPr="00E0113E" w:rsidRDefault="00E0113E" w:rsidP="00E0113E">
            <w:pPr>
              <w:spacing w:after="0" w:line="240" w:lineRule="auto"/>
              <w:jc w:val="center"/>
              <w:rPr>
                <w:sz w:val="20"/>
                <w:szCs w:val="20"/>
              </w:rPr>
            </w:pPr>
            <w:r w:rsidRPr="00E0113E">
              <w:rPr>
                <w:sz w:val="20"/>
                <w:szCs w:val="20"/>
              </w:rPr>
              <w:t>3</w:t>
            </w:r>
          </w:p>
        </w:tc>
        <w:tc>
          <w:tcPr>
            <w:tcW w:w="1312" w:type="dxa"/>
            <w:shd w:val="clear" w:color="auto" w:fill="BFBFBF" w:themeFill="background1" w:themeFillShade="BF"/>
          </w:tcPr>
          <w:p w14:paraId="6B97FE63" w14:textId="77777777" w:rsidR="00E0113E" w:rsidRPr="00E0113E" w:rsidRDefault="00E0113E" w:rsidP="00E0113E">
            <w:pPr>
              <w:spacing w:after="0" w:line="240" w:lineRule="auto"/>
              <w:jc w:val="center"/>
              <w:rPr>
                <w:sz w:val="20"/>
                <w:szCs w:val="20"/>
              </w:rPr>
            </w:pPr>
            <w:r w:rsidRPr="00E0113E">
              <w:rPr>
                <w:sz w:val="20"/>
                <w:szCs w:val="20"/>
              </w:rPr>
              <w:t>--</w:t>
            </w:r>
          </w:p>
        </w:tc>
        <w:tc>
          <w:tcPr>
            <w:tcW w:w="1311" w:type="dxa"/>
            <w:shd w:val="clear" w:color="auto" w:fill="BFBFBF" w:themeFill="background1" w:themeFillShade="BF"/>
          </w:tcPr>
          <w:p w14:paraId="410705EA" w14:textId="77777777" w:rsidR="00E0113E" w:rsidRPr="00E0113E" w:rsidRDefault="00E0113E" w:rsidP="00E0113E">
            <w:pPr>
              <w:spacing w:after="0" w:line="240" w:lineRule="auto"/>
              <w:jc w:val="center"/>
              <w:rPr>
                <w:sz w:val="20"/>
                <w:szCs w:val="20"/>
              </w:rPr>
            </w:pPr>
            <w:r w:rsidRPr="00E0113E">
              <w:rPr>
                <w:sz w:val="20"/>
                <w:szCs w:val="20"/>
              </w:rPr>
              <w:t>--</w:t>
            </w:r>
          </w:p>
        </w:tc>
        <w:tc>
          <w:tcPr>
            <w:tcW w:w="1376" w:type="dxa"/>
            <w:shd w:val="clear" w:color="auto" w:fill="BFBFBF" w:themeFill="background1" w:themeFillShade="BF"/>
          </w:tcPr>
          <w:p w14:paraId="457AB5DA"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shd w:val="clear" w:color="auto" w:fill="BFBFBF" w:themeFill="background1" w:themeFillShade="BF"/>
          </w:tcPr>
          <w:p w14:paraId="0F9F4FDA" w14:textId="77777777" w:rsidR="00E0113E" w:rsidRPr="00E0113E" w:rsidRDefault="00E0113E" w:rsidP="00E0113E">
            <w:pPr>
              <w:spacing w:after="0" w:line="240" w:lineRule="auto"/>
              <w:jc w:val="center"/>
              <w:rPr>
                <w:sz w:val="20"/>
                <w:szCs w:val="20"/>
              </w:rPr>
            </w:pPr>
            <w:r w:rsidRPr="00E0113E">
              <w:rPr>
                <w:sz w:val="20"/>
                <w:szCs w:val="20"/>
              </w:rPr>
              <w:t>511.6</w:t>
            </w:r>
          </w:p>
        </w:tc>
        <w:tc>
          <w:tcPr>
            <w:tcW w:w="1420" w:type="dxa"/>
            <w:shd w:val="clear" w:color="auto" w:fill="BFBFBF" w:themeFill="background1" w:themeFillShade="BF"/>
          </w:tcPr>
          <w:p w14:paraId="6DC727FF"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0EB0F2DB" w14:textId="77777777" w:rsidTr="008C6DB5">
        <w:tc>
          <w:tcPr>
            <w:tcW w:w="1496" w:type="dxa"/>
          </w:tcPr>
          <w:p w14:paraId="6878AC56" w14:textId="77777777" w:rsidR="00E0113E" w:rsidRPr="00E0113E" w:rsidRDefault="00E0113E" w:rsidP="00E0113E">
            <w:pPr>
              <w:spacing w:after="0" w:line="240" w:lineRule="auto"/>
              <w:rPr>
                <w:sz w:val="20"/>
                <w:szCs w:val="20"/>
              </w:rPr>
            </w:pPr>
            <w:r w:rsidRPr="00E0113E">
              <w:rPr>
                <w:sz w:val="20"/>
                <w:szCs w:val="20"/>
              </w:rPr>
              <w:t>Hispanic or Latino</w:t>
            </w:r>
          </w:p>
        </w:tc>
        <w:tc>
          <w:tcPr>
            <w:tcW w:w="1223" w:type="dxa"/>
          </w:tcPr>
          <w:p w14:paraId="78785061" w14:textId="77777777" w:rsidR="00E0113E" w:rsidRPr="00E0113E" w:rsidRDefault="00E0113E" w:rsidP="00E0113E">
            <w:pPr>
              <w:spacing w:after="0" w:line="240" w:lineRule="auto"/>
              <w:jc w:val="center"/>
              <w:rPr>
                <w:sz w:val="20"/>
                <w:szCs w:val="20"/>
              </w:rPr>
            </w:pPr>
            <w:r w:rsidRPr="00E0113E">
              <w:rPr>
                <w:sz w:val="20"/>
                <w:szCs w:val="20"/>
              </w:rPr>
              <w:t>35</w:t>
            </w:r>
          </w:p>
        </w:tc>
        <w:tc>
          <w:tcPr>
            <w:tcW w:w="1312" w:type="dxa"/>
          </w:tcPr>
          <w:p w14:paraId="3AB0A415" w14:textId="77777777" w:rsidR="00E0113E" w:rsidRPr="00E0113E" w:rsidRDefault="00E0113E" w:rsidP="00E0113E">
            <w:pPr>
              <w:spacing w:after="0" w:line="240" w:lineRule="auto"/>
              <w:jc w:val="center"/>
              <w:rPr>
                <w:sz w:val="20"/>
                <w:szCs w:val="20"/>
              </w:rPr>
            </w:pPr>
            <w:r w:rsidRPr="00E0113E">
              <w:rPr>
                <w:sz w:val="20"/>
                <w:szCs w:val="20"/>
              </w:rPr>
              <w:t>491.8</w:t>
            </w:r>
          </w:p>
        </w:tc>
        <w:tc>
          <w:tcPr>
            <w:tcW w:w="1311" w:type="dxa"/>
          </w:tcPr>
          <w:p w14:paraId="2593836F" w14:textId="77777777" w:rsidR="00E0113E" w:rsidRPr="00E0113E" w:rsidRDefault="00E0113E" w:rsidP="00E0113E">
            <w:pPr>
              <w:spacing w:after="0" w:line="240" w:lineRule="auto"/>
              <w:jc w:val="center"/>
              <w:rPr>
                <w:sz w:val="20"/>
                <w:szCs w:val="20"/>
              </w:rPr>
            </w:pPr>
            <w:r w:rsidRPr="00E0113E">
              <w:rPr>
                <w:sz w:val="20"/>
                <w:szCs w:val="20"/>
              </w:rPr>
              <w:t>495.0</w:t>
            </w:r>
          </w:p>
        </w:tc>
        <w:tc>
          <w:tcPr>
            <w:tcW w:w="1376" w:type="dxa"/>
          </w:tcPr>
          <w:p w14:paraId="27260FF1" w14:textId="77777777" w:rsidR="00E0113E" w:rsidRPr="00E0113E" w:rsidRDefault="00E0113E" w:rsidP="00E0113E">
            <w:pPr>
              <w:spacing w:after="0" w:line="240" w:lineRule="auto"/>
              <w:jc w:val="center"/>
              <w:rPr>
                <w:sz w:val="20"/>
                <w:szCs w:val="20"/>
              </w:rPr>
            </w:pPr>
            <w:r w:rsidRPr="00E0113E">
              <w:rPr>
                <w:sz w:val="20"/>
                <w:szCs w:val="20"/>
              </w:rPr>
              <w:t>3.2</w:t>
            </w:r>
          </w:p>
        </w:tc>
        <w:tc>
          <w:tcPr>
            <w:tcW w:w="1222" w:type="dxa"/>
          </w:tcPr>
          <w:p w14:paraId="7A3E697D" w14:textId="77777777" w:rsidR="00E0113E" w:rsidRPr="00E0113E" w:rsidRDefault="00E0113E" w:rsidP="00E0113E">
            <w:pPr>
              <w:spacing w:after="0" w:line="240" w:lineRule="auto"/>
              <w:jc w:val="center"/>
              <w:rPr>
                <w:sz w:val="20"/>
                <w:szCs w:val="20"/>
              </w:rPr>
            </w:pPr>
            <w:r w:rsidRPr="00E0113E">
              <w:rPr>
                <w:sz w:val="20"/>
                <w:szCs w:val="20"/>
              </w:rPr>
              <w:t>489.7</w:t>
            </w:r>
          </w:p>
        </w:tc>
        <w:tc>
          <w:tcPr>
            <w:tcW w:w="1420" w:type="dxa"/>
          </w:tcPr>
          <w:p w14:paraId="4761D18D" w14:textId="77777777" w:rsidR="00E0113E" w:rsidRPr="00E0113E" w:rsidRDefault="00E0113E" w:rsidP="00E0113E">
            <w:pPr>
              <w:spacing w:after="0" w:line="240" w:lineRule="auto"/>
              <w:jc w:val="center"/>
              <w:rPr>
                <w:sz w:val="20"/>
                <w:szCs w:val="20"/>
              </w:rPr>
            </w:pPr>
            <w:r w:rsidRPr="00E0113E">
              <w:rPr>
                <w:sz w:val="20"/>
                <w:szCs w:val="20"/>
              </w:rPr>
              <w:t>5.3</w:t>
            </w:r>
          </w:p>
        </w:tc>
      </w:tr>
      <w:tr w:rsidR="00E0113E" w:rsidRPr="00E0113E" w14:paraId="40EB7960" w14:textId="77777777" w:rsidTr="008C6DB5">
        <w:tc>
          <w:tcPr>
            <w:tcW w:w="1496" w:type="dxa"/>
            <w:shd w:val="clear" w:color="auto" w:fill="BFBFBF" w:themeFill="background1" w:themeFillShade="BF"/>
          </w:tcPr>
          <w:p w14:paraId="35616CDD" w14:textId="77777777" w:rsidR="00E0113E" w:rsidRPr="00E0113E" w:rsidRDefault="00E0113E" w:rsidP="00E0113E">
            <w:pPr>
              <w:spacing w:after="0" w:line="240" w:lineRule="auto"/>
              <w:rPr>
                <w:sz w:val="20"/>
                <w:szCs w:val="20"/>
              </w:rPr>
            </w:pPr>
            <w:r w:rsidRPr="00E0113E">
              <w:rPr>
                <w:sz w:val="20"/>
                <w:szCs w:val="20"/>
              </w:rPr>
              <w:t>Multi-Race</w:t>
            </w:r>
          </w:p>
        </w:tc>
        <w:tc>
          <w:tcPr>
            <w:tcW w:w="1223" w:type="dxa"/>
            <w:shd w:val="clear" w:color="auto" w:fill="BFBFBF" w:themeFill="background1" w:themeFillShade="BF"/>
          </w:tcPr>
          <w:p w14:paraId="759A21B0" w14:textId="77777777" w:rsidR="00E0113E" w:rsidRPr="00E0113E" w:rsidRDefault="00E0113E" w:rsidP="00E0113E">
            <w:pPr>
              <w:spacing w:after="0" w:line="240" w:lineRule="auto"/>
              <w:jc w:val="center"/>
              <w:rPr>
                <w:sz w:val="20"/>
                <w:szCs w:val="20"/>
              </w:rPr>
            </w:pPr>
            <w:r w:rsidRPr="00E0113E">
              <w:rPr>
                <w:sz w:val="20"/>
                <w:szCs w:val="20"/>
              </w:rPr>
              <w:t>45</w:t>
            </w:r>
          </w:p>
        </w:tc>
        <w:tc>
          <w:tcPr>
            <w:tcW w:w="1312" w:type="dxa"/>
            <w:shd w:val="clear" w:color="auto" w:fill="BFBFBF" w:themeFill="background1" w:themeFillShade="BF"/>
          </w:tcPr>
          <w:p w14:paraId="350B611D" w14:textId="77777777" w:rsidR="00E0113E" w:rsidRPr="00E0113E" w:rsidRDefault="00E0113E" w:rsidP="00E0113E">
            <w:pPr>
              <w:spacing w:after="0" w:line="240" w:lineRule="auto"/>
              <w:jc w:val="center"/>
              <w:rPr>
                <w:sz w:val="20"/>
                <w:szCs w:val="20"/>
              </w:rPr>
            </w:pPr>
            <w:r w:rsidRPr="00E0113E">
              <w:rPr>
                <w:sz w:val="20"/>
                <w:szCs w:val="20"/>
              </w:rPr>
              <w:t>489.7</w:t>
            </w:r>
          </w:p>
        </w:tc>
        <w:tc>
          <w:tcPr>
            <w:tcW w:w="1311" w:type="dxa"/>
            <w:shd w:val="clear" w:color="auto" w:fill="BFBFBF" w:themeFill="background1" w:themeFillShade="BF"/>
          </w:tcPr>
          <w:p w14:paraId="109958E6" w14:textId="77777777" w:rsidR="00E0113E" w:rsidRPr="00E0113E" w:rsidRDefault="00E0113E" w:rsidP="00E0113E">
            <w:pPr>
              <w:spacing w:after="0" w:line="240" w:lineRule="auto"/>
              <w:jc w:val="center"/>
              <w:rPr>
                <w:sz w:val="20"/>
                <w:szCs w:val="20"/>
              </w:rPr>
            </w:pPr>
            <w:r w:rsidRPr="00E0113E">
              <w:rPr>
                <w:sz w:val="20"/>
                <w:szCs w:val="20"/>
              </w:rPr>
              <w:t>490.0</w:t>
            </w:r>
          </w:p>
        </w:tc>
        <w:tc>
          <w:tcPr>
            <w:tcW w:w="1376" w:type="dxa"/>
            <w:shd w:val="clear" w:color="auto" w:fill="BFBFBF" w:themeFill="background1" w:themeFillShade="BF"/>
          </w:tcPr>
          <w:p w14:paraId="65F42E58" w14:textId="77777777" w:rsidR="00E0113E" w:rsidRPr="00E0113E" w:rsidRDefault="00E0113E" w:rsidP="00E0113E">
            <w:pPr>
              <w:spacing w:after="0" w:line="240" w:lineRule="auto"/>
              <w:jc w:val="center"/>
              <w:rPr>
                <w:sz w:val="20"/>
                <w:szCs w:val="20"/>
              </w:rPr>
            </w:pPr>
            <w:r w:rsidRPr="00E0113E">
              <w:rPr>
                <w:sz w:val="20"/>
                <w:szCs w:val="20"/>
              </w:rPr>
              <w:t>0.3</w:t>
            </w:r>
          </w:p>
        </w:tc>
        <w:tc>
          <w:tcPr>
            <w:tcW w:w="1222" w:type="dxa"/>
            <w:shd w:val="clear" w:color="auto" w:fill="BFBFBF" w:themeFill="background1" w:themeFillShade="BF"/>
          </w:tcPr>
          <w:p w14:paraId="63A2C80C" w14:textId="77777777" w:rsidR="00E0113E" w:rsidRPr="00E0113E" w:rsidRDefault="00E0113E" w:rsidP="00E0113E">
            <w:pPr>
              <w:spacing w:after="0" w:line="240" w:lineRule="auto"/>
              <w:jc w:val="center"/>
              <w:rPr>
                <w:sz w:val="20"/>
                <w:szCs w:val="20"/>
              </w:rPr>
            </w:pPr>
            <w:r w:rsidRPr="00E0113E">
              <w:rPr>
                <w:sz w:val="20"/>
                <w:szCs w:val="20"/>
              </w:rPr>
              <w:t>502.8</w:t>
            </w:r>
          </w:p>
        </w:tc>
        <w:tc>
          <w:tcPr>
            <w:tcW w:w="1420" w:type="dxa"/>
            <w:shd w:val="clear" w:color="auto" w:fill="BFBFBF" w:themeFill="background1" w:themeFillShade="BF"/>
          </w:tcPr>
          <w:p w14:paraId="76E16BA4" w14:textId="77777777" w:rsidR="00E0113E" w:rsidRPr="00E0113E" w:rsidRDefault="00E0113E" w:rsidP="00E0113E">
            <w:pPr>
              <w:spacing w:after="0" w:line="240" w:lineRule="auto"/>
              <w:jc w:val="center"/>
              <w:rPr>
                <w:sz w:val="20"/>
                <w:szCs w:val="20"/>
              </w:rPr>
            </w:pPr>
            <w:r w:rsidRPr="00E0113E">
              <w:rPr>
                <w:sz w:val="20"/>
                <w:szCs w:val="20"/>
              </w:rPr>
              <w:t>-12.8</w:t>
            </w:r>
          </w:p>
        </w:tc>
      </w:tr>
      <w:tr w:rsidR="00E0113E" w:rsidRPr="00E0113E" w14:paraId="357D5F57" w14:textId="77777777" w:rsidTr="008C6DB5">
        <w:tc>
          <w:tcPr>
            <w:tcW w:w="1496" w:type="dxa"/>
          </w:tcPr>
          <w:p w14:paraId="249C2906" w14:textId="77777777" w:rsidR="00E0113E" w:rsidRPr="00E0113E" w:rsidRDefault="00E0113E" w:rsidP="00E0113E">
            <w:pPr>
              <w:spacing w:after="0" w:line="240" w:lineRule="auto"/>
              <w:rPr>
                <w:sz w:val="20"/>
                <w:szCs w:val="20"/>
              </w:rPr>
            </w:pPr>
            <w:r w:rsidRPr="00E0113E">
              <w:rPr>
                <w:sz w:val="20"/>
                <w:szCs w:val="20"/>
              </w:rPr>
              <w:t>White</w:t>
            </w:r>
          </w:p>
        </w:tc>
        <w:tc>
          <w:tcPr>
            <w:tcW w:w="1223" w:type="dxa"/>
          </w:tcPr>
          <w:p w14:paraId="15DE9A28" w14:textId="77777777" w:rsidR="00E0113E" w:rsidRPr="00E0113E" w:rsidRDefault="00E0113E" w:rsidP="00E0113E">
            <w:pPr>
              <w:spacing w:after="0" w:line="240" w:lineRule="auto"/>
              <w:jc w:val="center"/>
              <w:rPr>
                <w:sz w:val="20"/>
                <w:szCs w:val="20"/>
              </w:rPr>
            </w:pPr>
            <w:r w:rsidRPr="00E0113E">
              <w:rPr>
                <w:sz w:val="20"/>
                <w:szCs w:val="20"/>
              </w:rPr>
              <w:t>548</w:t>
            </w:r>
          </w:p>
        </w:tc>
        <w:tc>
          <w:tcPr>
            <w:tcW w:w="1312" w:type="dxa"/>
          </w:tcPr>
          <w:p w14:paraId="17CCB53E" w14:textId="77777777" w:rsidR="00E0113E" w:rsidRPr="00E0113E" w:rsidRDefault="00E0113E" w:rsidP="00E0113E">
            <w:pPr>
              <w:spacing w:after="0" w:line="240" w:lineRule="auto"/>
              <w:jc w:val="center"/>
              <w:rPr>
                <w:sz w:val="20"/>
                <w:szCs w:val="20"/>
              </w:rPr>
            </w:pPr>
            <w:r w:rsidRPr="00E0113E">
              <w:rPr>
                <w:sz w:val="20"/>
                <w:szCs w:val="20"/>
              </w:rPr>
              <w:t>490.7</w:t>
            </w:r>
          </w:p>
        </w:tc>
        <w:tc>
          <w:tcPr>
            <w:tcW w:w="1311" w:type="dxa"/>
          </w:tcPr>
          <w:p w14:paraId="2351D4A8" w14:textId="77777777" w:rsidR="00E0113E" w:rsidRPr="00E0113E" w:rsidRDefault="00E0113E" w:rsidP="00E0113E">
            <w:pPr>
              <w:spacing w:after="0" w:line="240" w:lineRule="auto"/>
              <w:jc w:val="center"/>
              <w:rPr>
                <w:sz w:val="20"/>
                <w:szCs w:val="20"/>
              </w:rPr>
            </w:pPr>
            <w:r w:rsidRPr="00E0113E">
              <w:rPr>
                <w:sz w:val="20"/>
                <w:szCs w:val="20"/>
              </w:rPr>
              <w:t>492.6</w:t>
            </w:r>
          </w:p>
        </w:tc>
        <w:tc>
          <w:tcPr>
            <w:tcW w:w="1376" w:type="dxa"/>
          </w:tcPr>
          <w:p w14:paraId="1557EF4D" w14:textId="77777777" w:rsidR="00E0113E" w:rsidRPr="00E0113E" w:rsidRDefault="00E0113E" w:rsidP="00E0113E">
            <w:pPr>
              <w:spacing w:after="0" w:line="240" w:lineRule="auto"/>
              <w:jc w:val="center"/>
              <w:rPr>
                <w:sz w:val="20"/>
                <w:szCs w:val="20"/>
              </w:rPr>
            </w:pPr>
            <w:r w:rsidRPr="00E0113E">
              <w:rPr>
                <w:sz w:val="20"/>
                <w:szCs w:val="20"/>
              </w:rPr>
              <w:t>1.9</w:t>
            </w:r>
          </w:p>
        </w:tc>
        <w:tc>
          <w:tcPr>
            <w:tcW w:w="1222" w:type="dxa"/>
          </w:tcPr>
          <w:p w14:paraId="69840E46" w14:textId="77777777" w:rsidR="00E0113E" w:rsidRPr="00E0113E" w:rsidRDefault="00E0113E" w:rsidP="00E0113E">
            <w:pPr>
              <w:spacing w:after="0" w:line="240" w:lineRule="auto"/>
              <w:jc w:val="center"/>
              <w:rPr>
                <w:sz w:val="20"/>
                <w:szCs w:val="20"/>
              </w:rPr>
            </w:pPr>
            <w:r w:rsidRPr="00E0113E">
              <w:rPr>
                <w:sz w:val="20"/>
                <w:szCs w:val="20"/>
              </w:rPr>
              <w:t>504.2</w:t>
            </w:r>
          </w:p>
        </w:tc>
        <w:tc>
          <w:tcPr>
            <w:tcW w:w="1420" w:type="dxa"/>
          </w:tcPr>
          <w:p w14:paraId="0A248134" w14:textId="77777777" w:rsidR="00E0113E" w:rsidRPr="00E0113E" w:rsidRDefault="00E0113E" w:rsidP="00E0113E">
            <w:pPr>
              <w:spacing w:after="0" w:line="240" w:lineRule="auto"/>
              <w:jc w:val="center"/>
              <w:rPr>
                <w:sz w:val="20"/>
                <w:szCs w:val="20"/>
              </w:rPr>
            </w:pPr>
            <w:r w:rsidRPr="00E0113E">
              <w:rPr>
                <w:sz w:val="20"/>
                <w:szCs w:val="20"/>
              </w:rPr>
              <w:t>-11.6</w:t>
            </w:r>
          </w:p>
        </w:tc>
      </w:tr>
      <w:tr w:rsidR="00E0113E" w:rsidRPr="00E0113E" w14:paraId="07E21DD5" w14:textId="77777777" w:rsidTr="008C6DB5">
        <w:trPr>
          <w:trHeight w:val="638"/>
        </w:trPr>
        <w:tc>
          <w:tcPr>
            <w:tcW w:w="1496" w:type="dxa"/>
            <w:shd w:val="clear" w:color="auto" w:fill="BFBFBF" w:themeFill="background1" w:themeFillShade="BF"/>
          </w:tcPr>
          <w:p w14:paraId="25BF4FF8"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23" w:type="dxa"/>
            <w:shd w:val="clear" w:color="auto" w:fill="BFBFBF" w:themeFill="background1" w:themeFillShade="BF"/>
          </w:tcPr>
          <w:p w14:paraId="376B9BE2" w14:textId="77777777" w:rsidR="00E0113E" w:rsidRPr="00E0113E" w:rsidRDefault="00E0113E" w:rsidP="00E0113E">
            <w:pPr>
              <w:spacing w:after="0" w:line="240" w:lineRule="auto"/>
              <w:jc w:val="center"/>
              <w:rPr>
                <w:sz w:val="20"/>
                <w:szCs w:val="20"/>
              </w:rPr>
            </w:pPr>
            <w:r w:rsidRPr="00E0113E">
              <w:rPr>
                <w:sz w:val="20"/>
                <w:szCs w:val="20"/>
              </w:rPr>
              <w:t>468</w:t>
            </w:r>
          </w:p>
        </w:tc>
        <w:tc>
          <w:tcPr>
            <w:tcW w:w="1312" w:type="dxa"/>
            <w:shd w:val="clear" w:color="auto" w:fill="BFBFBF" w:themeFill="background1" w:themeFillShade="BF"/>
          </w:tcPr>
          <w:p w14:paraId="36480F2F" w14:textId="77777777" w:rsidR="00E0113E" w:rsidRPr="00E0113E" w:rsidRDefault="00E0113E" w:rsidP="00E0113E">
            <w:pPr>
              <w:spacing w:after="0" w:line="240" w:lineRule="auto"/>
              <w:jc w:val="center"/>
              <w:rPr>
                <w:sz w:val="20"/>
                <w:szCs w:val="20"/>
              </w:rPr>
            </w:pPr>
            <w:r w:rsidRPr="00E0113E">
              <w:rPr>
                <w:sz w:val="20"/>
                <w:szCs w:val="20"/>
              </w:rPr>
              <w:t>486.9</w:t>
            </w:r>
          </w:p>
        </w:tc>
        <w:tc>
          <w:tcPr>
            <w:tcW w:w="1311" w:type="dxa"/>
            <w:shd w:val="clear" w:color="auto" w:fill="BFBFBF" w:themeFill="background1" w:themeFillShade="BF"/>
          </w:tcPr>
          <w:p w14:paraId="057B4F00" w14:textId="77777777" w:rsidR="00E0113E" w:rsidRPr="00E0113E" w:rsidRDefault="00E0113E" w:rsidP="00E0113E">
            <w:pPr>
              <w:spacing w:after="0" w:line="240" w:lineRule="auto"/>
              <w:jc w:val="center"/>
              <w:rPr>
                <w:sz w:val="20"/>
                <w:szCs w:val="20"/>
              </w:rPr>
            </w:pPr>
            <w:r w:rsidRPr="00E0113E">
              <w:rPr>
                <w:sz w:val="20"/>
                <w:szCs w:val="20"/>
              </w:rPr>
              <w:t>488.3</w:t>
            </w:r>
          </w:p>
        </w:tc>
        <w:tc>
          <w:tcPr>
            <w:tcW w:w="1376" w:type="dxa"/>
            <w:shd w:val="clear" w:color="auto" w:fill="BFBFBF" w:themeFill="background1" w:themeFillShade="BF"/>
          </w:tcPr>
          <w:p w14:paraId="66926D11" w14:textId="77777777" w:rsidR="00E0113E" w:rsidRPr="00E0113E" w:rsidRDefault="00E0113E" w:rsidP="00E0113E">
            <w:pPr>
              <w:spacing w:after="0" w:line="240" w:lineRule="auto"/>
              <w:jc w:val="center"/>
              <w:rPr>
                <w:sz w:val="20"/>
                <w:szCs w:val="20"/>
              </w:rPr>
            </w:pPr>
            <w:r w:rsidRPr="00E0113E">
              <w:rPr>
                <w:sz w:val="20"/>
                <w:szCs w:val="20"/>
              </w:rPr>
              <w:t>1.4</w:t>
            </w:r>
          </w:p>
        </w:tc>
        <w:tc>
          <w:tcPr>
            <w:tcW w:w="1222" w:type="dxa"/>
            <w:shd w:val="clear" w:color="auto" w:fill="BFBFBF" w:themeFill="background1" w:themeFillShade="BF"/>
          </w:tcPr>
          <w:p w14:paraId="1A6F1C9D" w14:textId="77777777" w:rsidR="00E0113E" w:rsidRPr="00E0113E" w:rsidRDefault="00E0113E" w:rsidP="00E0113E">
            <w:pPr>
              <w:spacing w:after="0" w:line="240" w:lineRule="auto"/>
              <w:jc w:val="center"/>
              <w:rPr>
                <w:sz w:val="20"/>
                <w:szCs w:val="20"/>
              </w:rPr>
            </w:pPr>
            <w:r w:rsidRPr="00E0113E">
              <w:rPr>
                <w:sz w:val="20"/>
                <w:szCs w:val="20"/>
              </w:rPr>
              <w:t>490.1</w:t>
            </w:r>
          </w:p>
        </w:tc>
        <w:tc>
          <w:tcPr>
            <w:tcW w:w="1420" w:type="dxa"/>
            <w:shd w:val="clear" w:color="auto" w:fill="BFBFBF" w:themeFill="background1" w:themeFillShade="BF"/>
          </w:tcPr>
          <w:p w14:paraId="33A97B0B" w14:textId="77777777" w:rsidR="00E0113E" w:rsidRPr="00E0113E" w:rsidRDefault="00E0113E" w:rsidP="00E0113E">
            <w:pPr>
              <w:spacing w:after="0" w:line="240" w:lineRule="auto"/>
              <w:jc w:val="center"/>
              <w:rPr>
                <w:sz w:val="20"/>
                <w:szCs w:val="20"/>
              </w:rPr>
            </w:pPr>
            <w:r w:rsidRPr="00E0113E">
              <w:rPr>
                <w:sz w:val="20"/>
                <w:szCs w:val="20"/>
              </w:rPr>
              <w:t>-1.8</w:t>
            </w:r>
          </w:p>
        </w:tc>
      </w:tr>
      <w:tr w:rsidR="00E0113E" w:rsidRPr="00E0113E" w14:paraId="52D504FA" w14:textId="77777777" w:rsidTr="008C6DB5">
        <w:tc>
          <w:tcPr>
            <w:tcW w:w="1496" w:type="dxa"/>
          </w:tcPr>
          <w:p w14:paraId="089F16C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23" w:type="dxa"/>
          </w:tcPr>
          <w:p w14:paraId="5A396BB7" w14:textId="77777777" w:rsidR="00E0113E" w:rsidRPr="00E0113E" w:rsidRDefault="00E0113E" w:rsidP="00E0113E">
            <w:pPr>
              <w:spacing w:after="0" w:line="240" w:lineRule="auto"/>
              <w:jc w:val="center"/>
              <w:rPr>
                <w:sz w:val="20"/>
                <w:szCs w:val="20"/>
              </w:rPr>
            </w:pPr>
            <w:r w:rsidRPr="00E0113E">
              <w:rPr>
                <w:sz w:val="20"/>
                <w:szCs w:val="20"/>
              </w:rPr>
              <w:t>421</w:t>
            </w:r>
          </w:p>
        </w:tc>
        <w:tc>
          <w:tcPr>
            <w:tcW w:w="1312" w:type="dxa"/>
          </w:tcPr>
          <w:p w14:paraId="67E637C0" w14:textId="77777777" w:rsidR="00E0113E" w:rsidRPr="00E0113E" w:rsidRDefault="00E0113E" w:rsidP="00E0113E">
            <w:pPr>
              <w:spacing w:after="0" w:line="240" w:lineRule="auto"/>
              <w:jc w:val="center"/>
              <w:rPr>
                <w:sz w:val="20"/>
                <w:szCs w:val="20"/>
              </w:rPr>
            </w:pPr>
            <w:r w:rsidRPr="00E0113E">
              <w:rPr>
                <w:sz w:val="20"/>
                <w:szCs w:val="20"/>
              </w:rPr>
              <w:t>487.7</w:t>
            </w:r>
          </w:p>
        </w:tc>
        <w:tc>
          <w:tcPr>
            <w:tcW w:w="1311" w:type="dxa"/>
          </w:tcPr>
          <w:p w14:paraId="05F5ACA7" w14:textId="77777777" w:rsidR="00E0113E" w:rsidRPr="00E0113E" w:rsidRDefault="00E0113E" w:rsidP="00E0113E">
            <w:pPr>
              <w:spacing w:after="0" w:line="240" w:lineRule="auto"/>
              <w:jc w:val="center"/>
              <w:rPr>
                <w:sz w:val="20"/>
                <w:szCs w:val="20"/>
              </w:rPr>
            </w:pPr>
            <w:r w:rsidRPr="00E0113E">
              <w:rPr>
                <w:sz w:val="20"/>
                <w:szCs w:val="20"/>
              </w:rPr>
              <w:t>489.1</w:t>
            </w:r>
          </w:p>
        </w:tc>
        <w:tc>
          <w:tcPr>
            <w:tcW w:w="1376" w:type="dxa"/>
          </w:tcPr>
          <w:p w14:paraId="3CED255C" w14:textId="77777777" w:rsidR="00E0113E" w:rsidRPr="00E0113E" w:rsidRDefault="00E0113E" w:rsidP="00E0113E">
            <w:pPr>
              <w:spacing w:after="0" w:line="240" w:lineRule="auto"/>
              <w:jc w:val="center"/>
              <w:rPr>
                <w:sz w:val="20"/>
                <w:szCs w:val="20"/>
              </w:rPr>
            </w:pPr>
            <w:r w:rsidRPr="00E0113E">
              <w:rPr>
                <w:sz w:val="20"/>
                <w:szCs w:val="20"/>
              </w:rPr>
              <w:t>1.4</w:t>
            </w:r>
          </w:p>
        </w:tc>
        <w:tc>
          <w:tcPr>
            <w:tcW w:w="1222" w:type="dxa"/>
          </w:tcPr>
          <w:p w14:paraId="70BF1814" w14:textId="77777777" w:rsidR="00E0113E" w:rsidRPr="00E0113E" w:rsidRDefault="00E0113E" w:rsidP="00E0113E">
            <w:pPr>
              <w:spacing w:after="0" w:line="240" w:lineRule="auto"/>
              <w:jc w:val="center"/>
              <w:rPr>
                <w:sz w:val="20"/>
                <w:szCs w:val="20"/>
              </w:rPr>
            </w:pPr>
            <w:r w:rsidRPr="00E0113E">
              <w:rPr>
                <w:sz w:val="20"/>
                <w:szCs w:val="20"/>
              </w:rPr>
              <w:t>490.2</w:t>
            </w:r>
          </w:p>
        </w:tc>
        <w:tc>
          <w:tcPr>
            <w:tcW w:w="1420" w:type="dxa"/>
          </w:tcPr>
          <w:p w14:paraId="6E0BB96A" w14:textId="77777777" w:rsidR="00E0113E" w:rsidRPr="00E0113E" w:rsidRDefault="00E0113E" w:rsidP="00E0113E">
            <w:pPr>
              <w:spacing w:after="0" w:line="240" w:lineRule="auto"/>
              <w:jc w:val="center"/>
              <w:rPr>
                <w:sz w:val="20"/>
                <w:szCs w:val="20"/>
              </w:rPr>
            </w:pPr>
            <w:r w:rsidRPr="00E0113E">
              <w:rPr>
                <w:sz w:val="20"/>
                <w:szCs w:val="20"/>
              </w:rPr>
              <w:t>-1.1</w:t>
            </w:r>
          </w:p>
        </w:tc>
      </w:tr>
      <w:tr w:rsidR="00E0113E" w:rsidRPr="00E0113E" w14:paraId="1AAD815B" w14:textId="77777777" w:rsidTr="008C6DB5">
        <w:tc>
          <w:tcPr>
            <w:tcW w:w="1496" w:type="dxa"/>
            <w:shd w:val="clear" w:color="auto" w:fill="BFBFBF" w:themeFill="background1" w:themeFillShade="BF"/>
          </w:tcPr>
          <w:p w14:paraId="512CD332"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23" w:type="dxa"/>
            <w:shd w:val="clear" w:color="auto" w:fill="BFBFBF" w:themeFill="background1" w:themeFillShade="BF"/>
          </w:tcPr>
          <w:p w14:paraId="3FAEFFFA" w14:textId="77777777" w:rsidR="00E0113E" w:rsidRPr="00E0113E" w:rsidRDefault="00E0113E" w:rsidP="00E0113E">
            <w:pPr>
              <w:spacing w:after="0" w:line="240" w:lineRule="auto"/>
              <w:jc w:val="center"/>
              <w:rPr>
                <w:sz w:val="20"/>
                <w:szCs w:val="20"/>
              </w:rPr>
            </w:pPr>
            <w:r w:rsidRPr="00E0113E">
              <w:rPr>
                <w:sz w:val="20"/>
                <w:szCs w:val="20"/>
              </w:rPr>
              <w:t>164</w:t>
            </w:r>
          </w:p>
        </w:tc>
        <w:tc>
          <w:tcPr>
            <w:tcW w:w="1312" w:type="dxa"/>
            <w:shd w:val="clear" w:color="auto" w:fill="BFBFBF" w:themeFill="background1" w:themeFillShade="BF"/>
          </w:tcPr>
          <w:p w14:paraId="379EF95B" w14:textId="77777777" w:rsidR="00E0113E" w:rsidRPr="00E0113E" w:rsidRDefault="00E0113E" w:rsidP="00E0113E">
            <w:pPr>
              <w:spacing w:after="0" w:line="240" w:lineRule="auto"/>
              <w:jc w:val="center"/>
              <w:rPr>
                <w:sz w:val="20"/>
                <w:szCs w:val="20"/>
              </w:rPr>
            </w:pPr>
            <w:r w:rsidRPr="00E0113E">
              <w:rPr>
                <w:sz w:val="20"/>
                <w:szCs w:val="20"/>
              </w:rPr>
              <w:t>479.7</w:t>
            </w:r>
          </w:p>
        </w:tc>
        <w:tc>
          <w:tcPr>
            <w:tcW w:w="1311" w:type="dxa"/>
            <w:shd w:val="clear" w:color="auto" w:fill="BFBFBF" w:themeFill="background1" w:themeFillShade="BF"/>
          </w:tcPr>
          <w:p w14:paraId="68D0E23C" w14:textId="77777777" w:rsidR="00E0113E" w:rsidRPr="00E0113E" w:rsidRDefault="00E0113E" w:rsidP="00E0113E">
            <w:pPr>
              <w:spacing w:after="0" w:line="240" w:lineRule="auto"/>
              <w:jc w:val="center"/>
              <w:rPr>
                <w:sz w:val="20"/>
                <w:szCs w:val="20"/>
              </w:rPr>
            </w:pPr>
            <w:r w:rsidRPr="00E0113E">
              <w:rPr>
                <w:sz w:val="20"/>
                <w:szCs w:val="20"/>
              </w:rPr>
              <w:t>478.7</w:t>
            </w:r>
          </w:p>
        </w:tc>
        <w:tc>
          <w:tcPr>
            <w:tcW w:w="1376" w:type="dxa"/>
            <w:shd w:val="clear" w:color="auto" w:fill="BFBFBF" w:themeFill="background1" w:themeFillShade="BF"/>
          </w:tcPr>
          <w:p w14:paraId="30841142" w14:textId="77777777" w:rsidR="00E0113E" w:rsidRPr="00E0113E" w:rsidRDefault="00E0113E" w:rsidP="00E0113E">
            <w:pPr>
              <w:spacing w:after="0" w:line="240" w:lineRule="auto"/>
              <w:jc w:val="center"/>
              <w:rPr>
                <w:sz w:val="20"/>
                <w:szCs w:val="20"/>
              </w:rPr>
            </w:pPr>
            <w:r w:rsidRPr="00E0113E">
              <w:rPr>
                <w:sz w:val="20"/>
                <w:szCs w:val="20"/>
              </w:rPr>
              <w:t>-1.0</w:t>
            </w:r>
          </w:p>
        </w:tc>
        <w:tc>
          <w:tcPr>
            <w:tcW w:w="1222" w:type="dxa"/>
            <w:shd w:val="clear" w:color="auto" w:fill="BFBFBF" w:themeFill="background1" w:themeFillShade="BF"/>
          </w:tcPr>
          <w:p w14:paraId="5596D54F" w14:textId="77777777" w:rsidR="00E0113E" w:rsidRPr="00E0113E" w:rsidRDefault="00E0113E" w:rsidP="00E0113E">
            <w:pPr>
              <w:spacing w:after="0" w:line="240" w:lineRule="auto"/>
              <w:jc w:val="center"/>
              <w:rPr>
                <w:sz w:val="20"/>
                <w:szCs w:val="20"/>
              </w:rPr>
            </w:pPr>
            <w:r w:rsidRPr="00E0113E">
              <w:rPr>
                <w:sz w:val="20"/>
                <w:szCs w:val="20"/>
              </w:rPr>
              <w:t>480.8</w:t>
            </w:r>
          </w:p>
        </w:tc>
        <w:tc>
          <w:tcPr>
            <w:tcW w:w="1420" w:type="dxa"/>
            <w:shd w:val="clear" w:color="auto" w:fill="BFBFBF" w:themeFill="background1" w:themeFillShade="BF"/>
          </w:tcPr>
          <w:p w14:paraId="16822AB8" w14:textId="77777777" w:rsidR="00E0113E" w:rsidRPr="00E0113E" w:rsidRDefault="00E0113E" w:rsidP="00E0113E">
            <w:pPr>
              <w:spacing w:after="0" w:line="240" w:lineRule="auto"/>
              <w:jc w:val="center"/>
              <w:rPr>
                <w:sz w:val="20"/>
                <w:szCs w:val="20"/>
              </w:rPr>
            </w:pPr>
            <w:r w:rsidRPr="00E0113E">
              <w:rPr>
                <w:sz w:val="20"/>
                <w:szCs w:val="20"/>
              </w:rPr>
              <w:t>-2.1</w:t>
            </w:r>
          </w:p>
        </w:tc>
      </w:tr>
      <w:tr w:rsidR="00E0113E" w:rsidRPr="00E0113E" w14:paraId="1F8DD534" w14:textId="77777777" w:rsidTr="008C6DB5">
        <w:tc>
          <w:tcPr>
            <w:tcW w:w="1496" w:type="dxa"/>
          </w:tcPr>
          <w:p w14:paraId="0D482F7E" w14:textId="075613B5"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23" w:type="dxa"/>
          </w:tcPr>
          <w:p w14:paraId="2552A76D" w14:textId="77777777" w:rsidR="00E0113E" w:rsidRPr="00E0113E" w:rsidRDefault="00E0113E" w:rsidP="00E0113E">
            <w:pPr>
              <w:spacing w:after="0" w:line="240" w:lineRule="auto"/>
              <w:jc w:val="center"/>
              <w:rPr>
                <w:sz w:val="20"/>
                <w:szCs w:val="20"/>
              </w:rPr>
            </w:pPr>
            <w:r w:rsidRPr="00E0113E">
              <w:rPr>
                <w:sz w:val="20"/>
                <w:szCs w:val="20"/>
              </w:rPr>
              <w:t>7</w:t>
            </w:r>
          </w:p>
        </w:tc>
        <w:tc>
          <w:tcPr>
            <w:tcW w:w="1312" w:type="dxa"/>
          </w:tcPr>
          <w:p w14:paraId="6EEDD258" w14:textId="77777777" w:rsidR="00E0113E" w:rsidRPr="00E0113E" w:rsidRDefault="00E0113E" w:rsidP="00E0113E">
            <w:pPr>
              <w:spacing w:after="0" w:line="240" w:lineRule="auto"/>
              <w:jc w:val="center"/>
              <w:rPr>
                <w:sz w:val="20"/>
                <w:szCs w:val="20"/>
              </w:rPr>
            </w:pPr>
            <w:r w:rsidRPr="00E0113E">
              <w:rPr>
                <w:sz w:val="20"/>
                <w:szCs w:val="20"/>
              </w:rPr>
              <w:t>488.3</w:t>
            </w:r>
          </w:p>
        </w:tc>
        <w:tc>
          <w:tcPr>
            <w:tcW w:w="1311" w:type="dxa"/>
          </w:tcPr>
          <w:p w14:paraId="34AB5A54" w14:textId="77777777" w:rsidR="00E0113E" w:rsidRPr="00E0113E" w:rsidRDefault="00E0113E" w:rsidP="00E0113E">
            <w:pPr>
              <w:spacing w:after="0" w:line="240" w:lineRule="auto"/>
              <w:jc w:val="center"/>
              <w:rPr>
                <w:sz w:val="20"/>
                <w:szCs w:val="20"/>
              </w:rPr>
            </w:pPr>
            <w:r w:rsidRPr="00E0113E">
              <w:rPr>
                <w:sz w:val="20"/>
                <w:szCs w:val="20"/>
              </w:rPr>
              <w:t>--</w:t>
            </w:r>
          </w:p>
        </w:tc>
        <w:tc>
          <w:tcPr>
            <w:tcW w:w="1376" w:type="dxa"/>
          </w:tcPr>
          <w:p w14:paraId="2CB512C5"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tcPr>
          <w:p w14:paraId="399DE9A2" w14:textId="77777777" w:rsidR="00E0113E" w:rsidRPr="00E0113E" w:rsidRDefault="00E0113E" w:rsidP="00E0113E">
            <w:pPr>
              <w:spacing w:after="0" w:line="240" w:lineRule="auto"/>
              <w:jc w:val="center"/>
              <w:rPr>
                <w:sz w:val="20"/>
                <w:szCs w:val="20"/>
              </w:rPr>
            </w:pPr>
            <w:r w:rsidRPr="00E0113E">
              <w:rPr>
                <w:sz w:val="20"/>
                <w:szCs w:val="20"/>
              </w:rPr>
              <w:t>488.4</w:t>
            </w:r>
          </w:p>
        </w:tc>
        <w:tc>
          <w:tcPr>
            <w:tcW w:w="1420" w:type="dxa"/>
          </w:tcPr>
          <w:p w14:paraId="7A18AC10"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464FC996" w14:textId="77777777" w:rsidTr="008C6DB5">
        <w:tc>
          <w:tcPr>
            <w:tcW w:w="1496" w:type="dxa"/>
            <w:tcBorders>
              <w:bottom w:val="single" w:sz="4" w:space="0" w:color="auto"/>
            </w:tcBorders>
            <w:shd w:val="clear" w:color="auto" w:fill="BFBFBF" w:themeFill="background1" w:themeFillShade="BF"/>
          </w:tcPr>
          <w:p w14:paraId="1F38FB3E"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23" w:type="dxa"/>
            <w:tcBorders>
              <w:bottom w:val="single" w:sz="4" w:space="0" w:color="auto"/>
            </w:tcBorders>
            <w:shd w:val="clear" w:color="auto" w:fill="BFBFBF" w:themeFill="background1" w:themeFillShade="BF"/>
          </w:tcPr>
          <w:p w14:paraId="680B3AB5" w14:textId="77777777" w:rsidR="00E0113E" w:rsidRPr="00E0113E" w:rsidRDefault="00E0113E" w:rsidP="00E0113E">
            <w:pPr>
              <w:spacing w:after="0" w:line="240" w:lineRule="auto"/>
              <w:jc w:val="center"/>
              <w:rPr>
                <w:sz w:val="20"/>
                <w:szCs w:val="20"/>
              </w:rPr>
            </w:pPr>
            <w:r w:rsidRPr="00E0113E">
              <w:rPr>
                <w:sz w:val="20"/>
                <w:szCs w:val="20"/>
              </w:rPr>
              <w:t>655</w:t>
            </w:r>
          </w:p>
        </w:tc>
        <w:tc>
          <w:tcPr>
            <w:tcW w:w="1312" w:type="dxa"/>
            <w:tcBorders>
              <w:bottom w:val="single" w:sz="4" w:space="0" w:color="auto"/>
            </w:tcBorders>
            <w:shd w:val="clear" w:color="auto" w:fill="BFBFBF" w:themeFill="background1" w:themeFillShade="BF"/>
          </w:tcPr>
          <w:p w14:paraId="11D83302" w14:textId="77777777" w:rsidR="00E0113E" w:rsidRPr="00E0113E" w:rsidRDefault="00E0113E" w:rsidP="00E0113E">
            <w:pPr>
              <w:spacing w:after="0" w:line="240" w:lineRule="auto"/>
              <w:jc w:val="center"/>
              <w:rPr>
                <w:sz w:val="20"/>
                <w:szCs w:val="20"/>
              </w:rPr>
            </w:pPr>
            <w:r w:rsidRPr="00E0113E">
              <w:rPr>
                <w:sz w:val="20"/>
                <w:szCs w:val="20"/>
              </w:rPr>
              <w:t>490.5</w:t>
            </w:r>
          </w:p>
        </w:tc>
        <w:tc>
          <w:tcPr>
            <w:tcW w:w="1311" w:type="dxa"/>
            <w:tcBorders>
              <w:bottom w:val="single" w:sz="4" w:space="0" w:color="auto"/>
            </w:tcBorders>
            <w:shd w:val="clear" w:color="auto" w:fill="BFBFBF" w:themeFill="background1" w:themeFillShade="BF"/>
          </w:tcPr>
          <w:p w14:paraId="2E2993DE" w14:textId="77777777" w:rsidR="00E0113E" w:rsidRPr="00E0113E" w:rsidRDefault="00E0113E" w:rsidP="00E0113E">
            <w:pPr>
              <w:spacing w:after="0" w:line="240" w:lineRule="auto"/>
              <w:jc w:val="center"/>
              <w:rPr>
                <w:sz w:val="20"/>
                <w:szCs w:val="20"/>
              </w:rPr>
            </w:pPr>
            <w:r w:rsidRPr="00E0113E">
              <w:rPr>
                <w:sz w:val="20"/>
                <w:szCs w:val="20"/>
              </w:rPr>
              <w:t>492.5</w:t>
            </w:r>
          </w:p>
        </w:tc>
        <w:tc>
          <w:tcPr>
            <w:tcW w:w="1376" w:type="dxa"/>
            <w:tcBorders>
              <w:bottom w:val="single" w:sz="4" w:space="0" w:color="auto"/>
            </w:tcBorders>
            <w:shd w:val="clear" w:color="auto" w:fill="BFBFBF" w:themeFill="background1" w:themeFillShade="BF"/>
          </w:tcPr>
          <w:p w14:paraId="0C1A71B6" w14:textId="77777777" w:rsidR="00E0113E" w:rsidRPr="00E0113E" w:rsidRDefault="00E0113E" w:rsidP="00E0113E">
            <w:pPr>
              <w:spacing w:after="0" w:line="240" w:lineRule="auto"/>
              <w:jc w:val="center"/>
              <w:rPr>
                <w:sz w:val="20"/>
                <w:szCs w:val="20"/>
              </w:rPr>
            </w:pPr>
            <w:r w:rsidRPr="00E0113E">
              <w:rPr>
                <w:sz w:val="20"/>
                <w:szCs w:val="20"/>
              </w:rPr>
              <w:t>2.0</w:t>
            </w:r>
          </w:p>
        </w:tc>
        <w:tc>
          <w:tcPr>
            <w:tcW w:w="1222" w:type="dxa"/>
            <w:tcBorders>
              <w:bottom w:val="single" w:sz="4" w:space="0" w:color="auto"/>
            </w:tcBorders>
            <w:shd w:val="clear" w:color="auto" w:fill="BFBFBF" w:themeFill="background1" w:themeFillShade="BF"/>
          </w:tcPr>
          <w:p w14:paraId="6D890039" w14:textId="77777777" w:rsidR="00E0113E" w:rsidRPr="00E0113E" w:rsidRDefault="00E0113E" w:rsidP="00E0113E">
            <w:pPr>
              <w:spacing w:after="0" w:line="240" w:lineRule="auto"/>
              <w:jc w:val="center"/>
              <w:rPr>
                <w:sz w:val="20"/>
                <w:szCs w:val="20"/>
              </w:rPr>
            </w:pPr>
            <w:r w:rsidRPr="00E0113E">
              <w:rPr>
                <w:sz w:val="20"/>
                <w:szCs w:val="20"/>
              </w:rPr>
              <w:t>500.5</w:t>
            </w:r>
          </w:p>
        </w:tc>
        <w:tc>
          <w:tcPr>
            <w:tcW w:w="1420" w:type="dxa"/>
            <w:tcBorders>
              <w:bottom w:val="single" w:sz="4" w:space="0" w:color="auto"/>
            </w:tcBorders>
            <w:shd w:val="clear" w:color="auto" w:fill="BFBFBF" w:themeFill="background1" w:themeFillShade="BF"/>
          </w:tcPr>
          <w:p w14:paraId="3BDA71E2" w14:textId="77777777" w:rsidR="00E0113E" w:rsidRPr="00E0113E" w:rsidRDefault="00E0113E" w:rsidP="00E0113E">
            <w:pPr>
              <w:spacing w:after="0" w:line="240" w:lineRule="auto"/>
              <w:jc w:val="center"/>
              <w:rPr>
                <w:sz w:val="20"/>
                <w:szCs w:val="20"/>
              </w:rPr>
            </w:pPr>
            <w:r w:rsidRPr="00E0113E">
              <w:rPr>
                <w:sz w:val="20"/>
                <w:szCs w:val="20"/>
              </w:rPr>
              <w:t>-8.0</w:t>
            </w:r>
          </w:p>
        </w:tc>
      </w:tr>
      <w:tr w:rsidR="00E0113E" w:rsidRPr="00E0113E" w14:paraId="48B8C051" w14:textId="77777777" w:rsidTr="008C6DB5">
        <w:tc>
          <w:tcPr>
            <w:tcW w:w="9360" w:type="dxa"/>
            <w:gridSpan w:val="7"/>
            <w:tcBorders>
              <w:left w:val="nil"/>
              <w:bottom w:val="nil"/>
              <w:right w:val="nil"/>
            </w:tcBorders>
          </w:tcPr>
          <w:p w14:paraId="7DF55B33" w14:textId="3DC3AD0A" w:rsidR="00E0113E" w:rsidRPr="00E0113E" w:rsidRDefault="00E0113E" w:rsidP="00593FED">
            <w:pPr>
              <w:spacing w:before="60" w:after="0" w:line="240" w:lineRule="auto"/>
              <w:rPr>
                <w:rFonts w:cs="Times New Roman"/>
              </w:rPr>
            </w:pPr>
            <w:r w:rsidRPr="00E0113E">
              <w:rPr>
                <w:rFonts w:ascii="Calibri" w:hAnsi="Calibri"/>
                <w:sz w:val="18"/>
                <w:szCs w:val="18"/>
              </w:rPr>
              <w:t>Next Generation MCAS Achievement Levels: 440</w:t>
            </w:r>
            <w:r w:rsidR="00340C8B">
              <w:rPr>
                <w:rFonts w:ascii="Calibri" w:hAnsi="Calibri"/>
                <w:sz w:val="18"/>
                <w:szCs w:val="18"/>
              </w:rPr>
              <w:t>–</w:t>
            </w:r>
            <w:r w:rsidRPr="00E0113E">
              <w:rPr>
                <w:rFonts w:ascii="Calibri" w:hAnsi="Calibri"/>
                <w:sz w:val="18"/>
                <w:szCs w:val="18"/>
              </w:rPr>
              <w:t>470 Not Meeting Expectations; 470</w:t>
            </w:r>
            <w:r w:rsidR="00340C8B">
              <w:rPr>
                <w:rFonts w:ascii="Calibri" w:hAnsi="Calibri"/>
                <w:sz w:val="18"/>
                <w:szCs w:val="18"/>
              </w:rPr>
              <w:t>–</w:t>
            </w:r>
            <w:r w:rsidRPr="00E0113E">
              <w:rPr>
                <w:rFonts w:ascii="Calibri" w:hAnsi="Calibri"/>
                <w:sz w:val="18"/>
                <w:szCs w:val="18"/>
              </w:rPr>
              <w:t>500 Partially Meeting Expectations; 500</w:t>
            </w:r>
            <w:r w:rsidR="00340C8B">
              <w:rPr>
                <w:rFonts w:ascii="Calibri" w:hAnsi="Calibri"/>
                <w:sz w:val="18"/>
                <w:szCs w:val="18"/>
              </w:rPr>
              <w:t>–</w:t>
            </w:r>
            <w:r w:rsidRPr="00E0113E">
              <w:rPr>
                <w:rFonts w:ascii="Calibri" w:hAnsi="Calibri"/>
                <w:sz w:val="18"/>
                <w:szCs w:val="18"/>
              </w:rPr>
              <w:t>530 Meeting Expectations; 530</w:t>
            </w:r>
            <w:r w:rsidR="00340C8B">
              <w:rPr>
                <w:rFonts w:ascii="Calibri" w:hAnsi="Calibri"/>
                <w:sz w:val="18"/>
                <w:szCs w:val="18"/>
              </w:rPr>
              <w:t>–</w:t>
            </w:r>
            <w:r w:rsidRPr="00E0113E">
              <w:rPr>
                <w:rFonts w:ascii="Calibri" w:hAnsi="Calibri"/>
                <w:sz w:val="18"/>
                <w:szCs w:val="18"/>
              </w:rPr>
              <w:t>560 Exceeding Expectations</w:t>
            </w:r>
          </w:p>
        </w:tc>
      </w:tr>
    </w:tbl>
    <w:p w14:paraId="72B6C8F3" w14:textId="7A302E61" w:rsidR="00E0113E" w:rsidRDefault="00E0113E" w:rsidP="00E0113E">
      <w:pPr>
        <w:spacing w:after="0"/>
        <w:rPr>
          <w:rFonts w:cs="Times New Roman"/>
        </w:rPr>
      </w:pPr>
    </w:p>
    <w:p w14:paraId="25703015" w14:textId="77777777" w:rsidR="00343229" w:rsidRPr="00E0113E" w:rsidRDefault="00343229" w:rsidP="00E0113E">
      <w:pPr>
        <w:spacing w:after="0"/>
        <w:rPr>
          <w:rFonts w:cs="Times New Roman"/>
        </w:rPr>
      </w:pPr>
    </w:p>
    <w:tbl>
      <w:tblPr>
        <w:tblStyle w:val="TableGrid6"/>
        <w:tblW w:w="0" w:type="auto"/>
        <w:tblLook w:val="00A0" w:firstRow="1" w:lastRow="0" w:firstColumn="1" w:lastColumn="0" w:noHBand="0" w:noVBand="0"/>
        <w:tblCaption w:val="Table 4: North Adams Public Schools"/>
        <w:tblDescription w:val="Next-Generation MCAS Math Scaled Scores Grades 3–8, 2017–2018"/>
      </w:tblPr>
      <w:tblGrid>
        <w:gridCol w:w="1497"/>
        <w:gridCol w:w="1224"/>
        <w:gridCol w:w="1311"/>
        <w:gridCol w:w="1310"/>
        <w:gridCol w:w="1376"/>
        <w:gridCol w:w="1223"/>
        <w:gridCol w:w="1419"/>
      </w:tblGrid>
      <w:tr w:rsidR="00E0113E" w:rsidRPr="00E0113E" w14:paraId="092EAD4E" w14:textId="77777777" w:rsidTr="008C6DB5">
        <w:tc>
          <w:tcPr>
            <w:tcW w:w="9360" w:type="dxa"/>
            <w:gridSpan w:val="7"/>
            <w:tcBorders>
              <w:top w:val="nil"/>
              <w:left w:val="nil"/>
              <w:right w:val="nil"/>
            </w:tcBorders>
          </w:tcPr>
          <w:p w14:paraId="69481733"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4: North Adams Public Schools</w:t>
            </w:r>
          </w:p>
          <w:p w14:paraId="0DAEE25C" w14:textId="016D6CCD" w:rsidR="00E0113E" w:rsidRPr="00E0113E" w:rsidRDefault="00E0113E" w:rsidP="00BC4605">
            <w:pPr>
              <w:spacing w:after="0" w:line="240" w:lineRule="auto"/>
              <w:jc w:val="center"/>
              <w:rPr>
                <w:rFonts w:cs="Times New Roman"/>
              </w:rPr>
            </w:pPr>
            <w:r w:rsidRPr="00E0113E">
              <w:rPr>
                <w:rFonts w:cs="Times New Roman"/>
                <w:b/>
                <w:sz w:val="20"/>
                <w:szCs w:val="20"/>
              </w:rPr>
              <w:t xml:space="preserve">Next-Generation MCAS Math Scaled Scores </w:t>
            </w:r>
            <w:r w:rsidR="00BC4605">
              <w:rPr>
                <w:rFonts w:cs="Times New Roman"/>
                <w:b/>
                <w:sz w:val="20"/>
                <w:szCs w:val="20"/>
              </w:rPr>
              <w:t>G</w:t>
            </w:r>
            <w:r w:rsidR="00BC4605" w:rsidRPr="00E0113E">
              <w:rPr>
                <w:rFonts w:cs="Times New Roman"/>
                <w:b/>
                <w:sz w:val="20"/>
                <w:szCs w:val="20"/>
              </w:rPr>
              <w:t xml:space="preserve">rades </w:t>
            </w:r>
            <w:r w:rsidRPr="00E0113E">
              <w:rPr>
                <w:rFonts w:cs="Times New Roman"/>
                <w:b/>
                <w:sz w:val="20"/>
                <w:szCs w:val="20"/>
              </w:rPr>
              <w:t>3</w:t>
            </w:r>
            <w:r w:rsidR="00340C8B">
              <w:rPr>
                <w:rFonts w:cs="Times New Roman"/>
                <w:b/>
                <w:sz w:val="20"/>
                <w:szCs w:val="20"/>
              </w:rPr>
              <w:t>–</w:t>
            </w:r>
            <w:r w:rsidRPr="00E0113E">
              <w:rPr>
                <w:rFonts w:cs="Times New Roman"/>
                <w:b/>
                <w:sz w:val="20"/>
                <w:szCs w:val="20"/>
              </w:rPr>
              <w:t>8, 2017</w:t>
            </w:r>
            <w:r w:rsidR="00340C8B">
              <w:rPr>
                <w:rFonts w:cs="Times New Roman"/>
                <w:b/>
                <w:sz w:val="20"/>
                <w:szCs w:val="20"/>
              </w:rPr>
              <w:t>–</w:t>
            </w:r>
            <w:r w:rsidRPr="00E0113E">
              <w:rPr>
                <w:rFonts w:cs="Times New Roman"/>
                <w:b/>
                <w:sz w:val="20"/>
                <w:szCs w:val="20"/>
              </w:rPr>
              <w:t>2018</w:t>
            </w:r>
          </w:p>
        </w:tc>
      </w:tr>
      <w:tr w:rsidR="00E0113E" w:rsidRPr="00E0113E" w14:paraId="3CFF2AEC" w14:textId="77777777" w:rsidTr="008C6DB5">
        <w:tc>
          <w:tcPr>
            <w:tcW w:w="1497" w:type="dxa"/>
            <w:shd w:val="clear" w:color="auto" w:fill="BFBFBF" w:themeFill="background1" w:themeFillShade="BF"/>
          </w:tcPr>
          <w:p w14:paraId="5EBB408E"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Group</w:t>
            </w:r>
          </w:p>
        </w:tc>
        <w:tc>
          <w:tcPr>
            <w:tcW w:w="1224" w:type="dxa"/>
            <w:shd w:val="clear" w:color="auto" w:fill="BFBFBF" w:themeFill="background1" w:themeFillShade="BF"/>
          </w:tcPr>
          <w:p w14:paraId="50A882C4" w14:textId="29138E74"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w:t>
            </w:r>
            <w:r w:rsidR="00E8324F">
              <w:rPr>
                <w:rFonts w:cs="Times New Roman"/>
                <w:b/>
                <w:sz w:val="20"/>
                <w:szCs w:val="20"/>
              </w:rPr>
              <w:t xml:space="preserve"> (2018)</w:t>
            </w:r>
          </w:p>
        </w:tc>
        <w:tc>
          <w:tcPr>
            <w:tcW w:w="1311" w:type="dxa"/>
            <w:shd w:val="clear" w:color="auto" w:fill="BFBFBF" w:themeFill="background1" w:themeFillShade="BF"/>
          </w:tcPr>
          <w:p w14:paraId="6BAD8AB8"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310" w:type="dxa"/>
            <w:shd w:val="clear" w:color="auto" w:fill="BFBFBF" w:themeFill="background1" w:themeFillShade="BF"/>
          </w:tcPr>
          <w:p w14:paraId="7BAF95C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376" w:type="dxa"/>
            <w:shd w:val="clear" w:color="auto" w:fill="BFBFBF" w:themeFill="background1" w:themeFillShade="BF"/>
          </w:tcPr>
          <w:p w14:paraId="1A12B51D"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Change</w:t>
            </w:r>
          </w:p>
        </w:tc>
        <w:tc>
          <w:tcPr>
            <w:tcW w:w="1223" w:type="dxa"/>
            <w:shd w:val="clear" w:color="auto" w:fill="BFBFBF" w:themeFill="background1" w:themeFillShade="BF"/>
          </w:tcPr>
          <w:p w14:paraId="5ABAD2B4"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w:t>
            </w:r>
          </w:p>
        </w:tc>
        <w:tc>
          <w:tcPr>
            <w:tcW w:w="1419" w:type="dxa"/>
            <w:shd w:val="clear" w:color="auto" w:fill="BFBFBF" w:themeFill="background1" w:themeFillShade="BF"/>
          </w:tcPr>
          <w:p w14:paraId="4C3233EF"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Above/Below</w:t>
            </w:r>
          </w:p>
        </w:tc>
      </w:tr>
      <w:tr w:rsidR="00E0113E" w:rsidRPr="00E0113E" w14:paraId="65E1A6AE" w14:textId="77777777" w:rsidTr="008C6DB5">
        <w:tc>
          <w:tcPr>
            <w:tcW w:w="1497" w:type="dxa"/>
          </w:tcPr>
          <w:p w14:paraId="241E6412"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24" w:type="dxa"/>
          </w:tcPr>
          <w:p w14:paraId="3CF1D331" w14:textId="77777777" w:rsidR="00E0113E" w:rsidRPr="00E0113E" w:rsidRDefault="00E0113E" w:rsidP="00E0113E">
            <w:pPr>
              <w:spacing w:after="0" w:line="240" w:lineRule="auto"/>
              <w:jc w:val="center"/>
              <w:rPr>
                <w:sz w:val="20"/>
                <w:szCs w:val="20"/>
              </w:rPr>
            </w:pPr>
            <w:r w:rsidRPr="00E0113E">
              <w:rPr>
                <w:sz w:val="20"/>
                <w:szCs w:val="20"/>
              </w:rPr>
              <w:t>22</w:t>
            </w:r>
          </w:p>
        </w:tc>
        <w:tc>
          <w:tcPr>
            <w:tcW w:w="1311" w:type="dxa"/>
          </w:tcPr>
          <w:p w14:paraId="243FD1AC" w14:textId="77777777" w:rsidR="00E0113E" w:rsidRPr="00E0113E" w:rsidRDefault="00E0113E" w:rsidP="00E0113E">
            <w:pPr>
              <w:spacing w:after="0" w:line="240" w:lineRule="auto"/>
              <w:jc w:val="center"/>
              <w:rPr>
                <w:sz w:val="20"/>
                <w:szCs w:val="20"/>
              </w:rPr>
            </w:pPr>
            <w:r w:rsidRPr="00E0113E">
              <w:rPr>
                <w:sz w:val="20"/>
                <w:szCs w:val="20"/>
              </w:rPr>
              <w:t>481.8</w:t>
            </w:r>
          </w:p>
        </w:tc>
        <w:tc>
          <w:tcPr>
            <w:tcW w:w="1310" w:type="dxa"/>
          </w:tcPr>
          <w:p w14:paraId="3F5B8947" w14:textId="77777777" w:rsidR="00E0113E" w:rsidRPr="00E0113E" w:rsidRDefault="00E0113E" w:rsidP="00E0113E">
            <w:pPr>
              <w:spacing w:after="0" w:line="240" w:lineRule="auto"/>
              <w:jc w:val="center"/>
              <w:rPr>
                <w:sz w:val="20"/>
                <w:szCs w:val="20"/>
              </w:rPr>
            </w:pPr>
            <w:r w:rsidRPr="00E0113E">
              <w:rPr>
                <w:sz w:val="20"/>
                <w:szCs w:val="20"/>
              </w:rPr>
              <w:t>482.0</w:t>
            </w:r>
          </w:p>
        </w:tc>
        <w:tc>
          <w:tcPr>
            <w:tcW w:w="1376" w:type="dxa"/>
          </w:tcPr>
          <w:p w14:paraId="35AE41CF" w14:textId="77777777" w:rsidR="00E0113E" w:rsidRPr="00E0113E" w:rsidRDefault="00E0113E" w:rsidP="00E0113E">
            <w:pPr>
              <w:spacing w:after="0" w:line="240" w:lineRule="auto"/>
              <w:jc w:val="center"/>
              <w:rPr>
                <w:sz w:val="20"/>
                <w:szCs w:val="20"/>
              </w:rPr>
            </w:pPr>
            <w:r w:rsidRPr="00E0113E">
              <w:rPr>
                <w:sz w:val="20"/>
                <w:szCs w:val="20"/>
              </w:rPr>
              <w:t>0.2</w:t>
            </w:r>
          </w:p>
        </w:tc>
        <w:tc>
          <w:tcPr>
            <w:tcW w:w="1223" w:type="dxa"/>
          </w:tcPr>
          <w:p w14:paraId="791F73F1" w14:textId="77777777" w:rsidR="00E0113E" w:rsidRPr="00E0113E" w:rsidRDefault="00E0113E" w:rsidP="00E0113E">
            <w:pPr>
              <w:spacing w:after="0" w:line="240" w:lineRule="auto"/>
              <w:jc w:val="center"/>
              <w:rPr>
                <w:sz w:val="20"/>
                <w:szCs w:val="20"/>
              </w:rPr>
            </w:pPr>
            <w:r w:rsidRPr="00E0113E">
              <w:rPr>
                <w:sz w:val="20"/>
                <w:szCs w:val="20"/>
              </w:rPr>
              <w:t>486.9</w:t>
            </w:r>
          </w:p>
        </w:tc>
        <w:tc>
          <w:tcPr>
            <w:tcW w:w="1419" w:type="dxa"/>
          </w:tcPr>
          <w:p w14:paraId="46AFEB46" w14:textId="77777777" w:rsidR="00E0113E" w:rsidRPr="00E0113E" w:rsidRDefault="00E0113E" w:rsidP="00E0113E">
            <w:pPr>
              <w:spacing w:after="0" w:line="240" w:lineRule="auto"/>
              <w:jc w:val="center"/>
              <w:rPr>
                <w:sz w:val="20"/>
                <w:szCs w:val="20"/>
              </w:rPr>
            </w:pPr>
            <w:r w:rsidRPr="00E0113E">
              <w:rPr>
                <w:sz w:val="20"/>
                <w:szCs w:val="20"/>
              </w:rPr>
              <w:t>-4.9</w:t>
            </w:r>
          </w:p>
        </w:tc>
      </w:tr>
      <w:tr w:rsidR="00E0113E" w:rsidRPr="00E0113E" w14:paraId="63973812" w14:textId="77777777" w:rsidTr="008C6DB5">
        <w:tc>
          <w:tcPr>
            <w:tcW w:w="1497" w:type="dxa"/>
            <w:shd w:val="clear" w:color="auto" w:fill="BFBFBF" w:themeFill="background1" w:themeFillShade="BF"/>
          </w:tcPr>
          <w:p w14:paraId="1CC461A4" w14:textId="77777777" w:rsidR="00E0113E" w:rsidRPr="00E0113E" w:rsidRDefault="00E0113E" w:rsidP="00E0113E">
            <w:pPr>
              <w:spacing w:after="0" w:line="240" w:lineRule="auto"/>
              <w:rPr>
                <w:sz w:val="20"/>
                <w:szCs w:val="20"/>
              </w:rPr>
            </w:pPr>
            <w:r w:rsidRPr="00E0113E">
              <w:rPr>
                <w:sz w:val="20"/>
                <w:szCs w:val="20"/>
              </w:rPr>
              <w:t>Asian</w:t>
            </w:r>
          </w:p>
        </w:tc>
        <w:tc>
          <w:tcPr>
            <w:tcW w:w="1224" w:type="dxa"/>
            <w:shd w:val="clear" w:color="auto" w:fill="BFBFBF" w:themeFill="background1" w:themeFillShade="BF"/>
          </w:tcPr>
          <w:p w14:paraId="34E290CB" w14:textId="77777777" w:rsidR="00E0113E" w:rsidRPr="00E0113E" w:rsidRDefault="00E0113E" w:rsidP="00E0113E">
            <w:pPr>
              <w:spacing w:after="0" w:line="240" w:lineRule="auto"/>
              <w:jc w:val="center"/>
              <w:rPr>
                <w:sz w:val="20"/>
                <w:szCs w:val="20"/>
              </w:rPr>
            </w:pPr>
            <w:r w:rsidRPr="00E0113E">
              <w:rPr>
                <w:sz w:val="20"/>
                <w:szCs w:val="20"/>
              </w:rPr>
              <w:t>3</w:t>
            </w:r>
          </w:p>
        </w:tc>
        <w:tc>
          <w:tcPr>
            <w:tcW w:w="1311" w:type="dxa"/>
            <w:shd w:val="clear" w:color="auto" w:fill="BFBFBF" w:themeFill="background1" w:themeFillShade="BF"/>
          </w:tcPr>
          <w:p w14:paraId="72D988C5" w14:textId="77777777" w:rsidR="00E0113E" w:rsidRPr="00E0113E" w:rsidRDefault="00E0113E" w:rsidP="00E0113E">
            <w:pPr>
              <w:spacing w:after="0" w:line="240" w:lineRule="auto"/>
              <w:jc w:val="center"/>
              <w:rPr>
                <w:sz w:val="20"/>
                <w:szCs w:val="20"/>
              </w:rPr>
            </w:pPr>
            <w:r w:rsidRPr="00E0113E">
              <w:rPr>
                <w:sz w:val="20"/>
                <w:szCs w:val="20"/>
              </w:rPr>
              <w:t>--</w:t>
            </w:r>
          </w:p>
        </w:tc>
        <w:tc>
          <w:tcPr>
            <w:tcW w:w="1310" w:type="dxa"/>
            <w:shd w:val="clear" w:color="auto" w:fill="BFBFBF" w:themeFill="background1" w:themeFillShade="BF"/>
          </w:tcPr>
          <w:p w14:paraId="1E60E348" w14:textId="77777777" w:rsidR="00E0113E" w:rsidRPr="00E0113E" w:rsidRDefault="00E0113E" w:rsidP="00E0113E">
            <w:pPr>
              <w:spacing w:after="0" w:line="240" w:lineRule="auto"/>
              <w:jc w:val="center"/>
              <w:rPr>
                <w:sz w:val="20"/>
                <w:szCs w:val="20"/>
              </w:rPr>
            </w:pPr>
            <w:r w:rsidRPr="00E0113E">
              <w:rPr>
                <w:sz w:val="20"/>
                <w:szCs w:val="20"/>
              </w:rPr>
              <w:t>--</w:t>
            </w:r>
          </w:p>
        </w:tc>
        <w:tc>
          <w:tcPr>
            <w:tcW w:w="1376" w:type="dxa"/>
            <w:shd w:val="clear" w:color="auto" w:fill="BFBFBF" w:themeFill="background1" w:themeFillShade="BF"/>
          </w:tcPr>
          <w:p w14:paraId="05FC026C" w14:textId="77777777" w:rsidR="00E0113E" w:rsidRPr="00E0113E" w:rsidRDefault="00E0113E" w:rsidP="00E0113E">
            <w:pPr>
              <w:spacing w:after="0" w:line="240" w:lineRule="auto"/>
              <w:jc w:val="center"/>
              <w:rPr>
                <w:sz w:val="20"/>
                <w:szCs w:val="20"/>
              </w:rPr>
            </w:pPr>
            <w:r w:rsidRPr="00E0113E">
              <w:rPr>
                <w:sz w:val="20"/>
                <w:szCs w:val="20"/>
              </w:rPr>
              <w:t>--</w:t>
            </w:r>
          </w:p>
        </w:tc>
        <w:tc>
          <w:tcPr>
            <w:tcW w:w="1223" w:type="dxa"/>
            <w:shd w:val="clear" w:color="auto" w:fill="BFBFBF" w:themeFill="background1" w:themeFillShade="BF"/>
          </w:tcPr>
          <w:p w14:paraId="2FF5A4BB" w14:textId="77777777" w:rsidR="00E0113E" w:rsidRPr="00E0113E" w:rsidRDefault="00E0113E" w:rsidP="00E0113E">
            <w:pPr>
              <w:spacing w:after="0" w:line="240" w:lineRule="auto"/>
              <w:jc w:val="center"/>
              <w:rPr>
                <w:sz w:val="20"/>
                <w:szCs w:val="20"/>
              </w:rPr>
            </w:pPr>
            <w:r w:rsidRPr="00E0113E">
              <w:rPr>
                <w:sz w:val="20"/>
                <w:szCs w:val="20"/>
              </w:rPr>
              <w:t>514.3</w:t>
            </w:r>
          </w:p>
        </w:tc>
        <w:tc>
          <w:tcPr>
            <w:tcW w:w="1419" w:type="dxa"/>
            <w:shd w:val="clear" w:color="auto" w:fill="BFBFBF" w:themeFill="background1" w:themeFillShade="BF"/>
          </w:tcPr>
          <w:p w14:paraId="7DBD55F3"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34AD46E2" w14:textId="77777777" w:rsidTr="008C6DB5">
        <w:tc>
          <w:tcPr>
            <w:tcW w:w="1497" w:type="dxa"/>
          </w:tcPr>
          <w:p w14:paraId="3B4F00DA" w14:textId="77777777" w:rsidR="00E0113E" w:rsidRPr="00E0113E" w:rsidRDefault="00E0113E" w:rsidP="00E0113E">
            <w:pPr>
              <w:spacing w:after="0" w:line="240" w:lineRule="auto"/>
              <w:rPr>
                <w:sz w:val="20"/>
                <w:szCs w:val="20"/>
              </w:rPr>
            </w:pPr>
            <w:r w:rsidRPr="00E0113E">
              <w:rPr>
                <w:sz w:val="20"/>
                <w:szCs w:val="20"/>
              </w:rPr>
              <w:t>Hispanic or Latino</w:t>
            </w:r>
          </w:p>
        </w:tc>
        <w:tc>
          <w:tcPr>
            <w:tcW w:w="1224" w:type="dxa"/>
          </w:tcPr>
          <w:p w14:paraId="60E07DC4" w14:textId="77777777" w:rsidR="00E0113E" w:rsidRPr="00E0113E" w:rsidRDefault="00E0113E" w:rsidP="00E0113E">
            <w:pPr>
              <w:spacing w:after="0" w:line="240" w:lineRule="auto"/>
              <w:jc w:val="center"/>
              <w:rPr>
                <w:sz w:val="20"/>
                <w:szCs w:val="20"/>
              </w:rPr>
            </w:pPr>
            <w:r w:rsidRPr="00E0113E">
              <w:rPr>
                <w:sz w:val="20"/>
                <w:szCs w:val="20"/>
              </w:rPr>
              <w:t>35</w:t>
            </w:r>
          </w:p>
        </w:tc>
        <w:tc>
          <w:tcPr>
            <w:tcW w:w="1311" w:type="dxa"/>
          </w:tcPr>
          <w:p w14:paraId="1F45A87D" w14:textId="77777777" w:rsidR="00E0113E" w:rsidRPr="00E0113E" w:rsidRDefault="00E0113E" w:rsidP="00E0113E">
            <w:pPr>
              <w:spacing w:after="0" w:line="240" w:lineRule="auto"/>
              <w:jc w:val="center"/>
              <w:rPr>
                <w:sz w:val="20"/>
                <w:szCs w:val="20"/>
              </w:rPr>
            </w:pPr>
            <w:r w:rsidRPr="00E0113E">
              <w:rPr>
                <w:sz w:val="20"/>
                <w:szCs w:val="20"/>
              </w:rPr>
              <w:t>495.9</w:t>
            </w:r>
          </w:p>
        </w:tc>
        <w:tc>
          <w:tcPr>
            <w:tcW w:w="1310" w:type="dxa"/>
          </w:tcPr>
          <w:p w14:paraId="4E5D868C" w14:textId="77777777" w:rsidR="00E0113E" w:rsidRPr="00E0113E" w:rsidRDefault="00E0113E" w:rsidP="00E0113E">
            <w:pPr>
              <w:spacing w:after="0" w:line="240" w:lineRule="auto"/>
              <w:jc w:val="center"/>
              <w:rPr>
                <w:sz w:val="20"/>
                <w:szCs w:val="20"/>
              </w:rPr>
            </w:pPr>
            <w:r w:rsidRPr="00E0113E">
              <w:rPr>
                <w:sz w:val="20"/>
                <w:szCs w:val="20"/>
              </w:rPr>
              <w:t>491.8</w:t>
            </w:r>
          </w:p>
        </w:tc>
        <w:tc>
          <w:tcPr>
            <w:tcW w:w="1376" w:type="dxa"/>
          </w:tcPr>
          <w:p w14:paraId="74FF791B" w14:textId="77777777" w:rsidR="00E0113E" w:rsidRPr="00E0113E" w:rsidRDefault="00E0113E" w:rsidP="00E0113E">
            <w:pPr>
              <w:spacing w:after="0" w:line="240" w:lineRule="auto"/>
              <w:jc w:val="center"/>
              <w:rPr>
                <w:sz w:val="20"/>
                <w:szCs w:val="20"/>
              </w:rPr>
            </w:pPr>
            <w:r w:rsidRPr="00E0113E">
              <w:rPr>
                <w:sz w:val="20"/>
                <w:szCs w:val="20"/>
              </w:rPr>
              <w:t>-4.1</w:t>
            </w:r>
          </w:p>
        </w:tc>
        <w:tc>
          <w:tcPr>
            <w:tcW w:w="1223" w:type="dxa"/>
          </w:tcPr>
          <w:p w14:paraId="07D5EF42" w14:textId="77777777" w:rsidR="00E0113E" w:rsidRPr="00E0113E" w:rsidRDefault="00E0113E" w:rsidP="00E0113E">
            <w:pPr>
              <w:spacing w:after="0" w:line="240" w:lineRule="auto"/>
              <w:jc w:val="center"/>
              <w:rPr>
                <w:sz w:val="20"/>
                <w:szCs w:val="20"/>
              </w:rPr>
            </w:pPr>
            <w:r w:rsidRPr="00E0113E">
              <w:rPr>
                <w:sz w:val="20"/>
                <w:szCs w:val="20"/>
              </w:rPr>
              <w:t>487.4</w:t>
            </w:r>
          </w:p>
        </w:tc>
        <w:tc>
          <w:tcPr>
            <w:tcW w:w="1419" w:type="dxa"/>
          </w:tcPr>
          <w:p w14:paraId="35486090" w14:textId="77777777" w:rsidR="00E0113E" w:rsidRPr="00E0113E" w:rsidRDefault="00E0113E" w:rsidP="00E0113E">
            <w:pPr>
              <w:spacing w:after="0" w:line="240" w:lineRule="auto"/>
              <w:jc w:val="center"/>
              <w:rPr>
                <w:sz w:val="20"/>
                <w:szCs w:val="20"/>
              </w:rPr>
            </w:pPr>
            <w:r w:rsidRPr="00E0113E">
              <w:rPr>
                <w:sz w:val="20"/>
                <w:szCs w:val="20"/>
              </w:rPr>
              <w:t>4.4</w:t>
            </w:r>
          </w:p>
        </w:tc>
      </w:tr>
      <w:tr w:rsidR="00E0113E" w:rsidRPr="00E0113E" w14:paraId="78F977CC" w14:textId="77777777" w:rsidTr="008C6DB5">
        <w:tc>
          <w:tcPr>
            <w:tcW w:w="1497" w:type="dxa"/>
            <w:shd w:val="clear" w:color="auto" w:fill="BFBFBF" w:themeFill="background1" w:themeFillShade="BF"/>
          </w:tcPr>
          <w:p w14:paraId="76852C62" w14:textId="77777777" w:rsidR="00E0113E" w:rsidRPr="00E0113E" w:rsidRDefault="00E0113E" w:rsidP="00E0113E">
            <w:pPr>
              <w:spacing w:after="0" w:line="240" w:lineRule="auto"/>
              <w:rPr>
                <w:sz w:val="20"/>
                <w:szCs w:val="20"/>
              </w:rPr>
            </w:pPr>
            <w:r w:rsidRPr="00E0113E">
              <w:rPr>
                <w:sz w:val="20"/>
                <w:szCs w:val="20"/>
              </w:rPr>
              <w:t>Multi-Race</w:t>
            </w:r>
          </w:p>
        </w:tc>
        <w:tc>
          <w:tcPr>
            <w:tcW w:w="1224" w:type="dxa"/>
            <w:shd w:val="clear" w:color="auto" w:fill="BFBFBF" w:themeFill="background1" w:themeFillShade="BF"/>
          </w:tcPr>
          <w:p w14:paraId="6E049519" w14:textId="77777777" w:rsidR="00E0113E" w:rsidRPr="00E0113E" w:rsidRDefault="00E0113E" w:rsidP="00E0113E">
            <w:pPr>
              <w:spacing w:after="0" w:line="240" w:lineRule="auto"/>
              <w:jc w:val="center"/>
              <w:rPr>
                <w:sz w:val="20"/>
                <w:szCs w:val="20"/>
              </w:rPr>
            </w:pPr>
            <w:r w:rsidRPr="00E0113E">
              <w:rPr>
                <w:sz w:val="20"/>
                <w:szCs w:val="20"/>
              </w:rPr>
              <w:t>46</w:t>
            </w:r>
          </w:p>
        </w:tc>
        <w:tc>
          <w:tcPr>
            <w:tcW w:w="1311" w:type="dxa"/>
            <w:shd w:val="clear" w:color="auto" w:fill="BFBFBF" w:themeFill="background1" w:themeFillShade="BF"/>
          </w:tcPr>
          <w:p w14:paraId="40D8D6B2" w14:textId="77777777" w:rsidR="00E0113E" w:rsidRPr="00E0113E" w:rsidRDefault="00E0113E" w:rsidP="00E0113E">
            <w:pPr>
              <w:spacing w:after="0" w:line="240" w:lineRule="auto"/>
              <w:jc w:val="center"/>
              <w:rPr>
                <w:sz w:val="20"/>
                <w:szCs w:val="20"/>
              </w:rPr>
            </w:pPr>
            <w:r w:rsidRPr="00E0113E">
              <w:rPr>
                <w:sz w:val="20"/>
                <w:szCs w:val="20"/>
              </w:rPr>
              <w:t>488.7</w:t>
            </w:r>
          </w:p>
        </w:tc>
        <w:tc>
          <w:tcPr>
            <w:tcW w:w="1310" w:type="dxa"/>
            <w:shd w:val="clear" w:color="auto" w:fill="BFBFBF" w:themeFill="background1" w:themeFillShade="BF"/>
          </w:tcPr>
          <w:p w14:paraId="59B132D2" w14:textId="77777777" w:rsidR="00E0113E" w:rsidRPr="00E0113E" w:rsidRDefault="00E0113E" w:rsidP="00E0113E">
            <w:pPr>
              <w:spacing w:after="0" w:line="240" w:lineRule="auto"/>
              <w:jc w:val="center"/>
              <w:rPr>
                <w:sz w:val="20"/>
                <w:szCs w:val="20"/>
              </w:rPr>
            </w:pPr>
            <w:r w:rsidRPr="00E0113E">
              <w:rPr>
                <w:sz w:val="20"/>
                <w:szCs w:val="20"/>
              </w:rPr>
              <w:t>482.5</w:t>
            </w:r>
          </w:p>
        </w:tc>
        <w:tc>
          <w:tcPr>
            <w:tcW w:w="1376" w:type="dxa"/>
            <w:shd w:val="clear" w:color="auto" w:fill="BFBFBF" w:themeFill="background1" w:themeFillShade="BF"/>
          </w:tcPr>
          <w:p w14:paraId="7DF7790D" w14:textId="77777777" w:rsidR="00E0113E" w:rsidRPr="00E0113E" w:rsidRDefault="00E0113E" w:rsidP="00E0113E">
            <w:pPr>
              <w:spacing w:after="0" w:line="240" w:lineRule="auto"/>
              <w:jc w:val="center"/>
              <w:rPr>
                <w:sz w:val="20"/>
                <w:szCs w:val="20"/>
              </w:rPr>
            </w:pPr>
            <w:r w:rsidRPr="00E0113E">
              <w:rPr>
                <w:sz w:val="20"/>
                <w:szCs w:val="20"/>
              </w:rPr>
              <w:t>-6.2</w:t>
            </w:r>
          </w:p>
        </w:tc>
        <w:tc>
          <w:tcPr>
            <w:tcW w:w="1223" w:type="dxa"/>
            <w:shd w:val="clear" w:color="auto" w:fill="BFBFBF" w:themeFill="background1" w:themeFillShade="BF"/>
          </w:tcPr>
          <w:p w14:paraId="19EBF4F7" w14:textId="77777777" w:rsidR="00E0113E" w:rsidRPr="00E0113E" w:rsidRDefault="00E0113E" w:rsidP="00E0113E">
            <w:pPr>
              <w:spacing w:after="0" w:line="240" w:lineRule="auto"/>
              <w:jc w:val="center"/>
              <w:rPr>
                <w:sz w:val="20"/>
                <w:szCs w:val="20"/>
              </w:rPr>
            </w:pPr>
            <w:r w:rsidRPr="00E0113E">
              <w:rPr>
                <w:sz w:val="20"/>
                <w:szCs w:val="20"/>
              </w:rPr>
              <w:t>499.7</w:t>
            </w:r>
          </w:p>
        </w:tc>
        <w:tc>
          <w:tcPr>
            <w:tcW w:w="1419" w:type="dxa"/>
            <w:shd w:val="clear" w:color="auto" w:fill="BFBFBF" w:themeFill="background1" w:themeFillShade="BF"/>
          </w:tcPr>
          <w:p w14:paraId="0C216A58" w14:textId="77777777" w:rsidR="00E0113E" w:rsidRPr="00E0113E" w:rsidRDefault="00E0113E" w:rsidP="00E0113E">
            <w:pPr>
              <w:spacing w:after="0" w:line="240" w:lineRule="auto"/>
              <w:jc w:val="center"/>
              <w:rPr>
                <w:sz w:val="20"/>
                <w:szCs w:val="20"/>
              </w:rPr>
            </w:pPr>
            <w:r w:rsidRPr="00E0113E">
              <w:rPr>
                <w:sz w:val="20"/>
                <w:szCs w:val="20"/>
              </w:rPr>
              <w:t>-17.2</w:t>
            </w:r>
          </w:p>
        </w:tc>
      </w:tr>
      <w:tr w:rsidR="00E0113E" w:rsidRPr="00E0113E" w14:paraId="4F1A6DE4" w14:textId="77777777" w:rsidTr="008C6DB5">
        <w:tc>
          <w:tcPr>
            <w:tcW w:w="1497" w:type="dxa"/>
          </w:tcPr>
          <w:p w14:paraId="1575D867" w14:textId="77777777" w:rsidR="00E0113E" w:rsidRPr="00E0113E" w:rsidRDefault="00E0113E" w:rsidP="00E0113E">
            <w:pPr>
              <w:spacing w:after="0" w:line="240" w:lineRule="auto"/>
              <w:rPr>
                <w:sz w:val="20"/>
                <w:szCs w:val="20"/>
              </w:rPr>
            </w:pPr>
            <w:r w:rsidRPr="00E0113E">
              <w:rPr>
                <w:sz w:val="20"/>
                <w:szCs w:val="20"/>
              </w:rPr>
              <w:t>White</w:t>
            </w:r>
          </w:p>
        </w:tc>
        <w:tc>
          <w:tcPr>
            <w:tcW w:w="1224" w:type="dxa"/>
          </w:tcPr>
          <w:p w14:paraId="64FBB4AB" w14:textId="77777777" w:rsidR="00E0113E" w:rsidRPr="00E0113E" w:rsidRDefault="00E0113E" w:rsidP="00E0113E">
            <w:pPr>
              <w:spacing w:after="0" w:line="240" w:lineRule="auto"/>
              <w:jc w:val="center"/>
              <w:rPr>
                <w:sz w:val="20"/>
                <w:szCs w:val="20"/>
              </w:rPr>
            </w:pPr>
            <w:r w:rsidRPr="00E0113E">
              <w:rPr>
                <w:sz w:val="20"/>
                <w:szCs w:val="20"/>
              </w:rPr>
              <w:t>548</w:t>
            </w:r>
          </w:p>
        </w:tc>
        <w:tc>
          <w:tcPr>
            <w:tcW w:w="1311" w:type="dxa"/>
          </w:tcPr>
          <w:p w14:paraId="274EE861" w14:textId="77777777" w:rsidR="00E0113E" w:rsidRPr="00E0113E" w:rsidRDefault="00E0113E" w:rsidP="00E0113E">
            <w:pPr>
              <w:spacing w:after="0" w:line="240" w:lineRule="auto"/>
              <w:jc w:val="center"/>
              <w:rPr>
                <w:sz w:val="20"/>
                <w:szCs w:val="20"/>
              </w:rPr>
            </w:pPr>
            <w:r w:rsidRPr="00E0113E">
              <w:rPr>
                <w:sz w:val="20"/>
                <w:szCs w:val="20"/>
              </w:rPr>
              <w:t>490.4</w:t>
            </w:r>
          </w:p>
        </w:tc>
        <w:tc>
          <w:tcPr>
            <w:tcW w:w="1310" w:type="dxa"/>
          </w:tcPr>
          <w:p w14:paraId="19358611" w14:textId="77777777" w:rsidR="00E0113E" w:rsidRPr="00E0113E" w:rsidRDefault="00E0113E" w:rsidP="00E0113E">
            <w:pPr>
              <w:spacing w:after="0" w:line="240" w:lineRule="auto"/>
              <w:jc w:val="center"/>
              <w:rPr>
                <w:sz w:val="20"/>
                <w:szCs w:val="20"/>
              </w:rPr>
            </w:pPr>
            <w:r w:rsidRPr="00E0113E">
              <w:rPr>
                <w:sz w:val="20"/>
                <w:szCs w:val="20"/>
              </w:rPr>
              <w:t>488.9</w:t>
            </w:r>
          </w:p>
        </w:tc>
        <w:tc>
          <w:tcPr>
            <w:tcW w:w="1376" w:type="dxa"/>
          </w:tcPr>
          <w:p w14:paraId="3564EFD3" w14:textId="77777777" w:rsidR="00E0113E" w:rsidRPr="00E0113E" w:rsidRDefault="00E0113E" w:rsidP="00E0113E">
            <w:pPr>
              <w:spacing w:after="0" w:line="240" w:lineRule="auto"/>
              <w:jc w:val="center"/>
              <w:rPr>
                <w:sz w:val="20"/>
                <w:szCs w:val="20"/>
              </w:rPr>
            </w:pPr>
            <w:r w:rsidRPr="00E0113E">
              <w:rPr>
                <w:sz w:val="20"/>
                <w:szCs w:val="20"/>
              </w:rPr>
              <w:t>-1.5</w:t>
            </w:r>
          </w:p>
        </w:tc>
        <w:tc>
          <w:tcPr>
            <w:tcW w:w="1223" w:type="dxa"/>
          </w:tcPr>
          <w:p w14:paraId="7C514D96" w14:textId="77777777" w:rsidR="00E0113E" w:rsidRPr="00E0113E" w:rsidRDefault="00E0113E" w:rsidP="00E0113E">
            <w:pPr>
              <w:spacing w:after="0" w:line="240" w:lineRule="auto"/>
              <w:jc w:val="center"/>
              <w:rPr>
                <w:sz w:val="20"/>
                <w:szCs w:val="20"/>
              </w:rPr>
            </w:pPr>
            <w:r w:rsidRPr="00E0113E">
              <w:rPr>
                <w:sz w:val="20"/>
                <w:szCs w:val="20"/>
              </w:rPr>
              <w:t>501.8</w:t>
            </w:r>
          </w:p>
        </w:tc>
        <w:tc>
          <w:tcPr>
            <w:tcW w:w="1419" w:type="dxa"/>
          </w:tcPr>
          <w:p w14:paraId="561A6ED3" w14:textId="77777777" w:rsidR="00E0113E" w:rsidRPr="00E0113E" w:rsidRDefault="00E0113E" w:rsidP="00E0113E">
            <w:pPr>
              <w:spacing w:after="0" w:line="240" w:lineRule="auto"/>
              <w:jc w:val="center"/>
              <w:rPr>
                <w:sz w:val="20"/>
                <w:szCs w:val="20"/>
              </w:rPr>
            </w:pPr>
            <w:r w:rsidRPr="00E0113E">
              <w:rPr>
                <w:sz w:val="20"/>
                <w:szCs w:val="20"/>
              </w:rPr>
              <w:t>-12.9</w:t>
            </w:r>
          </w:p>
        </w:tc>
      </w:tr>
      <w:tr w:rsidR="00E0113E" w:rsidRPr="00E0113E" w14:paraId="65832F7F" w14:textId="77777777" w:rsidTr="008C6DB5">
        <w:tc>
          <w:tcPr>
            <w:tcW w:w="1497" w:type="dxa"/>
            <w:shd w:val="clear" w:color="auto" w:fill="BFBFBF" w:themeFill="background1" w:themeFillShade="BF"/>
          </w:tcPr>
          <w:p w14:paraId="43F6AA7B"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24" w:type="dxa"/>
            <w:shd w:val="clear" w:color="auto" w:fill="BFBFBF" w:themeFill="background1" w:themeFillShade="BF"/>
          </w:tcPr>
          <w:p w14:paraId="68F704AD" w14:textId="77777777" w:rsidR="00E0113E" w:rsidRPr="00E0113E" w:rsidRDefault="00E0113E" w:rsidP="00E0113E">
            <w:pPr>
              <w:spacing w:after="0" w:line="240" w:lineRule="auto"/>
              <w:jc w:val="center"/>
              <w:rPr>
                <w:sz w:val="20"/>
                <w:szCs w:val="20"/>
              </w:rPr>
            </w:pPr>
            <w:r w:rsidRPr="00E0113E">
              <w:rPr>
                <w:sz w:val="20"/>
                <w:szCs w:val="20"/>
              </w:rPr>
              <w:t>469</w:t>
            </w:r>
          </w:p>
        </w:tc>
        <w:tc>
          <w:tcPr>
            <w:tcW w:w="1311" w:type="dxa"/>
            <w:shd w:val="clear" w:color="auto" w:fill="BFBFBF" w:themeFill="background1" w:themeFillShade="BF"/>
          </w:tcPr>
          <w:p w14:paraId="677B5270" w14:textId="77777777" w:rsidR="00E0113E" w:rsidRPr="00E0113E" w:rsidRDefault="00E0113E" w:rsidP="00E0113E">
            <w:pPr>
              <w:spacing w:after="0" w:line="240" w:lineRule="auto"/>
              <w:jc w:val="center"/>
              <w:rPr>
                <w:sz w:val="20"/>
                <w:szCs w:val="20"/>
              </w:rPr>
            </w:pPr>
            <w:r w:rsidRPr="00E0113E">
              <w:rPr>
                <w:sz w:val="20"/>
                <w:szCs w:val="20"/>
              </w:rPr>
              <w:t>487.5</w:t>
            </w:r>
          </w:p>
        </w:tc>
        <w:tc>
          <w:tcPr>
            <w:tcW w:w="1310" w:type="dxa"/>
            <w:shd w:val="clear" w:color="auto" w:fill="BFBFBF" w:themeFill="background1" w:themeFillShade="BF"/>
          </w:tcPr>
          <w:p w14:paraId="01167A9E" w14:textId="77777777" w:rsidR="00E0113E" w:rsidRPr="00E0113E" w:rsidRDefault="00E0113E" w:rsidP="00E0113E">
            <w:pPr>
              <w:spacing w:after="0" w:line="240" w:lineRule="auto"/>
              <w:jc w:val="center"/>
              <w:rPr>
                <w:sz w:val="20"/>
                <w:szCs w:val="20"/>
              </w:rPr>
            </w:pPr>
            <w:r w:rsidRPr="00E0113E">
              <w:rPr>
                <w:sz w:val="20"/>
                <w:szCs w:val="20"/>
              </w:rPr>
              <w:t>484.2</w:t>
            </w:r>
          </w:p>
        </w:tc>
        <w:tc>
          <w:tcPr>
            <w:tcW w:w="1376" w:type="dxa"/>
            <w:shd w:val="clear" w:color="auto" w:fill="BFBFBF" w:themeFill="background1" w:themeFillShade="BF"/>
          </w:tcPr>
          <w:p w14:paraId="566AB067" w14:textId="77777777" w:rsidR="00E0113E" w:rsidRPr="00E0113E" w:rsidRDefault="00E0113E" w:rsidP="00E0113E">
            <w:pPr>
              <w:spacing w:after="0" w:line="240" w:lineRule="auto"/>
              <w:jc w:val="center"/>
              <w:rPr>
                <w:sz w:val="20"/>
                <w:szCs w:val="20"/>
              </w:rPr>
            </w:pPr>
            <w:r w:rsidRPr="00E0113E">
              <w:rPr>
                <w:sz w:val="20"/>
                <w:szCs w:val="20"/>
              </w:rPr>
              <w:t>-3.3</w:t>
            </w:r>
          </w:p>
        </w:tc>
        <w:tc>
          <w:tcPr>
            <w:tcW w:w="1223" w:type="dxa"/>
            <w:shd w:val="clear" w:color="auto" w:fill="BFBFBF" w:themeFill="background1" w:themeFillShade="BF"/>
          </w:tcPr>
          <w:p w14:paraId="55FE3151" w14:textId="77777777" w:rsidR="00E0113E" w:rsidRPr="00E0113E" w:rsidRDefault="00E0113E" w:rsidP="00E0113E">
            <w:pPr>
              <w:spacing w:after="0" w:line="240" w:lineRule="auto"/>
              <w:jc w:val="center"/>
              <w:rPr>
                <w:sz w:val="20"/>
                <w:szCs w:val="20"/>
              </w:rPr>
            </w:pPr>
            <w:r w:rsidRPr="00E0113E">
              <w:rPr>
                <w:sz w:val="20"/>
                <w:szCs w:val="20"/>
              </w:rPr>
              <w:t>488.2</w:t>
            </w:r>
          </w:p>
        </w:tc>
        <w:tc>
          <w:tcPr>
            <w:tcW w:w="1419" w:type="dxa"/>
            <w:shd w:val="clear" w:color="auto" w:fill="BFBFBF" w:themeFill="background1" w:themeFillShade="BF"/>
          </w:tcPr>
          <w:p w14:paraId="13B6C3D3" w14:textId="77777777" w:rsidR="00E0113E" w:rsidRPr="00E0113E" w:rsidRDefault="00E0113E" w:rsidP="00E0113E">
            <w:pPr>
              <w:spacing w:after="0" w:line="240" w:lineRule="auto"/>
              <w:jc w:val="center"/>
              <w:rPr>
                <w:sz w:val="20"/>
                <w:szCs w:val="20"/>
              </w:rPr>
            </w:pPr>
            <w:r w:rsidRPr="00E0113E">
              <w:rPr>
                <w:sz w:val="20"/>
                <w:szCs w:val="20"/>
              </w:rPr>
              <w:t>-4.0</w:t>
            </w:r>
          </w:p>
        </w:tc>
      </w:tr>
      <w:tr w:rsidR="00E0113E" w:rsidRPr="00E0113E" w14:paraId="63594CCE" w14:textId="77777777" w:rsidTr="008C6DB5">
        <w:tc>
          <w:tcPr>
            <w:tcW w:w="1497" w:type="dxa"/>
          </w:tcPr>
          <w:p w14:paraId="74C1FDAA"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24" w:type="dxa"/>
          </w:tcPr>
          <w:p w14:paraId="512D5D7D" w14:textId="77777777" w:rsidR="00E0113E" w:rsidRPr="00E0113E" w:rsidRDefault="00E0113E" w:rsidP="00E0113E">
            <w:pPr>
              <w:spacing w:after="0" w:line="240" w:lineRule="auto"/>
              <w:jc w:val="center"/>
              <w:rPr>
                <w:sz w:val="20"/>
                <w:szCs w:val="20"/>
              </w:rPr>
            </w:pPr>
            <w:r w:rsidRPr="00E0113E">
              <w:rPr>
                <w:sz w:val="20"/>
                <w:szCs w:val="20"/>
              </w:rPr>
              <w:t>422</w:t>
            </w:r>
          </w:p>
        </w:tc>
        <w:tc>
          <w:tcPr>
            <w:tcW w:w="1311" w:type="dxa"/>
          </w:tcPr>
          <w:p w14:paraId="546872A1" w14:textId="77777777" w:rsidR="00E0113E" w:rsidRPr="00E0113E" w:rsidRDefault="00E0113E" w:rsidP="00E0113E">
            <w:pPr>
              <w:spacing w:after="0" w:line="240" w:lineRule="auto"/>
              <w:jc w:val="center"/>
              <w:rPr>
                <w:sz w:val="20"/>
                <w:szCs w:val="20"/>
              </w:rPr>
            </w:pPr>
            <w:r w:rsidRPr="00E0113E">
              <w:rPr>
                <w:sz w:val="20"/>
                <w:szCs w:val="20"/>
              </w:rPr>
              <w:t>487.8</w:t>
            </w:r>
          </w:p>
        </w:tc>
        <w:tc>
          <w:tcPr>
            <w:tcW w:w="1310" w:type="dxa"/>
          </w:tcPr>
          <w:p w14:paraId="46026BBF" w14:textId="77777777" w:rsidR="00E0113E" w:rsidRPr="00E0113E" w:rsidRDefault="00E0113E" w:rsidP="00E0113E">
            <w:pPr>
              <w:spacing w:after="0" w:line="240" w:lineRule="auto"/>
              <w:jc w:val="center"/>
              <w:rPr>
                <w:sz w:val="20"/>
                <w:szCs w:val="20"/>
              </w:rPr>
            </w:pPr>
            <w:r w:rsidRPr="00E0113E">
              <w:rPr>
                <w:sz w:val="20"/>
                <w:szCs w:val="20"/>
              </w:rPr>
              <w:t>484.2</w:t>
            </w:r>
          </w:p>
        </w:tc>
        <w:tc>
          <w:tcPr>
            <w:tcW w:w="1376" w:type="dxa"/>
          </w:tcPr>
          <w:p w14:paraId="65EC4F62" w14:textId="77777777" w:rsidR="00E0113E" w:rsidRPr="00E0113E" w:rsidRDefault="00E0113E" w:rsidP="00E0113E">
            <w:pPr>
              <w:spacing w:after="0" w:line="240" w:lineRule="auto"/>
              <w:jc w:val="center"/>
              <w:rPr>
                <w:sz w:val="20"/>
                <w:szCs w:val="20"/>
              </w:rPr>
            </w:pPr>
            <w:r w:rsidRPr="00E0113E">
              <w:rPr>
                <w:sz w:val="20"/>
                <w:szCs w:val="20"/>
              </w:rPr>
              <w:t>-3.6</w:t>
            </w:r>
          </w:p>
        </w:tc>
        <w:tc>
          <w:tcPr>
            <w:tcW w:w="1223" w:type="dxa"/>
          </w:tcPr>
          <w:p w14:paraId="35AE4A01" w14:textId="77777777" w:rsidR="00E0113E" w:rsidRPr="00E0113E" w:rsidRDefault="00E0113E" w:rsidP="00E0113E">
            <w:pPr>
              <w:spacing w:after="0" w:line="240" w:lineRule="auto"/>
              <w:jc w:val="center"/>
              <w:rPr>
                <w:sz w:val="20"/>
                <w:szCs w:val="20"/>
              </w:rPr>
            </w:pPr>
            <w:r w:rsidRPr="00E0113E">
              <w:rPr>
                <w:sz w:val="20"/>
                <w:szCs w:val="20"/>
              </w:rPr>
              <w:t>487.7</w:t>
            </w:r>
          </w:p>
        </w:tc>
        <w:tc>
          <w:tcPr>
            <w:tcW w:w="1419" w:type="dxa"/>
          </w:tcPr>
          <w:p w14:paraId="7A59D550" w14:textId="77777777" w:rsidR="00E0113E" w:rsidRPr="00E0113E" w:rsidRDefault="00E0113E" w:rsidP="00E0113E">
            <w:pPr>
              <w:spacing w:after="0" w:line="240" w:lineRule="auto"/>
              <w:jc w:val="center"/>
              <w:rPr>
                <w:sz w:val="20"/>
                <w:szCs w:val="20"/>
              </w:rPr>
            </w:pPr>
            <w:r w:rsidRPr="00E0113E">
              <w:rPr>
                <w:sz w:val="20"/>
                <w:szCs w:val="20"/>
              </w:rPr>
              <w:t>-3.5</w:t>
            </w:r>
          </w:p>
        </w:tc>
      </w:tr>
      <w:tr w:rsidR="00E0113E" w:rsidRPr="00E0113E" w14:paraId="3B118FD9" w14:textId="77777777" w:rsidTr="008C6DB5">
        <w:tc>
          <w:tcPr>
            <w:tcW w:w="1497" w:type="dxa"/>
            <w:shd w:val="clear" w:color="auto" w:fill="BFBFBF" w:themeFill="background1" w:themeFillShade="BF"/>
          </w:tcPr>
          <w:p w14:paraId="73E466A8"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24" w:type="dxa"/>
            <w:shd w:val="clear" w:color="auto" w:fill="BFBFBF" w:themeFill="background1" w:themeFillShade="BF"/>
          </w:tcPr>
          <w:p w14:paraId="1C43237C" w14:textId="77777777" w:rsidR="00E0113E" w:rsidRPr="00E0113E" w:rsidRDefault="00E0113E" w:rsidP="00E0113E">
            <w:pPr>
              <w:spacing w:after="0" w:line="240" w:lineRule="auto"/>
              <w:jc w:val="center"/>
              <w:rPr>
                <w:sz w:val="20"/>
                <w:szCs w:val="20"/>
              </w:rPr>
            </w:pPr>
            <w:r w:rsidRPr="00E0113E">
              <w:rPr>
                <w:sz w:val="20"/>
                <w:szCs w:val="20"/>
              </w:rPr>
              <w:t>164</w:t>
            </w:r>
          </w:p>
        </w:tc>
        <w:tc>
          <w:tcPr>
            <w:tcW w:w="1311" w:type="dxa"/>
            <w:shd w:val="clear" w:color="auto" w:fill="BFBFBF" w:themeFill="background1" w:themeFillShade="BF"/>
          </w:tcPr>
          <w:p w14:paraId="56B5079D" w14:textId="77777777" w:rsidR="00E0113E" w:rsidRPr="00E0113E" w:rsidRDefault="00E0113E" w:rsidP="00E0113E">
            <w:pPr>
              <w:spacing w:after="0" w:line="240" w:lineRule="auto"/>
              <w:jc w:val="center"/>
              <w:rPr>
                <w:sz w:val="20"/>
                <w:szCs w:val="20"/>
              </w:rPr>
            </w:pPr>
            <w:r w:rsidRPr="00E0113E">
              <w:rPr>
                <w:sz w:val="20"/>
                <w:szCs w:val="20"/>
              </w:rPr>
              <w:t>482.2</w:t>
            </w:r>
          </w:p>
        </w:tc>
        <w:tc>
          <w:tcPr>
            <w:tcW w:w="1310" w:type="dxa"/>
            <w:shd w:val="clear" w:color="auto" w:fill="BFBFBF" w:themeFill="background1" w:themeFillShade="BF"/>
          </w:tcPr>
          <w:p w14:paraId="79F1FB62" w14:textId="77777777" w:rsidR="00E0113E" w:rsidRPr="00E0113E" w:rsidRDefault="00E0113E" w:rsidP="00E0113E">
            <w:pPr>
              <w:spacing w:after="0" w:line="240" w:lineRule="auto"/>
              <w:jc w:val="center"/>
              <w:rPr>
                <w:sz w:val="20"/>
                <w:szCs w:val="20"/>
              </w:rPr>
            </w:pPr>
            <w:r w:rsidRPr="00E0113E">
              <w:rPr>
                <w:sz w:val="20"/>
                <w:szCs w:val="20"/>
              </w:rPr>
              <w:t>477.5</w:t>
            </w:r>
          </w:p>
        </w:tc>
        <w:tc>
          <w:tcPr>
            <w:tcW w:w="1376" w:type="dxa"/>
            <w:shd w:val="clear" w:color="auto" w:fill="BFBFBF" w:themeFill="background1" w:themeFillShade="BF"/>
          </w:tcPr>
          <w:p w14:paraId="5345C747" w14:textId="77777777" w:rsidR="00E0113E" w:rsidRPr="00E0113E" w:rsidRDefault="00E0113E" w:rsidP="00E0113E">
            <w:pPr>
              <w:spacing w:after="0" w:line="240" w:lineRule="auto"/>
              <w:jc w:val="center"/>
              <w:rPr>
                <w:sz w:val="20"/>
                <w:szCs w:val="20"/>
              </w:rPr>
            </w:pPr>
            <w:r w:rsidRPr="00E0113E">
              <w:rPr>
                <w:sz w:val="20"/>
                <w:szCs w:val="20"/>
              </w:rPr>
              <w:t>-4.7</w:t>
            </w:r>
          </w:p>
        </w:tc>
        <w:tc>
          <w:tcPr>
            <w:tcW w:w="1223" w:type="dxa"/>
            <w:shd w:val="clear" w:color="auto" w:fill="BFBFBF" w:themeFill="background1" w:themeFillShade="BF"/>
          </w:tcPr>
          <w:p w14:paraId="36FABF31" w14:textId="77777777" w:rsidR="00E0113E" w:rsidRPr="00E0113E" w:rsidRDefault="00E0113E" w:rsidP="00E0113E">
            <w:pPr>
              <w:spacing w:after="0" w:line="240" w:lineRule="auto"/>
              <w:jc w:val="center"/>
              <w:rPr>
                <w:sz w:val="20"/>
                <w:szCs w:val="20"/>
              </w:rPr>
            </w:pPr>
            <w:r w:rsidRPr="00E0113E">
              <w:rPr>
                <w:sz w:val="20"/>
                <w:szCs w:val="20"/>
              </w:rPr>
              <w:t>479.2</w:t>
            </w:r>
          </w:p>
        </w:tc>
        <w:tc>
          <w:tcPr>
            <w:tcW w:w="1419" w:type="dxa"/>
            <w:shd w:val="clear" w:color="auto" w:fill="BFBFBF" w:themeFill="background1" w:themeFillShade="BF"/>
          </w:tcPr>
          <w:p w14:paraId="4C8590D1" w14:textId="77777777" w:rsidR="00E0113E" w:rsidRPr="00E0113E" w:rsidRDefault="00E0113E" w:rsidP="00E0113E">
            <w:pPr>
              <w:spacing w:after="0" w:line="240" w:lineRule="auto"/>
              <w:jc w:val="center"/>
              <w:rPr>
                <w:sz w:val="20"/>
                <w:szCs w:val="20"/>
              </w:rPr>
            </w:pPr>
            <w:r w:rsidRPr="00E0113E">
              <w:rPr>
                <w:sz w:val="20"/>
                <w:szCs w:val="20"/>
              </w:rPr>
              <w:t>-1.7</w:t>
            </w:r>
          </w:p>
        </w:tc>
      </w:tr>
      <w:tr w:rsidR="00E0113E" w:rsidRPr="00E0113E" w14:paraId="18DB8C83" w14:textId="77777777" w:rsidTr="008C6DB5">
        <w:tc>
          <w:tcPr>
            <w:tcW w:w="1497" w:type="dxa"/>
          </w:tcPr>
          <w:p w14:paraId="2BC83D38" w14:textId="5DF399DC"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24" w:type="dxa"/>
          </w:tcPr>
          <w:p w14:paraId="3BE14876" w14:textId="77777777" w:rsidR="00E0113E" w:rsidRPr="00E0113E" w:rsidRDefault="00E0113E" w:rsidP="00E0113E">
            <w:pPr>
              <w:spacing w:after="0" w:line="240" w:lineRule="auto"/>
              <w:jc w:val="center"/>
              <w:rPr>
                <w:sz w:val="20"/>
                <w:szCs w:val="20"/>
              </w:rPr>
            </w:pPr>
            <w:r w:rsidRPr="00E0113E">
              <w:rPr>
                <w:sz w:val="20"/>
                <w:szCs w:val="20"/>
              </w:rPr>
              <w:t>7</w:t>
            </w:r>
          </w:p>
        </w:tc>
        <w:tc>
          <w:tcPr>
            <w:tcW w:w="1311" w:type="dxa"/>
          </w:tcPr>
          <w:p w14:paraId="4CA5BCC5" w14:textId="77777777" w:rsidR="00E0113E" w:rsidRPr="00E0113E" w:rsidRDefault="00E0113E" w:rsidP="00E0113E">
            <w:pPr>
              <w:spacing w:after="0" w:line="240" w:lineRule="auto"/>
              <w:jc w:val="center"/>
              <w:rPr>
                <w:sz w:val="20"/>
                <w:szCs w:val="20"/>
              </w:rPr>
            </w:pPr>
            <w:r w:rsidRPr="00E0113E">
              <w:rPr>
                <w:sz w:val="20"/>
                <w:szCs w:val="20"/>
              </w:rPr>
              <w:t>497.2</w:t>
            </w:r>
          </w:p>
        </w:tc>
        <w:tc>
          <w:tcPr>
            <w:tcW w:w="1310" w:type="dxa"/>
          </w:tcPr>
          <w:p w14:paraId="0D47AC9C" w14:textId="77777777" w:rsidR="00E0113E" w:rsidRPr="00E0113E" w:rsidRDefault="00E0113E" w:rsidP="00E0113E">
            <w:pPr>
              <w:spacing w:after="0" w:line="240" w:lineRule="auto"/>
              <w:jc w:val="center"/>
              <w:rPr>
                <w:sz w:val="20"/>
                <w:szCs w:val="20"/>
              </w:rPr>
            </w:pPr>
            <w:r w:rsidRPr="00E0113E">
              <w:rPr>
                <w:sz w:val="20"/>
                <w:szCs w:val="20"/>
              </w:rPr>
              <w:t>--</w:t>
            </w:r>
          </w:p>
        </w:tc>
        <w:tc>
          <w:tcPr>
            <w:tcW w:w="1376" w:type="dxa"/>
          </w:tcPr>
          <w:p w14:paraId="11B58463" w14:textId="77777777" w:rsidR="00E0113E" w:rsidRPr="00E0113E" w:rsidRDefault="00E0113E" w:rsidP="00E0113E">
            <w:pPr>
              <w:spacing w:after="0" w:line="240" w:lineRule="auto"/>
              <w:jc w:val="center"/>
              <w:rPr>
                <w:sz w:val="20"/>
                <w:szCs w:val="20"/>
              </w:rPr>
            </w:pPr>
            <w:r w:rsidRPr="00E0113E">
              <w:rPr>
                <w:sz w:val="20"/>
                <w:szCs w:val="20"/>
              </w:rPr>
              <w:t>--</w:t>
            </w:r>
          </w:p>
        </w:tc>
        <w:tc>
          <w:tcPr>
            <w:tcW w:w="1223" w:type="dxa"/>
          </w:tcPr>
          <w:p w14:paraId="7BA487C7" w14:textId="77777777" w:rsidR="00E0113E" w:rsidRPr="00E0113E" w:rsidRDefault="00E0113E" w:rsidP="00E0113E">
            <w:pPr>
              <w:spacing w:after="0" w:line="240" w:lineRule="auto"/>
              <w:jc w:val="center"/>
              <w:rPr>
                <w:sz w:val="20"/>
                <w:szCs w:val="20"/>
              </w:rPr>
            </w:pPr>
            <w:r w:rsidRPr="00E0113E">
              <w:rPr>
                <w:sz w:val="20"/>
                <w:szCs w:val="20"/>
              </w:rPr>
              <w:t>488.5</w:t>
            </w:r>
          </w:p>
        </w:tc>
        <w:tc>
          <w:tcPr>
            <w:tcW w:w="1419" w:type="dxa"/>
          </w:tcPr>
          <w:p w14:paraId="71F9D7DF"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34912D8" w14:textId="77777777" w:rsidTr="008C6DB5">
        <w:tc>
          <w:tcPr>
            <w:tcW w:w="1497" w:type="dxa"/>
            <w:tcBorders>
              <w:bottom w:val="single" w:sz="4" w:space="0" w:color="auto"/>
            </w:tcBorders>
            <w:shd w:val="clear" w:color="auto" w:fill="BFBFBF" w:themeFill="background1" w:themeFillShade="BF"/>
          </w:tcPr>
          <w:p w14:paraId="39AA32DD"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24" w:type="dxa"/>
            <w:tcBorders>
              <w:bottom w:val="single" w:sz="4" w:space="0" w:color="auto"/>
            </w:tcBorders>
            <w:shd w:val="clear" w:color="auto" w:fill="BFBFBF" w:themeFill="background1" w:themeFillShade="BF"/>
          </w:tcPr>
          <w:p w14:paraId="516E27BE" w14:textId="77777777" w:rsidR="00E0113E" w:rsidRPr="00E0113E" w:rsidRDefault="00E0113E" w:rsidP="00E0113E">
            <w:pPr>
              <w:spacing w:after="0" w:line="240" w:lineRule="auto"/>
              <w:jc w:val="center"/>
              <w:rPr>
                <w:sz w:val="20"/>
                <w:szCs w:val="20"/>
              </w:rPr>
            </w:pPr>
            <w:r w:rsidRPr="00E0113E">
              <w:rPr>
                <w:sz w:val="20"/>
                <w:szCs w:val="20"/>
              </w:rPr>
              <w:t>656</w:t>
            </w:r>
          </w:p>
        </w:tc>
        <w:tc>
          <w:tcPr>
            <w:tcW w:w="1311" w:type="dxa"/>
            <w:tcBorders>
              <w:bottom w:val="single" w:sz="4" w:space="0" w:color="auto"/>
            </w:tcBorders>
            <w:shd w:val="clear" w:color="auto" w:fill="BFBFBF" w:themeFill="background1" w:themeFillShade="BF"/>
          </w:tcPr>
          <w:p w14:paraId="09F78D9A" w14:textId="77777777" w:rsidR="00E0113E" w:rsidRPr="00E0113E" w:rsidRDefault="00E0113E" w:rsidP="00E0113E">
            <w:pPr>
              <w:spacing w:after="0" w:line="240" w:lineRule="auto"/>
              <w:jc w:val="center"/>
              <w:rPr>
                <w:sz w:val="20"/>
                <w:szCs w:val="20"/>
              </w:rPr>
            </w:pPr>
            <w:r w:rsidRPr="00E0113E">
              <w:rPr>
                <w:sz w:val="20"/>
                <w:szCs w:val="20"/>
              </w:rPr>
              <w:t>490.4</w:t>
            </w:r>
          </w:p>
        </w:tc>
        <w:tc>
          <w:tcPr>
            <w:tcW w:w="1310" w:type="dxa"/>
            <w:tcBorders>
              <w:bottom w:val="single" w:sz="4" w:space="0" w:color="auto"/>
            </w:tcBorders>
            <w:shd w:val="clear" w:color="auto" w:fill="BFBFBF" w:themeFill="background1" w:themeFillShade="BF"/>
          </w:tcPr>
          <w:p w14:paraId="78FFFDCC" w14:textId="77777777" w:rsidR="00E0113E" w:rsidRPr="00E0113E" w:rsidRDefault="00E0113E" w:rsidP="00E0113E">
            <w:pPr>
              <w:spacing w:after="0" w:line="240" w:lineRule="auto"/>
              <w:jc w:val="center"/>
              <w:rPr>
                <w:sz w:val="20"/>
                <w:szCs w:val="20"/>
              </w:rPr>
            </w:pPr>
            <w:r w:rsidRPr="00E0113E">
              <w:rPr>
                <w:sz w:val="20"/>
                <w:szCs w:val="20"/>
              </w:rPr>
              <w:t>488.5</w:t>
            </w:r>
          </w:p>
        </w:tc>
        <w:tc>
          <w:tcPr>
            <w:tcW w:w="1376" w:type="dxa"/>
            <w:tcBorders>
              <w:bottom w:val="single" w:sz="4" w:space="0" w:color="auto"/>
            </w:tcBorders>
            <w:shd w:val="clear" w:color="auto" w:fill="BFBFBF" w:themeFill="background1" w:themeFillShade="BF"/>
          </w:tcPr>
          <w:p w14:paraId="0FB86570" w14:textId="77777777" w:rsidR="00E0113E" w:rsidRPr="00E0113E" w:rsidRDefault="00E0113E" w:rsidP="00E0113E">
            <w:pPr>
              <w:spacing w:after="0" w:line="240" w:lineRule="auto"/>
              <w:jc w:val="center"/>
              <w:rPr>
                <w:sz w:val="20"/>
                <w:szCs w:val="20"/>
              </w:rPr>
            </w:pPr>
            <w:r w:rsidRPr="00E0113E">
              <w:rPr>
                <w:sz w:val="20"/>
                <w:szCs w:val="20"/>
              </w:rPr>
              <w:t>-1.9</w:t>
            </w:r>
          </w:p>
        </w:tc>
        <w:tc>
          <w:tcPr>
            <w:tcW w:w="1223" w:type="dxa"/>
            <w:tcBorders>
              <w:bottom w:val="single" w:sz="4" w:space="0" w:color="auto"/>
            </w:tcBorders>
            <w:shd w:val="clear" w:color="auto" w:fill="BFBFBF" w:themeFill="background1" w:themeFillShade="BF"/>
          </w:tcPr>
          <w:p w14:paraId="30182393" w14:textId="77777777" w:rsidR="00E0113E" w:rsidRPr="00E0113E" w:rsidRDefault="00E0113E" w:rsidP="00E0113E">
            <w:pPr>
              <w:spacing w:after="0" w:line="240" w:lineRule="auto"/>
              <w:jc w:val="center"/>
              <w:rPr>
                <w:sz w:val="20"/>
                <w:szCs w:val="20"/>
              </w:rPr>
            </w:pPr>
            <w:r w:rsidRPr="00E0113E">
              <w:rPr>
                <w:sz w:val="20"/>
                <w:szCs w:val="20"/>
              </w:rPr>
              <w:t>498.4</w:t>
            </w:r>
          </w:p>
        </w:tc>
        <w:tc>
          <w:tcPr>
            <w:tcW w:w="1419" w:type="dxa"/>
            <w:tcBorders>
              <w:bottom w:val="single" w:sz="4" w:space="0" w:color="auto"/>
            </w:tcBorders>
            <w:shd w:val="clear" w:color="auto" w:fill="BFBFBF" w:themeFill="background1" w:themeFillShade="BF"/>
          </w:tcPr>
          <w:p w14:paraId="2919867C" w14:textId="77777777" w:rsidR="00E0113E" w:rsidRPr="00E0113E" w:rsidRDefault="00E0113E" w:rsidP="00E0113E">
            <w:pPr>
              <w:spacing w:after="0" w:line="240" w:lineRule="auto"/>
              <w:jc w:val="center"/>
              <w:rPr>
                <w:sz w:val="20"/>
                <w:szCs w:val="20"/>
              </w:rPr>
            </w:pPr>
            <w:r w:rsidRPr="00E0113E">
              <w:rPr>
                <w:sz w:val="20"/>
                <w:szCs w:val="20"/>
              </w:rPr>
              <w:t>-9.9</w:t>
            </w:r>
          </w:p>
        </w:tc>
      </w:tr>
      <w:tr w:rsidR="00E0113E" w:rsidRPr="00E0113E" w14:paraId="781164C1" w14:textId="77777777" w:rsidTr="008C6DB5">
        <w:tc>
          <w:tcPr>
            <w:tcW w:w="9360" w:type="dxa"/>
            <w:gridSpan w:val="7"/>
            <w:tcBorders>
              <w:left w:val="nil"/>
              <w:bottom w:val="nil"/>
              <w:right w:val="nil"/>
            </w:tcBorders>
          </w:tcPr>
          <w:p w14:paraId="3564D378" w14:textId="26AA50FD" w:rsidR="00E0113E" w:rsidRPr="00E0113E" w:rsidRDefault="00E0113E" w:rsidP="00593FED">
            <w:pPr>
              <w:spacing w:before="60" w:after="0" w:line="240" w:lineRule="auto"/>
              <w:rPr>
                <w:rFonts w:cs="Times New Roman"/>
              </w:rPr>
            </w:pPr>
            <w:r w:rsidRPr="00E0113E">
              <w:rPr>
                <w:rFonts w:ascii="Calibri" w:hAnsi="Calibri"/>
                <w:sz w:val="18"/>
                <w:szCs w:val="18"/>
              </w:rPr>
              <w:t>Next Generation MCAS Achievement Levels: 440</w:t>
            </w:r>
            <w:r w:rsidR="00BC4605">
              <w:rPr>
                <w:rFonts w:ascii="Calibri" w:hAnsi="Calibri"/>
                <w:sz w:val="18"/>
                <w:szCs w:val="18"/>
              </w:rPr>
              <w:t>–</w:t>
            </w:r>
            <w:r w:rsidRPr="00E0113E">
              <w:rPr>
                <w:rFonts w:ascii="Calibri" w:hAnsi="Calibri"/>
                <w:sz w:val="18"/>
                <w:szCs w:val="18"/>
              </w:rPr>
              <w:t>470 Not Meeting Expectations; 470</w:t>
            </w:r>
            <w:r w:rsidR="00BC4605">
              <w:rPr>
                <w:rFonts w:ascii="Calibri" w:hAnsi="Calibri"/>
                <w:sz w:val="18"/>
                <w:szCs w:val="18"/>
              </w:rPr>
              <w:t>–</w:t>
            </w:r>
            <w:r w:rsidRPr="00E0113E">
              <w:rPr>
                <w:rFonts w:ascii="Calibri" w:hAnsi="Calibri"/>
                <w:sz w:val="18"/>
                <w:szCs w:val="18"/>
              </w:rPr>
              <w:t>500 Partially Meeting Expectations; 500</w:t>
            </w:r>
            <w:r w:rsidR="00BC4605">
              <w:rPr>
                <w:rFonts w:ascii="Calibri" w:hAnsi="Calibri"/>
                <w:sz w:val="18"/>
                <w:szCs w:val="18"/>
              </w:rPr>
              <w:t>–</w:t>
            </w:r>
            <w:r w:rsidRPr="00E0113E">
              <w:rPr>
                <w:rFonts w:ascii="Calibri" w:hAnsi="Calibri"/>
                <w:sz w:val="18"/>
                <w:szCs w:val="18"/>
              </w:rPr>
              <w:t>530 Meeting Expectations; 530</w:t>
            </w:r>
            <w:r w:rsidR="00BC4605">
              <w:rPr>
                <w:rFonts w:ascii="Calibri" w:hAnsi="Calibri"/>
                <w:sz w:val="18"/>
                <w:szCs w:val="18"/>
              </w:rPr>
              <w:t>–</w:t>
            </w:r>
            <w:r w:rsidRPr="00E0113E">
              <w:rPr>
                <w:rFonts w:ascii="Calibri" w:hAnsi="Calibri"/>
                <w:sz w:val="18"/>
                <w:szCs w:val="18"/>
              </w:rPr>
              <w:t>560 Exceeding Expectations</w:t>
            </w:r>
          </w:p>
        </w:tc>
      </w:tr>
    </w:tbl>
    <w:p w14:paraId="4E5328DD" w14:textId="2D6D16A0" w:rsidR="00E0113E" w:rsidRDefault="00E0113E" w:rsidP="00E0113E">
      <w:pPr>
        <w:spacing w:after="0"/>
        <w:rPr>
          <w:rFonts w:cs="Times New Roman"/>
        </w:rPr>
      </w:pPr>
    </w:p>
    <w:p w14:paraId="4D09BDF5" w14:textId="07C9BC30" w:rsidR="00343229" w:rsidRDefault="00343229" w:rsidP="00E0113E">
      <w:pPr>
        <w:spacing w:after="0"/>
        <w:rPr>
          <w:rFonts w:cs="Times New Roman"/>
        </w:rPr>
      </w:pPr>
    </w:p>
    <w:p w14:paraId="61453795" w14:textId="4FCFE4D7" w:rsidR="00343229" w:rsidRDefault="00343229" w:rsidP="00E0113E">
      <w:pPr>
        <w:spacing w:after="0"/>
        <w:rPr>
          <w:rFonts w:cs="Times New Roman"/>
        </w:rPr>
      </w:pPr>
    </w:p>
    <w:p w14:paraId="758AEBDC" w14:textId="28CAAB4F" w:rsidR="00343229" w:rsidRDefault="00343229" w:rsidP="00E0113E">
      <w:pPr>
        <w:spacing w:after="0"/>
        <w:rPr>
          <w:rFonts w:cs="Times New Roman"/>
        </w:rPr>
      </w:pPr>
    </w:p>
    <w:p w14:paraId="021AB877" w14:textId="624E080C" w:rsidR="00343229" w:rsidRDefault="00343229" w:rsidP="00E0113E">
      <w:pPr>
        <w:spacing w:after="0"/>
        <w:rPr>
          <w:rFonts w:cs="Times New Roman"/>
        </w:rPr>
      </w:pPr>
    </w:p>
    <w:p w14:paraId="6697B1F0" w14:textId="6C337D1D" w:rsidR="00343229" w:rsidRDefault="00343229" w:rsidP="00E0113E">
      <w:pPr>
        <w:spacing w:after="0"/>
        <w:rPr>
          <w:rFonts w:cs="Times New Roman"/>
        </w:rPr>
      </w:pPr>
    </w:p>
    <w:p w14:paraId="0E53A86A" w14:textId="559B9BFA" w:rsidR="00343229" w:rsidRDefault="00343229" w:rsidP="00E0113E">
      <w:pPr>
        <w:spacing w:after="0"/>
        <w:rPr>
          <w:rFonts w:cs="Times New Roman"/>
        </w:rPr>
      </w:pPr>
    </w:p>
    <w:p w14:paraId="4DBBA74D" w14:textId="22630030" w:rsidR="00343229" w:rsidRDefault="00343229" w:rsidP="00E0113E">
      <w:pPr>
        <w:spacing w:after="0"/>
        <w:rPr>
          <w:rFonts w:cs="Times New Roman"/>
        </w:rPr>
      </w:pPr>
    </w:p>
    <w:p w14:paraId="4B0AF2D9" w14:textId="5D7DA5AA" w:rsidR="00343229" w:rsidRDefault="00343229" w:rsidP="00E0113E">
      <w:pPr>
        <w:spacing w:after="0"/>
        <w:rPr>
          <w:rFonts w:cs="Times New Roman"/>
        </w:rPr>
      </w:pPr>
    </w:p>
    <w:p w14:paraId="384964E4" w14:textId="7D0EFAB4" w:rsidR="00343229" w:rsidRDefault="00343229" w:rsidP="00E0113E">
      <w:pPr>
        <w:spacing w:after="0"/>
        <w:rPr>
          <w:rFonts w:cs="Times New Roman"/>
        </w:rPr>
      </w:pPr>
    </w:p>
    <w:p w14:paraId="42B4B74A" w14:textId="03A9F71F" w:rsidR="00343229" w:rsidRDefault="00343229" w:rsidP="00E0113E">
      <w:pPr>
        <w:spacing w:after="0"/>
        <w:rPr>
          <w:rFonts w:cs="Times New Roman"/>
        </w:rPr>
      </w:pPr>
    </w:p>
    <w:tbl>
      <w:tblPr>
        <w:tblStyle w:val="TableGrid6"/>
        <w:tblW w:w="0" w:type="auto"/>
        <w:tblLook w:val="00A0" w:firstRow="1" w:lastRow="0" w:firstColumn="1" w:lastColumn="0" w:noHBand="0" w:noVBand="0"/>
        <w:tblCaption w:val="Table 5: North Adams Public Schools"/>
        <w:tblDescription w:val="Next-Generation MCAS ELA Percent Meeting or Exceeding Expectations Grades 3–8, 2017–2018"/>
      </w:tblPr>
      <w:tblGrid>
        <w:gridCol w:w="1496"/>
        <w:gridCol w:w="1224"/>
        <w:gridCol w:w="1311"/>
        <w:gridCol w:w="1310"/>
        <w:gridCol w:w="1377"/>
        <w:gridCol w:w="1222"/>
        <w:gridCol w:w="1420"/>
      </w:tblGrid>
      <w:tr w:rsidR="00E0113E" w:rsidRPr="00E0113E" w14:paraId="0B0E8980" w14:textId="77777777" w:rsidTr="008C6DB5">
        <w:tc>
          <w:tcPr>
            <w:tcW w:w="9360" w:type="dxa"/>
            <w:gridSpan w:val="7"/>
            <w:tcBorders>
              <w:top w:val="nil"/>
              <w:left w:val="nil"/>
              <w:right w:val="nil"/>
            </w:tcBorders>
          </w:tcPr>
          <w:p w14:paraId="67537DB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lastRenderedPageBreak/>
              <w:t>Table 5: North Adams Public Schools</w:t>
            </w:r>
          </w:p>
          <w:p w14:paraId="090B2170" w14:textId="49367965" w:rsidR="00E0113E" w:rsidRPr="00E0113E" w:rsidRDefault="00E0113E" w:rsidP="00340C8B">
            <w:pPr>
              <w:spacing w:after="0" w:line="240" w:lineRule="auto"/>
              <w:jc w:val="center"/>
              <w:rPr>
                <w:rFonts w:cs="Times New Roman"/>
              </w:rPr>
            </w:pPr>
            <w:r w:rsidRPr="00E0113E">
              <w:rPr>
                <w:rFonts w:cs="Times New Roman"/>
                <w:b/>
                <w:sz w:val="20"/>
                <w:szCs w:val="20"/>
              </w:rPr>
              <w:t>Next-Generation MCAS ELA Percent Meeting or Exceeding Expectations Grades 3</w:t>
            </w:r>
            <w:r w:rsidR="00340C8B">
              <w:rPr>
                <w:rFonts w:cs="Times New Roman"/>
                <w:b/>
                <w:sz w:val="20"/>
                <w:szCs w:val="20"/>
              </w:rPr>
              <w:t>–</w:t>
            </w:r>
            <w:r w:rsidRPr="00E0113E">
              <w:rPr>
                <w:rFonts w:cs="Times New Roman"/>
                <w:b/>
                <w:sz w:val="20"/>
                <w:szCs w:val="20"/>
              </w:rPr>
              <w:t>8, 2017</w:t>
            </w:r>
            <w:r w:rsidR="00340C8B">
              <w:rPr>
                <w:rFonts w:cs="Times New Roman"/>
                <w:b/>
                <w:sz w:val="20"/>
                <w:szCs w:val="20"/>
              </w:rPr>
              <w:t>–</w:t>
            </w:r>
            <w:r w:rsidRPr="00E0113E">
              <w:rPr>
                <w:rFonts w:cs="Times New Roman"/>
                <w:b/>
                <w:sz w:val="20"/>
                <w:szCs w:val="20"/>
              </w:rPr>
              <w:t>2018</w:t>
            </w:r>
          </w:p>
        </w:tc>
      </w:tr>
      <w:tr w:rsidR="00E0113E" w:rsidRPr="00E0113E" w14:paraId="752B6109" w14:textId="77777777" w:rsidTr="008C6DB5">
        <w:tc>
          <w:tcPr>
            <w:tcW w:w="1496" w:type="dxa"/>
            <w:shd w:val="clear" w:color="auto" w:fill="BFBFBF" w:themeFill="background1" w:themeFillShade="BF"/>
          </w:tcPr>
          <w:p w14:paraId="47BDB5BD"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Group</w:t>
            </w:r>
          </w:p>
        </w:tc>
        <w:tc>
          <w:tcPr>
            <w:tcW w:w="1224" w:type="dxa"/>
            <w:shd w:val="clear" w:color="auto" w:fill="BFBFBF" w:themeFill="background1" w:themeFillShade="BF"/>
          </w:tcPr>
          <w:p w14:paraId="53F1DD04" w14:textId="21451B80"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w:t>
            </w:r>
            <w:r w:rsidR="00273773">
              <w:rPr>
                <w:rFonts w:cs="Times New Roman"/>
                <w:b/>
                <w:sz w:val="20"/>
                <w:szCs w:val="20"/>
              </w:rPr>
              <w:t xml:space="preserve"> (2018)</w:t>
            </w:r>
          </w:p>
        </w:tc>
        <w:tc>
          <w:tcPr>
            <w:tcW w:w="1311" w:type="dxa"/>
            <w:shd w:val="clear" w:color="auto" w:fill="BFBFBF" w:themeFill="background1" w:themeFillShade="BF"/>
          </w:tcPr>
          <w:p w14:paraId="00B8B5A1"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310" w:type="dxa"/>
            <w:shd w:val="clear" w:color="auto" w:fill="BFBFBF" w:themeFill="background1" w:themeFillShade="BF"/>
          </w:tcPr>
          <w:p w14:paraId="491C866D"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377" w:type="dxa"/>
            <w:shd w:val="clear" w:color="auto" w:fill="BFBFBF" w:themeFill="background1" w:themeFillShade="BF"/>
          </w:tcPr>
          <w:p w14:paraId="665DF27E"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Change</w:t>
            </w:r>
          </w:p>
        </w:tc>
        <w:tc>
          <w:tcPr>
            <w:tcW w:w="1222" w:type="dxa"/>
            <w:shd w:val="clear" w:color="auto" w:fill="BFBFBF" w:themeFill="background1" w:themeFillShade="BF"/>
          </w:tcPr>
          <w:p w14:paraId="3D2CAA7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w:t>
            </w:r>
          </w:p>
        </w:tc>
        <w:tc>
          <w:tcPr>
            <w:tcW w:w="1420" w:type="dxa"/>
            <w:shd w:val="clear" w:color="auto" w:fill="BFBFBF" w:themeFill="background1" w:themeFillShade="BF"/>
          </w:tcPr>
          <w:p w14:paraId="7595214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Above/Below</w:t>
            </w:r>
          </w:p>
        </w:tc>
      </w:tr>
      <w:tr w:rsidR="00E0113E" w:rsidRPr="00E0113E" w14:paraId="7B2AF192" w14:textId="77777777" w:rsidTr="008C6DB5">
        <w:tc>
          <w:tcPr>
            <w:tcW w:w="1496" w:type="dxa"/>
          </w:tcPr>
          <w:p w14:paraId="1C367D00"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24" w:type="dxa"/>
          </w:tcPr>
          <w:p w14:paraId="71661DAC" w14:textId="77777777" w:rsidR="00E0113E" w:rsidRPr="00E0113E" w:rsidRDefault="00E0113E" w:rsidP="00E0113E">
            <w:pPr>
              <w:spacing w:after="0" w:line="240" w:lineRule="auto"/>
              <w:jc w:val="center"/>
              <w:rPr>
                <w:sz w:val="20"/>
                <w:szCs w:val="20"/>
              </w:rPr>
            </w:pPr>
            <w:r w:rsidRPr="00E0113E">
              <w:rPr>
                <w:sz w:val="20"/>
                <w:szCs w:val="20"/>
              </w:rPr>
              <w:t>22</w:t>
            </w:r>
          </w:p>
        </w:tc>
        <w:tc>
          <w:tcPr>
            <w:tcW w:w="1311" w:type="dxa"/>
          </w:tcPr>
          <w:p w14:paraId="758D43EC" w14:textId="77777777" w:rsidR="00E0113E" w:rsidRPr="00E0113E" w:rsidRDefault="00E0113E" w:rsidP="00E0113E">
            <w:pPr>
              <w:spacing w:after="0" w:line="240" w:lineRule="auto"/>
              <w:jc w:val="center"/>
              <w:rPr>
                <w:sz w:val="20"/>
                <w:szCs w:val="20"/>
              </w:rPr>
            </w:pPr>
            <w:r w:rsidRPr="00E0113E">
              <w:rPr>
                <w:sz w:val="20"/>
                <w:szCs w:val="20"/>
              </w:rPr>
              <w:t>19%</w:t>
            </w:r>
          </w:p>
        </w:tc>
        <w:tc>
          <w:tcPr>
            <w:tcW w:w="1310" w:type="dxa"/>
          </w:tcPr>
          <w:p w14:paraId="47739910" w14:textId="77777777" w:rsidR="00E0113E" w:rsidRPr="00E0113E" w:rsidRDefault="00E0113E" w:rsidP="00E0113E">
            <w:pPr>
              <w:spacing w:after="0" w:line="240" w:lineRule="auto"/>
              <w:jc w:val="center"/>
              <w:rPr>
                <w:sz w:val="20"/>
                <w:szCs w:val="20"/>
              </w:rPr>
            </w:pPr>
            <w:r w:rsidRPr="00E0113E">
              <w:rPr>
                <w:sz w:val="20"/>
                <w:szCs w:val="20"/>
              </w:rPr>
              <w:t>23%</w:t>
            </w:r>
          </w:p>
        </w:tc>
        <w:tc>
          <w:tcPr>
            <w:tcW w:w="1377" w:type="dxa"/>
          </w:tcPr>
          <w:p w14:paraId="38C3DD0B" w14:textId="77777777" w:rsidR="00E0113E" w:rsidRPr="00E0113E" w:rsidRDefault="00E0113E" w:rsidP="00E0113E">
            <w:pPr>
              <w:spacing w:after="0" w:line="240" w:lineRule="auto"/>
              <w:jc w:val="center"/>
              <w:rPr>
                <w:sz w:val="20"/>
                <w:szCs w:val="20"/>
              </w:rPr>
            </w:pPr>
            <w:r w:rsidRPr="00E0113E">
              <w:rPr>
                <w:sz w:val="20"/>
                <w:szCs w:val="20"/>
              </w:rPr>
              <w:t>4</w:t>
            </w:r>
          </w:p>
        </w:tc>
        <w:tc>
          <w:tcPr>
            <w:tcW w:w="1222" w:type="dxa"/>
          </w:tcPr>
          <w:p w14:paraId="4D03CDDB" w14:textId="77777777" w:rsidR="00E0113E" w:rsidRPr="00E0113E" w:rsidRDefault="00E0113E" w:rsidP="00E0113E">
            <w:pPr>
              <w:spacing w:after="0" w:line="240" w:lineRule="auto"/>
              <w:jc w:val="center"/>
              <w:rPr>
                <w:sz w:val="20"/>
                <w:szCs w:val="20"/>
              </w:rPr>
            </w:pPr>
            <w:r w:rsidRPr="00E0113E">
              <w:rPr>
                <w:sz w:val="20"/>
                <w:szCs w:val="20"/>
              </w:rPr>
              <w:t>31%</w:t>
            </w:r>
          </w:p>
        </w:tc>
        <w:tc>
          <w:tcPr>
            <w:tcW w:w="1420" w:type="dxa"/>
          </w:tcPr>
          <w:p w14:paraId="25FD22C0" w14:textId="77777777" w:rsidR="00E0113E" w:rsidRPr="00E0113E" w:rsidRDefault="00E0113E" w:rsidP="00E0113E">
            <w:pPr>
              <w:spacing w:after="0" w:line="240" w:lineRule="auto"/>
              <w:jc w:val="center"/>
              <w:rPr>
                <w:sz w:val="20"/>
                <w:szCs w:val="20"/>
              </w:rPr>
            </w:pPr>
            <w:r w:rsidRPr="00E0113E">
              <w:rPr>
                <w:sz w:val="20"/>
                <w:szCs w:val="20"/>
              </w:rPr>
              <w:t>-8</w:t>
            </w:r>
          </w:p>
        </w:tc>
      </w:tr>
      <w:tr w:rsidR="00E0113E" w:rsidRPr="00E0113E" w14:paraId="0168D82E" w14:textId="77777777" w:rsidTr="008C6DB5">
        <w:tc>
          <w:tcPr>
            <w:tcW w:w="1496" w:type="dxa"/>
            <w:shd w:val="clear" w:color="auto" w:fill="BFBFBF" w:themeFill="background1" w:themeFillShade="BF"/>
          </w:tcPr>
          <w:p w14:paraId="3982555E" w14:textId="77777777" w:rsidR="00E0113E" w:rsidRPr="00E0113E" w:rsidRDefault="00E0113E" w:rsidP="00E0113E">
            <w:pPr>
              <w:spacing w:after="0" w:line="240" w:lineRule="auto"/>
              <w:rPr>
                <w:sz w:val="20"/>
                <w:szCs w:val="20"/>
              </w:rPr>
            </w:pPr>
            <w:r w:rsidRPr="00E0113E">
              <w:rPr>
                <w:sz w:val="20"/>
                <w:szCs w:val="20"/>
              </w:rPr>
              <w:t>Asian</w:t>
            </w:r>
          </w:p>
        </w:tc>
        <w:tc>
          <w:tcPr>
            <w:tcW w:w="1224" w:type="dxa"/>
            <w:shd w:val="clear" w:color="auto" w:fill="BFBFBF" w:themeFill="background1" w:themeFillShade="BF"/>
          </w:tcPr>
          <w:p w14:paraId="5811BD35" w14:textId="77777777" w:rsidR="00E0113E" w:rsidRPr="00E0113E" w:rsidRDefault="00E0113E" w:rsidP="00E0113E">
            <w:pPr>
              <w:spacing w:after="0" w:line="240" w:lineRule="auto"/>
              <w:jc w:val="center"/>
              <w:rPr>
                <w:sz w:val="20"/>
                <w:szCs w:val="20"/>
              </w:rPr>
            </w:pPr>
            <w:r w:rsidRPr="00E0113E">
              <w:rPr>
                <w:sz w:val="20"/>
                <w:szCs w:val="20"/>
              </w:rPr>
              <w:t>3</w:t>
            </w:r>
          </w:p>
        </w:tc>
        <w:tc>
          <w:tcPr>
            <w:tcW w:w="1311" w:type="dxa"/>
            <w:shd w:val="clear" w:color="auto" w:fill="BFBFBF" w:themeFill="background1" w:themeFillShade="BF"/>
          </w:tcPr>
          <w:p w14:paraId="3B946DBA" w14:textId="77777777" w:rsidR="00E0113E" w:rsidRPr="00E0113E" w:rsidRDefault="00E0113E" w:rsidP="00E0113E">
            <w:pPr>
              <w:spacing w:after="0" w:line="240" w:lineRule="auto"/>
              <w:jc w:val="center"/>
              <w:rPr>
                <w:sz w:val="20"/>
                <w:szCs w:val="20"/>
              </w:rPr>
            </w:pPr>
            <w:r w:rsidRPr="00E0113E">
              <w:rPr>
                <w:sz w:val="20"/>
                <w:szCs w:val="20"/>
              </w:rPr>
              <w:t>--</w:t>
            </w:r>
          </w:p>
        </w:tc>
        <w:tc>
          <w:tcPr>
            <w:tcW w:w="1310" w:type="dxa"/>
            <w:shd w:val="clear" w:color="auto" w:fill="BFBFBF" w:themeFill="background1" w:themeFillShade="BF"/>
          </w:tcPr>
          <w:p w14:paraId="48423962" w14:textId="77777777" w:rsidR="00E0113E" w:rsidRPr="00E0113E" w:rsidRDefault="00E0113E" w:rsidP="00E0113E">
            <w:pPr>
              <w:spacing w:after="0" w:line="240" w:lineRule="auto"/>
              <w:jc w:val="center"/>
              <w:rPr>
                <w:sz w:val="20"/>
                <w:szCs w:val="20"/>
              </w:rPr>
            </w:pPr>
            <w:r w:rsidRPr="00E0113E">
              <w:rPr>
                <w:sz w:val="20"/>
                <w:szCs w:val="20"/>
              </w:rPr>
              <w:t>--</w:t>
            </w:r>
          </w:p>
        </w:tc>
        <w:tc>
          <w:tcPr>
            <w:tcW w:w="1377" w:type="dxa"/>
            <w:shd w:val="clear" w:color="auto" w:fill="BFBFBF" w:themeFill="background1" w:themeFillShade="BF"/>
          </w:tcPr>
          <w:p w14:paraId="2FA04303"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shd w:val="clear" w:color="auto" w:fill="BFBFBF" w:themeFill="background1" w:themeFillShade="BF"/>
          </w:tcPr>
          <w:p w14:paraId="32379ED6" w14:textId="77777777" w:rsidR="00E0113E" w:rsidRPr="00E0113E" w:rsidRDefault="00E0113E" w:rsidP="00E0113E">
            <w:pPr>
              <w:spacing w:after="0" w:line="240" w:lineRule="auto"/>
              <w:jc w:val="center"/>
              <w:rPr>
                <w:sz w:val="20"/>
                <w:szCs w:val="20"/>
              </w:rPr>
            </w:pPr>
            <w:r w:rsidRPr="00E0113E">
              <w:rPr>
                <w:sz w:val="20"/>
                <w:szCs w:val="20"/>
              </w:rPr>
              <w:t>71%</w:t>
            </w:r>
          </w:p>
        </w:tc>
        <w:tc>
          <w:tcPr>
            <w:tcW w:w="1420" w:type="dxa"/>
            <w:shd w:val="clear" w:color="auto" w:fill="BFBFBF" w:themeFill="background1" w:themeFillShade="BF"/>
          </w:tcPr>
          <w:p w14:paraId="1AD53BEE"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B40E70E" w14:textId="77777777" w:rsidTr="008C6DB5">
        <w:tc>
          <w:tcPr>
            <w:tcW w:w="1496" w:type="dxa"/>
          </w:tcPr>
          <w:p w14:paraId="2E3A1176" w14:textId="77777777" w:rsidR="00E0113E" w:rsidRPr="00E0113E" w:rsidRDefault="00E0113E" w:rsidP="00E0113E">
            <w:pPr>
              <w:spacing w:after="0" w:line="240" w:lineRule="auto"/>
              <w:rPr>
                <w:sz w:val="20"/>
                <w:szCs w:val="20"/>
              </w:rPr>
            </w:pPr>
            <w:r w:rsidRPr="00E0113E">
              <w:rPr>
                <w:sz w:val="20"/>
                <w:szCs w:val="20"/>
              </w:rPr>
              <w:t>Hispanic or Latino</w:t>
            </w:r>
          </w:p>
        </w:tc>
        <w:tc>
          <w:tcPr>
            <w:tcW w:w="1224" w:type="dxa"/>
          </w:tcPr>
          <w:p w14:paraId="04BCB0EA" w14:textId="77777777" w:rsidR="00E0113E" w:rsidRPr="00E0113E" w:rsidRDefault="00E0113E" w:rsidP="00E0113E">
            <w:pPr>
              <w:spacing w:after="0" w:line="240" w:lineRule="auto"/>
              <w:jc w:val="center"/>
              <w:rPr>
                <w:sz w:val="20"/>
                <w:szCs w:val="20"/>
              </w:rPr>
            </w:pPr>
            <w:r w:rsidRPr="00E0113E">
              <w:rPr>
                <w:sz w:val="20"/>
                <w:szCs w:val="20"/>
              </w:rPr>
              <w:t>35</w:t>
            </w:r>
          </w:p>
        </w:tc>
        <w:tc>
          <w:tcPr>
            <w:tcW w:w="1311" w:type="dxa"/>
          </w:tcPr>
          <w:p w14:paraId="55DBC634" w14:textId="77777777" w:rsidR="00E0113E" w:rsidRPr="00E0113E" w:rsidRDefault="00E0113E" w:rsidP="00E0113E">
            <w:pPr>
              <w:spacing w:after="0" w:line="240" w:lineRule="auto"/>
              <w:jc w:val="center"/>
              <w:rPr>
                <w:sz w:val="20"/>
                <w:szCs w:val="20"/>
              </w:rPr>
            </w:pPr>
            <w:r w:rsidRPr="00E0113E">
              <w:rPr>
                <w:sz w:val="20"/>
                <w:szCs w:val="20"/>
              </w:rPr>
              <w:t>36%</w:t>
            </w:r>
          </w:p>
        </w:tc>
        <w:tc>
          <w:tcPr>
            <w:tcW w:w="1310" w:type="dxa"/>
          </w:tcPr>
          <w:p w14:paraId="6B4F9C21" w14:textId="77777777" w:rsidR="00E0113E" w:rsidRPr="00E0113E" w:rsidRDefault="00E0113E" w:rsidP="00E0113E">
            <w:pPr>
              <w:spacing w:after="0" w:line="240" w:lineRule="auto"/>
              <w:jc w:val="center"/>
              <w:rPr>
                <w:sz w:val="20"/>
                <w:szCs w:val="20"/>
              </w:rPr>
            </w:pPr>
            <w:r w:rsidRPr="00E0113E">
              <w:rPr>
                <w:sz w:val="20"/>
                <w:szCs w:val="20"/>
              </w:rPr>
              <w:t>40%</w:t>
            </w:r>
          </w:p>
        </w:tc>
        <w:tc>
          <w:tcPr>
            <w:tcW w:w="1377" w:type="dxa"/>
          </w:tcPr>
          <w:p w14:paraId="6825A169" w14:textId="77777777" w:rsidR="00E0113E" w:rsidRPr="00E0113E" w:rsidRDefault="00E0113E" w:rsidP="00E0113E">
            <w:pPr>
              <w:spacing w:after="0" w:line="240" w:lineRule="auto"/>
              <w:jc w:val="center"/>
              <w:rPr>
                <w:sz w:val="20"/>
                <w:szCs w:val="20"/>
              </w:rPr>
            </w:pPr>
            <w:r w:rsidRPr="00E0113E">
              <w:rPr>
                <w:sz w:val="20"/>
                <w:szCs w:val="20"/>
              </w:rPr>
              <w:t>4</w:t>
            </w:r>
          </w:p>
        </w:tc>
        <w:tc>
          <w:tcPr>
            <w:tcW w:w="1222" w:type="dxa"/>
          </w:tcPr>
          <w:p w14:paraId="06AE2A11" w14:textId="77777777" w:rsidR="00E0113E" w:rsidRPr="00E0113E" w:rsidRDefault="00E0113E" w:rsidP="00E0113E">
            <w:pPr>
              <w:spacing w:after="0" w:line="240" w:lineRule="auto"/>
              <w:jc w:val="center"/>
              <w:rPr>
                <w:sz w:val="20"/>
                <w:szCs w:val="20"/>
              </w:rPr>
            </w:pPr>
            <w:r w:rsidRPr="00E0113E">
              <w:rPr>
                <w:sz w:val="20"/>
                <w:szCs w:val="20"/>
              </w:rPr>
              <w:t>31%</w:t>
            </w:r>
          </w:p>
        </w:tc>
        <w:tc>
          <w:tcPr>
            <w:tcW w:w="1420" w:type="dxa"/>
          </w:tcPr>
          <w:p w14:paraId="62907762" w14:textId="77777777" w:rsidR="00E0113E" w:rsidRPr="00E0113E" w:rsidRDefault="00E0113E" w:rsidP="00E0113E">
            <w:pPr>
              <w:spacing w:after="0" w:line="240" w:lineRule="auto"/>
              <w:jc w:val="center"/>
              <w:rPr>
                <w:sz w:val="20"/>
                <w:szCs w:val="20"/>
              </w:rPr>
            </w:pPr>
            <w:r w:rsidRPr="00E0113E">
              <w:rPr>
                <w:sz w:val="20"/>
                <w:szCs w:val="20"/>
              </w:rPr>
              <w:t>9</w:t>
            </w:r>
          </w:p>
        </w:tc>
      </w:tr>
      <w:tr w:rsidR="00E0113E" w:rsidRPr="00E0113E" w14:paraId="69755E3C" w14:textId="77777777" w:rsidTr="008C6DB5">
        <w:tc>
          <w:tcPr>
            <w:tcW w:w="1496" w:type="dxa"/>
            <w:shd w:val="clear" w:color="auto" w:fill="BFBFBF" w:themeFill="background1" w:themeFillShade="BF"/>
          </w:tcPr>
          <w:p w14:paraId="63ECF8F9" w14:textId="77777777" w:rsidR="00E0113E" w:rsidRPr="00E0113E" w:rsidRDefault="00E0113E" w:rsidP="00E0113E">
            <w:pPr>
              <w:spacing w:after="0" w:line="240" w:lineRule="auto"/>
              <w:rPr>
                <w:sz w:val="20"/>
                <w:szCs w:val="20"/>
              </w:rPr>
            </w:pPr>
            <w:r w:rsidRPr="00E0113E">
              <w:rPr>
                <w:sz w:val="20"/>
                <w:szCs w:val="20"/>
              </w:rPr>
              <w:t>Multi-Race</w:t>
            </w:r>
          </w:p>
        </w:tc>
        <w:tc>
          <w:tcPr>
            <w:tcW w:w="1224" w:type="dxa"/>
            <w:shd w:val="clear" w:color="auto" w:fill="BFBFBF" w:themeFill="background1" w:themeFillShade="BF"/>
          </w:tcPr>
          <w:p w14:paraId="15185016" w14:textId="77777777" w:rsidR="00E0113E" w:rsidRPr="00E0113E" w:rsidRDefault="00E0113E" w:rsidP="00E0113E">
            <w:pPr>
              <w:spacing w:after="0" w:line="240" w:lineRule="auto"/>
              <w:jc w:val="center"/>
              <w:rPr>
                <w:sz w:val="20"/>
                <w:szCs w:val="20"/>
              </w:rPr>
            </w:pPr>
            <w:r w:rsidRPr="00E0113E">
              <w:rPr>
                <w:sz w:val="20"/>
                <w:szCs w:val="20"/>
              </w:rPr>
              <w:t>45</w:t>
            </w:r>
          </w:p>
        </w:tc>
        <w:tc>
          <w:tcPr>
            <w:tcW w:w="1311" w:type="dxa"/>
            <w:shd w:val="clear" w:color="auto" w:fill="BFBFBF" w:themeFill="background1" w:themeFillShade="BF"/>
          </w:tcPr>
          <w:p w14:paraId="60C5177C" w14:textId="77777777" w:rsidR="00E0113E" w:rsidRPr="00E0113E" w:rsidRDefault="00E0113E" w:rsidP="00E0113E">
            <w:pPr>
              <w:spacing w:after="0" w:line="240" w:lineRule="auto"/>
              <w:jc w:val="center"/>
              <w:rPr>
                <w:sz w:val="20"/>
                <w:szCs w:val="20"/>
              </w:rPr>
            </w:pPr>
            <w:r w:rsidRPr="00E0113E">
              <w:rPr>
                <w:sz w:val="20"/>
                <w:szCs w:val="20"/>
              </w:rPr>
              <w:t>28%</w:t>
            </w:r>
          </w:p>
        </w:tc>
        <w:tc>
          <w:tcPr>
            <w:tcW w:w="1310" w:type="dxa"/>
            <w:shd w:val="clear" w:color="auto" w:fill="BFBFBF" w:themeFill="background1" w:themeFillShade="BF"/>
          </w:tcPr>
          <w:p w14:paraId="0422D26F" w14:textId="77777777" w:rsidR="00E0113E" w:rsidRPr="00E0113E" w:rsidRDefault="00E0113E" w:rsidP="00E0113E">
            <w:pPr>
              <w:spacing w:after="0" w:line="240" w:lineRule="auto"/>
              <w:jc w:val="center"/>
              <w:rPr>
                <w:sz w:val="20"/>
                <w:szCs w:val="20"/>
              </w:rPr>
            </w:pPr>
            <w:r w:rsidRPr="00E0113E">
              <w:rPr>
                <w:sz w:val="20"/>
                <w:szCs w:val="20"/>
              </w:rPr>
              <w:t>29%</w:t>
            </w:r>
          </w:p>
        </w:tc>
        <w:tc>
          <w:tcPr>
            <w:tcW w:w="1377" w:type="dxa"/>
            <w:shd w:val="clear" w:color="auto" w:fill="BFBFBF" w:themeFill="background1" w:themeFillShade="BF"/>
          </w:tcPr>
          <w:p w14:paraId="46EF8C65" w14:textId="77777777" w:rsidR="00E0113E" w:rsidRPr="00E0113E" w:rsidRDefault="00E0113E" w:rsidP="00E0113E">
            <w:pPr>
              <w:spacing w:after="0" w:line="240" w:lineRule="auto"/>
              <w:jc w:val="center"/>
              <w:rPr>
                <w:sz w:val="20"/>
                <w:szCs w:val="20"/>
              </w:rPr>
            </w:pPr>
            <w:r w:rsidRPr="00E0113E">
              <w:rPr>
                <w:sz w:val="20"/>
                <w:szCs w:val="20"/>
              </w:rPr>
              <w:t>1</w:t>
            </w:r>
          </w:p>
        </w:tc>
        <w:tc>
          <w:tcPr>
            <w:tcW w:w="1222" w:type="dxa"/>
            <w:shd w:val="clear" w:color="auto" w:fill="BFBFBF" w:themeFill="background1" w:themeFillShade="BF"/>
          </w:tcPr>
          <w:p w14:paraId="6EE9CEA3" w14:textId="77777777" w:rsidR="00E0113E" w:rsidRPr="00E0113E" w:rsidRDefault="00E0113E" w:rsidP="00E0113E">
            <w:pPr>
              <w:spacing w:after="0" w:line="240" w:lineRule="auto"/>
              <w:jc w:val="center"/>
              <w:rPr>
                <w:sz w:val="20"/>
                <w:szCs w:val="20"/>
              </w:rPr>
            </w:pPr>
            <w:r w:rsidRPr="00E0113E">
              <w:rPr>
                <w:sz w:val="20"/>
                <w:szCs w:val="20"/>
              </w:rPr>
              <w:t>54%</w:t>
            </w:r>
          </w:p>
        </w:tc>
        <w:tc>
          <w:tcPr>
            <w:tcW w:w="1420" w:type="dxa"/>
            <w:shd w:val="clear" w:color="auto" w:fill="BFBFBF" w:themeFill="background1" w:themeFillShade="BF"/>
          </w:tcPr>
          <w:p w14:paraId="1AA93C27" w14:textId="77777777" w:rsidR="00E0113E" w:rsidRPr="00E0113E" w:rsidRDefault="00E0113E" w:rsidP="00E0113E">
            <w:pPr>
              <w:spacing w:after="0" w:line="240" w:lineRule="auto"/>
              <w:jc w:val="center"/>
              <w:rPr>
                <w:sz w:val="20"/>
                <w:szCs w:val="20"/>
              </w:rPr>
            </w:pPr>
            <w:r w:rsidRPr="00E0113E">
              <w:rPr>
                <w:sz w:val="20"/>
                <w:szCs w:val="20"/>
              </w:rPr>
              <w:t>-25</w:t>
            </w:r>
          </w:p>
        </w:tc>
      </w:tr>
      <w:tr w:rsidR="00E0113E" w:rsidRPr="00E0113E" w14:paraId="72A2ED2E" w14:textId="77777777" w:rsidTr="008C6DB5">
        <w:tc>
          <w:tcPr>
            <w:tcW w:w="1496" w:type="dxa"/>
          </w:tcPr>
          <w:p w14:paraId="56AD1B3B" w14:textId="77777777" w:rsidR="00E0113E" w:rsidRPr="00E0113E" w:rsidRDefault="00E0113E" w:rsidP="00E0113E">
            <w:pPr>
              <w:spacing w:after="0" w:line="240" w:lineRule="auto"/>
              <w:rPr>
                <w:sz w:val="20"/>
                <w:szCs w:val="20"/>
              </w:rPr>
            </w:pPr>
            <w:r w:rsidRPr="00E0113E">
              <w:rPr>
                <w:sz w:val="20"/>
                <w:szCs w:val="20"/>
              </w:rPr>
              <w:t>White</w:t>
            </w:r>
          </w:p>
        </w:tc>
        <w:tc>
          <w:tcPr>
            <w:tcW w:w="1224" w:type="dxa"/>
          </w:tcPr>
          <w:p w14:paraId="49FA94CD" w14:textId="77777777" w:rsidR="00E0113E" w:rsidRPr="00E0113E" w:rsidRDefault="00E0113E" w:rsidP="00E0113E">
            <w:pPr>
              <w:spacing w:after="0" w:line="240" w:lineRule="auto"/>
              <w:jc w:val="center"/>
              <w:rPr>
                <w:sz w:val="20"/>
                <w:szCs w:val="20"/>
              </w:rPr>
            </w:pPr>
            <w:r w:rsidRPr="00E0113E">
              <w:rPr>
                <w:sz w:val="20"/>
                <w:szCs w:val="20"/>
              </w:rPr>
              <w:t>548</w:t>
            </w:r>
          </w:p>
        </w:tc>
        <w:tc>
          <w:tcPr>
            <w:tcW w:w="1311" w:type="dxa"/>
          </w:tcPr>
          <w:p w14:paraId="2D2B6BAB" w14:textId="77777777" w:rsidR="00E0113E" w:rsidRPr="00E0113E" w:rsidRDefault="00E0113E" w:rsidP="00E0113E">
            <w:pPr>
              <w:spacing w:after="0" w:line="240" w:lineRule="auto"/>
              <w:jc w:val="center"/>
              <w:rPr>
                <w:sz w:val="20"/>
                <w:szCs w:val="20"/>
              </w:rPr>
            </w:pPr>
            <w:r w:rsidRPr="00E0113E">
              <w:rPr>
                <w:sz w:val="20"/>
                <w:szCs w:val="20"/>
              </w:rPr>
              <w:t>29%</w:t>
            </w:r>
          </w:p>
        </w:tc>
        <w:tc>
          <w:tcPr>
            <w:tcW w:w="1310" w:type="dxa"/>
          </w:tcPr>
          <w:p w14:paraId="75CE47E0" w14:textId="77777777" w:rsidR="00E0113E" w:rsidRPr="00E0113E" w:rsidRDefault="00E0113E" w:rsidP="00E0113E">
            <w:pPr>
              <w:spacing w:after="0" w:line="240" w:lineRule="auto"/>
              <w:jc w:val="center"/>
              <w:rPr>
                <w:sz w:val="20"/>
                <w:szCs w:val="20"/>
              </w:rPr>
            </w:pPr>
            <w:r w:rsidRPr="00E0113E">
              <w:rPr>
                <w:sz w:val="20"/>
                <w:szCs w:val="20"/>
              </w:rPr>
              <w:t>38%</w:t>
            </w:r>
          </w:p>
        </w:tc>
        <w:tc>
          <w:tcPr>
            <w:tcW w:w="1377" w:type="dxa"/>
          </w:tcPr>
          <w:p w14:paraId="05A84487" w14:textId="77777777" w:rsidR="00E0113E" w:rsidRPr="00E0113E" w:rsidRDefault="00E0113E" w:rsidP="00E0113E">
            <w:pPr>
              <w:spacing w:after="0" w:line="240" w:lineRule="auto"/>
              <w:jc w:val="center"/>
              <w:rPr>
                <w:sz w:val="20"/>
                <w:szCs w:val="20"/>
              </w:rPr>
            </w:pPr>
            <w:r w:rsidRPr="00E0113E">
              <w:rPr>
                <w:sz w:val="20"/>
                <w:szCs w:val="20"/>
              </w:rPr>
              <w:t>9</w:t>
            </w:r>
          </w:p>
        </w:tc>
        <w:tc>
          <w:tcPr>
            <w:tcW w:w="1222" w:type="dxa"/>
          </w:tcPr>
          <w:p w14:paraId="2359B51A" w14:textId="77777777" w:rsidR="00E0113E" w:rsidRPr="00E0113E" w:rsidRDefault="00E0113E" w:rsidP="00E0113E">
            <w:pPr>
              <w:spacing w:after="0" w:line="240" w:lineRule="auto"/>
              <w:jc w:val="center"/>
              <w:rPr>
                <w:sz w:val="20"/>
                <w:szCs w:val="20"/>
              </w:rPr>
            </w:pPr>
            <w:r w:rsidRPr="00E0113E">
              <w:rPr>
                <w:sz w:val="20"/>
                <w:szCs w:val="20"/>
              </w:rPr>
              <w:t>58%</w:t>
            </w:r>
          </w:p>
        </w:tc>
        <w:tc>
          <w:tcPr>
            <w:tcW w:w="1420" w:type="dxa"/>
          </w:tcPr>
          <w:p w14:paraId="438579EA" w14:textId="77777777" w:rsidR="00E0113E" w:rsidRPr="00E0113E" w:rsidRDefault="00E0113E" w:rsidP="00E0113E">
            <w:pPr>
              <w:spacing w:after="0" w:line="240" w:lineRule="auto"/>
              <w:jc w:val="center"/>
              <w:rPr>
                <w:sz w:val="20"/>
                <w:szCs w:val="20"/>
              </w:rPr>
            </w:pPr>
            <w:r w:rsidRPr="00E0113E">
              <w:rPr>
                <w:sz w:val="20"/>
                <w:szCs w:val="20"/>
              </w:rPr>
              <w:t>-20</w:t>
            </w:r>
          </w:p>
        </w:tc>
      </w:tr>
      <w:tr w:rsidR="00E0113E" w:rsidRPr="00E0113E" w14:paraId="45C7AED2" w14:textId="77777777" w:rsidTr="008C6DB5">
        <w:tc>
          <w:tcPr>
            <w:tcW w:w="1496" w:type="dxa"/>
            <w:shd w:val="clear" w:color="auto" w:fill="BFBFBF" w:themeFill="background1" w:themeFillShade="BF"/>
          </w:tcPr>
          <w:p w14:paraId="6F72027B"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24" w:type="dxa"/>
            <w:shd w:val="clear" w:color="auto" w:fill="BFBFBF" w:themeFill="background1" w:themeFillShade="BF"/>
          </w:tcPr>
          <w:p w14:paraId="03D623CB" w14:textId="77777777" w:rsidR="00E0113E" w:rsidRPr="00E0113E" w:rsidRDefault="00E0113E" w:rsidP="00E0113E">
            <w:pPr>
              <w:spacing w:after="0" w:line="240" w:lineRule="auto"/>
              <w:jc w:val="center"/>
              <w:rPr>
                <w:sz w:val="20"/>
                <w:szCs w:val="20"/>
              </w:rPr>
            </w:pPr>
            <w:r w:rsidRPr="00E0113E">
              <w:rPr>
                <w:sz w:val="20"/>
                <w:szCs w:val="20"/>
              </w:rPr>
              <w:t>468</w:t>
            </w:r>
          </w:p>
        </w:tc>
        <w:tc>
          <w:tcPr>
            <w:tcW w:w="1311" w:type="dxa"/>
            <w:shd w:val="clear" w:color="auto" w:fill="BFBFBF" w:themeFill="background1" w:themeFillShade="BF"/>
          </w:tcPr>
          <w:p w14:paraId="4927E701" w14:textId="77777777" w:rsidR="00E0113E" w:rsidRPr="00E0113E" w:rsidRDefault="00E0113E" w:rsidP="00E0113E">
            <w:pPr>
              <w:spacing w:after="0" w:line="240" w:lineRule="auto"/>
              <w:jc w:val="center"/>
              <w:rPr>
                <w:sz w:val="20"/>
                <w:szCs w:val="20"/>
              </w:rPr>
            </w:pPr>
            <w:r w:rsidRPr="00E0113E">
              <w:rPr>
                <w:sz w:val="20"/>
                <w:szCs w:val="20"/>
              </w:rPr>
              <w:t>21%</w:t>
            </w:r>
          </w:p>
        </w:tc>
        <w:tc>
          <w:tcPr>
            <w:tcW w:w="1310" w:type="dxa"/>
            <w:shd w:val="clear" w:color="auto" w:fill="BFBFBF" w:themeFill="background1" w:themeFillShade="BF"/>
          </w:tcPr>
          <w:p w14:paraId="1AD5FD6A" w14:textId="77777777" w:rsidR="00E0113E" w:rsidRPr="00E0113E" w:rsidRDefault="00E0113E" w:rsidP="00E0113E">
            <w:pPr>
              <w:spacing w:after="0" w:line="240" w:lineRule="auto"/>
              <w:jc w:val="center"/>
              <w:rPr>
                <w:sz w:val="20"/>
                <w:szCs w:val="20"/>
              </w:rPr>
            </w:pPr>
            <w:r w:rsidRPr="00E0113E">
              <w:rPr>
                <w:sz w:val="20"/>
                <w:szCs w:val="20"/>
              </w:rPr>
              <w:t>28%</w:t>
            </w:r>
          </w:p>
        </w:tc>
        <w:tc>
          <w:tcPr>
            <w:tcW w:w="1377" w:type="dxa"/>
            <w:shd w:val="clear" w:color="auto" w:fill="BFBFBF" w:themeFill="background1" w:themeFillShade="BF"/>
          </w:tcPr>
          <w:p w14:paraId="1E677C23" w14:textId="77777777" w:rsidR="00E0113E" w:rsidRPr="00E0113E" w:rsidRDefault="00E0113E" w:rsidP="00E0113E">
            <w:pPr>
              <w:spacing w:after="0" w:line="240" w:lineRule="auto"/>
              <w:jc w:val="center"/>
              <w:rPr>
                <w:sz w:val="20"/>
                <w:szCs w:val="20"/>
              </w:rPr>
            </w:pPr>
            <w:r w:rsidRPr="00E0113E">
              <w:rPr>
                <w:sz w:val="20"/>
                <w:szCs w:val="20"/>
              </w:rPr>
              <w:t>7</w:t>
            </w:r>
          </w:p>
        </w:tc>
        <w:tc>
          <w:tcPr>
            <w:tcW w:w="1222" w:type="dxa"/>
            <w:shd w:val="clear" w:color="auto" w:fill="BFBFBF" w:themeFill="background1" w:themeFillShade="BF"/>
          </w:tcPr>
          <w:p w14:paraId="03122023" w14:textId="77777777" w:rsidR="00E0113E" w:rsidRPr="00E0113E" w:rsidRDefault="00E0113E" w:rsidP="00E0113E">
            <w:pPr>
              <w:spacing w:after="0" w:line="240" w:lineRule="auto"/>
              <w:jc w:val="center"/>
              <w:rPr>
                <w:sz w:val="20"/>
                <w:szCs w:val="20"/>
              </w:rPr>
            </w:pPr>
            <w:r w:rsidRPr="00E0113E">
              <w:rPr>
                <w:sz w:val="20"/>
                <w:szCs w:val="20"/>
              </w:rPr>
              <w:t>31%</w:t>
            </w:r>
          </w:p>
        </w:tc>
        <w:tc>
          <w:tcPr>
            <w:tcW w:w="1420" w:type="dxa"/>
            <w:shd w:val="clear" w:color="auto" w:fill="BFBFBF" w:themeFill="background1" w:themeFillShade="BF"/>
          </w:tcPr>
          <w:p w14:paraId="696794E3" w14:textId="77777777" w:rsidR="00E0113E" w:rsidRPr="00E0113E" w:rsidRDefault="00E0113E" w:rsidP="00E0113E">
            <w:pPr>
              <w:spacing w:after="0" w:line="240" w:lineRule="auto"/>
              <w:jc w:val="center"/>
              <w:rPr>
                <w:sz w:val="20"/>
                <w:szCs w:val="20"/>
              </w:rPr>
            </w:pPr>
            <w:r w:rsidRPr="00E0113E">
              <w:rPr>
                <w:sz w:val="20"/>
                <w:szCs w:val="20"/>
              </w:rPr>
              <w:t>-3</w:t>
            </w:r>
          </w:p>
        </w:tc>
      </w:tr>
      <w:tr w:rsidR="00E0113E" w:rsidRPr="00E0113E" w14:paraId="7AA0A933" w14:textId="77777777" w:rsidTr="008C6DB5">
        <w:tc>
          <w:tcPr>
            <w:tcW w:w="1496" w:type="dxa"/>
          </w:tcPr>
          <w:p w14:paraId="188A7D6B"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24" w:type="dxa"/>
          </w:tcPr>
          <w:p w14:paraId="13FA1E28" w14:textId="77777777" w:rsidR="00E0113E" w:rsidRPr="00E0113E" w:rsidRDefault="00E0113E" w:rsidP="00E0113E">
            <w:pPr>
              <w:spacing w:after="0" w:line="240" w:lineRule="auto"/>
              <w:jc w:val="center"/>
              <w:rPr>
                <w:sz w:val="20"/>
                <w:szCs w:val="20"/>
              </w:rPr>
            </w:pPr>
            <w:r w:rsidRPr="00E0113E">
              <w:rPr>
                <w:sz w:val="20"/>
                <w:szCs w:val="20"/>
              </w:rPr>
              <w:t>421</w:t>
            </w:r>
          </w:p>
        </w:tc>
        <w:tc>
          <w:tcPr>
            <w:tcW w:w="1311" w:type="dxa"/>
          </w:tcPr>
          <w:p w14:paraId="7D63A56A" w14:textId="77777777" w:rsidR="00E0113E" w:rsidRPr="00E0113E" w:rsidRDefault="00E0113E" w:rsidP="00E0113E">
            <w:pPr>
              <w:spacing w:after="0" w:line="240" w:lineRule="auto"/>
              <w:jc w:val="center"/>
              <w:rPr>
                <w:sz w:val="20"/>
                <w:szCs w:val="20"/>
              </w:rPr>
            </w:pPr>
            <w:r w:rsidRPr="00E0113E">
              <w:rPr>
                <w:sz w:val="20"/>
                <w:szCs w:val="20"/>
              </w:rPr>
              <w:t>22%</w:t>
            </w:r>
          </w:p>
        </w:tc>
        <w:tc>
          <w:tcPr>
            <w:tcW w:w="1310" w:type="dxa"/>
          </w:tcPr>
          <w:p w14:paraId="72CDDF3F" w14:textId="77777777" w:rsidR="00E0113E" w:rsidRPr="00E0113E" w:rsidRDefault="00E0113E" w:rsidP="00E0113E">
            <w:pPr>
              <w:spacing w:after="0" w:line="240" w:lineRule="auto"/>
              <w:jc w:val="center"/>
              <w:rPr>
                <w:sz w:val="20"/>
                <w:szCs w:val="20"/>
              </w:rPr>
            </w:pPr>
            <w:r w:rsidRPr="00E0113E">
              <w:rPr>
                <w:sz w:val="20"/>
                <w:szCs w:val="20"/>
              </w:rPr>
              <w:t>29%</w:t>
            </w:r>
          </w:p>
        </w:tc>
        <w:tc>
          <w:tcPr>
            <w:tcW w:w="1377" w:type="dxa"/>
          </w:tcPr>
          <w:p w14:paraId="5EFA6AF2" w14:textId="77777777" w:rsidR="00E0113E" w:rsidRPr="00E0113E" w:rsidRDefault="00E0113E" w:rsidP="00E0113E">
            <w:pPr>
              <w:spacing w:after="0" w:line="240" w:lineRule="auto"/>
              <w:jc w:val="center"/>
              <w:rPr>
                <w:sz w:val="20"/>
                <w:szCs w:val="20"/>
              </w:rPr>
            </w:pPr>
            <w:r w:rsidRPr="00E0113E">
              <w:rPr>
                <w:sz w:val="20"/>
                <w:szCs w:val="20"/>
              </w:rPr>
              <w:t>7</w:t>
            </w:r>
          </w:p>
        </w:tc>
        <w:tc>
          <w:tcPr>
            <w:tcW w:w="1222" w:type="dxa"/>
          </w:tcPr>
          <w:p w14:paraId="47E5B7E1" w14:textId="77777777" w:rsidR="00E0113E" w:rsidRPr="00E0113E" w:rsidRDefault="00E0113E" w:rsidP="00E0113E">
            <w:pPr>
              <w:spacing w:after="0" w:line="240" w:lineRule="auto"/>
              <w:jc w:val="center"/>
              <w:rPr>
                <w:sz w:val="20"/>
                <w:szCs w:val="20"/>
              </w:rPr>
            </w:pPr>
            <w:r w:rsidRPr="00E0113E">
              <w:rPr>
                <w:sz w:val="20"/>
                <w:szCs w:val="20"/>
              </w:rPr>
              <w:t>32%</w:t>
            </w:r>
          </w:p>
        </w:tc>
        <w:tc>
          <w:tcPr>
            <w:tcW w:w="1420" w:type="dxa"/>
          </w:tcPr>
          <w:p w14:paraId="52CC1724" w14:textId="77777777" w:rsidR="00E0113E" w:rsidRPr="00E0113E" w:rsidRDefault="00E0113E" w:rsidP="00E0113E">
            <w:pPr>
              <w:spacing w:after="0" w:line="240" w:lineRule="auto"/>
              <w:jc w:val="center"/>
              <w:rPr>
                <w:sz w:val="20"/>
                <w:szCs w:val="20"/>
              </w:rPr>
            </w:pPr>
            <w:r w:rsidRPr="00E0113E">
              <w:rPr>
                <w:sz w:val="20"/>
                <w:szCs w:val="20"/>
              </w:rPr>
              <w:t>-3</w:t>
            </w:r>
          </w:p>
        </w:tc>
      </w:tr>
      <w:tr w:rsidR="00E0113E" w:rsidRPr="00E0113E" w14:paraId="638F071B" w14:textId="77777777" w:rsidTr="008C6DB5">
        <w:tc>
          <w:tcPr>
            <w:tcW w:w="1496" w:type="dxa"/>
            <w:shd w:val="clear" w:color="auto" w:fill="BFBFBF" w:themeFill="background1" w:themeFillShade="BF"/>
          </w:tcPr>
          <w:p w14:paraId="008803AA"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24" w:type="dxa"/>
            <w:shd w:val="clear" w:color="auto" w:fill="BFBFBF" w:themeFill="background1" w:themeFillShade="BF"/>
          </w:tcPr>
          <w:p w14:paraId="7D01473A" w14:textId="77777777" w:rsidR="00E0113E" w:rsidRPr="00E0113E" w:rsidRDefault="00E0113E" w:rsidP="00E0113E">
            <w:pPr>
              <w:spacing w:after="0" w:line="240" w:lineRule="auto"/>
              <w:jc w:val="center"/>
              <w:rPr>
                <w:sz w:val="20"/>
                <w:szCs w:val="20"/>
              </w:rPr>
            </w:pPr>
            <w:r w:rsidRPr="00E0113E">
              <w:rPr>
                <w:sz w:val="20"/>
                <w:szCs w:val="20"/>
              </w:rPr>
              <w:t>164</w:t>
            </w:r>
          </w:p>
        </w:tc>
        <w:tc>
          <w:tcPr>
            <w:tcW w:w="1311" w:type="dxa"/>
            <w:shd w:val="clear" w:color="auto" w:fill="BFBFBF" w:themeFill="background1" w:themeFillShade="BF"/>
          </w:tcPr>
          <w:p w14:paraId="35167E4C" w14:textId="77777777" w:rsidR="00E0113E" w:rsidRPr="00E0113E" w:rsidRDefault="00E0113E" w:rsidP="00E0113E">
            <w:pPr>
              <w:spacing w:after="0" w:line="240" w:lineRule="auto"/>
              <w:jc w:val="center"/>
              <w:rPr>
                <w:sz w:val="20"/>
                <w:szCs w:val="20"/>
              </w:rPr>
            </w:pPr>
            <w:r w:rsidRPr="00E0113E">
              <w:rPr>
                <w:sz w:val="20"/>
                <w:szCs w:val="20"/>
              </w:rPr>
              <w:t>11%</w:t>
            </w:r>
          </w:p>
        </w:tc>
        <w:tc>
          <w:tcPr>
            <w:tcW w:w="1310" w:type="dxa"/>
            <w:shd w:val="clear" w:color="auto" w:fill="BFBFBF" w:themeFill="background1" w:themeFillShade="BF"/>
          </w:tcPr>
          <w:p w14:paraId="3AF80326" w14:textId="77777777" w:rsidR="00E0113E" w:rsidRPr="00E0113E" w:rsidRDefault="00E0113E" w:rsidP="00E0113E">
            <w:pPr>
              <w:spacing w:after="0" w:line="240" w:lineRule="auto"/>
              <w:jc w:val="center"/>
              <w:rPr>
                <w:sz w:val="20"/>
                <w:szCs w:val="20"/>
              </w:rPr>
            </w:pPr>
            <w:r w:rsidRPr="00E0113E">
              <w:rPr>
                <w:sz w:val="20"/>
                <w:szCs w:val="20"/>
              </w:rPr>
              <w:t>16%</w:t>
            </w:r>
          </w:p>
        </w:tc>
        <w:tc>
          <w:tcPr>
            <w:tcW w:w="1377" w:type="dxa"/>
            <w:shd w:val="clear" w:color="auto" w:fill="BFBFBF" w:themeFill="background1" w:themeFillShade="BF"/>
          </w:tcPr>
          <w:p w14:paraId="579DA4F7" w14:textId="77777777" w:rsidR="00E0113E" w:rsidRPr="00E0113E" w:rsidRDefault="00E0113E" w:rsidP="00E0113E">
            <w:pPr>
              <w:spacing w:after="0" w:line="240" w:lineRule="auto"/>
              <w:jc w:val="center"/>
              <w:rPr>
                <w:sz w:val="20"/>
                <w:szCs w:val="20"/>
              </w:rPr>
            </w:pPr>
            <w:r w:rsidRPr="00E0113E">
              <w:rPr>
                <w:sz w:val="20"/>
                <w:szCs w:val="20"/>
              </w:rPr>
              <w:t>5</w:t>
            </w:r>
          </w:p>
        </w:tc>
        <w:tc>
          <w:tcPr>
            <w:tcW w:w="1222" w:type="dxa"/>
            <w:shd w:val="clear" w:color="auto" w:fill="BFBFBF" w:themeFill="background1" w:themeFillShade="BF"/>
          </w:tcPr>
          <w:p w14:paraId="55CE819A" w14:textId="77777777" w:rsidR="00E0113E" w:rsidRPr="00E0113E" w:rsidRDefault="00E0113E" w:rsidP="00E0113E">
            <w:pPr>
              <w:spacing w:after="0" w:line="240" w:lineRule="auto"/>
              <w:jc w:val="center"/>
              <w:rPr>
                <w:sz w:val="20"/>
                <w:szCs w:val="20"/>
              </w:rPr>
            </w:pPr>
            <w:r w:rsidRPr="00E0113E">
              <w:rPr>
                <w:sz w:val="20"/>
                <w:szCs w:val="20"/>
              </w:rPr>
              <w:t>14%</w:t>
            </w:r>
          </w:p>
        </w:tc>
        <w:tc>
          <w:tcPr>
            <w:tcW w:w="1420" w:type="dxa"/>
            <w:shd w:val="clear" w:color="auto" w:fill="BFBFBF" w:themeFill="background1" w:themeFillShade="BF"/>
          </w:tcPr>
          <w:p w14:paraId="6E4EE408" w14:textId="77777777" w:rsidR="00E0113E" w:rsidRPr="00E0113E" w:rsidRDefault="00E0113E" w:rsidP="00E0113E">
            <w:pPr>
              <w:spacing w:after="0" w:line="240" w:lineRule="auto"/>
              <w:jc w:val="center"/>
              <w:rPr>
                <w:sz w:val="20"/>
                <w:szCs w:val="20"/>
              </w:rPr>
            </w:pPr>
            <w:r w:rsidRPr="00E0113E">
              <w:rPr>
                <w:sz w:val="20"/>
                <w:szCs w:val="20"/>
              </w:rPr>
              <w:t>2</w:t>
            </w:r>
          </w:p>
        </w:tc>
      </w:tr>
      <w:tr w:rsidR="00E0113E" w:rsidRPr="00E0113E" w14:paraId="642BF026" w14:textId="77777777" w:rsidTr="008C6DB5">
        <w:tc>
          <w:tcPr>
            <w:tcW w:w="1496" w:type="dxa"/>
          </w:tcPr>
          <w:p w14:paraId="01108EEC" w14:textId="49DBF0A2"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24" w:type="dxa"/>
          </w:tcPr>
          <w:p w14:paraId="7347ADBA" w14:textId="77777777" w:rsidR="00E0113E" w:rsidRPr="00E0113E" w:rsidRDefault="00E0113E" w:rsidP="00E0113E">
            <w:pPr>
              <w:spacing w:after="0" w:line="240" w:lineRule="auto"/>
              <w:jc w:val="center"/>
              <w:rPr>
                <w:sz w:val="20"/>
                <w:szCs w:val="20"/>
              </w:rPr>
            </w:pPr>
            <w:r w:rsidRPr="00E0113E">
              <w:rPr>
                <w:sz w:val="20"/>
                <w:szCs w:val="20"/>
              </w:rPr>
              <w:t>7</w:t>
            </w:r>
          </w:p>
        </w:tc>
        <w:tc>
          <w:tcPr>
            <w:tcW w:w="1311" w:type="dxa"/>
          </w:tcPr>
          <w:p w14:paraId="1FE0A90B" w14:textId="77777777" w:rsidR="00E0113E" w:rsidRPr="00E0113E" w:rsidRDefault="00E0113E" w:rsidP="00E0113E">
            <w:pPr>
              <w:spacing w:after="0" w:line="240" w:lineRule="auto"/>
              <w:jc w:val="center"/>
              <w:rPr>
                <w:sz w:val="20"/>
                <w:szCs w:val="20"/>
              </w:rPr>
            </w:pPr>
            <w:r w:rsidRPr="00E0113E">
              <w:rPr>
                <w:sz w:val="20"/>
                <w:szCs w:val="20"/>
              </w:rPr>
              <w:t>18%</w:t>
            </w:r>
          </w:p>
        </w:tc>
        <w:tc>
          <w:tcPr>
            <w:tcW w:w="1310" w:type="dxa"/>
          </w:tcPr>
          <w:p w14:paraId="08C1BC61" w14:textId="77777777" w:rsidR="00E0113E" w:rsidRPr="00E0113E" w:rsidRDefault="00E0113E" w:rsidP="00E0113E">
            <w:pPr>
              <w:spacing w:after="0" w:line="240" w:lineRule="auto"/>
              <w:jc w:val="center"/>
              <w:rPr>
                <w:sz w:val="20"/>
                <w:szCs w:val="20"/>
              </w:rPr>
            </w:pPr>
            <w:r w:rsidRPr="00E0113E">
              <w:rPr>
                <w:sz w:val="20"/>
                <w:szCs w:val="20"/>
              </w:rPr>
              <w:t>--</w:t>
            </w:r>
          </w:p>
        </w:tc>
        <w:tc>
          <w:tcPr>
            <w:tcW w:w="1377" w:type="dxa"/>
          </w:tcPr>
          <w:p w14:paraId="0B647D41"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tcPr>
          <w:p w14:paraId="2925D9F1" w14:textId="77777777" w:rsidR="00E0113E" w:rsidRPr="00E0113E" w:rsidRDefault="00E0113E" w:rsidP="00E0113E">
            <w:pPr>
              <w:spacing w:after="0" w:line="240" w:lineRule="auto"/>
              <w:jc w:val="center"/>
              <w:rPr>
                <w:sz w:val="20"/>
                <w:szCs w:val="20"/>
              </w:rPr>
            </w:pPr>
            <w:r w:rsidRPr="00E0113E">
              <w:rPr>
                <w:sz w:val="20"/>
                <w:szCs w:val="20"/>
              </w:rPr>
              <w:t>30%</w:t>
            </w:r>
          </w:p>
        </w:tc>
        <w:tc>
          <w:tcPr>
            <w:tcW w:w="1420" w:type="dxa"/>
          </w:tcPr>
          <w:p w14:paraId="2C26B64A"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4B6EE142" w14:textId="77777777" w:rsidTr="008C6DB5">
        <w:tc>
          <w:tcPr>
            <w:tcW w:w="1496" w:type="dxa"/>
            <w:shd w:val="clear" w:color="auto" w:fill="BFBFBF" w:themeFill="background1" w:themeFillShade="BF"/>
          </w:tcPr>
          <w:p w14:paraId="04A8D5A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24" w:type="dxa"/>
            <w:shd w:val="clear" w:color="auto" w:fill="BFBFBF" w:themeFill="background1" w:themeFillShade="BF"/>
          </w:tcPr>
          <w:p w14:paraId="5C18EDBC" w14:textId="77777777" w:rsidR="00E0113E" w:rsidRPr="00E0113E" w:rsidRDefault="00E0113E" w:rsidP="00E0113E">
            <w:pPr>
              <w:spacing w:after="0" w:line="240" w:lineRule="auto"/>
              <w:jc w:val="center"/>
              <w:rPr>
                <w:sz w:val="20"/>
                <w:szCs w:val="20"/>
              </w:rPr>
            </w:pPr>
            <w:r w:rsidRPr="00E0113E">
              <w:rPr>
                <w:sz w:val="20"/>
                <w:szCs w:val="20"/>
              </w:rPr>
              <w:t>655</w:t>
            </w:r>
          </w:p>
        </w:tc>
        <w:tc>
          <w:tcPr>
            <w:tcW w:w="1311" w:type="dxa"/>
            <w:shd w:val="clear" w:color="auto" w:fill="BFBFBF" w:themeFill="background1" w:themeFillShade="BF"/>
          </w:tcPr>
          <w:p w14:paraId="43653A7C" w14:textId="77777777" w:rsidR="00E0113E" w:rsidRPr="00E0113E" w:rsidRDefault="00E0113E" w:rsidP="00E0113E">
            <w:pPr>
              <w:spacing w:after="0" w:line="240" w:lineRule="auto"/>
              <w:jc w:val="center"/>
              <w:rPr>
                <w:sz w:val="20"/>
                <w:szCs w:val="20"/>
              </w:rPr>
            </w:pPr>
            <w:r w:rsidRPr="00E0113E">
              <w:rPr>
                <w:sz w:val="20"/>
                <w:szCs w:val="20"/>
              </w:rPr>
              <w:t>29%</w:t>
            </w:r>
          </w:p>
        </w:tc>
        <w:tc>
          <w:tcPr>
            <w:tcW w:w="1310" w:type="dxa"/>
            <w:shd w:val="clear" w:color="auto" w:fill="BFBFBF" w:themeFill="background1" w:themeFillShade="BF"/>
          </w:tcPr>
          <w:p w14:paraId="1D81842F" w14:textId="77777777" w:rsidR="00E0113E" w:rsidRPr="00E0113E" w:rsidRDefault="00E0113E" w:rsidP="00E0113E">
            <w:pPr>
              <w:spacing w:after="0" w:line="240" w:lineRule="auto"/>
              <w:jc w:val="center"/>
              <w:rPr>
                <w:sz w:val="20"/>
                <w:szCs w:val="20"/>
              </w:rPr>
            </w:pPr>
            <w:r w:rsidRPr="00E0113E">
              <w:rPr>
                <w:sz w:val="20"/>
                <w:szCs w:val="20"/>
              </w:rPr>
              <w:t>37%</w:t>
            </w:r>
          </w:p>
        </w:tc>
        <w:tc>
          <w:tcPr>
            <w:tcW w:w="1377" w:type="dxa"/>
            <w:shd w:val="clear" w:color="auto" w:fill="BFBFBF" w:themeFill="background1" w:themeFillShade="BF"/>
          </w:tcPr>
          <w:p w14:paraId="0CB8D073" w14:textId="77777777" w:rsidR="00E0113E" w:rsidRPr="00E0113E" w:rsidRDefault="00E0113E" w:rsidP="00E0113E">
            <w:pPr>
              <w:spacing w:after="0" w:line="240" w:lineRule="auto"/>
              <w:jc w:val="center"/>
              <w:rPr>
                <w:sz w:val="20"/>
                <w:szCs w:val="20"/>
              </w:rPr>
            </w:pPr>
            <w:r w:rsidRPr="00E0113E">
              <w:rPr>
                <w:sz w:val="20"/>
                <w:szCs w:val="20"/>
              </w:rPr>
              <w:t>8</w:t>
            </w:r>
          </w:p>
        </w:tc>
        <w:tc>
          <w:tcPr>
            <w:tcW w:w="1222" w:type="dxa"/>
            <w:shd w:val="clear" w:color="auto" w:fill="BFBFBF" w:themeFill="background1" w:themeFillShade="BF"/>
          </w:tcPr>
          <w:p w14:paraId="2921894C" w14:textId="77777777" w:rsidR="00E0113E" w:rsidRPr="00E0113E" w:rsidRDefault="00E0113E" w:rsidP="00E0113E">
            <w:pPr>
              <w:spacing w:after="0" w:line="240" w:lineRule="auto"/>
              <w:jc w:val="center"/>
              <w:rPr>
                <w:sz w:val="20"/>
                <w:szCs w:val="20"/>
              </w:rPr>
            </w:pPr>
            <w:r w:rsidRPr="00E0113E">
              <w:rPr>
                <w:sz w:val="20"/>
                <w:szCs w:val="20"/>
              </w:rPr>
              <w:t>51%</w:t>
            </w:r>
          </w:p>
        </w:tc>
        <w:tc>
          <w:tcPr>
            <w:tcW w:w="1420" w:type="dxa"/>
            <w:shd w:val="clear" w:color="auto" w:fill="BFBFBF" w:themeFill="background1" w:themeFillShade="BF"/>
          </w:tcPr>
          <w:p w14:paraId="069CE0F6" w14:textId="77777777" w:rsidR="00E0113E" w:rsidRPr="00E0113E" w:rsidRDefault="00E0113E" w:rsidP="00E0113E">
            <w:pPr>
              <w:spacing w:after="0" w:line="240" w:lineRule="auto"/>
              <w:jc w:val="center"/>
              <w:rPr>
                <w:sz w:val="20"/>
                <w:szCs w:val="20"/>
              </w:rPr>
            </w:pPr>
            <w:r w:rsidRPr="00E0113E">
              <w:rPr>
                <w:sz w:val="20"/>
                <w:szCs w:val="20"/>
              </w:rPr>
              <w:t>-14</w:t>
            </w:r>
          </w:p>
        </w:tc>
      </w:tr>
    </w:tbl>
    <w:p w14:paraId="77C47B0A" w14:textId="28205D14" w:rsidR="00E0113E" w:rsidRDefault="00E0113E" w:rsidP="00E0113E">
      <w:pPr>
        <w:spacing w:after="0"/>
        <w:rPr>
          <w:rFonts w:cs="Times New Roman"/>
        </w:rPr>
      </w:pPr>
    </w:p>
    <w:p w14:paraId="7C9F89AD" w14:textId="77777777" w:rsidR="00343229" w:rsidRPr="00E0113E" w:rsidRDefault="00343229" w:rsidP="00E0113E">
      <w:pPr>
        <w:spacing w:after="0"/>
        <w:rPr>
          <w:rFonts w:cs="Times New Roman"/>
        </w:rPr>
      </w:pPr>
    </w:p>
    <w:tbl>
      <w:tblPr>
        <w:tblStyle w:val="TableGrid6"/>
        <w:tblW w:w="0" w:type="auto"/>
        <w:tblLook w:val="00A0" w:firstRow="1" w:lastRow="0" w:firstColumn="1" w:lastColumn="0" w:noHBand="0" w:noVBand="0"/>
        <w:tblCaption w:val="Table 6: North Adams Public Schools"/>
        <w:tblDescription w:val="Next-Generation MCAS Math Percent Meeting or Exceeding Expectations Grades 3–8, 2017–2018"/>
      </w:tblPr>
      <w:tblGrid>
        <w:gridCol w:w="1496"/>
        <w:gridCol w:w="1224"/>
        <w:gridCol w:w="1311"/>
        <w:gridCol w:w="1310"/>
        <w:gridCol w:w="1377"/>
        <w:gridCol w:w="1222"/>
        <w:gridCol w:w="1420"/>
      </w:tblGrid>
      <w:tr w:rsidR="00E0113E" w:rsidRPr="00E0113E" w14:paraId="3D21BA29" w14:textId="77777777" w:rsidTr="008C6DB5">
        <w:tc>
          <w:tcPr>
            <w:tcW w:w="9360" w:type="dxa"/>
            <w:gridSpan w:val="7"/>
            <w:tcBorders>
              <w:top w:val="nil"/>
              <w:left w:val="nil"/>
              <w:right w:val="nil"/>
            </w:tcBorders>
          </w:tcPr>
          <w:p w14:paraId="47B11536"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6: North Adams Public Schools</w:t>
            </w:r>
          </w:p>
          <w:p w14:paraId="6F8785B7" w14:textId="67AF70D2" w:rsidR="00E0113E" w:rsidRPr="00E0113E" w:rsidRDefault="00E0113E" w:rsidP="00340C8B">
            <w:pPr>
              <w:spacing w:after="0" w:line="240" w:lineRule="auto"/>
              <w:jc w:val="center"/>
              <w:rPr>
                <w:rFonts w:cs="Times New Roman"/>
              </w:rPr>
            </w:pPr>
            <w:r w:rsidRPr="00E0113E">
              <w:rPr>
                <w:rFonts w:cs="Times New Roman"/>
                <w:b/>
                <w:sz w:val="20"/>
                <w:szCs w:val="20"/>
              </w:rPr>
              <w:t xml:space="preserve">Next-Generation MCAS </w:t>
            </w:r>
            <w:r w:rsidR="00216632">
              <w:rPr>
                <w:rFonts w:cs="Times New Roman"/>
                <w:b/>
                <w:sz w:val="20"/>
                <w:szCs w:val="20"/>
              </w:rPr>
              <w:t>M</w:t>
            </w:r>
            <w:r w:rsidRPr="00E0113E">
              <w:rPr>
                <w:rFonts w:cs="Times New Roman"/>
                <w:b/>
                <w:sz w:val="20"/>
                <w:szCs w:val="20"/>
              </w:rPr>
              <w:t>ath Percent Meeting or Exceeding Expectations Grades 3</w:t>
            </w:r>
            <w:r w:rsidR="00340C8B">
              <w:rPr>
                <w:rFonts w:cs="Times New Roman"/>
                <w:b/>
                <w:sz w:val="20"/>
                <w:szCs w:val="20"/>
              </w:rPr>
              <w:t>–</w:t>
            </w:r>
            <w:r w:rsidRPr="00E0113E">
              <w:rPr>
                <w:rFonts w:cs="Times New Roman"/>
                <w:b/>
                <w:sz w:val="20"/>
                <w:szCs w:val="20"/>
              </w:rPr>
              <w:t>8, 2017</w:t>
            </w:r>
            <w:r w:rsidR="00340C8B">
              <w:rPr>
                <w:rFonts w:cs="Times New Roman"/>
                <w:b/>
                <w:sz w:val="20"/>
                <w:szCs w:val="20"/>
              </w:rPr>
              <w:t>–</w:t>
            </w:r>
            <w:r w:rsidRPr="00E0113E">
              <w:rPr>
                <w:rFonts w:cs="Times New Roman"/>
                <w:b/>
                <w:sz w:val="20"/>
                <w:szCs w:val="20"/>
              </w:rPr>
              <w:t>2018</w:t>
            </w:r>
          </w:p>
        </w:tc>
      </w:tr>
      <w:tr w:rsidR="00E0113E" w:rsidRPr="00E0113E" w14:paraId="08B85E5C" w14:textId="77777777" w:rsidTr="008C6DB5">
        <w:tc>
          <w:tcPr>
            <w:tcW w:w="1496" w:type="dxa"/>
            <w:shd w:val="clear" w:color="auto" w:fill="BFBFBF" w:themeFill="background1" w:themeFillShade="BF"/>
          </w:tcPr>
          <w:p w14:paraId="51EF9A53"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Group</w:t>
            </w:r>
          </w:p>
        </w:tc>
        <w:tc>
          <w:tcPr>
            <w:tcW w:w="1224" w:type="dxa"/>
            <w:shd w:val="clear" w:color="auto" w:fill="BFBFBF" w:themeFill="background1" w:themeFillShade="BF"/>
          </w:tcPr>
          <w:p w14:paraId="70003D6A" w14:textId="697237C5"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w:t>
            </w:r>
            <w:r w:rsidR="00273773">
              <w:rPr>
                <w:rFonts w:cs="Times New Roman"/>
                <w:b/>
                <w:sz w:val="20"/>
                <w:szCs w:val="20"/>
              </w:rPr>
              <w:t xml:space="preserve"> (2018)</w:t>
            </w:r>
          </w:p>
        </w:tc>
        <w:tc>
          <w:tcPr>
            <w:tcW w:w="1311" w:type="dxa"/>
            <w:shd w:val="clear" w:color="auto" w:fill="BFBFBF" w:themeFill="background1" w:themeFillShade="BF"/>
          </w:tcPr>
          <w:p w14:paraId="5440EE7D"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310" w:type="dxa"/>
            <w:shd w:val="clear" w:color="auto" w:fill="BFBFBF" w:themeFill="background1" w:themeFillShade="BF"/>
          </w:tcPr>
          <w:p w14:paraId="5A0A094D"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377" w:type="dxa"/>
            <w:shd w:val="clear" w:color="auto" w:fill="BFBFBF" w:themeFill="background1" w:themeFillShade="BF"/>
          </w:tcPr>
          <w:p w14:paraId="4E13AB4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Change</w:t>
            </w:r>
          </w:p>
        </w:tc>
        <w:tc>
          <w:tcPr>
            <w:tcW w:w="1222" w:type="dxa"/>
            <w:shd w:val="clear" w:color="auto" w:fill="BFBFBF" w:themeFill="background1" w:themeFillShade="BF"/>
          </w:tcPr>
          <w:p w14:paraId="639EE0F7"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w:t>
            </w:r>
          </w:p>
        </w:tc>
        <w:tc>
          <w:tcPr>
            <w:tcW w:w="1420" w:type="dxa"/>
            <w:shd w:val="clear" w:color="auto" w:fill="BFBFBF" w:themeFill="background1" w:themeFillShade="BF"/>
          </w:tcPr>
          <w:p w14:paraId="61294E94"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Above/Below</w:t>
            </w:r>
          </w:p>
        </w:tc>
      </w:tr>
      <w:tr w:rsidR="00E0113E" w:rsidRPr="00E0113E" w14:paraId="49BE139F" w14:textId="77777777" w:rsidTr="008C6DB5">
        <w:tc>
          <w:tcPr>
            <w:tcW w:w="1496" w:type="dxa"/>
          </w:tcPr>
          <w:p w14:paraId="240893B0"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24" w:type="dxa"/>
          </w:tcPr>
          <w:p w14:paraId="78169D7A" w14:textId="77777777" w:rsidR="00E0113E" w:rsidRPr="00E0113E" w:rsidRDefault="00E0113E" w:rsidP="00E0113E">
            <w:pPr>
              <w:spacing w:after="0" w:line="240" w:lineRule="auto"/>
              <w:jc w:val="center"/>
              <w:rPr>
                <w:sz w:val="20"/>
                <w:szCs w:val="20"/>
              </w:rPr>
            </w:pPr>
            <w:r w:rsidRPr="00E0113E">
              <w:rPr>
                <w:sz w:val="20"/>
                <w:szCs w:val="20"/>
              </w:rPr>
              <w:t>22</w:t>
            </w:r>
          </w:p>
        </w:tc>
        <w:tc>
          <w:tcPr>
            <w:tcW w:w="1311" w:type="dxa"/>
          </w:tcPr>
          <w:p w14:paraId="16A449A8" w14:textId="77777777" w:rsidR="00E0113E" w:rsidRPr="00E0113E" w:rsidRDefault="00E0113E" w:rsidP="00E0113E">
            <w:pPr>
              <w:spacing w:after="0" w:line="240" w:lineRule="auto"/>
              <w:jc w:val="center"/>
              <w:rPr>
                <w:sz w:val="20"/>
                <w:szCs w:val="20"/>
              </w:rPr>
            </w:pPr>
            <w:r w:rsidRPr="00E0113E">
              <w:rPr>
                <w:sz w:val="20"/>
                <w:szCs w:val="20"/>
              </w:rPr>
              <w:t>12%</w:t>
            </w:r>
          </w:p>
        </w:tc>
        <w:tc>
          <w:tcPr>
            <w:tcW w:w="1310" w:type="dxa"/>
          </w:tcPr>
          <w:p w14:paraId="37AA8115" w14:textId="77777777" w:rsidR="00E0113E" w:rsidRPr="00E0113E" w:rsidRDefault="00E0113E" w:rsidP="00E0113E">
            <w:pPr>
              <w:spacing w:after="0" w:line="240" w:lineRule="auto"/>
              <w:jc w:val="center"/>
              <w:rPr>
                <w:sz w:val="20"/>
                <w:szCs w:val="20"/>
              </w:rPr>
            </w:pPr>
            <w:r w:rsidRPr="00E0113E">
              <w:rPr>
                <w:sz w:val="20"/>
                <w:szCs w:val="20"/>
              </w:rPr>
              <w:t>14%</w:t>
            </w:r>
          </w:p>
        </w:tc>
        <w:tc>
          <w:tcPr>
            <w:tcW w:w="1377" w:type="dxa"/>
          </w:tcPr>
          <w:p w14:paraId="2326CE4F" w14:textId="77777777" w:rsidR="00E0113E" w:rsidRPr="00E0113E" w:rsidRDefault="00E0113E" w:rsidP="00E0113E">
            <w:pPr>
              <w:spacing w:after="0" w:line="240" w:lineRule="auto"/>
              <w:jc w:val="center"/>
              <w:rPr>
                <w:sz w:val="20"/>
                <w:szCs w:val="20"/>
              </w:rPr>
            </w:pPr>
            <w:r w:rsidRPr="00E0113E">
              <w:rPr>
                <w:sz w:val="20"/>
                <w:szCs w:val="20"/>
              </w:rPr>
              <w:t>2</w:t>
            </w:r>
          </w:p>
        </w:tc>
        <w:tc>
          <w:tcPr>
            <w:tcW w:w="1222" w:type="dxa"/>
          </w:tcPr>
          <w:p w14:paraId="22C571B6" w14:textId="77777777" w:rsidR="00E0113E" w:rsidRPr="00E0113E" w:rsidRDefault="00E0113E" w:rsidP="00E0113E">
            <w:pPr>
              <w:spacing w:after="0" w:line="240" w:lineRule="auto"/>
              <w:jc w:val="center"/>
              <w:rPr>
                <w:sz w:val="20"/>
                <w:szCs w:val="20"/>
              </w:rPr>
            </w:pPr>
            <w:r w:rsidRPr="00E0113E">
              <w:rPr>
                <w:sz w:val="20"/>
                <w:szCs w:val="20"/>
              </w:rPr>
              <w:t>26%</w:t>
            </w:r>
          </w:p>
        </w:tc>
        <w:tc>
          <w:tcPr>
            <w:tcW w:w="1420" w:type="dxa"/>
          </w:tcPr>
          <w:p w14:paraId="0BA811C3" w14:textId="77777777" w:rsidR="00E0113E" w:rsidRPr="00E0113E" w:rsidRDefault="00E0113E" w:rsidP="00E0113E">
            <w:pPr>
              <w:spacing w:after="0" w:line="240" w:lineRule="auto"/>
              <w:jc w:val="center"/>
              <w:rPr>
                <w:sz w:val="20"/>
                <w:szCs w:val="20"/>
              </w:rPr>
            </w:pPr>
            <w:r w:rsidRPr="00E0113E">
              <w:rPr>
                <w:sz w:val="20"/>
                <w:szCs w:val="20"/>
              </w:rPr>
              <w:t>-12</w:t>
            </w:r>
          </w:p>
        </w:tc>
      </w:tr>
      <w:tr w:rsidR="00E0113E" w:rsidRPr="00E0113E" w14:paraId="17D62003" w14:textId="77777777" w:rsidTr="008C6DB5">
        <w:tc>
          <w:tcPr>
            <w:tcW w:w="1496" w:type="dxa"/>
            <w:shd w:val="clear" w:color="auto" w:fill="BFBFBF" w:themeFill="background1" w:themeFillShade="BF"/>
          </w:tcPr>
          <w:p w14:paraId="1C0393EE" w14:textId="77777777" w:rsidR="00E0113E" w:rsidRPr="00E0113E" w:rsidRDefault="00E0113E" w:rsidP="00E0113E">
            <w:pPr>
              <w:spacing w:after="0" w:line="240" w:lineRule="auto"/>
              <w:rPr>
                <w:sz w:val="20"/>
                <w:szCs w:val="20"/>
              </w:rPr>
            </w:pPr>
            <w:r w:rsidRPr="00E0113E">
              <w:rPr>
                <w:sz w:val="20"/>
                <w:szCs w:val="20"/>
              </w:rPr>
              <w:t>Asian</w:t>
            </w:r>
          </w:p>
        </w:tc>
        <w:tc>
          <w:tcPr>
            <w:tcW w:w="1224" w:type="dxa"/>
            <w:shd w:val="clear" w:color="auto" w:fill="BFBFBF" w:themeFill="background1" w:themeFillShade="BF"/>
          </w:tcPr>
          <w:p w14:paraId="504ECAC8" w14:textId="77777777" w:rsidR="00E0113E" w:rsidRPr="00E0113E" w:rsidRDefault="00E0113E" w:rsidP="00E0113E">
            <w:pPr>
              <w:spacing w:after="0" w:line="240" w:lineRule="auto"/>
              <w:jc w:val="center"/>
              <w:rPr>
                <w:sz w:val="20"/>
                <w:szCs w:val="20"/>
              </w:rPr>
            </w:pPr>
            <w:r w:rsidRPr="00E0113E">
              <w:rPr>
                <w:sz w:val="20"/>
                <w:szCs w:val="20"/>
              </w:rPr>
              <w:t>3</w:t>
            </w:r>
          </w:p>
        </w:tc>
        <w:tc>
          <w:tcPr>
            <w:tcW w:w="1311" w:type="dxa"/>
            <w:shd w:val="clear" w:color="auto" w:fill="BFBFBF" w:themeFill="background1" w:themeFillShade="BF"/>
          </w:tcPr>
          <w:p w14:paraId="79C632C5" w14:textId="77777777" w:rsidR="00E0113E" w:rsidRPr="00E0113E" w:rsidRDefault="00E0113E" w:rsidP="00E0113E">
            <w:pPr>
              <w:spacing w:after="0" w:line="240" w:lineRule="auto"/>
              <w:jc w:val="center"/>
              <w:rPr>
                <w:sz w:val="20"/>
                <w:szCs w:val="20"/>
              </w:rPr>
            </w:pPr>
            <w:r w:rsidRPr="00E0113E">
              <w:rPr>
                <w:sz w:val="20"/>
                <w:szCs w:val="20"/>
              </w:rPr>
              <w:t>--</w:t>
            </w:r>
          </w:p>
        </w:tc>
        <w:tc>
          <w:tcPr>
            <w:tcW w:w="1310" w:type="dxa"/>
            <w:shd w:val="clear" w:color="auto" w:fill="BFBFBF" w:themeFill="background1" w:themeFillShade="BF"/>
          </w:tcPr>
          <w:p w14:paraId="4396A0C8" w14:textId="77777777" w:rsidR="00E0113E" w:rsidRPr="00E0113E" w:rsidRDefault="00E0113E" w:rsidP="00E0113E">
            <w:pPr>
              <w:spacing w:after="0" w:line="240" w:lineRule="auto"/>
              <w:jc w:val="center"/>
              <w:rPr>
                <w:sz w:val="20"/>
                <w:szCs w:val="20"/>
              </w:rPr>
            </w:pPr>
            <w:r w:rsidRPr="00E0113E">
              <w:rPr>
                <w:sz w:val="20"/>
                <w:szCs w:val="20"/>
              </w:rPr>
              <w:t>--</w:t>
            </w:r>
          </w:p>
        </w:tc>
        <w:tc>
          <w:tcPr>
            <w:tcW w:w="1377" w:type="dxa"/>
            <w:shd w:val="clear" w:color="auto" w:fill="BFBFBF" w:themeFill="background1" w:themeFillShade="BF"/>
          </w:tcPr>
          <w:p w14:paraId="04A3042F"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shd w:val="clear" w:color="auto" w:fill="BFBFBF" w:themeFill="background1" w:themeFillShade="BF"/>
          </w:tcPr>
          <w:p w14:paraId="7CE42549" w14:textId="77777777" w:rsidR="00E0113E" w:rsidRPr="00E0113E" w:rsidRDefault="00E0113E" w:rsidP="00E0113E">
            <w:pPr>
              <w:spacing w:after="0" w:line="240" w:lineRule="auto"/>
              <w:jc w:val="center"/>
              <w:rPr>
                <w:sz w:val="20"/>
                <w:szCs w:val="20"/>
              </w:rPr>
            </w:pPr>
            <w:r w:rsidRPr="00E0113E">
              <w:rPr>
                <w:sz w:val="20"/>
                <w:szCs w:val="20"/>
              </w:rPr>
              <w:t>74%</w:t>
            </w:r>
          </w:p>
        </w:tc>
        <w:tc>
          <w:tcPr>
            <w:tcW w:w="1420" w:type="dxa"/>
            <w:shd w:val="clear" w:color="auto" w:fill="BFBFBF" w:themeFill="background1" w:themeFillShade="BF"/>
          </w:tcPr>
          <w:p w14:paraId="577753C9"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7ECC3960" w14:textId="77777777" w:rsidTr="008C6DB5">
        <w:tc>
          <w:tcPr>
            <w:tcW w:w="1496" w:type="dxa"/>
          </w:tcPr>
          <w:p w14:paraId="0C96CC57" w14:textId="77777777" w:rsidR="00E0113E" w:rsidRPr="00E0113E" w:rsidRDefault="00E0113E" w:rsidP="00E0113E">
            <w:pPr>
              <w:spacing w:after="0" w:line="240" w:lineRule="auto"/>
              <w:rPr>
                <w:sz w:val="20"/>
                <w:szCs w:val="20"/>
              </w:rPr>
            </w:pPr>
            <w:r w:rsidRPr="00E0113E">
              <w:rPr>
                <w:sz w:val="20"/>
                <w:szCs w:val="20"/>
              </w:rPr>
              <w:t>Hispanic or Latino</w:t>
            </w:r>
          </w:p>
        </w:tc>
        <w:tc>
          <w:tcPr>
            <w:tcW w:w="1224" w:type="dxa"/>
          </w:tcPr>
          <w:p w14:paraId="1029D065" w14:textId="77777777" w:rsidR="00E0113E" w:rsidRPr="00E0113E" w:rsidRDefault="00E0113E" w:rsidP="00E0113E">
            <w:pPr>
              <w:spacing w:after="0" w:line="240" w:lineRule="auto"/>
              <w:jc w:val="center"/>
              <w:rPr>
                <w:sz w:val="20"/>
                <w:szCs w:val="20"/>
              </w:rPr>
            </w:pPr>
            <w:r w:rsidRPr="00E0113E">
              <w:rPr>
                <w:sz w:val="20"/>
                <w:szCs w:val="20"/>
              </w:rPr>
              <w:t>35</w:t>
            </w:r>
          </w:p>
        </w:tc>
        <w:tc>
          <w:tcPr>
            <w:tcW w:w="1311" w:type="dxa"/>
          </w:tcPr>
          <w:p w14:paraId="2F2C5B4E" w14:textId="77777777" w:rsidR="00E0113E" w:rsidRPr="00E0113E" w:rsidRDefault="00E0113E" w:rsidP="00E0113E">
            <w:pPr>
              <w:spacing w:after="0" w:line="240" w:lineRule="auto"/>
              <w:jc w:val="center"/>
              <w:rPr>
                <w:sz w:val="20"/>
                <w:szCs w:val="20"/>
              </w:rPr>
            </w:pPr>
            <w:r w:rsidRPr="00E0113E">
              <w:rPr>
                <w:sz w:val="20"/>
                <w:szCs w:val="20"/>
              </w:rPr>
              <w:t>30%</w:t>
            </w:r>
          </w:p>
        </w:tc>
        <w:tc>
          <w:tcPr>
            <w:tcW w:w="1310" w:type="dxa"/>
          </w:tcPr>
          <w:p w14:paraId="53B7840B" w14:textId="77777777" w:rsidR="00E0113E" w:rsidRPr="00E0113E" w:rsidRDefault="00E0113E" w:rsidP="00E0113E">
            <w:pPr>
              <w:spacing w:after="0" w:line="240" w:lineRule="auto"/>
              <w:jc w:val="center"/>
              <w:rPr>
                <w:sz w:val="20"/>
                <w:szCs w:val="20"/>
              </w:rPr>
            </w:pPr>
            <w:r w:rsidRPr="00E0113E">
              <w:rPr>
                <w:sz w:val="20"/>
                <w:szCs w:val="20"/>
              </w:rPr>
              <w:t>34%</w:t>
            </w:r>
          </w:p>
        </w:tc>
        <w:tc>
          <w:tcPr>
            <w:tcW w:w="1377" w:type="dxa"/>
          </w:tcPr>
          <w:p w14:paraId="4251897D" w14:textId="77777777" w:rsidR="00E0113E" w:rsidRPr="00E0113E" w:rsidRDefault="00E0113E" w:rsidP="00E0113E">
            <w:pPr>
              <w:spacing w:after="0" w:line="240" w:lineRule="auto"/>
              <w:jc w:val="center"/>
              <w:rPr>
                <w:sz w:val="20"/>
                <w:szCs w:val="20"/>
              </w:rPr>
            </w:pPr>
            <w:r w:rsidRPr="00E0113E">
              <w:rPr>
                <w:sz w:val="20"/>
                <w:szCs w:val="20"/>
              </w:rPr>
              <w:t>4</w:t>
            </w:r>
          </w:p>
        </w:tc>
        <w:tc>
          <w:tcPr>
            <w:tcW w:w="1222" w:type="dxa"/>
          </w:tcPr>
          <w:p w14:paraId="4D14650A" w14:textId="77777777" w:rsidR="00E0113E" w:rsidRPr="00E0113E" w:rsidRDefault="00E0113E" w:rsidP="00E0113E">
            <w:pPr>
              <w:spacing w:after="0" w:line="240" w:lineRule="auto"/>
              <w:jc w:val="center"/>
              <w:rPr>
                <w:sz w:val="20"/>
                <w:szCs w:val="20"/>
              </w:rPr>
            </w:pPr>
            <w:r w:rsidRPr="00E0113E">
              <w:rPr>
                <w:sz w:val="20"/>
                <w:szCs w:val="20"/>
              </w:rPr>
              <w:t>27%</w:t>
            </w:r>
          </w:p>
        </w:tc>
        <w:tc>
          <w:tcPr>
            <w:tcW w:w="1420" w:type="dxa"/>
          </w:tcPr>
          <w:p w14:paraId="2275084D" w14:textId="77777777" w:rsidR="00E0113E" w:rsidRPr="00E0113E" w:rsidRDefault="00E0113E" w:rsidP="00E0113E">
            <w:pPr>
              <w:spacing w:after="0" w:line="240" w:lineRule="auto"/>
              <w:jc w:val="center"/>
              <w:rPr>
                <w:sz w:val="20"/>
                <w:szCs w:val="20"/>
              </w:rPr>
            </w:pPr>
            <w:r w:rsidRPr="00E0113E">
              <w:rPr>
                <w:sz w:val="20"/>
                <w:szCs w:val="20"/>
              </w:rPr>
              <w:t>7</w:t>
            </w:r>
          </w:p>
        </w:tc>
      </w:tr>
      <w:tr w:rsidR="00E0113E" w:rsidRPr="00E0113E" w14:paraId="7D8DC319" w14:textId="77777777" w:rsidTr="008C6DB5">
        <w:tc>
          <w:tcPr>
            <w:tcW w:w="1496" w:type="dxa"/>
            <w:shd w:val="clear" w:color="auto" w:fill="BFBFBF" w:themeFill="background1" w:themeFillShade="BF"/>
          </w:tcPr>
          <w:p w14:paraId="7BC21C0C" w14:textId="77777777" w:rsidR="00E0113E" w:rsidRPr="00E0113E" w:rsidRDefault="00E0113E" w:rsidP="00E0113E">
            <w:pPr>
              <w:spacing w:after="0" w:line="240" w:lineRule="auto"/>
              <w:rPr>
                <w:sz w:val="20"/>
                <w:szCs w:val="20"/>
              </w:rPr>
            </w:pPr>
            <w:r w:rsidRPr="00E0113E">
              <w:rPr>
                <w:sz w:val="20"/>
                <w:szCs w:val="20"/>
              </w:rPr>
              <w:t>Multi-Race</w:t>
            </w:r>
          </w:p>
        </w:tc>
        <w:tc>
          <w:tcPr>
            <w:tcW w:w="1224" w:type="dxa"/>
            <w:shd w:val="clear" w:color="auto" w:fill="BFBFBF" w:themeFill="background1" w:themeFillShade="BF"/>
          </w:tcPr>
          <w:p w14:paraId="60BAE215" w14:textId="77777777" w:rsidR="00E0113E" w:rsidRPr="00E0113E" w:rsidRDefault="00E0113E" w:rsidP="00E0113E">
            <w:pPr>
              <w:spacing w:after="0" w:line="240" w:lineRule="auto"/>
              <w:jc w:val="center"/>
              <w:rPr>
                <w:sz w:val="20"/>
                <w:szCs w:val="20"/>
              </w:rPr>
            </w:pPr>
            <w:r w:rsidRPr="00E0113E">
              <w:rPr>
                <w:sz w:val="20"/>
                <w:szCs w:val="20"/>
              </w:rPr>
              <w:t>46</w:t>
            </w:r>
          </w:p>
        </w:tc>
        <w:tc>
          <w:tcPr>
            <w:tcW w:w="1311" w:type="dxa"/>
            <w:shd w:val="clear" w:color="auto" w:fill="BFBFBF" w:themeFill="background1" w:themeFillShade="BF"/>
          </w:tcPr>
          <w:p w14:paraId="7C8024DB" w14:textId="77777777" w:rsidR="00E0113E" w:rsidRPr="00E0113E" w:rsidRDefault="00E0113E" w:rsidP="00E0113E">
            <w:pPr>
              <w:spacing w:after="0" w:line="240" w:lineRule="auto"/>
              <w:jc w:val="center"/>
              <w:rPr>
                <w:sz w:val="20"/>
                <w:szCs w:val="20"/>
              </w:rPr>
            </w:pPr>
            <w:r w:rsidRPr="00E0113E">
              <w:rPr>
                <w:sz w:val="20"/>
                <w:szCs w:val="20"/>
              </w:rPr>
              <w:t>28%</w:t>
            </w:r>
          </w:p>
        </w:tc>
        <w:tc>
          <w:tcPr>
            <w:tcW w:w="1310" w:type="dxa"/>
            <w:shd w:val="clear" w:color="auto" w:fill="BFBFBF" w:themeFill="background1" w:themeFillShade="BF"/>
          </w:tcPr>
          <w:p w14:paraId="5B12CE9B" w14:textId="77777777" w:rsidR="00E0113E" w:rsidRPr="00E0113E" w:rsidRDefault="00E0113E" w:rsidP="00E0113E">
            <w:pPr>
              <w:spacing w:after="0" w:line="240" w:lineRule="auto"/>
              <w:jc w:val="center"/>
              <w:rPr>
                <w:sz w:val="20"/>
                <w:szCs w:val="20"/>
              </w:rPr>
            </w:pPr>
            <w:r w:rsidRPr="00E0113E">
              <w:rPr>
                <w:sz w:val="20"/>
                <w:szCs w:val="20"/>
              </w:rPr>
              <w:t>17%</w:t>
            </w:r>
          </w:p>
        </w:tc>
        <w:tc>
          <w:tcPr>
            <w:tcW w:w="1377" w:type="dxa"/>
            <w:shd w:val="clear" w:color="auto" w:fill="BFBFBF" w:themeFill="background1" w:themeFillShade="BF"/>
          </w:tcPr>
          <w:p w14:paraId="7B8D039F" w14:textId="77777777" w:rsidR="00E0113E" w:rsidRPr="00E0113E" w:rsidRDefault="00E0113E" w:rsidP="00E0113E">
            <w:pPr>
              <w:spacing w:after="0" w:line="240" w:lineRule="auto"/>
              <w:jc w:val="center"/>
              <w:rPr>
                <w:sz w:val="20"/>
                <w:szCs w:val="20"/>
              </w:rPr>
            </w:pPr>
            <w:r w:rsidRPr="00E0113E">
              <w:rPr>
                <w:sz w:val="20"/>
                <w:szCs w:val="20"/>
              </w:rPr>
              <w:t>-11</w:t>
            </w:r>
          </w:p>
        </w:tc>
        <w:tc>
          <w:tcPr>
            <w:tcW w:w="1222" w:type="dxa"/>
            <w:shd w:val="clear" w:color="auto" w:fill="BFBFBF" w:themeFill="background1" w:themeFillShade="BF"/>
          </w:tcPr>
          <w:p w14:paraId="6BD0D981" w14:textId="77777777" w:rsidR="00E0113E" w:rsidRPr="00E0113E" w:rsidRDefault="00E0113E" w:rsidP="00E0113E">
            <w:pPr>
              <w:spacing w:after="0" w:line="240" w:lineRule="auto"/>
              <w:jc w:val="center"/>
              <w:rPr>
                <w:sz w:val="20"/>
                <w:szCs w:val="20"/>
              </w:rPr>
            </w:pPr>
            <w:r w:rsidRPr="00E0113E">
              <w:rPr>
                <w:sz w:val="20"/>
                <w:szCs w:val="20"/>
              </w:rPr>
              <w:t>49%</w:t>
            </w:r>
          </w:p>
        </w:tc>
        <w:tc>
          <w:tcPr>
            <w:tcW w:w="1420" w:type="dxa"/>
            <w:shd w:val="clear" w:color="auto" w:fill="BFBFBF" w:themeFill="background1" w:themeFillShade="BF"/>
          </w:tcPr>
          <w:p w14:paraId="463515AF" w14:textId="77777777" w:rsidR="00E0113E" w:rsidRPr="00E0113E" w:rsidRDefault="00E0113E" w:rsidP="00E0113E">
            <w:pPr>
              <w:spacing w:after="0" w:line="240" w:lineRule="auto"/>
              <w:jc w:val="center"/>
              <w:rPr>
                <w:sz w:val="20"/>
                <w:szCs w:val="20"/>
              </w:rPr>
            </w:pPr>
            <w:r w:rsidRPr="00E0113E">
              <w:rPr>
                <w:sz w:val="20"/>
                <w:szCs w:val="20"/>
              </w:rPr>
              <w:t>-32</w:t>
            </w:r>
          </w:p>
        </w:tc>
      </w:tr>
      <w:tr w:rsidR="00E0113E" w:rsidRPr="00E0113E" w14:paraId="20861BC6" w14:textId="77777777" w:rsidTr="008C6DB5">
        <w:tc>
          <w:tcPr>
            <w:tcW w:w="1496" w:type="dxa"/>
          </w:tcPr>
          <w:p w14:paraId="42827ED5" w14:textId="77777777" w:rsidR="00E0113E" w:rsidRPr="00E0113E" w:rsidRDefault="00E0113E" w:rsidP="00E0113E">
            <w:pPr>
              <w:spacing w:after="0" w:line="240" w:lineRule="auto"/>
              <w:rPr>
                <w:sz w:val="20"/>
                <w:szCs w:val="20"/>
              </w:rPr>
            </w:pPr>
            <w:r w:rsidRPr="00E0113E">
              <w:rPr>
                <w:sz w:val="20"/>
                <w:szCs w:val="20"/>
              </w:rPr>
              <w:t>White</w:t>
            </w:r>
          </w:p>
        </w:tc>
        <w:tc>
          <w:tcPr>
            <w:tcW w:w="1224" w:type="dxa"/>
          </w:tcPr>
          <w:p w14:paraId="234888D3" w14:textId="77777777" w:rsidR="00E0113E" w:rsidRPr="00E0113E" w:rsidRDefault="00E0113E" w:rsidP="00E0113E">
            <w:pPr>
              <w:spacing w:after="0" w:line="240" w:lineRule="auto"/>
              <w:jc w:val="center"/>
              <w:rPr>
                <w:sz w:val="20"/>
                <w:szCs w:val="20"/>
              </w:rPr>
            </w:pPr>
            <w:r w:rsidRPr="00E0113E">
              <w:rPr>
                <w:sz w:val="20"/>
                <w:szCs w:val="20"/>
              </w:rPr>
              <w:t>548</w:t>
            </w:r>
          </w:p>
        </w:tc>
        <w:tc>
          <w:tcPr>
            <w:tcW w:w="1311" w:type="dxa"/>
          </w:tcPr>
          <w:p w14:paraId="30B5B928" w14:textId="77777777" w:rsidR="00E0113E" w:rsidRPr="00E0113E" w:rsidRDefault="00E0113E" w:rsidP="00E0113E">
            <w:pPr>
              <w:spacing w:after="0" w:line="240" w:lineRule="auto"/>
              <w:jc w:val="center"/>
              <w:rPr>
                <w:sz w:val="20"/>
                <w:szCs w:val="20"/>
              </w:rPr>
            </w:pPr>
            <w:r w:rsidRPr="00E0113E">
              <w:rPr>
                <w:sz w:val="20"/>
                <w:szCs w:val="20"/>
              </w:rPr>
              <w:t>27%</w:t>
            </w:r>
          </w:p>
        </w:tc>
        <w:tc>
          <w:tcPr>
            <w:tcW w:w="1310" w:type="dxa"/>
          </w:tcPr>
          <w:p w14:paraId="468CF757" w14:textId="77777777" w:rsidR="00E0113E" w:rsidRPr="00E0113E" w:rsidRDefault="00E0113E" w:rsidP="00E0113E">
            <w:pPr>
              <w:spacing w:after="0" w:line="240" w:lineRule="auto"/>
              <w:jc w:val="center"/>
              <w:rPr>
                <w:sz w:val="20"/>
                <w:szCs w:val="20"/>
              </w:rPr>
            </w:pPr>
            <w:r w:rsidRPr="00E0113E">
              <w:rPr>
                <w:sz w:val="20"/>
                <w:szCs w:val="20"/>
              </w:rPr>
              <w:t>27%</w:t>
            </w:r>
          </w:p>
        </w:tc>
        <w:tc>
          <w:tcPr>
            <w:tcW w:w="1377" w:type="dxa"/>
          </w:tcPr>
          <w:p w14:paraId="28F9AD35" w14:textId="77777777" w:rsidR="00E0113E" w:rsidRPr="00E0113E" w:rsidRDefault="00E0113E" w:rsidP="00E0113E">
            <w:pPr>
              <w:spacing w:after="0" w:line="240" w:lineRule="auto"/>
              <w:jc w:val="center"/>
              <w:rPr>
                <w:sz w:val="20"/>
                <w:szCs w:val="20"/>
              </w:rPr>
            </w:pPr>
            <w:r w:rsidRPr="00E0113E">
              <w:rPr>
                <w:sz w:val="20"/>
                <w:szCs w:val="20"/>
              </w:rPr>
              <w:t>0</w:t>
            </w:r>
          </w:p>
        </w:tc>
        <w:tc>
          <w:tcPr>
            <w:tcW w:w="1222" w:type="dxa"/>
          </w:tcPr>
          <w:p w14:paraId="0D76939D" w14:textId="77777777" w:rsidR="00E0113E" w:rsidRPr="00E0113E" w:rsidRDefault="00E0113E" w:rsidP="00E0113E">
            <w:pPr>
              <w:spacing w:after="0" w:line="240" w:lineRule="auto"/>
              <w:jc w:val="center"/>
              <w:rPr>
                <w:sz w:val="20"/>
                <w:szCs w:val="20"/>
              </w:rPr>
            </w:pPr>
            <w:r w:rsidRPr="00E0113E">
              <w:rPr>
                <w:sz w:val="20"/>
                <w:szCs w:val="20"/>
              </w:rPr>
              <w:t>55%</w:t>
            </w:r>
          </w:p>
        </w:tc>
        <w:tc>
          <w:tcPr>
            <w:tcW w:w="1420" w:type="dxa"/>
          </w:tcPr>
          <w:p w14:paraId="19099AD8" w14:textId="77777777" w:rsidR="00E0113E" w:rsidRPr="00E0113E" w:rsidRDefault="00E0113E" w:rsidP="00E0113E">
            <w:pPr>
              <w:spacing w:after="0" w:line="240" w:lineRule="auto"/>
              <w:jc w:val="center"/>
              <w:rPr>
                <w:sz w:val="20"/>
                <w:szCs w:val="20"/>
              </w:rPr>
            </w:pPr>
            <w:r w:rsidRPr="00E0113E">
              <w:rPr>
                <w:sz w:val="20"/>
                <w:szCs w:val="20"/>
              </w:rPr>
              <w:t>-28</w:t>
            </w:r>
          </w:p>
        </w:tc>
      </w:tr>
      <w:tr w:rsidR="00E0113E" w:rsidRPr="00E0113E" w14:paraId="500045B8" w14:textId="77777777" w:rsidTr="008C6DB5">
        <w:tc>
          <w:tcPr>
            <w:tcW w:w="1496" w:type="dxa"/>
            <w:shd w:val="clear" w:color="auto" w:fill="BFBFBF" w:themeFill="background1" w:themeFillShade="BF"/>
          </w:tcPr>
          <w:p w14:paraId="53E4437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24" w:type="dxa"/>
            <w:shd w:val="clear" w:color="auto" w:fill="BFBFBF" w:themeFill="background1" w:themeFillShade="BF"/>
          </w:tcPr>
          <w:p w14:paraId="76FCD91C" w14:textId="77777777" w:rsidR="00E0113E" w:rsidRPr="00E0113E" w:rsidRDefault="00E0113E" w:rsidP="00E0113E">
            <w:pPr>
              <w:spacing w:after="0" w:line="240" w:lineRule="auto"/>
              <w:jc w:val="center"/>
              <w:rPr>
                <w:sz w:val="20"/>
                <w:szCs w:val="20"/>
              </w:rPr>
            </w:pPr>
            <w:r w:rsidRPr="00E0113E">
              <w:rPr>
                <w:sz w:val="20"/>
                <w:szCs w:val="20"/>
              </w:rPr>
              <w:t>469</w:t>
            </w:r>
          </w:p>
        </w:tc>
        <w:tc>
          <w:tcPr>
            <w:tcW w:w="1311" w:type="dxa"/>
            <w:shd w:val="clear" w:color="auto" w:fill="BFBFBF" w:themeFill="background1" w:themeFillShade="BF"/>
          </w:tcPr>
          <w:p w14:paraId="5D21FFCE" w14:textId="77777777" w:rsidR="00E0113E" w:rsidRPr="00E0113E" w:rsidRDefault="00E0113E" w:rsidP="00E0113E">
            <w:pPr>
              <w:spacing w:after="0" w:line="240" w:lineRule="auto"/>
              <w:jc w:val="center"/>
              <w:rPr>
                <w:sz w:val="20"/>
                <w:szCs w:val="20"/>
              </w:rPr>
            </w:pPr>
            <w:r w:rsidRPr="00E0113E">
              <w:rPr>
                <w:sz w:val="20"/>
                <w:szCs w:val="20"/>
              </w:rPr>
              <w:t>21%</w:t>
            </w:r>
          </w:p>
        </w:tc>
        <w:tc>
          <w:tcPr>
            <w:tcW w:w="1310" w:type="dxa"/>
            <w:shd w:val="clear" w:color="auto" w:fill="BFBFBF" w:themeFill="background1" w:themeFillShade="BF"/>
          </w:tcPr>
          <w:p w14:paraId="7C5F6CC1" w14:textId="77777777" w:rsidR="00E0113E" w:rsidRPr="00E0113E" w:rsidRDefault="00E0113E" w:rsidP="00E0113E">
            <w:pPr>
              <w:spacing w:after="0" w:line="240" w:lineRule="auto"/>
              <w:jc w:val="center"/>
              <w:rPr>
                <w:sz w:val="20"/>
                <w:szCs w:val="20"/>
              </w:rPr>
            </w:pPr>
            <w:r w:rsidRPr="00E0113E">
              <w:rPr>
                <w:sz w:val="20"/>
                <w:szCs w:val="20"/>
              </w:rPr>
              <w:t>18%</w:t>
            </w:r>
          </w:p>
        </w:tc>
        <w:tc>
          <w:tcPr>
            <w:tcW w:w="1377" w:type="dxa"/>
            <w:shd w:val="clear" w:color="auto" w:fill="BFBFBF" w:themeFill="background1" w:themeFillShade="BF"/>
          </w:tcPr>
          <w:p w14:paraId="73DC3008" w14:textId="77777777" w:rsidR="00E0113E" w:rsidRPr="00E0113E" w:rsidRDefault="00E0113E" w:rsidP="00E0113E">
            <w:pPr>
              <w:spacing w:after="0" w:line="240" w:lineRule="auto"/>
              <w:jc w:val="center"/>
              <w:rPr>
                <w:sz w:val="20"/>
                <w:szCs w:val="20"/>
              </w:rPr>
            </w:pPr>
            <w:r w:rsidRPr="00E0113E">
              <w:rPr>
                <w:sz w:val="20"/>
                <w:szCs w:val="20"/>
              </w:rPr>
              <w:t>-3</w:t>
            </w:r>
          </w:p>
        </w:tc>
        <w:tc>
          <w:tcPr>
            <w:tcW w:w="1222" w:type="dxa"/>
            <w:shd w:val="clear" w:color="auto" w:fill="BFBFBF" w:themeFill="background1" w:themeFillShade="BF"/>
          </w:tcPr>
          <w:p w14:paraId="612B8FED" w14:textId="77777777" w:rsidR="00E0113E" w:rsidRPr="00E0113E" w:rsidRDefault="00E0113E" w:rsidP="00E0113E">
            <w:pPr>
              <w:spacing w:after="0" w:line="240" w:lineRule="auto"/>
              <w:jc w:val="center"/>
              <w:rPr>
                <w:sz w:val="20"/>
                <w:szCs w:val="20"/>
              </w:rPr>
            </w:pPr>
            <w:r w:rsidRPr="00E0113E">
              <w:rPr>
                <w:sz w:val="20"/>
                <w:szCs w:val="20"/>
              </w:rPr>
              <w:t>28%</w:t>
            </w:r>
          </w:p>
        </w:tc>
        <w:tc>
          <w:tcPr>
            <w:tcW w:w="1420" w:type="dxa"/>
            <w:shd w:val="clear" w:color="auto" w:fill="BFBFBF" w:themeFill="background1" w:themeFillShade="BF"/>
          </w:tcPr>
          <w:p w14:paraId="5F3D5C06" w14:textId="77777777" w:rsidR="00E0113E" w:rsidRPr="00E0113E" w:rsidRDefault="00E0113E" w:rsidP="00E0113E">
            <w:pPr>
              <w:spacing w:after="0" w:line="240" w:lineRule="auto"/>
              <w:jc w:val="center"/>
              <w:rPr>
                <w:sz w:val="20"/>
                <w:szCs w:val="20"/>
              </w:rPr>
            </w:pPr>
            <w:r w:rsidRPr="00E0113E">
              <w:rPr>
                <w:sz w:val="20"/>
                <w:szCs w:val="20"/>
              </w:rPr>
              <w:t>-10</w:t>
            </w:r>
          </w:p>
        </w:tc>
      </w:tr>
      <w:tr w:rsidR="00E0113E" w:rsidRPr="00E0113E" w14:paraId="7A6CB7CB" w14:textId="77777777" w:rsidTr="008C6DB5">
        <w:tc>
          <w:tcPr>
            <w:tcW w:w="1496" w:type="dxa"/>
          </w:tcPr>
          <w:p w14:paraId="357F8121"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24" w:type="dxa"/>
          </w:tcPr>
          <w:p w14:paraId="7789AE4B" w14:textId="77777777" w:rsidR="00E0113E" w:rsidRPr="00E0113E" w:rsidRDefault="00E0113E" w:rsidP="00E0113E">
            <w:pPr>
              <w:spacing w:after="0" w:line="240" w:lineRule="auto"/>
              <w:jc w:val="center"/>
              <w:rPr>
                <w:sz w:val="20"/>
                <w:szCs w:val="20"/>
              </w:rPr>
            </w:pPr>
            <w:r w:rsidRPr="00E0113E">
              <w:rPr>
                <w:sz w:val="20"/>
                <w:szCs w:val="20"/>
              </w:rPr>
              <w:t>422</w:t>
            </w:r>
          </w:p>
        </w:tc>
        <w:tc>
          <w:tcPr>
            <w:tcW w:w="1311" w:type="dxa"/>
          </w:tcPr>
          <w:p w14:paraId="77F0753E" w14:textId="77777777" w:rsidR="00E0113E" w:rsidRPr="00E0113E" w:rsidRDefault="00E0113E" w:rsidP="00E0113E">
            <w:pPr>
              <w:spacing w:after="0" w:line="240" w:lineRule="auto"/>
              <w:jc w:val="center"/>
              <w:rPr>
                <w:sz w:val="20"/>
                <w:szCs w:val="20"/>
              </w:rPr>
            </w:pPr>
            <w:r w:rsidRPr="00E0113E">
              <w:rPr>
                <w:sz w:val="20"/>
                <w:szCs w:val="20"/>
              </w:rPr>
              <w:t>21%</w:t>
            </w:r>
          </w:p>
        </w:tc>
        <w:tc>
          <w:tcPr>
            <w:tcW w:w="1310" w:type="dxa"/>
          </w:tcPr>
          <w:p w14:paraId="5ECED16B" w14:textId="77777777" w:rsidR="00E0113E" w:rsidRPr="00E0113E" w:rsidRDefault="00E0113E" w:rsidP="00E0113E">
            <w:pPr>
              <w:spacing w:after="0" w:line="240" w:lineRule="auto"/>
              <w:jc w:val="center"/>
              <w:rPr>
                <w:sz w:val="20"/>
                <w:szCs w:val="20"/>
              </w:rPr>
            </w:pPr>
            <w:r w:rsidRPr="00E0113E">
              <w:rPr>
                <w:sz w:val="20"/>
                <w:szCs w:val="20"/>
              </w:rPr>
              <w:t>18%</w:t>
            </w:r>
          </w:p>
        </w:tc>
        <w:tc>
          <w:tcPr>
            <w:tcW w:w="1377" w:type="dxa"/>
          </w:tcPr>
          <w:p w14:paraId="3F44E67D" w14:textId="77777777" w:rsidR="00E0113E" w:rsidRPr="00E0113E" w:rsidRDefault="00E0113E" w:rsidP="00E0113E">
            <w:pPr>
              <w:spacing w:after="0" w:line="240" w:lineRule="auto"/>
              <w:jc w:val="center"/>
              <w:rPr>
                <w:sz w:val="20"/>
                <w:szCs w:val="20"/>
              </w:rPr>
            </w:pPr>
            <w:r w:rsidRPr="00E0113E">
              <w:rPr>
                <w:sz w:val="20"/>
                <w:szCs w:val="20"/>
              </w:rPr>
              <w:t>-3</w:t>
            </w:r>
          </w:p>
        </w:tc>
        <w:tc>
          <w:tcPr>
            <w:tcW w:w="1222" w:type="dxa"/>
          </w:tcPr>
          <w:p w14:paraId="514B2379" w14:textId="77777777" w:rsidR="00E0113E" w:rsidRPr="00E0113E" w:rsidRDefault="00E0113E" w:rsidP="00E0113E">
            <w:pPr>
              <w:spacing w:after="0" w:line="240" w:lineRule="auto"/>
              <w:jc w:val="center"/>
              <w:rPr>
                <w:sz w:val="20"/>
                <w:szCs w:val="20"/>
              </w:rPr>
            </w:pPr>
            <w:r w:rsidRPr="00E0113E">
              <w:rPr>
                <w:sz w:val="20"/>
                <w:szCs w:val="20"/>
              </w:rPr>
              <w:t>27%</w:t>
            </w:r>
          </w:p>
        </w:tc>
        <w:tc>
          <w:tcPr>
            <w:tcW w:w="1420" w:type="dxa"/>
          </w:tcPr>
          <w:p w14:paraId="4A9CBF89" w14:textId="77777777" w:rsidR="00E0113E" w:rsidRPr="00E0113E" w:rsidRDefault="00E0113E" w:rsidP="00E0113E">
            <w:pPr>
              <w:spacing w:after="0" w:line="240" w:lineRule="auto"/>
              <w:jc w:val="center"/>
              <w:rPr>
                <w:sz w:val="20"/>
                <w:szCs w:val="20"/>
              </w:rPr>
            </w:pPr>
            <w:r w:rsidRPr="00E0113E">
              <w:rPr>
                <w:sz w:val="20"/>
                <w:szCs w:val="20"/>
              </w:rPr>
              <w:t>-9</w:t>
            </w:r>
          </w:p>
        </w:tc>
      </w:tr>
      <w:tr w:rsidR="00E0113E" w:rsidRPr="00E0113E" w14:paraId="259C2B22" w14:textId="77777777" w:rsidTr="008C6DB5">
        <w:tc>
          <w:tcPr>
            <w:tcW w:w="1496" w:type="dxa"/>
            <w:shd w:val="clear" w:color="auto" w:fill="BFBFBF" w:themeFill="background1" w:themeFillShade="BF"/>
          </w:tcPr>
          <w:p w14:paraId="37D3DC7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24" w:type="dxa"/>
            <w:shd w:val="clear" w:color="auto" w:fill="BFBFBF" w:themeFill="background1" w:themeFillShade="BF"/>
          </w:tcPr>
          <w:p w14:paraId="55BD5C21" w14:textId="77777777" w:rsidR="00E0113E" w:rsidRPr="00E0113E" w:rsidRDefault="00E0113E" w:rsidP="00E0113E">
            <w:pPr>
              <w:spacing w:after="0" w:line="240" w:lineRule="auto"/>
              <w:jc w:val="center"/>
              <w:rPr>
                <w:sz w:val="20"/>
                <w:szCs w:val="20"/>
              </w:rPr>
            </w:pPr>
            <w:r w:rsidRPr="00E0113E">
              <w:rPr>
                <w:sz w:val="20"/>
                <w:szCs w:val="20"/>
              </w:rPr>
              <w:t>164</w:t>
            </w:r>
          </w:p>
        </w:tc>
        <w:tc>
          <w:tcPr>
            <w:tcW w:w="1311" w:type="dxa"/>
            <w:shd w:val="clear" w:color="auto" w:fill="BFBFBF" w:themeFill="background1" w:themeFillShade="BF"/>
          </w:tcPr>
          <w:p w14:paraId="5C843FD8" w14:textId="77777777" w:rsidR="00E0113E" w:rsidRPr="00E0113E" w:rsidRDefault="00E0113E" w:rsidP="00E0113E">
            <w:pPr>
              <w:spacing w:after="0" w:line="240" w:lineRule="auto"/>
              <w:jc w:val="center"/>
              <w:rPr>
                <w:sz w:val="20"/>
                <w:szCs w:val="20"/>
              </w:rPr>
            </w:pPr>
            <w:r w:rsidRPr="00E0113E">
              <w:rPr>
                <w:sz w:val="20"/>
                <w:szCs w:val="20"/>
              </w:rPr>
              <w:t>13%</w:t>
            </w:r>
          </w:p>
        </w:tc>
        <w:tc>
          <w:tcPr>
            <w:tcW w:w="1310" w:type="dxa"/>
            <w:shd w:val="clear" w:color="auto" w:fill="BFBFBF" w:themeFill="background1" w:themeFillShade="BF"/>
          </w:tcPr>
          <w:p w14:paraId="589223D9" w14:textId="77777777" w:rsidR="00E0113E" w:rsidRPr="00E0113E" w:rsidRDefault="00E0113E" w:rsidP="00E0113E">
            <w:pPr>
              <w:spacing w:after="0" w:line="240" w:lineRule="auto"/>
              <w:jc w:val="center"/>
              <w:rPr>
                <w:sz w:val="20"/>
                <w:szCs w:val="20"/>
              </w:rPr>
            </w:pPr>
            <w:r w:rsidRPr="00E0113E">
              <w:rPr>
                <w:sz w:val="20"/>
                <w:szCs w:val="20"/>
              </w:rPr>
              <w:t>13%</w:t>
            </w:r>
          </w:p>
        </w:tc>
        <w:tc>
          <w:tcPr>
            <w:tcW w:w="1377" w:type="dxa"/>
            <w:shd w:val="clear" w:color="auto" w:fill="BFBFBF" w:themeFill="background1" w:themeFillShade="BF"/>
          </w:tcPr>
          <w:p w14:paraId="797628A0" w14:textId="77777777" w:rsidR="00E0113E" w:rsidRPr="00E0113E" w:rsidRDefault="00E0113E" w:rsidP="00E0113E">
            <w:pPr>
              <w:spacing w:after="0" w:line="240" w:lineRule="auto"/>
              <w:jc w:val="center"/>
              <w:rPr>
                <w:sz w:val="20"/>
                <w:szCs w:val="20"/>
              </w:rPr>
            </w:pPr>
            <w:r w:rsidRPr="00E0113E">
              <w:rPr>
                <w:sz w:val="20"/>
                <w:szCs w:val="20"/>
              </w:rPr>
              <w:t>0</w:t>
            </w:r>
          </w:p>
        </w:tc>
        <w:tc>
          <w:tcPr>
            <w:tcW w:w="1222" w:type="dxa"/>
            <w:shd w:val="clear" w:color="auto" w:fill="BFBFBF" w:themeFill="background1" w:themeFillShade="BF"/>
          </w:tcPr>
          <w:p w14:paraId="45017870" w14:textId="77777777" w:rsidR="00E0113E" w:rsidRPr="00E0113E" w:rsidRDefault="00E0113E" w:rsidP="00E0113E">
            <w:pPr>
              <w:spacing w:after="0" w:line="240" w:lineRule="auto"/>
              <w:jc w:val="center"/>
              <w:rPr>
                <w:sz w:val="20"/>
                <w:szCs w:val="20"/>
              </w:rPr>
            </w:pPr>
            <w:r w:rsidRPr="00E0113E">
              <w:rPr>
                <w:sz w:val="20"/>
                <w:szCs w:val="20"/>
              </w:rPr>
              <w:t>14%</w:t>
            </w:r>
          </w:p>
        </w:tc>
        <w:tc>
          <w:tcPr>
            <w:tcW w:w="1420" w:type="dxa"/>
            <w:shd w:val="clear" w:color="auto" w:fill="BFBFBF" w:themeFill="background1" w:themeFillShade="BF"/>
          </w:tcPr>
          <w:p w14:paraId="64763355" w14:textId="77777777" w:rsidR="00E0113E" w:rsidRPr="00E0113E" w:rsidRDefault="00E0113E" w:rsidP="00E0113E">
            <w:pPr>
              <w:spacing w:after="0" w:line="240" w:lineRule="auto"/>
              <w:jc w:val="center"/>
              <w:rPr>
                <w:sz w:val="20"/>
                <w:szCs w:val="20"/>
              </w:rPr>
            </w:pPr>
            <w:r w:rsidRPr="00E0113E">
              <w:rPr>
                <w:sz w:val="20"/>
                <w:szCs w:val="20"/>
              </w:rPr>
              <w:t>-1</w:t>
            </w:r>
          </w:p>
        </w:tc>
      </w:tr>
      <w:tr w:rsidR="00E0113E" w:rsidRPr="00E0113E" w14:paraId="7E268A86" w14:textId="77777777" w:rsidTr="008C6DB5">
        <w:tc>
          <w:tcPr>
            <w:tcW w:w="1496" w:type="dxa"/>
          </w:tcPr>
          <w:p w14:paraId="732F765D" w14:textId="50881E4D"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24" w:type="dxa"/>
          </w:tcPr>
          <w:p w14:paraId="7EDCC4C5" w14:textId="77777777" w:rsidR="00E0113E" w:rsidRPr="00E0113E" w:rsidRDefault="00E0113E" w:rsidP="00E0113E">
            <w:pPr>
              <w:spacing w:after="0" w:line="240" w:lineRule="auto"/>
              <w:jc w:val="center"/>
              <w:rPr>
                <w:sz w:val="20"/>
                <w:szCs w:val="20"/>
              </w:rPr>
            </w:pPr>
            <w:r w:rsidRPr="00E0113E">
              <w:rPr>
                <w:sz w:val="20"/>
                <w:szCs w:val="20"/>
              </w:rPr>
              <w:t>7</w:t>
            </w:r>
          </w:p>
        </w:tc>
        <w:tc>
          <w:tcPr>
            <w:tcW w:w="1311" w:type="dxa"/>
          </w:tcPr>
          <w:p w14:paraId="7675A47C" w14:textId="77777777" w:rsidR="00E0113E" w:rsidRPr="00E0113E" w:rsidRDefault="00E0113E" w:rsidP="00E0113E">
            <w:pPr>
              <w:spacing w:after="0" w:line="240" w:lineRule="auto"/>
              <w:jc w:val="center"/>
              <w:rPr>
                <w:sz w:val="20"/>
                <w:szCs w:val="20"/>
              </w:rPr>
            </w:pPr>
            <w:r w:rsidRPr="00E0113E">
              <w:rPr>
                <w:sz w:val="20"/>
                <w:szCs w:val="20"/>
              </w:rPr>
              <w:t>27%</w:t>
            </w:r>
          </w:p>
        </w:tc>
        <w:tc>
          <w:tcPr>
            <w:tcW w:w="1310" w:type="dxa"/>
          </w:tcPr>
          <w:p w14:paraId="1A34310B" w14:textId="77777777" w:rsidR="00E0113E" w:rsidRPr="00E0113E" w:rsidRDefault="00E0113E" w:rsidP="00E0113E">
            <w:pPr>
              <w:spacing w:after="0" w:line="240" w:lineRule="auto"/>
              <w:jc w:val="center"/>
              <w:rPr>
                <w:sz w:val="20"/>
                <w:szCs w:val="20"/>
              </w:rPr>
            </w:pPr>
            <w:r w:rsidRPr="00E0113E">
              <w:rPr>
                <w:sz w:val="20"/>
                <w:szCs w:val="20"/>
              </w:rPr>
              <w:t>--</w:t>
            </w:r>
          </w:p>
        </w:tc>
        <w:tc>
          <w:tcPr>
            <w:tcW w:w="1377" w:type="dxa"/>
          </w:tcPr>
          <w:p w14:paraId="5F4A408C"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tcPr>
          <w:p w14:paraId="3E9B14A0" w14:textId="77777777" w:rsidR="00E0113E" w:rsidRPr="00E0113E" w:rsidRDefault="00E0113E" w:rsidP="00E0113E">
            <w:pPr>
              <w:spacing w:after="0" w:line="240" w:lineRule="auto"/>
              <w:jc w:val="center"/>
              <w:rPr>
                <w:sz w:val="20"/>
                <w:szCs w:val="20"/>
              </w:rPr>
            </w:pPr>
            <w:r w:rsidRPr="00E0113E">
              <w:rPr>
                <w:sz w:val="20"/>
                <w:szCs w:val="20"/>
              </w:rPr>
              <w:t>30%</w:t>
            </w:r>
          </w:p>
        </w:tc>
        <w:tc>
          <w:tcPr>
            <w:tcW w:w="1420" w:type="dxa"/>
          </w:tcPr>
          <w:p w14:paraId="5E7308D4"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55A68AE" w14:textId="77777777" w:rsidTr="008C6DB5">
        <w:tc>
          <w:tcPr>
            <w:tcW w:w="1496" w:type="dxa"/>
            <w:shd w:val="clear" w:color="auto" w:fill="BFBFBF" w:themeFill="background1" w:themeFillShade="BF"/>
          </w:tcPr>
          <w:p w14:paraId="279D2AE5"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24" w:type="dxa"/>
            <w:shd w:val="clear" w:color="auto" w:fill="BFBFBF" w:themeFill="background1" w:themeFillShade="BF"/>
          </w:tcPr>
          <w:p w14:paraId="5383628A" w14:textId="77777777" w:rsidR="00E0113E" w:rsidRPr="00E0113E" w:rsidRDefault="00E0113E" w:rsidP="00E0113E">
            <w:pPr>
              <w:spacing w:after="0" w:line="240" w:lineRule="auto"/>
              <w:jc w:val="center"/>
              <w:rPr>
                <w:sz w:val="20"/>
                <w:szCs w:val="20"/>
              </w:rPr>
            </w:pPr>
            <w:r w:rsidRPr="00E0113E">
              <w:rPr>
                <w:sz w:val="20"/>
                <w:szCs w:val="20"/>
              </w:rPr>
              <w:t>656</w:t>
            </w:r>
          </w:p>
        </w:tc>
        <w:tc>
          <w:tcPr>
            <w:tcW w:w="1311" w:type="dxa"/>
            <w:shd w:val="clear" w:color="auto" w:fill="BFBFBF" w:themeFill="background1" w:themeFillShade="BF"/>
          </w:tcPr>
          <w:p w14:paraId="72682FAE" w14:textId="77777777" w:rsidR="00E0113E" w:rsidRPr="00E0113E" w:rsidRDefault="00E0113E" w:rsidP="00E0113E">
            <w:pPr>
              <w:spacing w:after="0" w:line="240" w:lineRule="auto"/>
              <w:jc w:val="center"/>
              <w:rPr>
                <w:sz w:val="20"/>
                <w:szCs w:val="20"/>
              </w:rPr>
            </w:pPr>
            <w:r w:rsidRPr="00E0113E">
              <w:rPr>
                <w:sz w:val="20"/>
                <w:szCs w:val="20"/>
              </w:rPr>
              <w:t>27%</w:t>
            </w:r>
          </w:p>
        </w:tc>
        <w:tc>
          <w:tcPr>
            <w:tcW w:w="1310" w:type="dxa"/>
            <w:shd w:val="clear" w:color="auto" w:fill="BFBFBF" w:themeFill="background1" w:themeFillShade="BF"/>
          </w:tcPr>
          <w:p w14:paraId="21FA2777" w14:textId="77777777" w:rsidR="00E0113E" w:rsidRPr="00E0113E" w:rsidRDefault="00E0113E" w:rsidP="00E0113E">
            <w:pPr>
              <w:spacing w:after="0" w:line="240" w:lineRule="auto"/>
              <w:jc w:val="center"/>
              <w:rPr>
                <w:sz w:val="20"/>
                <w:szCs w:val="20"/>
              </w:rPr>
            </w:pPr>
            <w:r w:rsidRPr="00E0113E">
              <w:rPr>
                <w:sz w:val="20"/>
                <w:szCs w:val="20"/>
              </w:rPr>
              <w:t>26%</w:t>
            </w:r>
          </w:p>
        </w:tc>
        <w:tc>
          <w:tcPr>
            <w:tcW w:w="1377" w:type="dxa"/>
            <w:shd w:val="clear" w:color="auto" w:fill="BFBFBF" w:themeFill="background1" w:themeFillShade="BF"/>
          </w:tcPr>
          <w:p w14:paraId="14C8C072" w14:textId="77777777" w:rsidR="00E0113E" w:rsidRPr="00E0113E" w:rsidRDefault="00E0113E" w:rsidP="00E0113E">
            <w:pPr>
              <w:spacing w:after="0" w:line="240" w:lineRule="auto"/>
              <w:jc w:val="center"/>
              <w:rPr>
                <w:sz w:val="20"/>
                <w:szCs w:val="20"/>
              </w:rPr>
            </w:pPr>
            <w:r w:rsidRPr="00E0113E">
              <w:rPr>
                <w:sz w:val="20"/>
                <w:szCs w:val="20"/>
              </w:rPr>
              <w:t>-1</w:t>
            </w:r>
          </w:p>
        </w:tc>
        <w:tc>
          <w:tcPr>
            <w:tcW w:w="1222" w:type="dxa"/>
            <w:shd w:val="clear" w:color="auto" w:fill="BFBFBF" w:themeFill="background1" w:themeFillShade="BF"/>
          </w:tcPr>
          <w:p w14:paraId="748BA270" w14:textId="77777777" w:rsidR="00E0113E" w:rsidRPr="00E0113E" w:rsidRDefault="00E0113E" w:rsidP="00E0113E">
            <w:pPr>
              <w:spacing w:after="0" w:line="240" w:lineRule="auto"/>
              <w:jc w:val="center"/>
              <w:rPr>
                <w:sz w:val="20"/>
                <w:szCs w:val="20"/>
              </w:rPr>
            </w:pPr>
            <w:r w:rsidRPr="00E0113E">
              <w:rPr>
                <w:sz w:val="20"/>
                <w:szCs w:val="20"/>
              </w:rPr>
              <w:t>48%</w:t>
            </w:r>
          </w:p>
        </w:tc>
        <w:tc>
          <w:tcPr>
            <w:tcW w:w="1420" w:type="dxa"/>
            <w:shd w:val="clear" w:color="auto" w:fill="BFBFBF" w:themeFill="background1" w:themeFillShade="BF"/>
          </w:tcPr>
          <w:p w14:paraId="2BE39867" w14:textId="77777777" w:rsidR="00E0113E" w:rsidRPr="00E0113E" w:rsidRDefault="00E0113E" w:rsidP="00E0113E">
            <w:pPr>
              <w:spacing w:after="0" w:line="240" w:lineRule="auto"/>
              <w:jc w:val="center"/>
              <w:rPr>
                <w:sz w:val="20"/>
                <w:szCs w:val="20"/>
              </w:rPr>
            </w:pPr>
            <w:r w:rsidRPr="00E0113E">
              <w:rPr>
                <w:sz w:val="20"/>
                <w:szCs w:val="20"/>
              </w:rPr>
              <w:t>-22</w:t>
            </w:r>
          </w:p>
        </w:tc>
      </w:tr>
      <w:tr w:rsidR="00AE0BFF" w:rsidRPr="00E0113E" w14:paraId="468E8849" w14:textId="77777777" w:rsidTr="008C6DB5">
        <w:tc>
          <w:tcPr>
            <w:tcW w:w="1496" w:type="dxa"/>
            <w:shd w:val="clear" w:color="auto" w:fill="BFBFBF" w:themeFill="background1" w:themeFillShade="BF"/>
          </w:tcPr>
          <w:p w14:paraId="3F261598" w14:textId="77777777" w:rsidR="00AE0BFF" w:rsidRPr="00E0113E" w:rsidRDefault="00AE0BFF" w:rsidP="00E0113E">
            <w:pPr>
              <w:spacing w:after="0" w:line="240" w:lineRule="auto"/>
              <w:rPr>
                <w:rFonts w:cs="Times New Roman"/>
                <w:sz w:val="20"/>
                <w:szCs w:val="20"/>
              </w:rPr>
            </w:pPr>
          </w:p>
        </w:tc>
        <w:tc>
          <w:tcPr>
            <w:tcW w:w="1224" w:type="dxa"/>
            <w:shd w:val="clear" w:color="auto" w:fill="BFBFBF" w:themeFill="background1" w:themeFillShade="BF"/>
          </w:tcPr>
          <w:p w14:paraId="33174FEC" w14:textId="77777777" w:rsidR="00AE0BFF" w:rsidRPr="00E0113E" w:rsidRDefault="00AE0BFF" w:rsidP="00E0113E">
            <w:pPr>
              <w:spacing w:after="0" w:line="240" w:lineRule="auto"/>
              <w:jc w:val="center"/>
              <w:rPr>
                <w:sz w:val="20"/>
                <w:szCs w:val="20"/>
              </w:rPr>
            </w:pPr>
          </w:p>
        </w:tc>
        <w:tc>
          <w:tcPr>
            <w:tcW w:w="1311" w:type="dxa"/>
            <w:shd w:val="clear" w:color="auto" w:fill="BFBFBF" w:themeFill="background1" w:themeFillShade="BF"/>
          </w:tcPr>
          <w:p w14:paraId="2061D333" w14:textId="77777777" w:rsidR="00AE0BFF" w:rsidRPr="00E0113E" w:rsidRDefault="00AE0BFF" w:rsidP="00E0113E">
            <w:pPr>
              <w:spacing w:after="0" w:line="240" w:lineRule="auto"/>
              <w:jc w:val="center"/>
              <w:rPr>
                <w:sz w:val="20"/>
                <w:szCs w:val="20"/>
              </w:rPr>
            </w:pPr>
          </w:p>
        </w:tc>
        <w:tc>
          <w:tcPr>
            <w:tcW w:w="1310" w:type="dxa"/>
            <w:shd w:val="clear" w:color="auto" w:fill="BFBFBF" w:themeFill="background1" w:themeFillShade="BF"/>
          </w:tcPr>
          <w:p w14:paraId="63F0036C" w14:textId="77777777" w:rsidR="00AE0BFF" w:rsidRPr="00E0113E" w:rsidRDefault="00AE0BFF" w:rsidP="00E0113E">
            <w:pPr>
              <w:spacing w:after="0" w:line="240" w:lineRule="auto"/>
              <w:jc w:val="center"/>
              <w:rPr>
                <w:sz w:val="20"/>
                <w:szCs w:val="20"/>
              </w:rPr>
            </w:pPr>
          </w:p>
        </w:tc>
        <w:tc>
          <w:tcPr>
            <w:tcW w:w="1377" w:type="dxa"/>
            <w:shd w:val="clear" w:color="auto" w:fill="BFBFBF" w:themeFill="background1" w:themeFillShade="BF"/>
          </w:tcPr>
          <w:p w14:paraId="09C03369" w14:textId="77777777" w:rsidR="00AE0BFF" w:rsidRPr="00E0113E" w:rsidRDefault="00AE0BFF" w:rsidP="00E0113E">
            <w:pPr>
              <w:spacing w:after="0" w:line="240" w:lineRule="auto"/>
              <w:jc w:val="center"/>
              <w:rPr>
                <w:sz w:val="20"/>
                <w:szCs w:val="20"/>
              </w:rPr>
            </w:pPr>
          </w:p>
        </w:tc>
        <w:tc>
          <w:tcPr>
            <w:tcW w:w="1222" w:type="dxa"/>
            <w:shd w:val="clear" w:color="auto" w:fill="BFBFBF" w:themeFill="background1" w:themeFillShade="BF"/>
          </w:tcPr>
          <w:p w14:paraId="2D80E936" w14:textId="77777777" w:rsidR="00AE0BFF" w:rsidRPr="00E0113E" w:rsidRDefault="00AE0BFF" w:rsidP="00E0113E">
            <w:pPr>
              <w:spacing w:after="0" w:line="240" w:lineRule="auto"/>
              <w:jc w:val="center"/>
              <w:rPr>
                <w:sz w:val="20"/>
                <w:szCs w:val="20"/>
              </w:rPr>
            </w:pPr>
          </w:p>
        </w:tc>
        <w:tc>
          <w:tcPr>
            <w:tcW w:w="1420" w:type="dxa"/>
            <w:shd w:val="clear" w:color="auto" w:fill="BFBFBF" w:themeFill="background1" w:themeFillShade="BF"/>
          </w:tcPr>
          <w:p w14:paraId="457F7A95" w14:textId="77777777" w:rsidR="00AE0BFF" w:rsidRPr="00E0113E" w:rsidRDefault="00AE0BFF" w:rsidP="00E0113E">
            <w:pPr>
              <w:spacing w:after="0" w:line="240" w:lineRule="auto"/>
              <w:jc w:val="center"/>
              <w:rPr>
                <w:sz w:val="20"/>
                <w:szCs w:val="20"/>
              </w:rPr>
            </w:pPr>
          </w:p>
        </w:tc>
      </w:tr>
    </w:tbl>
    <w:p w14:paraId="086EBD12" w14:textId="598339A7" w:rsidR="00E0113E" w:rsidRDefault="00E0113E" w:rsidP="00E0113E">
      <w:pPr>
        <w:spacing w:after="0"/>
        <w:rPr>
          <w:rFonts w:cs="Times New Roman"/>
        </w:rPr>
      </w:pPr>
    </w:p>
    <w:p w14:paraId="1A47B44E" w14:textId="77777777" w:rsidR="00343229" w:rsidRPr="00E0113E" w:rsidRDefault="00343229" w:rsidP="00E0113E">
      <w:pPr>
        <w:spacing w:after="0"/>
        <w:rPr>
          <w:rFonts w:cs="Times New Roman"/>
        </w:rPr>
      </w:pPr>
    </w:p>
    <w:tbl>
      <w:tblPr>
        <w:tblStyle w:val="TableGrid6"/>
        <w:tblW w:w="0" w:type="auto"/>
        <w:tblLook w:val="00A0" w:firstRow="1" w:lastRow="0" w:firstColumn="1" w:lastColumn="0" w:noHBand="0" w:noVBand="0"/>
        <w:tblCaption w:val="Table 7: North Adams Public Schools"/>
        <w:tblDescription w:val="MCAS ELA Percent Scoring Proficient or Advanced in Grade 10, 2017–2018"/>
      </w:tblPr>
      <w:tblGrid>
        <w:gridCol w:w="1496"/>
        <w:gridCol w:w="1260"/>
        <w:gridCol w:w="1290"/>
        <w:gridCol w:w="1290"/>
        <w:gridCol w:w="1313"/>
        <w:gridCol w:w="1292"/>
        <w:gridCol w:w="1419"/>
      </w:tblGrid>
      <w:tr w:rsidR="00E0113E" w:rsidRPr="00E0113E" w14:paraId="3465728D" w14:textId="77777777" w:rsidTr="008C6DB5">
        <w:tc>
          <w:tcPr>
            <w:tcW w:w="9360" w:type="dxa"/>
            <w:gridSpan w:val="7"/>
            <w:tcBorders>
              <w:top w:val="nil"/>
              <w:left w:val="nil"/>
              <w:right w:val="nil"/>
            </w:tcBorders>
          </w:tcPr>
          <w:p w14:paraId="1B58178F"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 xml:space="preserve">Table 7: </w:t>
            </w:r>
            <w:r w:rsidRPr="00E0113E">
              <w:rPr>
                <w:rFonts w:cs="Times New Roman"/>
                <w:b/>
                <w:sz w:val="20"/>
                <w:szCs w:val="20"/>
              </w:rPr>
              <w:t>North Adams Public Schools</w:t>
            </w:r>
          </w:p>
          <w:p w14:paraId="1D8C8F62" w14:textId="10FF4D09" w:rsidR="00E0113E" w:rsidRPr="00E0113E" w:rsidRDefault="00E0113E" w:rsidP="00340C8B">
            <w:pPr>
              <w:spacing w:after="0" w:line="240" w:lineRule="auto"/>
              <w:contextualSpacing/>
              <w:jc w:val="center"/>
              <w:rPr>
                <w:rFonts w:eastAsia="Times New Roman" w:cs="Times New Roman"/>
              </w:rPr>
            </w:pPr>
            <w:r w:rsidRPr="00E0113E">
              <w:rPr>
                <w:rFonts w:cs="Times New Roman"/>
                <w:b/>
                <w:sz w:val="20"/>
                <w:szCs w:val="20"/>
              </w:rPr>
              <w:t>MCAS ELA Percent Scoring Proficient or Advanced in Grade 10, 2017</w:t>
            </w:r>
            <w:r w:rsidR="00340C8B">
              <w:rPr>
                <w:rFonts w:cs="Times New Roman"/>
                <w:b/>
                <w:sz w:val="20"/>
                <w:szCs w:val="20"/>
              </w:rPr>
              <w:t>–</w:t>
            </w:r>
            <w:r w:rsidRPr="00E0113E">
              <w:rPr>
                <w:rFonts w:cs="Times New Roman"/>
                <w:b/>
                <w:sz w:val="20"/>
                <w:szCs w:val="20"/>
              </w:rPr>
              <w:t>2018</w:t>
            </w:r>
          </w:p>
        </w:tc>
      </w:tr>
      <w:tr w:rsidR="00E0113E" w:rsidRPr="00E0113E" w14:paraId="653FE22D" w14:textId="77777777" w:rsidTr="008C6DB5">
        <w:tc>
          <w:tcPr>
            <w:tcW w:w="1496" w:type="dxa"/>
            <w:shd w:val="clear" w:color="auto" w:fill="BFBFBF" w:themeFill="background1" w:themeFillShade="BF"/>
          </w:tcPr>
          <w:p w14:paraId="32E85DCB" w14:textId="77777777" w:rsidR="00E0113E" w:rsidRPr="00E0113E" w:rsidRDefault="00E0113E" w:rsidP="00593FED">
            <w:pPr>
              <w:spacing w:after="0" w:line="240" w:lineRule="auto"/>
              <w:contextualSpacing/>
              <w:rPr>
                <w:rFonts w:eastAsia="Times New Roman" w:cs="Times New Roman"/>
                <w:b/>
                <w:sz w:val="20"/>
                <w:szCs w:val="20"/>
              </w:rPr>
            </w:pPr>
            <w:r w:rsidRPr="00E0113E">
              <w:rPr>
                <w:rFonts w:eastAsia="Times New Roman" w:cs="Times New Roman"/>
                <w:b/>
                <w:sz w:val="20"/>
                <w:szCs w:val="20"/>
              </w:rPr>
              <w:t>Group</w:t>
            </w:r>
          </w:p>
        </w:tc>
        <w:tc>
          <w:tcPr>
            <w:tcW w:w="1260" w:type="dxa"/>
            <w:shd w:val="clear" w:color="auto" w:fill="BFBFBF" w:themeFill="background1" w:themeFillShade="BF"/>
          </w:tcPr>
          <w:p w14:paraId="17631508" w14:textId="0300C85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N</w:t>
            </w:r>
            <w:r w:rsidR="00273773">
              <w:rPr>
                <w:rFonts w:eastAsia="Times New Roman" w:cs="Times New Roman"/>
                <w:b/>
                <w:sz w:val="20"/>
                <w:szCs w:val="20"/>
              </w:rPr>
              <w:t xml:space="preserve"> (2018)</w:t>
            </w:r>
          </w:p>
        </w:tc>
        <w:tc>
          <w:tcPr>
            <w:tcW w:w="1290" w:type="dxa"/>
            <w:shd w:val="clear" w:color="auto" w:fill="BFBFBF" w:themeFill="background1" w:themeFillShade="BF"/>
          </w:tcPr>
          <w:p w14:paraId="4F2A970B"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2017</w:t>
            </w:r>
          </w:p>
        </w:tc>
        <w:tc>
          <w:tcPr>
            <w:tcW w:w="1290" w:type="dxa"/>
            <w:shd w:val="clear" w:color="auto" w:fill="BFBFBF" w:themeFill="background1" w:themeFillShade="BF"/>
          </w:tcPr>
          <w:p w14:paraId="2FF1513F"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2018</w:t>
            </w:r>
          </w:p>
        </w:tc>
        <w:tc>
          <w:tcPr>
            <w:tcW w:w="1313" w:type="dxa"/>
            <w:shd w:val="clear" w:color="auto" w:fill="BFBFBF" w:themeFill="background1" w:themeFillShade="BF"/>
          </w:tcPr>
          <w:p w14:paraId="57C6A5F7"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Change</w:t>
            </w:r>
          </w:p>
        </w:tc>
        <w:tc>
          <w:tcPr>
            <w:tcW w:w="1292" w:type="dxa"/>
            <w:shd w:val="clear" w:color="auto" w:fill="BFBFBF" w:themeFill="background1" w:themeFillShade="BF"/>
          </w:tcPr>
          <w:p w14:paraId="7AD9EAE4"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State</w:t>
            </w:r>
          </w:p>
        </w:tc>
        <w:tc>
          <w:tcPr>
            <w:tcW w:w="1419" w:type="dxa"/>
            <w:shd w:val="clear" w:color="auto" w:fill="BFBFBF" w:themeFill="background1" w:themeFillShade="BF"/>
          </w:tcPr>
          <w:p w14:paraId="151517D4"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Above/Below</w:t>
            </w:r>
          </w:p>
        </w:tc>
      </w:tr>
      <w:tr w:rsidR="00E0113E" w:rsidRPr="00E0113E" w14:paraId="68DB5751" w14:textId="77777777" w:rsidTr="008C6DB5">
        <w:tc>
          <w:tcPr>
            <w:tcW w:w="1496" w:type="dxa"/>
          </w:tcPr>
          <w:p w14:paraId="5ED4C119"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60" w:type="dxa"/>
          </w:tcPr>
          <w:p w14:paraId="2300B360" w14:textId="77777777" w:rsidR="00E0113E" w:rsidRPr="00E0113E" w:rsidRDefault="00E0113E" w:rsidP="00E0113E">
            <w:pPr>
              <w:spacing w:after="0" w:line="240" w:lineRule="auto"/>
              <w:jc w:val="center"/>
              <w:rPr>
                <w:sz w:val="20"/>
                <w:szCs w:val="20"/>
              </w:rPr>
            </w:pPr>
            <w:r w:rsidRPr="00E0113E">
              <w:rPr>
                <w:sz w:val="20"/>
                <w:szCs w:val="20"/>
              </w:rPr>
              <w:t>3</w:t>
            </w:r>
          </w:p>
        </w:tc>
        <w:tc>
          <w:tcPr>
            <w:tcW w:w="1290" w:type="dxa"/>
          </w:tcPr>
          <w:p w14:paraId="6CEE34CD"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096C8EE4"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24B28264"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6F410DB1" w14:textId="77777777" w:rsidR="00E0113E" w:rsidRPr="00E0113E" w:rsidRDefault="00E0113E" w:rsidP="00E0113E">
            <w:pPr>
              <w:spacing w:after="0" w:line="240" w:lineRule="auto"/>
              <w:jc w:val="center"/>
              <w:rPr>
                <w:sz w:val="20"/>
                <w:szCs w:val="20"/>
              </w:rPr>
            </w:pPr>
            <w:r w:rsidRPr="00E0113E">
              <w:rPr>
                <w:sz w:val="20"/>
                <w:szCs w:val="20"/>
              </w:rPr>
              <w:t>85%</w:t>
            </w:r>
          </w:p>
        </w:tc>
        <w:tc>
          <w:tcPr>
            <w:tcW w:w="1419" w:type="dxa"/>
          </w:tcPr>
          <w:p w14:paraId="2DB73790"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21F22A38" w14:textId="77777777" w:rsidTr="008C6DB5">
        <w:tc>
          <w:tcPr>
            <w:tcW w:w="1496" w:type="dxa"/>
            <w:shd w:val="clear" w:color="auto" w:fill="BFBFBF" w:themeFill="background1" w:themeFillShade="BF"/>
          </w:tcPr>
          <w:p w14:paraId="41B1AD9F" w14:textId="77777777" w:rsidR="00E0113E" w:rsidRPr="00E0113E" w:rsidRDefault="00E0113E" w:rsidP="00E0113E">
            <w:pPr>
              <w:spacing w:after="0" w:line="240" w:lineRule="auto"/>
              <w:rPr>
                <w:sz w:val="20"/>
                <w:szCs w:val="20"/>
              </w:rPr>
            </w:pPr>
            <w:r w:rsidRPr="00E0113E">
              <w:rPr>
                <w:sz w:val="20"/>
                <w:szCs w:val="20"/>
              </w:rPr>
              <w:t>Asian</w:t>
            </w:r>
          </w:p>
        </w:tc>
        <w:tc>
          <w:tcPr>
            <w:tcW w:w="1260" w:type="dxa"/>
            <w:shd w:val="clear" w:color="auto" w:fill="BFBFBF" w:themeFill="background1" w:themeFillShade="BF"/>
          </w:tcPr>
          <w:p w14:paraId="585E7584"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3ACF311B"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399B9EB8"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shd w:val="clear" w:color="auto" w:fill="BFBFBF" w:themeFill="background1" w:themeFillShade="BF"/>
          </w:tcPr>
          <w:p w14:paraId="2224BE61"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shd w:val="clear" w:color="auto" w:fill="BFBFBF" w:themeFill="background1" w:themeFillShade="BF"/>
          </w:tcPr>
          <w:p w14:paraId="76A8584A" w14:textId="77777777" w:rsidR="00E0113E" w:rsidRPr="00E0113E" w:rsidRDefault="00E0113E" w:rsidP="00E0113E">
            <w:pPr>
              <w:spacing w:after="0" w:line="240" w:lineRule="auto"/>
              <w:jc w:val="center"/>
              <w:rPr>
                <w:sz w:val="20"/>
                <w:szCs w:val="20"/>
              </w:rPr>
            </w:pPr>
            <w:r w:rsidRPr="00E0113E">
              <w:rPr>
                <w:sz w:val="20"/>
                <w:szCs w:val="20"/>
              </w:rPr>
              <w:t>95%</w:t>
            </w:r>
          </w:p>
        </w:tc>
        <w:tc>
          <w:tcPr>
            <w:tcW w:w="1419" w:type="dxa"/>
            <w:shd w:val="clear" w:color="auto" w:fill="BFBFBF" w:themeFill="background1" w:themeFillShade="BF"/>
          </w:tcPr>
          <w:p w14:paraId="335012E8"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3AD1E0A" w14:textId="77777777" w:rsidTr="008C6DB5">
        <w:tc>
          <w:tcPr>
            <w:tcW w:w="1496" w:type="dxa"/>
          </w:tcPr>
          <w:p w14:paraId="624A7B50" w14:textId="77777777" w:rsidR="00E0113E" w:rsidRPr="00E0113E" w:rsidRDefault="00E0113E" w:rsidP="00E0113E">
            <w:pPr>
              <w:spacing w:after="0" w:line="240" w:lineRule="auto"/>
              <w:rPr>
                <w:sz w:val="20"/>
                <w:szCs w:val="20"/>
              </w:rPr>
            </w:pPr>
            <w:r w:rsidRPr="00E0113E">
              <w:rPr>
                <w:sz w:val="20"/>
                <w:szCs w:val="20"/>
              </w:rPr>
              <w:t>Hispanic or Latino</w:t>
            </w:r>
          </w:p>
        </w:tc>
        <w:tc>
          <w:tcPr>
            <w:tcW w:w="1260" w:type="dxa"/>
          </w:tcPr>
          <w:p w14:paraId="5E698527" w14:textId="77777777" w:rsidR="00E0113E" w:rsidRPr="00E0113E" w:rsidRDefault="00E0113E" w:rsidP="00E0113E">
            <w:pPr>
              <w:spacing w:after="0" w:line="240" w:lineRule="auto"/>
              <w:jc w:val="center"/>
              <w:rPr>
                <w:sz w:val="20"/>
                <w:szCs w:val="20"/>
              </w:rPr>
            </w:pPr>
            <w:r w:rsidRPr="00E0113E">
              <w:rPr>
                <w:sz w:val="20"/>
                <w:szCs w:val="20"/>
              </w:rPr>
              <w:t>3</w:t>
            </w:r>
          </w:p>
        </w:tc>
        <w:tc>
          <w:tcPr>
            <w:tcW w:w="1290" w:type="dxa"/>
          </w:tcPr>
          <w:p w14:paraId="112601E3"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7A231756"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2F432F16"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3F7227BF" w14:textId="77777777" w:rsidR="00E0113E" w:rsidRPr="00E0113E" w:rsidRDefault="00E0113E" w:rsidP="00E0113E">
            <w:pPr>
              <w:spacing w:after="0" w:line="240" w:lineRule="auto"/>
              <w:jc w:val="center"/>
              <w:rPr>
                <w:sz w:val="20"/>
                <w:szCs w:val="20"/>
              </w:rPr>
            </w:pPr>
            <w:r w:rsidRPr="00E0113E">
              <w:rPr>
                <w:sz w:val="20"/>
                <w:szCs w:val="20"/>
              </w:rPr>
              <w:t>78%</w:t>
            </w:r>
          </w:p>
        </w:tc>
        <w:tc>
          <w:tcPr>
            <w:tcW w:w="1419" w:type="dxa"/>
          </w:tcPr>
          <w:p w14:paraId="196BB28A"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7370127B" w14:textId="77777777" w:rsidTr="008C6DB5">
        <w:tc>
          <w:tcPr>
            <w:tcW w:w="1496" w:type="dxa"/>
            <w:shd w:val="clear" w:color="auto" w:fill="BFBFBF" w:themeFill="background1" w:themeFillShade="BF"/>
          </w:tcPr>
          <w:p w14:paraId="33665188" w14:textId="77777777" w:rsidR="00E0113E" w:rsidRPr="00E0113E" w:rsidRDefault="00E0113E" w:rsidP="00E0113E">
            <w:pPr>
              <w:spacing w:after="0" w:line="240" w:lineRule="auto"/>
              <w:rPr>
                <w:sz w:val="20"/>
                <w:szCs w:val="20"/>
              </w:rPr>
            </w:pPr>
            <w:r w:rsidRPr="00E0113E">
              <w:rPr>
                <w:sz w:val="20"/>
                <w:szCs w:val="20"/>
              </w:rPr>
              <w:t>Multi-Race</w:t>
            </w:r>
          </w:p>
        </w:tc>
        <w:tc>
          <w:tcPr>
            <w:tcW w:w="1260" w:type="dxa"/>
            <w:shd w:val="clear" w:color="auto" w:fill="BFBFBF" w:themeFill="background1" w:themeFillShade="BF"/>
          </w:tcPr>
          <w:p w14:paraId="77529775" w14:textId="77777777" w:rsidR="00E0113E" w:rsidRPr="00E0113E" w:rsidRDefault="00E0113E" w:rsidP="00E0113E">
            <w:pPr>
              <w:spacing w:after="0" w:line="240" w:lineRule="auto"/>
              <w:jc w:val="center"/>
              <w:rPr>
                <w:sz w:val="20"/>
                <w:szCs w:val="20"/>
              </w:rPr>
            </w:pPr>
            <w:r w:rsidRPr="00E0113E">
              <w:rPr>
                <w:sz w:val="20"/>
                <w:szCs w:val="20"/>
              </w:rPr>
              <w:t>5</w:t>
            </w:r>
          </w:p>
        </w:tc>
        <w:tc>
          <w:tcPr>
            <w:tcW w:w="1290" w:type="dxa"/>
            <w:shd w:val="clear" w:color="auto" w:fill="BFBFBF" w:themeFill="background1" w:themeFillShade="BF"/>
          </w:tcPr>
          <w:p w14:paraId="36896787"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505581FB"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shd w:val="clear" w:color="auto" w:fill="BFBFBF" w:themeFill="background1" w:themeFillShade="BF"/>
          </w:tcPr>
          <w:p w14:paraId="7B684F26"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shd w:val="clear" w:color="auto" w:fill="BFBFBF" w:themeFill="background1" w:themeFillShade="BF"/>
          </w:tcPr>
          <w:p w14:paraId="6BB16441" w14:textId="77777777" w:rsidR="00E0113E" w:rsidRPr="00E0113E" w:rsidRDefault="00E0113E" w:rsidP="00E0113E">
            <w:pPr>
              <w:spacing w:after="0" w:line="240" w:lineRule="auto"/>
              <w:jc w:val="center"/>
              <w:rPr>
                <w:sz w:val="20"/>
                <w:szCs w:val="20"/>
              </w:rPr>
            </w:pPr>
            <w:r w:rsidRPr="00E0113E">
              <w:rPr>
                <w:sz w:val="20"/>
                <w:szCs w:val="20"/>
              </w:rPr>
              <w:t>93%</w:t>
            </w:r>
          </w:p>
        </w:tc>
        <w:tc>
          <w:tcPr>
            <w:tcW w:w="1419" w:type="dxa"/>
            <w:shd w:val="clear" w:color="auto" w:fill="BFBFBF" w:themeFill="background1" w:themeFillShade="BF"/>
          </w:tcPr>
          <w:p w14:paraId="0F6010C5"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13EF859C" w14:textId="77777777" w:rsidTr="008C6DB5">
        <w:tc>
          <w:tcPr>
            <w:tcW w:w="1496" w:type="dxa"/>
          </w:tcPr>
          <w:p w14:paraId="2D81EC60" w14:textId="77777777" w:rsidR="00E0113E" w:rsidRPr="00E0113E" w:rsidRDefault="00E0113E" w:rsidP="00E0113E">
            <w:pPr>
              <w:spacing w:after="0" w:line="240" w:lineRule="auto"/>
              <w:rPr>
                <w:sz w:val="20"/>
                <w:szCs w:val="20"/>
              </w:rPr>
            </w:pPr>
            <w:r w:rsidRPr="00E0113E">
              <w:rPr>
                <w:sz w:val="20"/>
                <w:szCs w:val="20"/>
              </w:rPr>
              <w:t>White</w:t>
            </w:r>
          </w:p>
        </w:tc>
        <w:tc>
          <w:tcPr>
            <w:tcW w:w="1260" w:type="dxa"/>
          </w:tcPr>
          <w:p w14:paraId="6C55E3BB" w14:textId="77777777" w:rsidR="00E0113E" w:rsidRPr="00E0113E" w:rsidRDefault="00E0113E" w:rsidP="00E0113E">
            <w:pPr>
              <w:spacing w:after="0" w:line="240" w:lineRule="auto"/>
              <w:jc w:val="center"/>
              <w:rPr>
                <w:sz w:val="20"/>
                <w:szCs w:val="20"/>
              </w:rPr>
            </w:pPr>
            <w:r w:rsidRPr="00E0113E">
              <w:rPr>
                <w:sz w:val="20"/>
                <w:szCs w:val="20"/>
              </w:rPr>
              <w:t>65</w:t>
            </w:r>
          </w:p>
        </w:tc>
        <w:tc>
          <w:tcPr>
            <w:tcW w:w="1290" w:type="dxa"/>
          </w:tcPr>
          <w:p w14:paraId="360E7A5D" w14:textId="77777777" w:rsidR="00E0113E" w:rsidRPr="00E0113E" w:rsidRDefault="00E0113E" w:rsidP="00E0113E">
            <w:pPr>
              <w:spacing w:after="0" w:line="240" w:lineRule="auto"/>
              <w:jc w:val="center"/>
              <w:rPr>
                <w:sz w:val="20"/>
                <w:szCs w:val="20"/>
              </w:rPr>
            </w:pPr>
            <w:r w:rsidRPr="00E0113E">
              <w:rPr>
                <w:sz w:val="20"/>
                <w:szCs w:val="20"/>
              </w:rPr>
              <w:t>88%</w:t>
            </w:r>
          </w:p>
        </w:tc>
        <w:tc>
          <w:tcPr>
            <w:tcW w:w="1290" w:type="dxa"/>
          </w:tcPr>
          <w:p w14:paraId="64791E52" w14:textId="77777777" w:rsidR="00E0113E" w:rsidRPr="00E0113E" w:rsidRDefault="00E0113E" w:rsidP="00E0113E">
            <w:pPr>
              <w:spacing w:after="0" w:line="240" w:lineRule="auto"/>
              <w:jc w:val="center"/>
              <w:rPr>
                <w:sz w:val="20"/>
                <w:szCs w:val="20"/>
              </w:rPr>
            </w:pPr>
            <w:r w:rsidRPr="00E0113E">
              <w:rPr>
                <w:sz w:val="20"/>
                <w:szCs w:val="20"/>
              </w:rPr>
              <w:t>77%</w:t>
            </w:r>
          </w:p>
        </w:tc>
        <w:tc>
          <w:tcPr>
            <w:tcW w:w="1313" w:type="dxa"/>
          </w:tcPr>
          <w:p w14:paraId="158D1625" w14:textId="77777777" w:rsidR="00E0113E" w:rsidRPr="00E0113E" w:rsidRDefault="00E0113E" w:rsidP="00E0113E">
            <w:pPr>
              <w:spacing w:after="0" w:line="240" w:lineRule="auto"/>
              <w:jc w:val="center"/>
              <w:rPr>
                <w:sz w:val="20"/>
                <w:szCs w:val="20"/>
              </w:rPr>
            </w:pPr>
            <w:r w:rsidRPr="00E0113E">
              <w:rPr>
                <w:sz w:val="20"/>
                <w:szCs w:val="20"/>
              </w:rPr>
              <w:t>-11</w:t>
            </w:r>
          </w:p>
        </w:tc>
        <w:tc>
          <w:tcPr>
            <w:tcW w:w="1292" w:type="dxa"/>
          </w:tcPr>
          <w:p w14:paraId="60974190" w14:textId="77777777" w:rsidR="00E0113E" w:rsidRPr="00E0113E" w:rsidRDefault="00E0113E" w:rsidP="00E0113E">
            <w:pPr>
              <w:spacing w:after="0" w:line="240" w:lineRule="auto"/>
              <w:jc w:val="center"/>
              <w:rPr>
                <w:sz w:val="20"/>
                <w:szCs w:val="20"/>
              </w:rPr>
            </w:pPr>
            <w:r w:rsidRPr="00E0113E">
              <w:rPr>
                <w:sz w:val="20"/>
                <w:szCs w:val="20"/>
              </w:rPr>
              <w:t>94%</w:t>
            </w:r>
          </w:p>
        </w:tc>
        <w:tc>
          <w:tcPr>
            <w:tcW w:w="1419" w:type="dxa"/>
          </w:tcPr>
          <w:p w14:paraId="25BB0D07" w14:textId="77777777" w:rsidR="00E0113E" w:rsidRPr="00E0113E" w:rsidRDefault="00E0113E" w:rsidP="00E0113E">
            <w:pPr>
              <w:spacing w:after="0" w:line="240" w:lineRule="auto"/>
              <w:jc w:val="center"/>
              <w:rPr>
                <w:sz w:val="20"/>
                <w:szCs w:val="20"/>
              </w:rPr>
            </w:pPr>
            <w:r w:rsidRPr="00E0113E">
              <w:rPr>
                <w:sz w:val="20"/>
                <w:szCs w:val="20"/>
              </w:rPr>
              <w:t>-17</w:t>
            </w:r>
          </w:p>
        </w:tc>
      </w:tr>
      <w:tr w:rsidR="00E0113E" w:rsidRPr="00E0113E" w14:paraId="33C236CF" w14:textId="77777777" w:rsidTr="008C6DB5">
        <w:tc>
          <w:tcPr>
            <w:tcW w:w="1496" w:type="dxa"/>
            <w:shd w:val="clear" w:color="auto" w:fill="BFBFBF" w:themeFill="background1" w:themeFillShade="BF"/>
          </w:tcPr>
          <w:p w14:paraId="66E570C2"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60" w:type="dxa"/>
            <w:shd w:val="clear" w:color="auto" w:fill="BFBFBF" w:themeFill="background1" w:themeFillShade="BF"/>
          </w:tcPr>
          <w:p w14:paraId="0B23C06F" w14:textId="77777777" w:rsidR="00E0113E" w:rsidRPr="00E0113E" w:rsidRDefault="00E0113E" w:rsidP="00E0113E">
            <w:pPr>
              <w:spacing w:after="0" w:line="240" w:lineRule="auto"/>
              <w:jc w:val="center"/>
              <w:rPr>
                <w:sz w:val="20"/>
                <w:szCs w:val="20"/>
              </w:rPr>
            </w:pPr>
            <w:r w:rsidRPr="00E0113E">
              <w:rPr>
                <w:sz w:val="20"/>
                <w:szCs w:val="20"/>
              </w:rPr>
              <w:t>47</w:t>
            </w:r>
          </w:p>
        </w:tc>
        <w:tc>
          <w:tcPr>
            <w:tcW w:w="1290" w:type="dxa"/>
            <w:shd w:val="clear" w:color="auto" w:fill="BFBFBF" w:themeFill="background1" w:themeFillShade="BF"/>
          </w:tcPr>
          <w:p w14:paraId="759A22C2" w14:textId="77777777" w:rsidR="00E0113E" w:rsidRPr="00E0113E" w:rsidRDefault="00E0113E" w:rsidP="00E0113E">
            <w:pPr>
              <w:spacing w:after="0" w:line="240" w:lineRule="auto"/>
              <w:jc w:val="center"/>
              <w:rPr>
                <w:sz w:val="20"/>
                <w:szCs w:val="20"/>
              </w:rPr>
            </w:pPr>
            <w:r w:rsidRPr="00E0113E">
              <w:rPr>
                <w:sz w:val="20"/>
                <w:szCs w:val="20"/>
              </w:rPr>
              <w:t>80%</w:t>
            </w:r>
          </w:p>
        </w:tc>
        <w:tc>
          <w:tcPr>
            <w:tcW w:w="1290" w:type="dxa"/>
            <w:shd w:val="clear" w:color="auto" w:fill="BFBFBF" w:themeFill="background1" w:themeFillShade="BF"/>
          </w:tcPr>
          <w:p w14:paraId="353474C6" w14:textId="77777777" w:rsidR="00E0113E" w:rsidRPr="00E0113E" w:rsidRDefault="00E0113E" w:rsidP="00E0113E">
            <w:pPr>
              <w:spacing w:after="0" w:line="240" w:lineRule="auto"/>
              <w:jc w:val="center"/>
              <w:rPr>
                <w:sz w:val="20"/>
                <w:szCs w:val="20"/>
              </w:rPr>
            </w:pPr>
            <w:r w:rsidRPr="00E0113E">
              <w:rPr>
                <w:sz w:val="20"/>
                <w:szCs w:val="20"/>
              </w:rPr>
              <w:t>72%</w:t>
            </w:r>
          </w:p>
        </w:tc>
        <w:tc>
          <w:tcPr>
            <w:tcW w:w="1313" w:type="dxa"/>
            <w:shd w:val="clear" w:color="auto" w:fill="BFBFBF" w:themeFill="background1" w:themeFillShade="BF"/>
          </w:tcPr>
          <w:p w14:paraId="387092FE" w14:textId="77777777" w:rsidR="00E0113E" w:rsidRPr="00E0113E" w:rsidRDefault="00E0113E" w:rsidP="00E0113E">
            <w:pPr>
              <w:spacing w:after="0" w:line="240" w:lineRule="auto"/>
              <w:jc w:val="center"/>
              <w:rPr>
                <w:sz w:val="20"/>
                <w:szCs w:val="20"/>
              </w:rPr>
            </w:pPr>
            <w:r w:rsidRPr="00E0113E">
              <w:rPr>
                <w:sz w:val="20"/>
                <w:szCs w:val="20"/>
              </w:rPr>
              <w:t>-8</w:t>
            </w:r>
          </w:p>
        </w:tc>
        <w:tc>
          <w:tcPr>
            <w:tcW w:w="1292" w:type="dxa"/>
            <w:shd w:val="clear" w:color="auto" w:fill="BFBFBF" w:themeFill="background1" w:themeFillShade="BF"/>
          </w:tcPr>
          <w:p w14:paraId="51C3E38D" w14:textId="77777777" w:rsidR="00E0113E" w:rsidRPr="00E0113E" w:rsidRDefault="00E0113E" w:rsidP="00E0113E">
            <w:pPr>
              <w:spacing w:after="0" w:line="240" w:lineRule="auto"/>
              <w:jc w:val="center"/>
              <w:rPr>
                <w:sz w:val="20"/>
                <w:szCs w:val="20"/>
              </w:rPr>
            </w:pPr>
            <w:r w:rsidRPr="00E0113E">
              <w:rPr>
                <w:sz w:val="20"/>
                <w:szCs w:val="20"/>
              </w:rPr>
              <w:t>79%</w:t>
            </w:r>
          </w:p>
        </w:tc>
        <w:tc>
          <w:tcPr>
            <w:tcW w:w="1419" w:type="dxa"/>
            <w:shd w:val="clear" w:color="auto" w:fill="BFBFBF" w:themeFill="background1" w:themeFillShade="BF"/>
          </w:tcPr>
          <w:p w14:paraId="62FD8AC9" w14:textId="77777777" w:rsidR="00E0113E" w:rsidRPr="00E0113E" w:rsidRDefault="00E0113E" w:rsidP="00E0113E">
            <w:pPr>
              <w:spacing w:after="0" w:line="240" w:lineRule="auto"/>
              <w:jc w:val="center"/>
              <w:rPr>
                <w:sz w:val="20"/>
                <w:szCs w:val="20"/>
              </w:rPr>
            </w:pPr>
            <w:r w:rsidRPr="00E0113E">
              <w:rPr>
                <w:sz w:val="20"/>
                <w:szCs w:val="20"/>
              </w:rPr>
              <w:t>-7</w:t>
            </w:r>
          </w:p>
        </w:tc>
      </w:tr>
      <w:tr w:rsidR="00E0113E" w:rsidRPr="00E0113E" w14:paraId="3BA3DB1E" w14:textId="77777777" w:rsidTr="008C6DB5">
        <w:tc>
          <w:tcPr>
            <w:tcW w:w="1496" w:type="dxa"/>
          </w:tcPr>
          <w:p w14:paraId="3CBD6B5B"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60" w:type="dxa"/>
          </w:tcPr>
          <w:p w14:paraId="49CC58D3" w14:textId="77777777" w:rsidR="00E0113E" w:rsidRPr="00E0113E" w:rsidRDefault="00E0113E" w:rsidP="00E0113E">
            <w:pPr>
              <w:spacing w:after="0" w:line="240" w:lineRule="auto"/>
              <w:jc w:val="center"/>
              <w:rPr>
                <w:sz w:val="20"/>
                <w:szCs w:val="20"/>
              </w:rPr>
            </w:pPr>
            <w:r w:rsidRPr="00E0113E">
              <w:rPr>
                <w:sz w:val="20"/>
                <w:szCs w:val="20"/>
              </w:rPr>
              <w:t>45</w:t>
            </w:r>
          </w:p>
        </w:tc>
        <w:tc>
          <w:tcPr>
            <w:tcW w:w="1290" w:type="dxa"/>
          </w:tcPr>
          <w:p w14:paraId="3F787D87" w14:textId="77777777" w:rsidR="00E0113E" w:rsidRPr="00E0113E" w:rsidRDefault="00E0113E" w:rsidP="00E0113E">
            <w:pPr>
              <w:spacing w:after="0" w:line="240" w:lineRule="auto"/>
              <w:jc w:val="center"/>
              <w:rPr>
                <w:sz w:val="20"/>
                <w:szCs w:val="20"/>
              </w:rPr>
            </w:pPr>
            <w:r w:rsidRPr="00E0113E">
              <w:rPr>
                <w:sz w:val="20"/>
                <w:szCs w:val="20"/>
              </w:rPr>
              <w:t>84%</w:t>
            </w:r>
          </w:p>
        </w:tc>
        <w:tc>
          <w:tcPr>
            <w:tcW w:w="1290" w:type="dxa"/>
          </w:tcPr>
          <w:p w14:paraId="0C748CF2" w14:textId="77777777" w:rsidR="00E0113E" w:rsidRPr="00E0113E" w:rsidRDefault="00E0113E" w:rsidP="00E0113E">
            <w:pPr>
              <w:spacing w:after="0" w:line="240" w:lineRule="auto"/>
              <w:jc w:val="center"/>
              <w:rPr>
                <w:sz w:val="20"/>
                <w:szCs w:val="20"/>
              </w:rPr>
            </w:pPr>
            <w:r w:rsidRPr="00E0113E">
              <w:rPr>
                <w:sz w:val="20"/>
                <w:szCs w:val="20"/>
              </w:rPr>
              <w:t>71%</w:t>
            </w:r>
          </w:p>
        </w:tc>
        <w:tc>
          <w:tcPr>
            <w:tcW w:w="1313" w:type="dxa"/>
          </w:tcPr>
          <w:p w14:paraId="6E4FDEC7" w14:textId="77777777" w:rsidR="00E0113E" w:rsidRPr="00E0113E" w:rsidRDefault="00E0113E" w:rsidP="00E0113E">
            <w:pPr>
              <w:spacing w:after="0" w:line="240" w:lineRule="auto"/>
              <w:jc w:val="center"/>
              <w:rPr>
                <w:sz w:val="20"/>
                <w:szCs w:val="20"/>
              </w:rPr>
            </w:pPr>
            <w:r w:rsidRPr="00E0113E">
              <w:rPr>
                <w:sz w:val="20"/>
                <w:szCs w:val="20"/>
              </w:rPr>
              <w:t>-13</w:t>
            </w:r>
          </w:p>
        </w:tc>
        <w:tc>
          <w:tcPr>
            <w:tcW w:w="1292" w:type="dxa"/>
          </w:tcPr>
          <w:p w14:paraId="09226159" w14:textId="77777777" w:rsidR="00E0113E" w:rsidRPr="00E0113E" w:rsidRDefault="00E0113E" w:rsidP="00E0113E">
            <w:pPr>
              <w:spacing w:after="0" w:line="240" w:lineRule="auto"/>
              <w:jc w:val="center"/>
              <w:rPr>
                <w:sz w:val="20"/>
                <w:szCs w:val="20"/>
              </w:rPr>
            </w:pPr>
            <w:r w:rsidRPr="00E0113E">
              <w:rPr>
                <w:sz w:val="20"/>
                <w:szCs w:val="20"/>
              </w:rPr>
              <w:t>81%</w:t>
            </w:r>
          </w:p>
        </w:tc>
        <w:tc>
          <w:tcPr>
            <w:tcW w:w="1419" w:type="dxa"/>
          </w:tcPr>
          <w:p w14:paraId="06FD39ED" w14:textId="77777777" w:rsidR="00E0113E" w:rsidRPr="00E0113E" w:rsidRDefault="00E0113E" w:rsidP="00E0113E">
            <w:pPr>
              <w:spacing w:after="0" w:line="240" w:lineRule="auto"/>
              <w:jc w:val="center"/>
              <w:rPr>
                <w:sz w:val="20"/>
                <w:szCs w:val="20"/>
              </w:rPr>
            </w:pPr>
            <w:r w:rsidRPr="00E0113E">
              <w:rPr>
                <w:sz w:val="20"/>
                <w:szCs w:val="20"/>
              </w:rPr>
              <w:t>-10</w:t>
            </w:r>
          </w:p>
        </w:tc>
      </w:tr>
      <w:tr w:rsidR="00E0113E" w:rsidRPr="00E0113E" w14:paraId="25E50E63" w14:textId="77777777" w:rsidTr="008C6DB5">
        <w:tc>
          <w:tcPr>
            <w:tcW w:w="1496" w:type="dxa"/>
            <w:shd w:val="clear" w:color="auto" w:fill="BFBFBF" w:themeFill="background1" w:themeFillShade="BF"/>
          </w:tcPr>
          <w:p w14:paraId="1819D33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60" w:type="dxa"/>
            <w:shd w:val="clear" w:color="auto" w:fill="BFBFBF" w:themeFill="background1" w:themeFillShade="BF"/>
          </w:tcPr>
          <w:p w14:paraId="31C872C5" w14:textId="77777777" w:rsidR="00E0113E" w:rsidRPr="00E0113E" w:rsidRDefault="00E0113E" w:rsidP="00E0113E">
            <w:pPr>
              <w:spacing w:after="0" w:line="240" w:lineRule="auto"/>
              <w:jc w:val="center"/>
              <w:rPr>
                <w:sz w:val="20"/>
                <w:szCs w:val="20"/>
              </w:rPr>
            </w:pPr>
            <w:r w:rsidRPr="00E0113E">
              <w:rPr>
                <w:sz w:val="20"/>
                <w:szCs w:val="20"/>
              </w:rPr>
              <w:t>14</w:t>
            </w:r>
          </w:p>
        </w:tc>
        <w:tc>
          <w:tcPr>
            <w:tcW w:w="1290" w:type="dxa"/>
            <w:shd w:val="clear" w:color="auto" w:fill="BFBFBF" w:themeFill="background1" w:themeFillShade="BF"/>
          </w:tcPr>
          <w:p w14:paraId="71E7B339" w14:textId="77777777" w:rsidR="00E0113E" w:rsidRPr="00E0113E" w:rsidRDefault="00E0113E" w:rsidP="00E0113E">
            <w:pPr>
              <w:spacing w:after="0" w:line="240" w:lineRule="auto"/>
              <w:jc w:val="center"/>
              <w:rPr>
                <w:sz w:val="20"/>
                <w:szCs w:val="20"/>
              </w:rPr>
            </w:pPr>
            <w:r w:rsidRPr="00E0113E">
              <w:rPr>
                <w:sz w:val="20"/>
                <w:szCs w:val="20"/>
              </w:rPr>
              <w:t>56%</w:t>
            </w:r>
          </w:p>
        </w:tc>
        <w:tc>
          <w:tcPr>
            <w:tcW w:w="1290" w:type="dxa"/>
            <w:shd w:val="clear" w:color="auto" w:fill="BFBFBF" w:themeFill="background1" w:themeFillShade="BF"/>
          </w:tcPr>
          <w:p w14:paraId="60D392BB" w14:textId="77777777" w:rsidR="00E0113E" w:rsidRPr="00E0113E" w:rsidRDefault="00E0113E" w:rsidP="00E0113E">
            <w:pPr>
              <w:spacing w:after="0" w:line="240" w:lineRule="auto"/>
              <w:jc w:val="center"/>
              <w:rPr>
                <w:sz w:val="20"/>
                <w:szCs w:val="20"/>
              </w:rPr>
            </w:pPr>
            <w:r w:rsidRPr="00E0113E">
              <w:rPr>
                <w:sz w:val="20"/>
                <w:szCs w:val="20"/>
              </w:rPr>
              <w:t>43%</w:t>
            </w:r>
          </w:p>
        </w:tc>
        <w:tc>
          <w:tcPr>
            <w:tcW w:w="1313" w:type="dxa"/>
            <w:shd w:val="clear" w:color="auto" w:fill="BFBFBF" w:themeFill="background1" w:themeFillShade="BF"/>
          </w:tcPr>
          <w:p w14:paraId="2FB1080C" w14:textId="77777777" w:rsidR="00E0113E" w:rsidRPr="00E0113E" w:rsidRDefault="00E0113E" w:rsidP="00E0113E">
            <w:pPr>
              <w:spacing w:after="0" w:line="240" w:lineRule="auto"/>
              <w:jc w:val="center"/>
              <w:rPr>
                <w:sz w:val="20"/>
                <w:szCs w:val="20"/>
              </w:rPr>
            </w:pPr>
            <w:r w:rsidRPr="00E0113E">
              <w:rPr>
                <w:sz w:val="20"/>
                <w:szCs w:val="20"/>
              </w:rPr>
              <w:t>-13</w:t>
            </w:r>
          </w:p>
        </w:tc>
        <w:tc>
          <w:tcPr>
            <w:tcW w:w="1292" w:type="dxa"/>
            <w:shd w:val="clear" w:color="auto" w:fill="BFBFBF" w:themeFill="background1" w:themeFillShade="BF"/>
          </w:tcPr>
          <w:p w14:paraId="358E6E5B" w14:textId="77777777" w:rsidR="00E0113E" w:rsidRPr="00E0113E" w:rsidRDefault="00E0113E" w:rsidP="00E0113E">
            <w:pPr>
              <w:spacing w:after="0" w:line="240" w:lineRule="auto"/>
              <w:jc w:val="center"/>
              <w:rPr>
                <w:sz w:val="20"/>
                <w:szCs w:val="20"/>
              </w:rPr>
            </w:pPr>
            <w:r w:rsidRPr="00E0113E">
              <w:rPr>
                <w:sz w:val="20"/>
                <w:szCs w:val="20"/>
              </w:rPr>
              <w:t>69%</w:t>
            </w:r>
          </w:p>
        </w:tc>
        <w:tc>
          <w:tcPr>
            <w:tcW w:w="1419" w:type="dxa"/>
            <w:shd w:val="clear" w:color="auto" w:fill="BFBFBF" w:themeFill="background1" w:themeFillShade="BF"/>
          </w:tcPr>
          <w:p w14:paraId="342C632A" w14:textId="77777777" w:rsidR="00E0113E" w:rsidRPr="00E0113E" w:rsidRDefault="00E0113E" w:rsidP="00E0113E">
            <w:pPr>
              <w:spacing w:after="0" w:line="240" w:lineRule="auto"/>
              <w:jc w:val="center"/>
              <w:rPr>
                <w:sz w:val="20"/>
                <w:szCs w:val="20"/>
              </w:rPr>
            </w:pPr>
            <w:r w:rsidRPr="00E0113E">
              <w:rPr>
                <w:sz w:val="20"/>
                <w:szCs w:val="20"/>
              </w:rPr>
              <w:t>-26</w:t>
            </w:r>
          </w:p>
        </w:tc>
      </w:tr>
      <w:tr w:rsidR="00E0113E" w:rsidRPr="00E0113E" w14:paraId="741F4324" w14:textId="77777777" w:rsidTr="008C6DB5">
        <w:tc>
          <w:tcPr>
            <w:tcW w:w="1496" w:type="dxa"/>
          </w:tcPr>
          <w:p w14:paraId="5F65B46B" w14:textId="2D3B1CAD"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60" w:type="dxa"/>
          </w:tcPr>
          <w:p w14:paraId="5BC75F83"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0AA7FAFC"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69545994"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63FD8045"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0F2EBA6D" w14:textId="77777777" w:rsidR="00E0113E" w:rsidRPr="00E0113E" w:rsidRDefault="00E0113E" w:rsidP="00E0113E">
            <w:pPr>
              <w:spacing w:after="0" w:line="240" w:lineRule="auto"/>
              <w:jc w:val="center"/>
              <w:rPr>
                <w:sz w:val="20"/>
                <w:szCs w:val="20"/>
              </w:rPr>
            </w:pPr>
            <w:r w:rsidRPr="00E0113E">
              <w:rPr>
                <w:sz w:val="20"/>
                <w:szCs w:val="20"/>
              </w:rPr>
              <w:t>64%</w:t>
            </w:r>
          </w:p>
        </w:tc>
        <w:tc>
          <w:tcPr>
            <w:tcW w:w="1419" w:type="dxa"/>
          </w:tcPr>
          <w:p w14:paraId="0EB29588"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006A3CD6" w14:textId="77777777" w:rsidTr="008C6DB5">
        <w:tc>
          <w:tcPr>
            <w:tcW w:w="1496" w:type="dxa"/>
            <w:shd w:val="clear" w:color="auto" w:fill="BFBFBF" w:themeFill="background1" w:themeFillShade="BF"/>
          </w:tcPr>
          <w:p w14:paraId="6E5FB9E1"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60" w:type="dxa"/>
            <w:shd w:val="clear" w:color="auto" w:fill="BFBFBF" w:themeFill="background1" w:themeFillShade="BF"/>
          </w:tcPr>
          <w:p w14:paraId="696AEC0A" w14:textId="77777777" w:rsidR="00E0113E" w:rsidRPr="00E0113E" w:rsidRDefault="00E0113E" w:rsidP="00E0113E">
            <w:pPr>
              <w:spacing w:after="0" w:line="240" w:lineRule="auto"/>
              <w:jc w:val="center"/>
              <w:rPr>
                <w:sz w:val="20"/>
                <w:szCs w:val="20"/>
              </w:rPr>
            </w:pPr>
            <w:r w:rsidRPr="00E0113E">
              <w:rPr>
                <w:sz w:val="20"/>
                <w:szCs w:val="20"/>
              </w:rPr>
              <w:t>77</w:t>
            </w:r>
          </w:p>
        </w:tc>
        <w:tc>
          <w:tcPr>
            <w:tcW w:w="1290" w:type="dxa"/>
            <w:shd w:val="clear" w:color="auto" w:fill="BFBFBF" w:themeFill="background1" w:themeFillShade="BF"/>
          </w:tcPr>
          <w:p w14:paraId="45EE2CD9" w14:textId="77777777" w:rsidR="00E0113E" w:rsidRPr="00E0113E" w:rsidRDefault="00E0113E" w:rsidP="00E0113E">
            <w:pPr>
              <w:spacing w:after="0" w:line="240" w:lineRule="auto"/>
              <w:jc w:val="center"/>
              <w:rPr>
                <w:sz w:val="20"/>
                <w:szCs w:val="20"/>
              </w:rPr>
            </w:pPr>
            <w:r w:rsidRPr="00E0113E">
              <w:rPr>
                <w:sz w:val="20"/>
                <w:szCs w:val="20"/>
              </w:rPr>
              <w:t>87%</w:t>
            </w:r>
          </w:p>
        </w:tc>
        <w:tc>
          <w:tcPr>
            <w:tcW w:w="1290" w:type="dxa"/>
            <w:shd w:val="clear" w:color="auto" w:fill="BFBFBF" w:themeFill="background1" w:themeFillShade="BF"/>
          </w:tcPr>
          <w:p w14:paraId="5D3B6C47" w14:textId="77777777" w:rsidR="00E0113E" w:rsidRPr="00E0113E" w:rsidRDefault="00E0113E" w:rsidP="00E0113E">
            <w:pPr>
              <w:spacing w:after="0" w:line="240" w:lineRule="auto"/>
              <w:jc w:val="center"/>
              <w:rPr>
                <w:sz w:val="20"/>
                <w:szCs w:val="20"/>
              </w:rPr>
            </w:pPr>
            <w:r w:rsidRPr="00E0113E">
              <w:rPr>
                <w:sz w:val="20"/>
                <w:szCs w:val="20"/>
              </w:rPr>
              <w:t>81%</w:t>
            </w:r>
          </w:p>
        </w:tc>
        <w:tc>
          <w:tcPr>
            <w:tcW w:w="1313" w:type="dxa"/>
            <w:shd w:val="clear" w:color="auto" w:fill="BFBFBF" w:themeFill="background1" w:themeFillShade="BF"/>
          </w:tcPr>
          <w:p w14:paraId="4BB5CBC4" w14:textId="77777777" w:rsidR="00E0113E" w:rsidRPr="00E0113E" w:rsidRDefault="00E0113E" w:rsidP="00E0113E">
            <w:pPr>
              <w:spacing w:after="0" w:line="240" w:lineRule="auto"/>
              <w:jc w:val="center"/>
              <w:rPr>
                <w:sz w:val="20"/>
                <w:szCs w:val="20"/>
              </w:rPr>
            </w:pPr>
            <w:r w:rsidRPr="00E0113E">
              <w:rPr>
                <w:sz w:val="20"/>
                <w:szCs w:val="20"/>
              </w:rPr>
              <w:t>-6</w:t>
            </w:r>
          </w:p>
        </w:tc>
        <w:tc>
          <w:tcPr>
            <w:tcW w:w="1292" w:type="dxa"/>
            <w:shd w:val="clear" w:color="auto" w:fill="BFBFBF" w:themeFill="background1" w:themeFillShade="BF"/>
          </w:tcPr>
          <w:p w14:paraId="1856EE3B" w14:textId="77777777" w:rsidR="00E0113E" w:rsidRPr="00E0113E" w:rsidRDefault="00E0113E" w:rsidP="00E0113E">
            <w:pPr>
              <w:spacing w:after="0" w:line="240" w:lineRule="auto"/>
              <w:jc w:val="center"/>
              <w:rPr>
                <w:sz w:val="20"/>
                <w:szCs w:val="20"/>
              </w:rPr>
            </w:pPr>
            <w:r w:rsidRPr="00E0113E">
              <w:rPr>
                <w:sz w:val="20"/>
                <w:szCs w:val="20"/>
              </w:rPr>
              <w:t>91%</w:t>
            </w:r>
          </w:p>
        </w:tc>
        <w:tc>
          <w:tcPr>
            <w:tcW w:w="1419" w:type="dxa"/>
            <w:shd w:val="clear" w:color="auto" w:fill="BFBFBF" w:themeFill="background1" w:themeFillShade="BF"/>
          </w:tcPr>
          <w:p w14:paraId="59FE009C" w14:textId="77777777" w:rsidR="00E0113E" w:rsidRPr="00E0113E" w:rsidRDefault="00E0113E" w:rsidP="00E0113E">
            <w:pPr>
              <w:spacing w:after="0" w:line="240" w:lineRule="auto"/>
              <w:jc w:val="center"/>
              <w:rPr>
                <w:sz w:val="20"/>
                <w:szCs w:val="20"/>
              </w:rPr>
            </w:pPr>
            <w:r w:rsidRPr="00E0113E">
              <w:rPr>
                <w:sz w:val="20"/>
                <w:szCs w:val="20"/>
              </w:rPr>
              <w:t>-10</w:t>
            </w:r>
          </w:p>
        </w:tc>
      </w:tr>
    </w:tbl>
    <w:p w14:paraId="06ACA142" w14:textId="03B83F9E" w:rsidR="00E0113E" w:rsidRDefault="00E0113E" w:rsidP="00E0113E">
      <w:pPr>
        <w:spacing w:after="0"/>
        <w:rPr>
          <w:rFonts w:cs="Times New Roman"/>
        </w:rPr>
      </w:pPr>
    </w:p>
    <w:tbl>
      <w:tblPr>
        <w:tblStyle w:val="TableGrid6"/>
        <w:tblW w:w="0" w:type="auto"/>
        <w:tblLook w:val="00A0" w:firstRow="1" w:lastRow="0" w:firstColumn="1" w:lastColumn="0" w:noHBand="0" w:noVBand="0"/>
        <w:tblCaption w:val="Table 8: North Adams Public Schools"/>
        <w:tblDescription w:val="MCAS Math Percent Scoring Proficient or Advanced in Grade 10, 2017–2018"/>
      </w:tblPr>
      <w:tblGrid>
        <w:gridCol w:w="1496"/>
        <w:gridCol w:w="1260"/>
        <w:gridCol w:w="1290"/>
        <w:gridCol w:w="1290"/>
        <w:gridCol w:w="1313"/>
        <w:gridCol w:w="1292"/>
        <w:gridCol w:w="1419"/>
      </w:tblGrid>
      <w:tr w:rsidR="00E0113E" w:rsidRPr="00E0113E" w14:paraId="5DAC193C" w14:textId="77777777" w:rsidTr="008C6DB5">
        <w:tc>
          <w:tcPr>
            <w:tcW w:w="9360" w:type="dxa"/>
            <w:gridSpan w:val="7"/>
            <w:tcBorders>
              <w:top w:val="nil"/>
              <w:left w:val="nil"/>
              <w:right w:val="nil"/>
            </w:tcBorders>
          </w:tcPr>
          <w:p w14:paraId="27B30758"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 xml:space="preserve">Table 8: </w:t>
            </w:r>
            <w:r w:rsidRPr="00E0113E">
              <w:rPr>
                <w:rFonts w:cs="Times New Roman"/>
                <w:b/>
                <w:sz w:val="20"/>
                <w:szCs w:val="20"/>
              </w:rPr>
              <w:t>North Adams Public Schools</w:t>
            </w:r>
          </w:p>
          <w:p w14:paraId="1A2D79F3" w14:textId="4FC7DA7C" w:rsidR="00E0113E" w:rsidRPr="00E0113E" w:rsidRDefault="00E0113E" w:rsidP="00340C8B">
            <w:pPr>
              <w:spacing w:after="0" w:line="240" w:lineRule="auto"/>
              <w:contextualSpacing/>
              <w:jc w:val="center"/>
              <w:rPr>
                <w:rFonts w:eastAsia="Times New Roman" w:cs="Times New Roman"/>
              </w:rPr>
            </w:pPr>
            <w:r w:rsidRPr="00E0113E">
              <w:rPr>
                <w:rFonts w:cs="Times New Roman"/>
                <w:b/>
                <w:sz w:val="20"/>
                <w:szCs w:val="20"/>
              </w:rPr>
              <w:t>MCAS Math Percent Scoring Proficient or Advanced in Grade 10, 2017</w:t>
            </w:r>
            <w:r w:rsidR="00340C8B">
              <w:rPr>
                <w:rFonts w:cs="Times New Roman"/>
                <w:b/>
                <w:sz w:val="20"/>
                <w:szCs w:val="20"/>
              </w:rPr>
              <w:t>–</w:t>
            </w:r>
            <w:r w:rsidRPr="00E0113E">
              <w:rPr>
                <w:rFonts w:cs="Times New Roman"/>
                <w:b/>
                <w:sz w:val="20"/>
                <w:szCs w:val="20"/>
              </w:rPr>
              <w:t>2018</w:t>
            </w:r>
          </w:p>
        </w:tc>
      </w:tr>
      <w:tr w:rsidR="00E0113E" w:rsidRPr="00E0113E" w14:paraId="6E0F54B4" w14:textId="77777777" w:rsidTr="008C6DB5">
        <w:tc>
          <w:tcPr>
            <w:tcW w:w="1496" w:type="dxa"/>
            <w:shd w:val="clear" w:color="auto" w:fill="BFBFBF" w:themeFill="background1" w:themeFillShade="BF"/>
          </w:tcPr>
          <w:p w14:paraId="2E50EC9A" w14:textId="77777777" w:rsidR="00E0113E" w:rsidRPr="00E0113E" w:rsidRDefault="00E0113E" w:rsidP="00593FED">
            <w:pPr>
              <w:spacing w:after="0" w:line="240" w:lineRule="auto"/>
              <w:contextualSpacing/>
              <w:rPr>
                <w:rFonts w:eastAsia="Times New Roman" w:cs="Times New Roman"/>
                <w:b/>
                <w:sz w:val="20"/>
                <w:szCs w:val="20"/>
              </w:rPr>
            </w:pPr>
            <w:r w:rsidRPr="00E0113E">
              <w:rPr>
                <w:rFonts w:eastAsia="Times New Roman" w:cs="Times New Roman"/>
                <w:b/>
                <w:sz w:val="20"/>
                <w:szCs w:val="20"/>
              </w:rPr>
              <w:t>Group</w:t>
            </w:r>
          </w:p>
        </w:tc>
        <w:tc>
          <w:tcPr>
            <w:tcW w:w="1260" w:type="dxa"/>
            <w:shd w:val="clear" w:color="auto" w:fill="BFBFBF" w:themeFill="background1" w:themeFillShade="BF"/>
          </w:tcPr>
          <w:p w14:paraId="71918AFC" w14:textId="603D4DA2"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N</w:t>
            </w:r>
            <w:r w:rsidR="00273773">
              <w:rPr>
                <w:rFonts w:eastAsia="Times New Roman" w:cs="Times New Roman"/>
                <w:b/>
                <w:sz w:val="20"/>
                <w:szCs w:val="20"/>
              </w:rPr>
              <w:t xml:space="preserve"> (2018)</w:t>
            </w:r>
          </w:p>
        </w:tc>
        <w:tc>
          <w:tcPr>
            <w:tcW w:w="1290" w:type="dxa"/>
            <w:shd w:val="clear" w:color="auto" w:fill="BFBFBF" w:themeFill="background1" w:themeFillShade="BF"/>
          </w:tcPr>
          <w:p w14:paraId="778DEAD7"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2017</w:t>
            </w:r>
          </w:p>
        </w:tc>
        <w:tc>
          <w:tcPr>
            <w:tcW w:w="1290" w:type="dxa"/>
            <w:shd w:val="clear" w:color="auto" w:fill="BFBFBF" w:themeFill="background1" w:themeFillShade="BF"/>
          </w:tcPr>
          <w:p w14:paraId="1A773FB5"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2018</w:t>
            </w:r>
          </w:p>
        </w:tc>
        <w:tc>
          <w:tcPr>
            <w:tcW w:w="1313" w:type="dxa"/>
            <w:shd w:val="clear" w:color="auto" w:fill="BFBFBF" w:themeFill="background1" w:themeFillShade="BF"/>
          </w:tcPr>
          <w:p w14:paraId="6BD3B122"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Change</w:t>
            </w:r>
          </w:p>
        </w:tc>
        <w:tc>
          <w:tcPr>
            <w:tcW w:w="1292" w:type="dxa"/>
            <w:shd w:val="clear" w:color="auto" w:fill="BFBFBF" w:themeFill="background1" w:themeFillShade="BF"/>
          </w:tcPr>
          <w:p w14:paraId="333F4FE7"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State</w:t>
            </w:r>
          </w:p>
        </w:tc>
        <w:tc>
          <w:tcPr>
            <w:tcW w:w="1419" w:type="dxa"/>
            <w:shd w:val="clear" w:color="auto" w:fill="BFBFBF" w:themeFill="background1" w:themeFillShade="BF"/>
          </w:tcPr>
          <w:p w14:paraId="1EE90FC9"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Above/Below</w:t>
            </w:r>
          </w:p>
        </w:tc>
      </w:tr>
      <w:tr w:rsidR="00E0113E" w:rsidRPr="00E0113E" w14:paraId="5F2E9A68" w14:textId="77777777" w:rsidTr="008C6DB5">
        <w:tc>
          <w:tcPr>
            <w:tcW w:w="1496" w:type="dxa"/>
          </w:tcPr>
          <w:p w14:paraId="5D31708E"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260" w:type="dxa"/>
          </w:tcPr>
          <w:p w14:paraId="4CB7D878" w14:textId="77777777" w:rsidR="00E0113E" w:rsidRPr="00E0113E" w:rsidRDefault="00E0113E" w:rsidP="00E0113E">
            <w:pPr>
              <w:spacing w:after="0" w:line="240" w:lineRule="auto"/>
              <w:jc w:val="center"/>
              <w:rPr>
                <w:sz w:val="20"/>
                <w:szCs w:val="20"/>
              </w:rPr>
            </w:pPr>
            <w:r w:rsidRPr="00E0113E">
              <w:rPr>
                <w:sz w:val="20"/>
                <w:szCs w:val="20"/>
              </w:rPr>
              <w:t>3</w:t>
            </w:r>
          </w:p>
        </w:tc>
        <w:tc>
          <w:tcPr>
            <w:tcW w:w="1290" w:type="dxa"/>
          </w:tcPr>
          <w:p w14:paraId="43F8481D"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26F3562E"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603DEDCA"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42D8385F" w14:textId="77777777" w:rsidR="00E0113E" w:rsidRPr="00E0113E" w:rsidRDefault="00E0113E" w:rsidP="00E0113E">
            <w:pPr>
              <w:spacing w:after="0" w:line="240" w:lineRule="auto"/>
              <w:jc w:val="center"/>
              <w:rPr>
                <w:sz w:val="20"/>
                <w:szCs w:val="20"/>
              </w:rPr>
            </w:pPr>
            <w:r w:rsidRPr="00E0113E">
              <w:rPr>
                <w:sz w:val="20"/>
                <w:szCs w:val="20"/>
              </w:rPr>
              <w:t>60%</w:t>
            </w:r>
          </w:p>
        </w:tc>
        <w:tc>
          <w:tcPr>
            <w:tcW w:w="1419" w:type="dxa"/>
          </w:tcPr>
          <w:p w14:paraId="7BF7741E"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2D453E0B" w14:textId="77777777" w:rsidTr="008C6DB5">
        <w:tc>
          <w:tcPr>
            <w:tcW w:w="1496" w:type="dxa"/>
            <w:shd w:val="clear" w:color="auto" w:fill="BFBFBF" w:themeFill="background1" w:themeFillShade="BF"/>
          </w:tcPr>
          <w:p w14:paraId="19E67D32" w14:textId="77777777" w:rsidR="00E0113E" w:rsidRPr="00E0113E" w:rsidRDefault="00E0113E" w:rsidP="00E0113E">
            <w:pPr>
              <w:spacing w:after="0" w:line="240" w:lineRule="auto"/>
              <w:rPr>
                <w:sz w:val="20"/>
                <w:szCs w:val="20"/>
              </w:rPr>
            </w:pPr>
            <w:r w:rsidRPr="00E0113E">
              <w:rPr>
                <w:sz w:val="20"/>
                <w:szCs w:val="20"/>
              </w:rPr>
              <w:t>Asian</w:t>
            </w:r>
          </w:p>
        </w:tc>
        <w:tc>
          <w:tcPr>
            <w:tcW w:w="1260" w:type="dxa"/>
            <w:shd w:val="clear" w:color="auto" w:fill="BFBFBF" w:themeFill="background1" w:themeFillShade="BF"/>
          </w:tcPr>
          <w:p w14:paraId="3A5DB2D8"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37A2CD7B"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7BB1A652"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shd w:val="clear" w:color="auto" w:fill="BFBFBF" w:themeFill="background1" w:themeFillShade="BF"/>
          </w:tcPr>
          <w:p w14:paraId="6946924B"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shd w:val="clear" w:color="auto" w:fill="BFBFBF" w:themeFill="background1" w:themeFillShade="BF"/>
          </w:tcPr>
          <w:p w14:paraId="536746D9" w14:textId="77777777" w:rsidR="00E0113E" w:rsidRPr="00E0113E" w:rsidRDefault="00E0113E" w:rsidP="00E0113E">
            <w:pPr>
              <w:spacing w:after="0" w:line="240" w:lineRule="auto"/>
              <w:jc w:val="center"/>
              <w:rPr>
                <w:sz w:val="20"/>
                <w:szCs w:val="20"/>
              </w:rPr>
            </w:pPr>
            <w:r w:rsidRPr="00E0113E">
              <w:rPr>
                <w:sz w:val="20"/>
                <w:szCs w:val="20"/>
              </w:rPr>
              <w:t>91%</w:t>
            </w:r>
          </w:p>
        </w:tc>
        <w:tc>
          <w:tcPr>
            <w:tcW w:w="1419" w:type="dxa"/>
            <w:shd w:val="clear" w:color="auto" w:fill="BFBFBF" w:themeFill="background1" w:themeFillShade="BF"/>
          </w:tcPr>
          <w:p w14:paraId="3C15D97C"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7F077116" w14:textId="77777777" w:rsidTr="008C6DB5">
        <w:tc>
          <w:tcPr>
            <w:tcW w:w="1496" w:type="dxa"/>
          </w:tcPr>
          <w:p w14:paraId="5469F739" w14:textId="77777777" w:rsidR="00E0113E" w:rsidRPr="00E0113E" w:rsidRDefault="00E0113E" w:rsidP="00E0113E">
            <w:pPr>
              <w:spacing w:after="0" w:line="240" w:lineRule="auto"/>
              <w:rPr>
                <w:sz w:val="20"/>
                <w:szCs w:val="20"/>
              </w:rPr>
            </w:pPr>
            <w:r w:rsidRPr="00E0113E">
              <w:rPr>
                <w:sz w:val="20"/>
                <w:szCs w:val="20"/>
              </w:rPr>
              <w:t>Hispanic or Latino</w:t>
            </w:r>
          </w:p>
        </w:tc>
        <w:tc>
          <w:tcPr>
            <w:tcW w:w="1260" w:type="dxa"/>
          </w:tcPr>
          <w:p w14:paraId="003E2DA3" w14:textId="77777777" w:rsidR="00E0113E" w:rsidRPr="00E0113E" w:rsidRDefault="00E0113E" w:rsidP="00E0113E">
            <w:pPr>
              <w:spacing w:after="0" w:line="240" w:lineRule="auto"/>
              <w:jc w:val="center"/>
              <w:rPr>
                <w:sz w:val="20"/>
                <w:szCs w:val="20"/>
              </w:rPr>
            </w:pPr>
            <w:r w:rsidRPr="00E0113E">
              <w:rPr>
                <w:sz w:val="20"/>
                <w:szCs w:val="20"/>
              </w:rPr>
              <w:t>2</w:t>
            </w:r>
          </w:p>
        </w:tc>
        <w:tc>
          <w:tcPr>
            <w:tcW w:w="1290" w:type="dxa"/>
          </w:tcPr>
          <w:p w14:paraId="6C697737"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250F713E"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5C782DEA"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09865469" w14:textId="77777777" w:rsidR="00E0113E" w:rsidRPr="00E0113E" w:rsidRDefault="00E0113E" w:rsidP="00E0113E">
            <w:pPr>
              <w:spacing w:after="0" w:line="240" w:lineRule="auto"/>
              <w:jc w:val="center"/>
              <w:rPr>
                <w:sz w:val="20"/>
                <w:szCs w:val="20"/>
              </w:rPr>
            </w:pPr>
            <w:r w:rsidRPr="00E0113E">
              <w:rPr>
                <w:sz w:val="20"/>
                <w:szCs w:val="20"/>
              </w:rPr>
              <w:t>56%</w:t>
            </w:r>
          </w:p>
        </w:tc>
        <w:tc>
          <w:tcPr>
            <w:tcW w:w="1419" w:type="dxa"/>
          </w:tcPr>
          <w:p w14:paraId="0160F0ED"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3ED9169" w14:textId="77777777" w:rsidTr="008C6DB5">
        <w:tc>
          <w:tcPr>
            <w:tcW w:w="1496" w:type="dxa"/>
            <w:shd w:val="clear" w:color="auto" w:fill="BFBFBF" w:themeFill="background1" w:themeFillShade="BF"/>
          </w:tcPr>
          <w:p w14:paraId="5B8A53A6" w14:textId="77777777" w:rsidR="00E0113E" w:rsidRPr="00E0113E" w:rsidRDefault="00E0113E" w:rsidP="00E0113E">
            <w:pPr>
              <w:spacing w:after="0" w:line="240" w:lineRule="auto"/>
              <w:rPr>
                <w:sz w:val="20"/>
                <w:szCs w:val="20"/>
              </w:rPr>
            </w:pPr>
            <w:r w:rsidRPr="00E0113E">
              <w:rPr>
                <w:sz w:val="20"/>
                <w:szCs w:val="20"/>
              </w:rPr>
              <w:t>Multi-Race</w:t>
            </w:r>
          </w:p>
        </w:tc>
        <w:tc>
          <w:tcPr>
            <w:tcW w:w="1260" w:type="dxa"/>
            <w:shd w:val="clear" w:color="auto" w:fill="BFBFBF" w:themeFill="background1" w:themeFillShade="BF"/>
          </w:tcPr>
          <w:p w14:paraId="64B7FA05" w14:textId="77777777" w:rsidR="00E0113E" w:rsidRPr="00E0113E" w:rsidRDefault="00E0113E" w:rsidP="00E0113E">
            <w:pPr>
              <w:spacing w:after="0" w:line="240" w:lineRule="auto"/>
              <w:jc w:val="center"/>
              <w:rPr>
                <w:sz w:val="20"/>
                <w:szCs w:val="20"/>
              </w:rPr>
            </w:pPr>
            <w:r w:rsidRPr="00E0113E">
              <w:rPr>
                <w:sz w:val="20"/>
                <w:szCs w:val="20"/>
              </w:rPr>
              <w:t>5</w:t>
            </w:r>
          </w:p>
        </w:tc>
        <w:tc>
          <w:tcPr>
            <w:tcW w:w="1290" w:type="dxa"/>
            <w:shd w:val="clear" w:color="auto" w:fill="BFBFBF" w:themeFill="background1" w:themeFillShade="BF"/>
          </w:tcPr>
          <w:p w14:paraId="00FF6F2E"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shd w:val="clear" w:color="auto" w:fill="BFBFBF" w:themeFill="background1" w:themeFillShade="BF"/>
          </w:tcPr>
          <w:p w14:paraId="6258F79F"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shd w:val="clear" w:color="auto" w:fill="BFBFBF" w:themeFill="background1" w:themeFillShade="BF"/>
          </w:tcPr>
          <w:p w14:paraId="0A208CA5"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shd w:val="clear" w:color="auto" w:fill="BFBFBF" w:themeFill="background1" w:themeFillShade="BF"/>
          </w:tcPr>
          <w:p w14:paraId="1DC05AE1" w14:textId="77777777" w:rsidR="00E0113E" w:rsidRPr="00E0113E" w:rsidRDefault="00E0113E" w:rsidP="00E0113E">
            <w:pPr>
              <w:spacing w:after="0" w:line="240" w:lineRule="auto"/>
              <w:jc w:val="center"/>
              <w:rPr>
                <w:sz w:val="20"/>
                <w:szCs w:val="20"/>
              </w:rPr>
            </w:pPr>
            <w:r w:rsidRPr="00E0113E">
              <w:rPr>
                <w:sz w:val="20"/>
                <w:szCs w:val="20"/>
              </w:rPr>
              <w:t>79%</w:t>
            </w:r>
          </w:p>
        </w:tc>
        <w:tc>
          <w:tcPr>
            <w:tcW w:w="1419" w:type="dxa"/>
            <w:shd w:val="clear" w:color="auto" w:fill="BFBFBF" w:themeFill="background1" w:themeFillShade="BF"/>
          </w:tcPr>
          <w:p w14:paraId="776B2168"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E9554FF" w14:textId="77777777" w:rsidTr="008C6DB5">
        <w:tc>
          <w:tcPr>
            <w:tcW w:w="1496" w:type="dxa"/>
          </w:tcPr>
          <w:p w14:paraId="2BF04216" w14:textId="77777777" w:rsidR="00E0113E" w:rsidRPr="00E0113E" w:rsidRDefault="00E0113E" w:rsidP="00E0113E">
            <w:pPr>
              <w:spacing w:after="0" w:line="240" w:lineRule="auto"/>
              <w:rPr>
                <w:sz w:val="20"/>
                <w:szCs w:val="20"/>
              </w:rPr>
            </w:pPr>
            <w:r w:rsidRPr="00E0113E">
              <w:rPr>
                <w:sz w:val="20"/>
                <w:szCs w:val="20"/>
              </w:rPr>
              <w:t>White</w:t>
            </w:r>
          </w:p>
        </w:tc>
        <w:tc>
          <w:tcPr>
            <w:tcW w:w="1260" w:type="dxa"/>
          </w:tcPr>
          <w:p w14:paraId="3B2410C5" w14:textId="77777777" w:rsidR="00E0113E" w:rsidRPr="00E0113E" w:rsidRDefault="00E0113E" w:rsidP="00E0113E">
            <w:pPr>
              <w:spacing w:after="0" w:line="240" w:lineRule="auto"/>
              <w:jc w:val="center"/>
              <w:rPr>
                <w:sz w:val="20"/>
                <w:szCs w:val="20"/>
              </w:rPr>
            </w:pPr>
            <w:r w:rsidRPr="00E0113E">
              <w:rPr>
                <w:sz w:val="20"/>
                <w:szCs w:val="20"/>
              </w:rPr>
              <w:t>62</w:t>
            </w:r>
          </w:p>
        </w:tc>
        <w:tc>
          <w:tcPr>
            <w:tcW w:w="1290" w:type="dxa"/>
          </w:tcPr>
          <w:p w14:paraId="71A43A0B" w14:textId="77777777" w:rsidR="00E0113E" w:rsidRPr="00E0113E" w:rsidRDefault="00E0113E" w:rsidP="00E0113E">
            <w:pPr>
              <w:spacing w:after="0" w:line="240" w:lineRule="auto"/>
              <w:jc w:val="center"/>
              <w:rPr>
                <w:sz w:val="20"/>
                <w:szCs w:val="20"/>
              </w:rPr>
            </w:pPr>
            <w:r w:rsidRPr="00E0113E">
              <w:rPr>
                <w:sz w:val="20"/>
                <w:szCs w:val="20"/>
              </w:rPr>
              <w:t>67%</w:t>
            </w:r>
          </w:p>
        </w:tc>
        <w:tc>
          <w:tcPr>
            <w:tcW w:w="1290" w:type="dxa"/>
          </w:tcPr>
          <w:p w14:paraId="4453A817" w14:textId="77777777" w:rsidR="00E0113E" w:rsidRPr="00E0113E" w:rsidRDefault="00E0113E" w:rsidP="00E0113E">
            <w:pPr>
              <w:spacing w:after="0" w:line="240" w:lineRule="auto"/>
              <w:jc w:val="center"/>
              <w:rPr>
                <w:sz w:val="20"/>
                <w:szCs w:val="20"/>
              </w:rPr>
            </w:pPr>
            <w:r w:rsidRPr="00E0113E">
              <w:rPr>
                <w:sz w:val="20"/>
                <w:szCs w:val="20"/>
              </w:rPr>
              <w:t>55%</w:t>
            </w:r>
          </w:p>
        </w:tc>
        <w:tc>
          <w:tcPr>
            <w:tcW w:w="1313" w:type="dxa"/>
          </w:tcPr>
          <w:p w14:paraId="58644A01" w14:textId="77777777" w:rsidR="00E0113E" w:rsidRPr="00E0113E" w:rsidRDefault="00E0113E" w:rsidP="00E0113E">
            <w:pPr>
              <w:spacing w:after="0" w:line="240" w:lineRule="auto"/>
              <w:jc w:val="center"/>
              <w:rPr>
                <w:sz w:val="20"/>
                <w:szCs w:val="20"/>
              </w:rPr>
            </w:pPr>
            <w:r w:rsidRPr="00E0113E">
              <w:rPr>
                <w:sz w:val="20"/>
                <w:szCs w:val="20"/>
              </w:rPr>
              <w:t>-12</w:t>
            </w:r>
          </w:p>
        </w:tc>
        <w:tc>
          <w:tcPr>
            <w:tcW w:w="1292" w:type="dxa"/>
          </w:tcPr>
          <w:p w14:paraId="1A77E56D" w14:textId="77777777" w:rsidR="00E0113E" w:rsidRPr="00E0113E" w:rsidRDefault="00E0113E" w:rsidP="00E0113E">
            <w:pPr>
              <w:spacing w:after="0" w:line="240" w:lineRule="auto"/>
              <w:jc w:val="center"/>
              <w:rPr>
                <w:sz w:val="20"/>
                <w:szCs w:val="20"/>
              </w:rPr>
            </w:pPr>
            <w:r w:rsidRPr="00E0113E">
              <w:rPr>
                <w:sz w:val="20"/>
                <w:szCs w:val="20"/>
              </w:rPr>
              <w:t>85%</w:t>
            </w:r>
          </w:p>
        </w:tc>
        <w:tc>
          <w:tcPr>
            <w:tcW w:w="1419" w:type="dxa"/>
          </w:tcPr>
          <w:p w14:paraId="04A95101" w14:textId="77777777" w:rsidR="00E0113E" w:rsidRPr="00E0113E" w:rsidRDefault="00E0113E" w:rsidP="00E0113E">
            <w:pPr>
              <w:spacing w:after="0" w:line="240" w:lineRule="auto"/>
              <w:jc w:val="center"/>
              <w:rPr>
                <w:sz w:val="20"/>
                <w:szCs w:val="20"/>
              </w:rPr>
            </w:pPr>
            <w:r w:rsidRPr="00E0113E">
              <w:rPr>
                <w:sz w:val="20"/>
                <w:szCs w:val="20"/>
              </w:rPr>
              <w:t>-30</w:t>
            </w:r>
          </w:p>
        </w:tc>
      </w:tr>
      <w:tr w:rsidR="00E0113E" w:rsidRPr="00E0113E" w14:paraId="5781647D" w14:textId="77777777" w:rsidTr="008C6DB5">
        <w:tc>
          <w:tcPr>
            <w:tcW w:w="1496" w:type="dxa"/>
            <w:shd w:val="clear" w:color="auto" w:fill="BFBFBF" w:themeFill="background1" w:themeFillShade="BF"/>
          </w:tcPr>
          <w:p w14:paraId="71EABF55"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260" w:type="dxa"/>
            <w:shd w:val="clear" w:color="auto" w:fill="BFBFBF" w:themeFill="background1" w:themeFillShade="BF"/>
          </w:tcPr>
          <w:p w14:paraId="55BB1417" w14:textId="77777777" w:rsidR="00E0113E" w:rsidRPr="00E0113E" w:rsidRDefault="00E0113E" w:rsidP="00E0113E">
            <w:pPr>
              <w:spacing w:after="0" w:line="240" w:lineRule="auto"/>
              <w:jc w:val="center"/>
              <w:rPr>
                <w:sz w:val="20"/>
                <w:szCs w:val="20"/>
              </w:rPr>
            </w:pPr>
            <w:r w:rsidRPr="00E0113E">
              <w:rPr>
                <w:sz w:val="20"/>
                <w:szCs w:val="20"/>
              </w:rPr>
              <w:t>43</w:t>
            </w:r>
          </w:p>
        </w:tc>
        <w:tc>
          <w:tcPr>
            <w:tcW w:w="1290" w:type="dxa"/>
            <w:shd w:val="clear" w:color="auto" w:fill="BFBFBF" w:themeFill="background1" w:themeFillShade="BF"/>
          </w:tcPr>
          <w:p w14:paraId="04FEAC12" w14:textId="77777777" w:rsidR="00E0113E" w:rsidRPr="00E0113E" w:rsidRDefault="00E0113E" w:rsidP="00E0113E">
            <w:pPr>
              <w:spacing w:after="0" w:line="240" w:lineRule="auto"/>
              <w:jc w:val="center"/>
              <w:rPr>
                <w:sz w:val="20"/>
                <w:szCs w:val="20"/>
              </w:rPr>
            </w:pPr>
            <w:r w:rsidRPr="00E0113E">
              <w:rPr>
                <w:sz w:val="20"/>
                <w:szCs w:val="20"/>
              </w:rPr>
              <w:t>48%</w:t>
            </w:r>
          </w:p>
        </w:tc>
        <w:tc>
          <w:tcPr>
            <w:tcW w:w="1290" w:type="dxa"/>
            <w:shd w:val="clear" w:color="auto" w:fill="BFBFBF" w:themeFill="background1" w:themeFillShade="BF"/>
          </w:tcPr>
          <w:p w14:paraId="391BEFBA" w14:textId="77777777" w:rsidR="00E0113E" w:rsidRPr="00E0113E" w:rsidRDefault="00E0113E" w:rsidP="00E0113E">
            <w:pPr>
              <w:spacing w:after="0" w:line="240" w:lineRule="auto"/>
              <w:jc w:val="center"/>
              <w:rPr>
                <w:sz w:val="20"/>
                <w:szCs w:val="20"/>
              </w:rPr>
            </w:pPr>
            <w:r w:rsidRPr="00E0113E">
              <w:rPr>
                <w:sz w:val="20"/>
                <w:szCs w:val="20"/>
              </w:rPr>
              <w:t>35%</w:t>
            </w:r>
          </w:p>
        </w:tc>
        <w:tc>
          <w:tcPr>
            <w:tcW w:w="1313" w:type="dxa"/>
            <w:shd w:val="clear" w:color="auto" w:fill="BFBFBF" w:themeFill="background1" w:themeFillShade="BF"/>
          </w:tcPr>
          <w:p w14:paraId="7FC88D74" w14:textId="77777777" w:rsidR="00E0113E" w:rsidRPr="00E0113E" w:rsidRDefault="00E0113E" w:rsidP="00E0113E">
            <w:pPr>
              <w:spacing w:after="0" w:line="240" w:lineRule="auto"/>
              <w:jc w:val="center"/>
              <w:rPr>
                <w:sz w:val="20"/>
                <w:szCs w:val="20"/>
              </w:rPr>
            </w:pPr>
            <w:r w:rsidRPr="00E0113E">
              <w:rPr>
                <w:sz w:val="20"/>
                <w:szCs w:val="20"/>
              </w:rPr>
              <w:t>-13</w:t>
            </w:r>
          </w:p>
        </w:tc>
        <w:tc>
          <w:tcPr>
            <w:tcW w:w="1292" w:type="dxa"/>
            <w:shd w:val="clear" w:color="auto" w:fill="BFBFBF" w:themeFill="background1" w:themeFillShade="BF"/>
          </w:tcPr>
          <w:p w14:paraId="4BE7A801" w14:textId="77777777" w:rsidR="00E0113E" w:rsidRPr="00E0113E" w:rsidRDefault="00E0113E" w:rsidP="00E0113E">
            <w:pPr>
              <w:spacing w:after="0" w:line="240" w:lineRule="auto"/>
              <w:jc w:val="center"/>
              <w:rPr>
                <w:sz w:val="20"/>
                <w:szCs w:val="20"/>
              </w:rPr>
            </w:pPr>
            <w:r w:rsidRPr="00E0113E">
              <w:rPr>
                <w:sz w:val="20"/>
                <w:szCs w:val="20"/>
              </w:rPr>
              <w:t>57%</w:t>
            </w:r>
          </w:p>
        </w:tc>
        <w:tc>
          <w:tcPr>
            <w:tcW w:w="1419" w:type="dxa"/>
            <w:shd w:val="clear" w:color="auto" w:fill="BFBFBF" w:themeFill="background1" w:themeFillShade="BF"/>
          </w:tcPr>
          <w:p w14:paraId="11251ACA" w14:textId="77777777" w:rsidR="00E0113E" w:rsidRPr="00E0113E" w:rsidRDefault="00E0113E" w:rsidP="00E0113E">
            <w:pPr>
              <w:spacing w:after="0" w:line="240" w:lineRule="auto"/>
              <w:jc w:val="center"/>
              <w:rPr>
                <w:sz w:val="20"/>
                <w:szCs w:val="20"/>
              </w:rPr>
            </w:pPr>
            <w:r w:rsidRPr="00E0113E">
              <w:rPr>
                <w:sz w:val="20"/>
                <w:szCs w:val="20"/>
              </w:rPr>
              <w:t>-22</w:t>
            </w:r>
          </w:p>
        </w:tc>
      </w:tr>
      <w:tr w:rsidR="00E0113E" w:rsidRPr="00E0113E" w14:paraId="6629738A" w14:textId="77777777" w:rsidTr="008C6DB5">
        <w:tc>
          <w:tcPr>
            <w:tcW w:w="1496" w:type="dxa"/>
          </w:tcPr>
          <w:p w14:paraId="19F8F697"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260" w:type="dxa"/>
          </w:tcPr>
          <w:p w14:paraId="7F18B6E6" w14:textId="77777777" w:rsidR="00E0113E" w:rsidRPr="00E0113E" w:rsidRDefault="00E0113E" w:rsidP="00E0113E">
            <w:pPr>
              <w:spacing w:after="0" w:line="240" w:lineRule="auto"/>
              <w:jc w:val="center"/>
              <w:rPr>
                <w:sz w:val="20"/>
                <w:szCs w:val="20"/>
              </w:rPr>
            </w:pPr>
            <w:r w:rsidRPr="00E0113E">
              <w:rPr>
                <w:sz w:val="20"/>
                <w:szCs w:val="20"/>
              </w:rPr>
              <w:t>41</w:t>
            </w:r>
          </w:p>
        </w:tc>
        <w:tc>
          <w:tcPr>
            <w:tcW w:w="1290" w:type="dxa"/>
          </w:tcPr>
          <w:p w14:paraId="722D90A9" w14:textId="77777777" w:rsidR="00E0113E" w:rsidRPr="00E0113E" w:rsidRDefault="00E0113E" w:rsidP="00E0113E">
            <w:pPr>
              <w:spacing w:after="0" w:line="240" w:lineRule="auto"/>
              <w:jc w:val="center"/>
              <w:rPr>
                <w:sz w:val="20"/>
                <w:szCs w:val="20"/>
              </w:rPr>
            </w:pPr>
            <w:r w:rsidRPr="00E0113E">
              <w:rPr>
                <w:sz w:val="20"/>
                <w:szCs w:val="20"/>
              </w:rPr>
              <w:t>55%</w:t>
            </w:r>
          </w:p>
        </w:tc>
        <w:tc>
          <w:tcPr>
            <w:tcW w:w="1290" w:type="dxa"/>
          </w:tcPr>
          <w:p w14:paraId="59138E04" w14:textId="77777777" w:rsidR="00E0113E" w:rsidRPr="00E0113E" w:rsidRDefault="00E0113E" w:rsidP="00E0113E">
            <w:pPr>
              <w:spacing w:after="0" w:line="240" w:lineRule="auto"/>
              <w:jc w:val="center"/>
              <w:rPr>
                <w:sz w:val="20"/>
                <w:szCs w:val="20"/>
              </w:rPr>
            </w:pPr>
            <w:r w:rsidRPr="00E0113E">
              <w:rPr>
                <w:sz w:val="20"/>
                <w:szCs w:val="20"/>
              </w:rPr>
              <w:t>34%</w:t>
            </w:r>
          </w:p>
        </w:tc>
        <w:tc>
          <w:tcPr>
            <w:tcW w:w="1313" w:type="dxa"/>
          </w:tcPr>
          <w:p w14:paraId="5E3C1B93" w14:textId="77777777" w:rsidR="00E0113E" w:rsidRPr="00E0113E" w:rsidRDefault="00E0113E" w:rsidP="00E0113E">
            <w:pPr>
              <w:spacing w:after="0" w:line="240" w:lineRule="auto"/>
              <w:jc w:val="center"/>
              <w:rPr>
                <w:sz w:val="20"/>
                <w:szCs w:val="20"/>
              </w:rPr>
            </w:pPr>
            <w:r w:rsidRPr="00E0113E">
              <w:rPr>
                <w:sz w:val="20"/>
                <w:szCs w:val="20"/>
              </w:rPr>
              <w:t>-21</w:t>
            </w:r>
          </w:p>
        </w:tc>
        <w:tc>
          <w:tcPr>
            <w:tcW w:w="1292" w:type="dxa"/>
          </w:tcPr>
          <w:p w14:paraId="42FAB45D" w14:textId="77777777" w:rsidR="00E0113E" w:rsidRPr="00E0113E" w:rsidRDefault="00E0113E" w:rsidP="00E0113E">
            <w:pPr>
              <w:spacing w:after="0" w:line="240" w:lineRule="auto"/>
              <w:jc w:val="center"/>
              <w:rPr>
                <w:sz w:val="20"/>
                <w:szCs w:val="20"/>
              </w:rPr>
            </w:pPr>
            <w:r w:rsidRPr="00E0113E">
              <w:rPr>
                <w:sz w:val="20"/>
                <w:szCs w:val="20"/>
              </w:rPr>
              <w:t>59%</w:t>
            </w:r>
          </w:p>
        </w:tc>
        <w:tc>
          <w:tcPr>
            <w:tcW w:w="1419" w:type="dxa"/>
          </w:tcPr>
          <w:p w14:paraId="26E62516" w14:textId="77777777" w:rsidR="00E0113E" w:rsidRPr="00E0113E" w:rsidRDefault="00E0113E" w:rsidP="00E0113E">
            <w:pPr>
              <w:spacing w:after="0" w:line="240" w:lineRule="auto"/>
              <w:jc w:val="center"/>
              <w:rPr>
                <w:sz w:val="20"/>
                <w:szCs w:val="20"/>
              </w:rPr>
            </w:pPr>
            <w:r w:rsidRPr="00E0113E">
              <w:rPr>
                <w:sz w:val="20"/>
                <w:szCs w:val="20"/>
              </w:rPr>
              <w:t>-25</w:t>
            </w:r>
          </w:p>
        </w:tc>
      </w:tr>
      <w:tr w:rsidR="00E0113E" w:rsidRPr="00E0113E" w14:paraId="2D988D9B" w14:textId="77777777" w:rsidTr="008C6DB5">
        <w:tc>
          <w:tcPr>
            <w:tcW w:w="1496" w:type="dxa"/>
            <w:shd w:val="clear" w:color="auto" w:fill="BFBFBF" w:themeFill="background1" w:themeFillShade="BF"/>
          </w:tcPr>
          <w:p w14:paraId="5F4257F6"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260" w:type="dxa"/>
            <w:shd w:val="clear" w:color="auto" w:fill="BFBFBF" w:themeFill="background1" w:themeFillShade="BF"/>
          </w:tcPr>
          <w:p w14:paraId="0F35689D" w14:textId="77777777" w:rsidR="00E0113E" w:rsidRPr="00E0113E" w:rsidRDefault="00E0113E" w:rsidP="00E0113E">
            <w:pPr>
              <w:spacing w:after="0" w:line="240" w:lineRule="auto"/>
              <w:jc w:val="center"/>
              <w:rPr>
                <w:sz w:val="20"/>
                <w:szCs w:val="20"/>
              </w:rPr>
            </w:pPr>
            <w:r w:rsidRPr="00E0113E">
              <w:rPr>
                <w:sz w:val="20"/>
                <w:szCs w:val="20"/>
              </w:rPr>
              <w:t>12</w:t>
            </w:r>
          </w:p>
        </w:tc>
        <w:tc>
          <w:tcPr>
            <w:tcW w:w="1290" w:type="dxa"/>
            <w:shd w:val="clear" w:color="auto" w:fill="BFBFBF" w:themeFill="background1" w:themeFillShade="BF"/>
          </w:tcPr>
          <w:p w14:paraId="0EFB0643" w14:textId="77777777" w:rsidR="00E0113E" w:rsidRPr="00E0113E" w:rsidRDefault="00E0113E" w:rsidP="00E0113E">
            <w:pPr>
              <w:spacing w:after="0" w:line="240" w:lineRule="auto"/>
              <w:jc w:val="center"/>
              <w:rPr>
                <w:sz w:val="20"/>
                <w:szCs w:val="20"/>
              </w:rPr>
            </w:pPr>
            <w:r w:rsidRPr="00E0113E">
              <w:rPr>
                <w:sz w:val="20"/>
                <w:szCs w:val="20"/>
              </w:rPr>
              <w:t>19%</w:t>
            </w:r>
          </w:p>
        </w:tc>
        <w:tc>
          <w:tcPr>
            <w:tcW w:w="1290" w:type="dxa"/>
            <w:shd w:val="clear" w:color="auto" w:fill="BFBFBF" w:themeFill="background1" w:themeFillShade="BF"/>
          </w:tcPr>
          <w:p w14:paraId="4F2BE6CB" w14:textId="77777777" w:rsidR="00E0113E" w:rsidRPr="00E0113E" w:rsidRDefault="00E0113E" w:rsidP="00E0113E">
            <w:pPr>
              <w:spacing w:after="0" w:line="240" w:lineRule="auto"/>
              <w:jc w:val="center"/>
              <w:rPr>
                <w:sz w:val="20"/>
                <w:szCs w:val="20"/>
              </w:rPr>
            </w:pPr>
            <w:r w:rsidRPr="00E0113E">
              <w:rPr>
                <w:sz w:val="20"/>
                <w:szCs w:val="20"/>
              </w:rPr>
              <w:t>17%</w:t>
            </w:r>
          </w:p>
        </w:tc>
        <w:tc>
          <w:tcPr>
            <w:tcW w:w="1313" w:type="dxa"/>
            <w:shd w:val="clear" w:color="auto" w:fill="BFBFBF" w:themeFill="background1" w:themeFillShade="BF"/>
          </w:tcPr>
          <w:p w14:paraId="6241EB43" w14:textId="77777777" w:rsidR="00E0113E" w:rsidRPr="00E0113E" w:rsidRDefault="00E0113E" w:rsidP="00E0113E">
            <w:pPr>
              <w:spacing w:after="0" w:line="240" w:lineRule="auto"/>
              <w:jc w:val="center"/>
              <w:rPr>
                <w:sz w:val="20"/>
                <w:szCs w:val="20"/>
              </w:rPr>
            </w:pPr>
            <w:r w:rsidRPr="00E0113E">
              <w:rPr>
                <w:sz w:val="20"/>
                <w:szCs w:val="20"/>
              </w:rPr>
              <w:t>-2</w:t>
            </w:r>
          </w:p>
        </w:tc>
        <w:tc>
          <w:tcPr>
            <w:tcW w:w="1292" w:type="dxa"/>
            <w:shd w:val="clear" w:color="auto" w:fill="BFBFBF" w:themeFill="background1" w:themeFillShade="BF"/>
          </w:tcPr>
          <w:p w14:paraId="15EB4A4D" w14:textId="77777777" w:rsidR="00E0113E" w:rsidRPr="00E0113E" w:rsidRDefault="00E0113E" w:rsidP="00E0113E">
            <w:pPr>
              <w:spacing w:after="0" w:line="240" w:lineRule="auto"/>
              <w:jc w:val="center"/>
              <w:rPr>
                <w:sz w:val="20"/>
                <w:szCs w:val="20"/>
              </w:rPr>
            </w:pPr>
            <w:r w:rsidRPr="00E0113E">
              <w:rPr>
                <w:sz w:val="20"/>
                <w:szCs w:val="20"/>
              </w:rPr>
              <w:t>40%</w:t>
            </w:r>
          </w:p>
        </w:tc>
        <w:tc>
          <w:tcPr>
            <w:tcW w:w="1419" w:type="dxa"/>
            <w:shd w:val="clear" w:color="auto" w:fill="BFBFBF" w:themeFill="background1" w:themeFillShade="BF"/>
          </w:tcPr>
          <w:p w14:paraId="7E8E2118" w14:textId="77777777" w:rsidR="00E0113E" w:rsidRPr="00E0113E" w:rsidRDefault="00E0113E" w:rsidP="00E0113E">
            <w:pPr>
              <w:spacing w:after="0" w:line="240" w:lineRule="auto"/>
              <w:jc w:val="center"/>
              <w:rPr>
                <w:sz w:val="20"/>
                <w:szCs w:val="20"/>
              </w:rPr>
            </w:pPr>
            <w:r w:rsidRPr="00E0113E">
              <w:rPr>
                <w:sz w:val="20"/>
                <w:szCs w:val="20"/>
              </w:rPr>
              <w:t>-23</w:t>
            </w:r>
          </w:p>
        </w:tc>
      </w:tr>
      <w:tr w:rsidR="00E0113E" w:rsidRPr="00E0113E" w14:paraId="02E561A9" w14:textId="77777777" w:rsidTr="008C6DB5">
        <w:tc>
          <w:tcPr>
            <w:tcW w:w="1496" w:type="dxa"/>
          </w:tcPr>
          <w:p w14:paraId="507D3EC3" w14:textId="4115A562"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260" w:type="dxa"/>
          </w:tcPr>
          <w:p w14:paraId="6FDD954E"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22B5C2B4" w14:textId="77777777" w:rsidR="00E0113E" w:rsidRPr="00E0113E" w:rsidRDefault="00E0113E" w:rsidP="00E0113E">
            <w:pPr>
              <w:spacing w:after="0" w:line="240" w:lineRule="auto"/>
              <w:jc w:val="center"/>
              <w:rPr>
                <w:sz w:val="20"/>
                <w:szCs w:val="20"/>
              </w:rPr>
            </w:pPr>
            <w:r w:rsidRPr="00E0113E">
              <w:rPr>
                <w:sz w:val="20"/>
                <w:szCs w:val="20"/>
              </w:rPr>
              <w:t>--</w:t>
            </w:r>
          </w:p>
        </w:tc>
        <w:tc>
          <w:tcPr>
            <w:tcW w:w="1290" w:type="dxa"/>
          </w:tcPr>
          <w:p w14:paraId="31FB467D" w14:textId="77777777" w:rsidR="00E0113E" w:rsidRPr="00E0113E" w:rsidRDefault="00E0113E" w:rsidP="00E0113E">
            <w:pPr>
              <w:spacing w:after="0" w:line="240" w:lineRule="auto"/>
              <w:jc w:val="center"/>
              <w:rPr>
                <w:sz w:val="20"/>
                <w:szCs w:val="20"/>
              </w:rPr>
            </w:pPr>
            <w:r w:rsidRPr="00E0113E">
              <w:rPr>
                <w:sz w:val="20"/>
                <w:szCs w:val="20"/>
              </w:rPr>
              <w:t>--</w:t>
            </w:r>
          </w:p>
        </w:tc>
        <w:tc>
          <w:tcPr>
            <w:tcW w:w="1313" w:type="dxa"/>
          </w:tcPr>
          <w:p w14:paraId="0FCBEDBF" w14:textId="77777777" w:rsidR="00E0113E" w:rsidRPr="00E0113E" w:rsidRDefault="00E0113E" w:rsidP="00E0113E">
            <w:pPr>
              <w:spacing w:after="0" w:line="240" w:lineRule="auto"/>
              <w:jc w:val="center"/>
              <w:rPr>
                <w:sz w:val="20"/>
                <w:szCs w:val="20"/>
              </w:rPr>
            </w:pPr>
            <w:r w:rsidRPr="00E0113E">
              <w:rPr>
                <w:sz w:val="20"/>
                <w:szCs w:val="20"/>
              </w:rPr>
              <w:t>--</w:t>
            </w:r>
          </w:p>
        </w:tc>
        <w:tc>
          <w:tcPr>
            <w:tcW w:w="1292" w:type="dxa"/>
          </w:tcPr>
          <w:p w14:paraId="1D6C850A" w14:textId="77777777" w:rsidR="00E0113E" w:rsidRPr="00E0113E" w:rsidRDefault="00E0113E" w:rsidP="00E0113E">
            <w:pPr>
              <w:spacing w:after="0" w:line="240" w:lineRule="auto"/>
              <w:jc w:val="center"/>
              <w:rPr>
                <w:sz w:val="20"/>
                <w:szCs w:val="20"/>
              </w:rPr>
            </w:pPr>
            <w:r w:rsidRPr="00E0113E">
              <w:rPr>
                <w:sz w:val="20"/>
                <w:szCs w:val="20"/>
              </w:rPr>
              <w:t>44%</w:t>
            </w:r>
          </w:p>
        </w:tc>
        <w:tc>
          <w:tcPr>
            <w:tcW w:w="1419" w:type="dxa"/>
          </w:tcPr>
          <w:p w14:paraId="6738A380"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24BD5DD3" w14:textId="77777777" w:rsidTr="008C6DB5">
        <w:tc>
          <w:tcPr>
            <w:tcW w:w="1496" w:type="dxa"/>
            <w:shd w:val="clear" w:color="auto" w:fill="BFBFBF" w:themeFill="background1" w:themeFillShade="BF"/>
          </w:tcPr>
          <w:p w14:paraId="34E0430C"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260" w:type="dxa"/>
            <w:shd w:val="clear" w:color="auto" w:fill="BFBFBF" w:themeFill="background1" w:themeFillShade="BF"/>
          </w:tcPr>
          <w:p w14:paraId="1A78F51C" w14:textId="77777777" w:rsidR="00E0113E" w:rsidRPr="00E0113E" w:rsidRDefault="00E0113E" w:rsidP="00E0113E">
            <w:pPr>
              <w:spacing w:after="0" w:line="240" w:lineRule="auto"/>
              <w:jc w:val="center"/>
              <w:rPr>
                <w:sz w:val="20"/>
                <w:szCs w:val="20"/>
              </w:rPr>
            </w:pPr>
            <w:r w:rsidRPr="00E0113E">
              <w:rPr>
                <w:sz w:val="20"/>
                <w:szCs w:val="20"/>
              </w:rPr>
              <w:t>73</w:t>
            </w:r>
          </w:p>
        </w:tc>
        <w:tc>
          <w:tcPr>
            <w:tcW w:w="1290" w:type="dxa"/>
            <w:shd w:val="clear" w:color="auto" w:fill="BFBFBF" w:themeFill="background1" w:themeFillShade="BF"/>
          </w:tcPr>
          <w:p w14:paraId="2D60042C" w14:textId="77777777" w:rsidR="00E0113E" w:rsidRPr="00E0113E" w:rsidRDefault="00E0113E" w:rsidP="00E0113E">
            <w:pPr>
              <w:spacing w:after="0" w:line="240" w:lineRule="auto"/>
              <w:jc w:val="center"/>
              <w:rPr>
                <w:sz w:val="20"/>
                <w:szCs w:val="20"/>
              </w:rPr>
            </w:pPr>
            <w:r w:rsidRPr="00E0113E">
              <w:rPr>
                <w:sz w:val="20"/>
                <w:szCs w:val="20"/>
              </w:rPr>
              <w:t>66%</w:t>
            </w:r>
          </w:p>
        </w:tc>
        <w:tc>
          <w:tcPr>
            <w:tcW w:w="1290" w:type="dxa"/>
            <w:shd w:val="clear" w:color="auto" w:fill="BFBFBF" w:themeFill="background1" w:themeFillShade="BF"/>
          </w:tcPr>
          <w:p w14:paraId="578CCD05" w14:textId="77777777" w:rsidR="00E0113E" w:rsidRPr="00E0113E" w:rsidRDefault="00E0113E" w:rsidP="00E0113E">
            <w:pPr>
              <w:spacing w:after="0" w:line="240" w:lineRule="auto"/>
              <w:jc w:val="center"/>
              <w:rPr>
                <w:sz w:val="20"/>
                <w:szCs w:val="20"/>
              </w:rPr>
            </w:pPr>
            <w:r w:rsidRPr="00E0113E">
              <w:rPr>
                <w:sz w:val="20"/>
                <w:szCs w:val="20"/>
              </w:rPr>
              <w:t>53%</w:t>
            </w:r>
          </w:p>
        </w:tc>
        <w:tc>
          <w:tcPr>
            <w:tcW w:w="1313" w:type="dxa"/>
            <w:shd w:val="clear" w:color="auto" w:fill="BFBFBF" w:themeFill="background1" w:themeFillShade="BF"/>
          </w:tcPr>
          <w:p w14:paraId="4FA22C21" w14:textId="77777777" w:rsidR="00E0113E" w:rsidRPr="00E0113E" w:rsidRDefault="00E0113E" w:rsidP="00E0113E">
            <w:pPr>
              <w:spacing w:after="0" w:line="240" w:lineRule="auto"/>
              <w:jc w:val="center"/>
              <w:rPr>
                <w:sz w:val="20"/>
                <w:szCs w:val="20"/>
              </w:rPr>
            </w:pPr>
            <w:r w:rsidRPr="00E0113E">
              <w:rPr>
                <w:sz w:val="20"/>
                <w:szCs w:val="20"/>
              </w:rPr>
              <w:t>-13</w:t>
            </w:r>
          </w:p>
        </w:tc>
        <w:tc>
          <w:tcPr>
            <w:tcW w:w="1292" w:type="dxa"/>
            <w:shd w:val="clear" w:color="auto" w:fill="BFBFBF" w:themeFill="background1" w:themeFillShade="BF"/>
          </w:tcPr>
          <w:p w14:paraId="1B83DCBC" w14:textId="77777777" w:rsidR="00E0113E" w:rsidRPr="00E0113E" w:rsidRDefault="00E0113E" w:rsidP="00E0113E">
            <w:pPr>
              <w:spacing w:after="0" w:line="240" w:lineRule="auto"/>
              <w:jc w:val="center"/>
              <w:rPr>
                <w:sz w:val="20"/>
                <w:szCs w:val="20"/>
              </w:rPr>
            </w:pPr>
            <w:r w:rsidRPr="00E0113E">
              <w:rPr>
                <w:sz w:val="20"/>
                <w:szCs w:val="20"/>
              </w:rPr>
              <w:t>78%</w:t>
            </w:r>
          </w:p>
        </w:tc>
        <w:tc>
          <w:tcPr>
            <w:tcW w:w="1419" w:type="dxa"/>
            <w:shd w:val="clear" w:color="auto" w:fill="BFBFBF" w:themeFill="background1" w:themeFillShade="BF"/>
          </w:tcPr>
          <w:p w14:paraId="2CB7DD9B" w14:textId="77777777" w:rsidR="00E0113E" w:rsidRPr="00E0113E" w:rsidRDefault="00E0113E" w:rsidP="00E0113E">
            <w:pPr>
              <w:spacing w:after="0" w:line="240" w:lineRule="auto"/>
              <w:jc w:val="center"/>
              <w:rPr>
                <w:sz w:val="20"/>
                <w:szCs w:val="20"/>
              </w:rPr>
            </w:pPr>
            <w:r w:rsidRPr="00E0113E">
              <w:rPr>
                <w:sz w:val="20"/>
                <w:szCs w:val="20"/>
              </w:rPr>
              <w:t>-25</w:t>
            </w:r>
          </w:p>
        </w:tc>
      </w:tr>
    </w:tbl>
    <w:p w14:paraId="0FC52B51" w14:textId="72F602A9" w:rsidR="00E0113E" w:rsidRDefault="00E0113E" w:rsidP="00E0113E">
      <w:pPr>
        <w:spacing w:after="0"/>
        <w:rPr>
          <w:rFonts w:cs="Times New Roman"/>
        </w:rPr>
      </w:pPr>
    </w:p>
    <w:p w14:paraId="62D110E4" w14:textId="77777777" w:rsidR="00343229" w:rsidRPr="00E0113E" w:rsidRDefault="00343229" w:rsidP="00E0113E">
      <w:pPr>
        <w:spacing w:after="0"/>
        <w:rPr>
          <w:rFonts w:cs="Times New Roman"/>
        </w:rPr>
      </w:pPr>
    </w:p>
    <w:tbl>
      <w:tblPr>
        <w:tblStyle w:val="TableGrid6"/>
        <w:tblW w:w="0" w:type="auto"/>
        <w:jc w:val="center"/>
        <w:tblLook w:val="04A0" w:firstRow="1" w:lastRow="0" w:firstColumn="1" w:lastColumn="0" w:noHBand="0" w:noVBand="1"/>
        <w:tblCaption w:val="Table 9: North Adams Public Schools"/>
        <w:tblDescription w:val="MCAS Science Percent Scoring Proficient or Advanced in Grades 5, 8, and 10, 2015–2018"/>
      </w:tblPr>
      <w:tblGrid>
        <w:gridCol w:w="1497"/>
        <w:gridCol w:w="1041"/>
        <w:gridCol w:w="1131"/>
        <w:gridCol w:w="1131"/>
        <w:gridCol w:w="1131"/>
        <w:gridCol w:w="1064"/>
        <w:gridCol w:w="1222"/>
        <w:gridCol w:w="1143"/>
      </w:tblGrid>
      <w:tr w:rsidR="00E0113E" w:rsidRPr="00E0113E" w14:paraId="52CF370B" w14:textId="77777777" w:rsidTr="008C6DB5">
        <w:trPr>
          <w:jc w:val="center"/>
        </w:trPr>
        <w:tc>
          <w:tcPr>
            <w:tcW w:w="9360" w:type="dxa"/>
            <w:gridSpan w:val="8"/>
            <w:tcBorders>
              <w:top w:val="nil"/>
              <w:left w:val="nil"/>
              <w:right w:val="nil"/>
            </w:tcBorders>
          </w:tcPr>
          <w:p w14:paraId="1A1B76BA"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9: North Adams Public Schools</w:t>
            </w:r>
          </w:p>
          <w:p w14:paraId="2AA68F2B" w14:textId="76766E60" w:rsidR="00E0113E" w:rsidRPr="00E0113E" w:rsidRDefault="00E0113E" w:rsidP="00340C8B">
            <w:pPr>
              <w:spacing w:after="0" w:line="240" w:lineRule="auto"/>
              <w:jc w:val="center"/>
              <w:rPr>
                <w:rFonts w:cs="Times New Roman"/>
                <w:sz w:val="20"/>
                <w:szCs w:val="20"/>
              </w:rPr>
            </w:pPr>
            <w:r w:rsidRPr="00E0113E">
              <w:rPr>
                <w:rFonts w:cs="Times New Roman"/>
                <w:b/>
                <w:sz w:val="20"/>
                <w:szCs w:val="20"/>
              </w:rPr>
              <w:t>MCAS Science Percent Scoring Proficient or Advanced in Grades 5, 8, and 10, 2015</w:t>
            </w:r>
            <w:r w:rsidR="00340C8B">
              <w:rPr>
                <w:rFonts w:cs="Times New Roman"/>
                <w:b/>
                <w:sz w:val="20"/>
                <w:szCs w:val="20"/>
              </w:rPr>
              <w:t>–</w:t>
            </w:r>
            <w:r w:rsidRPr="00E0113E">
              <w:rPr>
                <w:rFonts w:cs="Times New Roman"/>
                <w:b/>
                <w:sz w:val="20"/>
                <w:szCs w:val="20"/>
              </w:rPr>
              <w:t>2018</w:t>
            </w:r>
          </w:p>
        </w:tc>
      </w:tr>
      <w:tr w:rsidR="00E0113E" w:rsidRPr="00E0113E" w14:paraId="124880C3" w14:textId="77777777" w:rsidTr="008C6DB5">
        <w:trPr>
          <w:jc w:val="center"/>
        </w:trPr>
        <w:tc>
          <w:tcPr>
            <w:tcW w:w="1497" w:type="dxa"/>
            <w:shd w:val="clear" w:color="auto" w:fill="BFBFBF" w:themeFill="background1" w:themeFillShade="BF"/>
          </w:tcPr>
          <w:p w14:paraId="727F7357" w14:textId="77777777" w:rsidR="00E0113E" w:rsidRPr="00E0113E" w:rsidRDefault="00E0113E" w:rsidP="00593FED">
            <w:pPr>
              <w:spacing w:after="0" w:line="240" w:lineRule="auto"/>
              <w:rPr>
                <w:rFonts w:cs="Times New Roman"/>
                <w:b/>
                <w:sz w:val="20"/>
                <w:szCs w:val="20"/>
              </w:rPr>
            </w:pPr>
            <w:r w:rsidRPr="00E0113E">
              <w:rPr>
                <w:rFonts w:cs="Times New Roman"/>
                <w:b/>
                <w:sz w:val="20"/>
                <w:szCs w:val="20"/>
              </w:rPr>
              <w:t>Group</w:t>
            </w:r>
          </w:p>
        </w:tc>
        <w:tc>
          <w:tcPr>
            <w:tcW w:w="1041" w:type="dxa"/>
            <w:shd w:val="clear" w:color="auto" w:fill="BFBFBF" w:themeFill="background1" w:themeFillShade="BF"/>
          </w:tcPr>
          <w:p w14:paraId="1E78C25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 (2018)</w:t>
            </w:r>
          </w:p>
        </w:tc>
        <w:tc>
          <w:tcPr>
            <w:tcW w:w="1131" w:type="dxa"/>
            <w:shd w:val="clear" w:color="auto" w:fill="BFBFBF" w:themeFill="background1" w:themeFillShade="BF"/>
          </w:tcPr>
          <w:p w14:paraId="19C49FF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2015</w:t>
            </w:r>
          </w:p>
        </w:tc>
        <w:tc>
          <w:tcPr>
            <w:tcW w:w="1131" w:type="dxa"/>
            <w:shd w:val="clear" w:color="auto" w:fill="BFBFBF" w:themeFill="background1" w:themeFillShade="BF"/>
          </w:tcPr>
          <w:p w14:paraId="273A3D3F"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2016</w:t>
            </w:r>
          </w:p>
        </w:tc>
        <w:tc>
          <w:tcPr>
            <w:tcW w:w="1131" w:type="dxa"/>
            <w:shd w:val="clear" w:color="auto" w:fill="BFBFBF" w:themeFill="background1" w:themeFillShade="BF"/>
          </w:tcPr>
          <w:p w14:paraId="004C644B"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064" w:type="dxa"/>
            <w:shd w:val="clear" w:color="auto" w:fill="BFBFBF" w:themeFill="background1" w:themeFillShade="BF"/>
          </w:tcPr>
          <w:p w14:paraId="0DB052E3"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222" w:type="dxa"/>
            <w:shd w:val="clear" w:color="auto" w:fill="BFBFBF" w:themeFill="background1" w:themeFillShade="BF"/>
          </w:tcPr>
          <w:p w14:paraId="40688670"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4-yr change</w:t>
            </w:r>
          </w:p>
        </w:tc>
        <w:tc>
          <w:tcPr>
            <w:tcW w:w="1143" w:type="dxa"/>
            <w:shd w:val="clear" w:color="auto" w:fill="BFBFBF" w:themeFill="background1" w:themeFillShade="BF"/>
          </w:tcPr>
          <w:p w14:paraId="04FA52D6"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 (2018)</w:t>
            </w:r>
          </w:p>
        </w:tc>
      </w:tr>
      <w:tr w:rsidR="00E0113E" w:rsidRPr="00E0113E" w14:paraId="425B93FA" w14:textId="77777777" w:rsidTr="008C6DB5">
        <w:trPr>
          <w:jc w:val="center"/>
        </w:trPr>
        <w:tc>
          <w:tcPr>
            <w:tcW w:w="1497" w:type="dxa"/>
          </w:tcPr>
          <w:p w14:paraId="028061FB" w14:textId="77777777" w:rsidR="00E0113E" w:rsidRPr="00E0113E" w:rsidRDefault="00E0113E" w:rsidP="00E0113E">
            <w:pPr>
              <w:spacing w:after="0" w:line="240" w:lineRule="auto"/>
              <w:rPr>
                <w:sz w:val="20"/>
                <w:szCs w:val="20"/>
              </w:rPr>
            </w:pPr>
            <w:r w:rsidRPr="00E0113E">
              <w:rPr>
                <w:sz w:val="20"/>
                <w:szCs w:val="20"/>
              </w:rPr>
              <w:t>African American/Black</w:t>
            </w:r>
          </w:p>
        </w:tc>
        <w:tc>
          <w:tcPr>
            <w:tcW w:w="1041" w:type="dxa"/>
          </w:tcPr>
          <w:p w14:paraId="123B82F3" w14:textId="77777777" w:rsidR="00E0113E" w:rsidRPr="00E0113E" w:rsidRDefault="00E0113E" w:rsidP="00E0113E">
            <w:pPr>
              <w:spacing w:after="0" w:line="240" w:lineRule="auto"/>
              <w:jc w:val="center"/>
              <w:rPr>
                <w:sz w:val="20"/>
                <w:szCs w:val="20"/>
              </w:rPr>
            </w:pPr>
            <w:r w:rsidRPr="00E0113E">
              <w:rPr>
                <w:sz w:val="20"/>
                <w:szCs w:val="20"/>
              </w:rPr>
              <w:t>7</w:t>
            </w:r>
          </w:p>
        </w:tc>
        <w:tc>
          <w:tcPr>
            <w:tcW w:w="1131" w:type="dxa"/>
          </w:tcPr>
          <w:p w14:paraId="101B5091" w14:textId="77777777" w:rsidR="00E0113E" w:rsidRPr="00E0113E" w:rsidRDefault="00E0113E" w:rsidP="00E0113E">
            <w:pPr>
              <w:spacing w:after="0" w:line="240" w:lineRule="auto"/>
              <w:jc w:val="center"/>
              <w:rPr>
                <w:sz w:val="20"/>
                <w:szCs w:val="20"/>
              </w:rPr>
            </w:pPr>
            <w:r w:rsidRPr="00E0113E">
              <w:rPr>
                <w:sz w:val="20"/>
                <w:szCs w:val="20"/>
              </w:rPr>
              <w:t>--</w:t>
            </w:r>
          </w:p>
        </w:tc>
        <w:tc>
          <w:tcPr>
            <w:tcW w:w="1131" w:type="dxa"/>
          </w:tcPr>
          <w:p w14:paraId="02EE7C35" w14:textId="77777777" w:rsidR="00E0113E" w:rsidRPr="00E0113E" w:rsidRDefault="00E0113E" w:rsidP="00E0113E">
            <w:pPr>
              <w:spacing w:after="0" w:line="240" w:lineRule="auto"/>
              <w:jc w:val="center"/>
              <w:rPr>
                <w:sz w:val="20"/>
                <w:szCs w:val="20"/>
              </w:rPr>
            </w:pPr>
            <w:r w:rsidRPr="00E0113E">
              <w:rPr>
                <w:sz w:val="20"/>
                <w:szCs w:val="20"/>
              </w:rPr>
              <w:t>0%</w:t>
            </w:r>
          </w:p>
        </w:tc>
        <w:tc>
          <w:tcPr>
            <w:tcW w:w="1131" w:type="dxa"/>
          </w:tcPr>
          <w:p w14:paraId="121FB335" w14:textId="77777777" w:rsidR="00E0113E" w:rsidRPr="00E0113E" w:rsidRDefault="00E0113E" w:rsidP="00E0113E">
            <w:pPr>
              <w:spacing w:after="0" w:line="240" w:lineRule="auto"/>
              <w:jc w:val="center"/>
              <w:rPr>
                <w:sz w:val="20"/>
                <w:szCs w:val="20"/>
              </w:rPr>
            </w:pPr>
            <w:r w:rsidRPr="00E0113E">
              <w:rPr>
                <w:sz w:val="20"/>
                <w:szCs w:val="20"/>
              </w:rPr>
              <w:t>20%</w:t>
            </w:r>
          </w:p>
        </w:tc>
        <w:tc>
          <w:tcPr>
            <w:tcW w:w="1064" w:type="dxa"/>
          </w:tcPr>
          <w:p w14:paraId="652AA357"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tcPr>
          <w:p w14:paraId="2FC91C18" w14:textId="77777777" w:rsidR="00E0113E" w:rsidRPr="00E0113E" w:rsidRDefault="00E0113E" w:rsidP="00E0113E">
            <w:pPr>
              <w:spacing w:after="0" w:line="240" w:lineRule="auto"/>
              <w:jc w:val="center"/>
              <w:rPr>
                <w:sz w:val="20"/>
                <w:szCs w:val="20"/>
              </w:rPr>
            </w:pPr>
            <w:r w:rsidRPr="00E0113E">
              <w:rPr>
                <w:sz w:val="20"/>
                <w:szCs w:val="20"/>
              </w:rPr>
              <w:t>--</w:t>
            </w:r>
          </w:p>
        </w:tc>
        <w:tc>
          <w:tcPr>
            <w:tcW w:w="1143" w:type="dxa"/>
          </w:tcPr>
          <w:p w14:paraId="5147963D" w14:textId="77777777" w:rsidR="00E0113E" w:rsidRPr="00E0113E" w:rsidRDefault="00E0113E" w:rsidP="00E0113E">
            <w:pPr>
              <w:spacing w:after="0" w:line="240" w:lineRule="auto"/>
              <w:jc w:val="center"/>
              <w:rPr>
                <w:sz w:val="20"/>
                <w:szCs w:val="20"/>
              </w:rPr>
            </w:pPr>
            <w:r w:rsidRPr="00E0113E">
              <w:rPr>
                <w:sz w:val="20"/>
                <w:szCs w:val="20"/>
              </w:rPr>
              <w:t>30%</w:t>
            </w:r>
          </w:p>
        </w:tc>
      </w:tr>
      <w:tr w:rsidR="00E0113E" w:rsidRPr="00E0113E" w14:paraId="13CA502E" w14:textId="77777777" w:rsidTr="008C6DB5">
        <w:trPr>
          <w:jc w:val="center"/>
        </w:trPr>
        <w:tc>
          <w:tcPr>
            <w:tcW w:w="1497" w:type="dxa"/>
            <w:shd w:val="clear" w:color="auto" w:fill="BFBFBF" w:themeFill="background1" w:themeFillShade="BF"/>
          </w:tcPr>
          <w:p w14:paraId="4E48B449" w14:textId="77777777" w:rsidR="00E0113E" w:rsidRPr="00E0113E" w:rsidRDefault="00E0113E" w:rsidP="00E0113E">
            <w:pPr>
              <w:spacing w:after="0" w:line="240" w:lineRule="auto"/>
              <w:rPr>
                <w:sz w:val="20"/>
                <w:szCs w:val="20"/>
              </w:rPr>
            </w:pPr>
            <w:r w:rsidRPr="00E0113E">
              <w:rPr>
                <w:sz w:val="20"/>
                <w:szCs w:val="20"/>
              </w:rPr>
              <w:t>Asian</w:t>
            </w:r>
          </w:p>
        </w:tc>
        <w:tc>
          <w:tcPr>
            <w:tcW w:w="1041" w:type="dxa"/>
            <w:shd w:val="clear" w:color="auto" w:fill="BFBFBF" w:themeFill="background1" w:themeFillShade="BF"/>
          </w:tcPr>
          <w:p w14:paraId="563945E3" w14:textId="77777777" w:rsidR="00E0113E" w:rsidRPr="00E0113E" w:rsidRDefault="00E0113E" w:rsidP="00E0113E">
            <w:pPr>
              <w:spacing w:after="0" w:line="240" w:lineRule="auto"/>
              <w:jc w:val="center"/>
              <w:rPr>
                <w:sz w:val="20"/>
                <w:szCs w:val="20"/>
              </w:rPr>
            </w:pPr>
            <w:r w:rsidRPr="00E0113E">
              <w:rPr>
                <w:sz w:val="20"/>
                <w:szCs w:val="20"/>
              </w:rPr>
              <w:t>1</w:t>
            </w:r>
          </w:p>
        </w:tc>
        <w:tc>
          <w:tcPr>
            <w:tcW w:w="1131" w:type="dxa"/>
            <w:shd w:val="clear" w:color="auto" w:fill="BFBFBF" w:themeFill="background1" w:themeFillShade="BF"/>
          </w:tcPr>
          <w:p w14:paraId="6E3AE87C" w14:textId="77777777" w:rsidR="00E0113E" w:rsidRPr="00E0113E" w:rsidRDefault="00E0113E" w:rsidP="00E0113E">
            <w:pPr>
              <w:spacing w:after="0" w:line="240" w:lineRule="auto"/>
              <w:jc w:val="center"/>
              <w:rPr>
                <w:sz w:val="20"/>
                <w:szCs w:val="20"/>
              </w:rPr>
            </w:pPr>
            <w:r w:rsidRPr="00E0113E">
              <w:rPr>
                <w:sz w:val="20"/>
                <w:szCs w:val="20"/>
              </w:rPr>
              <w:t>--</w:t>
            </w:r>
          </w:p>
        </w:tc>
        <w:tc>
          <w:tcPr>
            <w:tcW w:w="1131" w:type="dxa"/>
            <w:shd w:val="clear" w:color="auto" w:fill="BFBFBF" w:themeFill="background1" w:themeFillShade="BF"/>
          </w:tcPr>
          <w:p w14:paraId="64F5C0C6" w14:textId="77777777" w:rsidR="00E0113E" w:rsidRPr="00E0113E" w:rsidRDefault="00E0113E" w:rsidP="00E0113E">
            <w:pPr>
              <w:spacing w:after="0" w:line="240" w:lineRule="auto"/>
              <w:jc w:val="center"/>
              <w:rPr>
                <w:sz w:val="20"/>
                <w:szCs w:val="20"/>
              </w:rPr>
            </w:pPr>
            <w:r w:rsidRPr="00E0113E">
              <w:rPr>
                <w:sz w:val="20"/>
                <w:szCs w:val="20"/>
              </w:rPr>
              <w:t>--</w:t>
            </w:r>
          </w:p>
        </w:tc>
        <w:tc>
          <w:tcPr>
            <w:tcW w:w="1131" w:type="dxa"/>
            <w:shd w:val="clear" w:color="auto" w:fill="BFBFBF" w:themeFill="background1" w:themeFillShade="BF"/>
          </w:tcPr>
          <w:p w14:paraId="42F16324" w14:textId="77777777" w:rsidR="00E0113E" w:rsidRPr="00E0113E" w:rsidRDefault="00E0113E" w:rsidP="00E0113E">
            <w:pPr>
              <w:spacing w:after="0" w:line="240" w:lineRule="auto"/>
              <w:jc w:val="center"/>
              <w:rPr>
                <w:sz w:val="20"/>
                <w:szCs w:val="20"/>
              </w:rPr>
            </w:pPr>
            <w:r w:rsidRPr="00E0113E">
              <w:rPr>
                <w:sz w:val="20"/>
                <w:szCs w:val="20"/>
              </w:rPr>
              <w:t>--</w:t>
            </w:r>
          </w:p>
        </w:tc>
        <w:tc>
          <w:tcPr>
            <w:tcW w:w="1064" w:type="dxa"/>
            <w:shd w:val="clear" w:color="auto" w:fill="BFBFBF" w:themeFill="background1" w:themeFillShade="BF"/>
          </w:tcPr>
          <w:p w14:paraId="4175358B"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shd w:val="clear" w:color="auto" w:fill="BFBFBF" w:themeFill="background1" w:themeFillShade="BF"/>
          </w:tcPr>
          <w:p w14:paraId="4893EAB0" w14:textId="77777777" w:rsidR="00E0113E" w:rsidRPr="00E0113E" w:rsidRDefault="00E0113E" w:rsidP="00E0113E">
            <w:pPr>
              <w:spacing w:after="0" w:line="240" w:lineRule="auto"/>
              <w:jc w:val="center"/>
              <w:rPr>
                <w:sz w:val="20"/>
                <w:szCs w:val="20"/>
              </w:rPr>
            </w:pPr>
            <w:r w:rsidRPr="00E0113E">
              <w:rPr>
                <w:sz w:val="20"/>
                <w:szCs w:val="20"/>
              </w:rPr>
              <w:t>--</w:t>
            </w:r>
          </w:p>
        </w:tc>
        <w:tc>
          <w:tcPr>
            <w:tcW w:w="1143" w:type="dxa"/>
            <w:shd w:val="clear" w:color="auto" w:fill="BFBFBF" w:themeFill="background1" w:themeFillShade="BF"/>
          </w:tcPr>
          <w:p w14:paraId="6D9F4FEE" w14:textId="77777777" w:rsidR="00E0113E" w:rsidRPr="00E0113E" w:rsidRDefault="00E0113E" w:rsidP="00E0113E">
            <w:pPr>
              <w:spacing w:after="0" w:line="240" w:lineRule="auto"/>
              <w:jc w:val="center"/>
              <w:rPr>
                <w:sz w:val="20"/>
                <w:szCs w:val="20"/>
              </w:rPr>
            </w:pPr>
            <w:r w:rsidRPr="00E0113E">
              <w:rPr>
                <w:sz w:val="20"/>
                <w:szCs w:val="20"/>
              </w:rPr>
              <w:t>68%</w:t>
            </w:r>
          </w:p>
        </w:tc>
      </w:tr>
      <w:tr w:rsidR="00E0113E" w:rsidRPr="00E0113E" w14:paraId="499063D0" w14:textId="77777777" w:rsidTr="008C6DB5">
        <w:trPr>
          <w:jc w:val="center"/>
        </w:trPr>
        <w:tc>
          <w:tcPr>
            <w:tcW w:w="1497" w:type="dxa"/>
          </w:tcPr>
          <w:p w14:paraId="5372ABC8" w14:textId="77777777" w:rsidR="00E0113E" w:rsidRPr="00E0113E" w:rsidRDefault="00E0113E" w:rsidP="00E0113E">
            <w:pPr>
              <w:spacing w:after="0" w:line="240" w:lineRule="auto"/>
              <w:rPr>
                <w:sz w:val="20"/>
                <w:szCs w:val="20"/>
              </w:rPr>
            </w:pPr>
            <w:r w:rsidRPr="00E0113E">
              <w:rPr>
                <w:sz w:val="20"/>
                <w:szCs w:val="20"/>
              </w:rPr>
              <w:t>Hispanic or Latino</w:t>
            </w:r>
          </w:p>
        </w:tc>
        <w:tc>
          <w:tcPr>
            <w:tcW w:w="1041" w:type="dxa"/>
          </w:tcPr>
          <w:p w14:paraId="713504E6" w14:textId="77777777" w:rsidR="00E0113E" w:rsidRPr="00E0113E" w:rsidRDefault="00E0113E" w:rsidP="00E0113E">
            <w:pPr>
              <w:spacing w:after="0" w:line="240" w:lineRule="auto"/>
              <w:jc w:val="center"/>
              <w:rPr>
                <w:sz w:val="20"/>
                <w:szCs w:val="20"/>
              </w:rPr>
            </w:pPr>
            <w:r w:rsidRPr="00E0113E">
              <w:rPr>
                <w:sz w:val="20"/>
                <w:szCs w:val="20"/>
              </w:rPr>
              <w:t>13</w:t>
            </w:r>
          </w:p>
        </w:tc>
        <w:tc>
          <w:tcPr>
            <w:tcW w:w="1131" w:type="dxa"/>
          </w:tcPr>
          <w:p w14:paraId="1A09E551" w14:textId="77777777" w:rsidR="00E0113E" w:rsidRPr="00E0113E" w:rsidRDefault="00E0113E" w:rsidP="00E0113E">
            <w:pPr>
              <w:spacing w:after="0" w:line="240" w:lineRule="auto"/>
              <w:jc w:val="center"/>
              <w:rPr>
                <w:sz w:val="20"/>
                <w:szCs w:val="20"/>
              </w:rPr>
            </w:pPr>
            <w:r w:rsidRPr="00E0113E">
              <w:rPr>
                <w:sz w:val="20"/>
                <w:szCs w:val="20"/>
              </w:rPr>
              <w:t>17%</w:t>
            </w:r>
          </w:p>
        </w:tc>
        <w:tc>
          <w:tcPr>
            <w:tcW w:w="1131" w:type="dxa"/>
          </w:tcPr>
          <w:p w14:paraId="08AF0E59" w14:textId="77777777" w:rsidR="00E0113E" w:rsidRPr="00E0113E" w:rsidRDefault="00E0113E" w:rsidP="00E0113E">
            <w:pPr>
              <w:spacing w:after="0" w:line="240" w:lineRule="auto"/>
              <w:jc w:val="center"/>
              <w:rPr>
                <w:sz w:val="20"/>
                <w:szCs w:val="20"/>
              </w:rPr>
            </w:pPr>
            <w:r w:rsidRPr="00E0113E">
              <w:rPr>
                <w:sz w:val="20"/>
                <w:szCs w:val="20"/>
              </w:rPr>
              <w:t>17%</w:t>
            </w:r>
          </w:p>
        </w:tc>
        <w:tc>
          <w:tcPr>
            <w:tcW w:w="1131" w:type="dxa"/>
          </w:tcPr>
          <w:p w14:paraId="3EC62F78" w14:textId="77777777" w:rsidR="00E0113E" w:rsidRPr="00E0113E" w:rsidRDefault="00E0113E" w:rsidP="00E0113E">
            <w:pPr>
              <w:spacing w:after="0" w:line="240" w:lineRule="auto"/>
              <w:jc w:val="center"/>
              <w:rPr>
                <w:sz w:val="20"/>
                <w:szCs w:val="20"/>
              </w:rPr>
            </w:pPr>
            <w:r w:rsidRPr="00E0113E">
              <w:rPr>
                <w:sz w:val="20"/>
                <w:szCs w:val="20"/>
              </w:rPr>
              <w:t>50%</w:t>
            </w:r>
          </w:p>
        </w:tc>
        <w:tc>
          <w:tcPr>
            <w:tcW w:w="1064" w:type="dxa"/>
          </w:tcPr>
          <w:p w14:paraId="5417DED7" w14:textId="77777777" w:rsidR="00E0113E" w:rsidRPr="00E0113E" w:rsidRDefault="00E0113E" w:rsidP="00E0113E">
            <w:pPr>
              <w:spacing w:after="0" w:line="240" w:lineRule="auto"/>
              <w:jc w:val="center"/>
              <w:rPr>
                <w:sz w:val="20"/>
                <w:szCs w:val="20"/>
              </w:rPr>
            </w:pPr>
            <w:r w:rsidRPr="00E0113E">
              <w:rPr>
                <w:sz w:val="20"/>
                <w:szCs w:val="20"/>
              </w:rPr>
              <w:t>46%</w:t>
            </w:r>
          </w:p>
        </w:tc>
        <w:tc>
          <w:tcPr>
            <w:tcW w:w="1222" w:type="dxa"/>
          </w:tcPr>
          <w:p w14:paraId="32CCCC8D" w14:textId="77777777" w:rsidR="00E0113E" w:rsidRPr="00E0113E" w:rsidRDefault="00E0113E" w:rsidP="00E0113E">
            <w:pPr>
              <w:spacing w:after="0" w:line="240" w:lineRule="auto"/>
              <w:jc w:val="center"/>
              <w:rPr>
                <w:sz w:val="20"/>
                <w:szCs w:val="20"/>
              </w:rPr>
            </w:pPr>
            <w:r w:rsidRPr="00E0113E">
              <w:rPr>
                <w:sz w:val="20"/>
                <w:szCs w:val="20"/>
              </w:rPr>
              <w:t>29</w:t>
            </w:r>
          </w:p>
        </w:tc>
        <w:tc>
          <w:tcPr>
            <w:tcW w:w="1143" w:type="dxa"/>
          </w:tcPr>
          <w:p w14:paraId="75D00D05" w14:textId="77777777" w:rsidR="00E0113E" w:rsidRPr="00E0113E" w:rsidRDefault="00E0113E" w:rsidP="00E0113E">
            <w:pPr>
              <w:spacing w:after="0" w:line="240" w:lineRule="auto"/>
              <w:jc w:val="center"/>
              <w:rPr>
                <w:sz w:val="20"/>
                <w:szCs w:val="20"/>
              </w:rPr>
            </w:pPr>
            <w:r w:rsidRPr="00E0113E">
              <w:rPr>
                <w:sz w:val="20"/>
                <w:szCs w:val="20"/>
              </w:rPr>
              <w:t>30%</w:t>
            </w:r>
          </w:p>
        </w:tc>
      </w:tr>
      <w:tr w:rsidR="00E0113E" w:rsidRPr="00E0113E" w14:paraId="51805993" w14:textId="77777777" w:rsidTr="008C6DB5">
        <w:trPr>
          <w:jc w:val="center"/>
        </w:trPr>
        <w:tc>
          <w:tcPr>
            <w:tcW w:w="1497" w:type="dxa"/>
            <w:shd w:val="clear" w:color="auto" w:fill="BFBFBF" w:themeFill="background1" w:themeFillShade="BF"/>
          </w:tcPr>
          <w:p w14:paraId="43520B16" w14:textId="77777777" w:rsidR="00E0113E" w:rsidRPr="00E0113E" w:rsidRDefault="00E0113E" w:rsidP="00E0113E">
            <w:pPr>
              <w:spacing w:after="0" w:line="240" w:lineRule="auto"/>
              <w:rPr>
                <w:sz w:val="20"/>
                <w:szCs w:val="20"/>
              </w:rPr>
            </w:pPr>
            <w:r w:rsidRPr="00E0113E">
              <w:rPr>
                <w:sz w:val="20"/>
                <w:szCs w:val="20"/>
              </w:rPr>
              <w:t>Multi-Race</w:t>
            </w:r>
          </w:p>
        </w:tc>
        <w:tc>
          <w:tcPr>
            <w:tcW w:w="1041" w:type="dxa"/>
            <w:shd w:val="clear" w:color="auto" w:fill="BFBFBF" w:themeFill="background1" w:themeFillShade="BF"/>
          </w:tcPr>
          <w:p w14:paraId="3D8033BE" w14:textId="77777777" w:rsidR="00E0113E" w:rsidRPr="00E0113E" w:rsidRDefault="00E0113E" w:rsidP="00E0113E">
            <w:pPr>
              <w:spacing w:after="0" w:line="240" w:lineRule="auto"/>
              <w:jc w:val="center"/>
              <w:rPr>
                <w:sz w:val="20"/>
                <w:szCs w:val="20"/>
              </w:rPr>
            </w:pPr>
            <w:r w:rsidRPr="00E0113E">
              <w:rPr>
                <w:sz w:val="20"/>
                <w:szCs w:val="20"/>
              </w:rPr>
              <w:t>19</w:t>
            </w:r>
          </w:p>
        </w:tc>
        <w:tc>
          <w:tcPr>
            <w:tcW w:w="1131" w:type="dxa"/>
            <w:shd w:val="clear" w:color="auto" w:fill="BFBFBF" w:themeFill="background1" w:themeFillShade="BF"/>
          </w:tcPr>
          <w:p w14:paraId="7A4DD750" w14:textId="77777777" w:rsidR="00E0113E" w:rsidRPr="00E0113E" w:rsidRDefault="00E0113E" w:rsidP="00E0113E">
            <w:pPr>
              <w:spacing w:after="0" w:line="240" w:lineRule="auto"/>
              <w:jc w:val="center"/>
              <w:rPr>
                <w:sz w:val="20"/>
                <w:szCs w:val="20"/>
              </w:rPr>
            </w:pPr>
            <w:r w:rsidRPr="00E0113E">
              <w:rPr>
                <w:sz w:val="20"/>
                <w:szCs w:val="20"/>
              </w:rPr>
              <w:t>33%</w:t>
            </w:r>
          </w:p>
        </w:tc>
        <w:tc>
          <w:tcPr>
            <w:tcW w:w="1131" w:type="dxa"/>
            <w:shd w:val="clear" w:color="auto" w:fill="BFBFBF" w:themeFill="background1" w:themeFillShade="BF"/>
          </w:tcPr>
          <w:p w14:paraId="174A095B" w14:textId="77777777" w:rsidR="00E0113E" w:rsidRPr="00E0113E" w:rsidRDefault="00E0113E" w:rsidP="00E0113E">
            <w:pPr>
              <w:spacing w:after="0" w:line="240" w:lineRule="auto"/>
              <w:jc w:val="center"/>
              <w:rPr>
                <w:sz w:val="20"/>
                <w:szCs w:val="20"/>
              </w:rPr>
            </w:pPr>
            <w:r w:rsidRPr="00E0113E">
              <w:rPr>
                <w:sz w:val="20"/>
                <w:szCs w:val="20"/>
              </w:rPr>
              <w:t>14%</w:t>
            </w:r>
          </w:p>
        </w:tc>
        <w:tc>
          <w:tcPr>
            <w:tcW w:w="1131" w:type="dxa"/>
            <w:shd w:val="clear" w:color="auto" w:fill="BFBFBF" w:themeFill="background1" w:themeFillShade="BF"/>
          </w:tcPr>
          <w:p w14:paraId="0E55B41D" w14:textId="77777777" w:rsidR="00E0113E" w:rsidRPr="00E0113E" w:rsidRDefault="00E0113E" w:rsidP="00E0113E">
            <w:pPr>
              <w:spacing w:after="0" w:line="240" w:lineRule="auto"/>
              <w:jc w:val="center"/>
              <w:rPr>
                <w:sz w:val="20"/>
                <w:szCs w:val="20"/>
              </w:rPr>
            </w:pPr>
            <w:r w:rsidRPr="00E0113E">
              <w:rPr>
                <w:sz w:val="20"/>
                <w:szCs w:val="20"/>
              </w:rPr>
              <w:t>38%</w:t>
            </w:r>
          </w:p>
        </w:tc>
        <w:tc>
          <w:tcPr>
            <w:tcW w:w="1064" w:type="dxa"/>
            <w:shd w:val="clear" w:color="auto" w:fill="BFBFBF" w:themeFill="background1" w:themeFillShade="BF"/>
          </w:tcPr>
          <w:p w14:paraId="08EB7E07" w14:textId="77777777" w:rsidR="00E0113E" w:rsidRPr="00E0113E" w:rsidRDefault="00E0113E" w:rsidP="00E0113E">
            <w:pPr>
              <w:spacing w:after="0" w:line="240" w:lineRule="auto"/>
              <w:jc w:val="center"/>
              <w:rPr>
                <w:sz w:val="20"/>
                <w:szCs w:val="20"/>
              </w:rPr>
            </w:pPr>
            <w:r w:rsidRPr="00E0113E">
              <w:rPr>
                <w:sz w:val="20"/>
                <w:szCs w:val="20"/>
              </w:rPr>
              <w:t>37%</w:t>
            </w:r>
          </w:p>
        </w:tc>
        <w:tc>
          <w:tcPr>
            <w:tcW w:w="1222" w:type="dxa"/>
            <w:shd w:val="clear" w:color="auto" w:fill="BFBFBF" w:themeFill="background1" w:themeFillShade="BF"/>
          </w:tcPr>
          <w:p w14:paraId="4D4E7C94" w14:textId="77777777" w:rsidR="00E0113E" w:rsidRPr="00E0113E" w:rsidRDefault="00E0113E" w:rsidP="00E0113E">
            <w:pPr>
              <w:spacing w:after="0" w:line="240" w:lineRule="auto"/>
              <w:jc w:val="center"/>
              <w:rPr>
                <w:sz w:val="20"/>
                <w:szCs w:val="20"/>
              </w:rPr>
            </w:pPr>
            <w:r w:rsidRPr="00E0113E">
              <w:rPr>
                <w:sz w:val="20"/>
                <w:szCs w:val="20"/>
              </w:rPr>
              <w:t>4</w:t>
            </w:r>
          </w:p>
        </w:tc>
        <w:tc>
          <w:tcPr>
            <w:tcW w:w="1143" w:type="dxa"/>
            <w:shd w:val="clear" w:color="auto" w:fill="BFBFBF" w:themeFill="background1" w:themeFillShade="BF"/>
          </w:tcPr>
          <w:p w14:paraId="570E0FC8" w14:textId="77777777" w:rsidR="00E0113E" w:rsidRPr="00E0113E" w:rsidRDefault="00E0113E" w:rsidP="00E0113E">
            <w:pPr>
              <w:spacing w:after="0" w:line="240" w:lineRule="auto"/>
              <w:jc w:val="center"/>
              <w:rPr>
                <w:sz w:val="20"/>
                <w:szCs w:val="20"/>
              </w:rPr>
            </w:pPr>
            <w:r w:rsidRPr="00E0113E">
              <w:rPr>
                <w:sz w:val="20"/>
                <w:szCs w:val="20"/>
              </w:rPr>
              <w:t>54%</w:t>
            </w:r>
          </w:p>
        </w:tc>
      </w:tr>
      <w:tr w:rsidR="00E0113E" w:rsidRPr="00E0113E" w14:paraId="0FD2D21B" w14:textId="77777777" w:rsidTr="008C6DB5">
        <w:trPr>
          <w:jc w:val="center"/>
        </w:trPr>
        <w:tc>
          <w:tcPr>
            <w:tcW w:w="1497" w:type="dxa"/>
          </w:tcPr>
          <w:p w14:paraId="43F94826" w14:textId="77777777" w:rsidR="00E0113E" w:rsidRPr="00E0113E" w:rsidRDefault="00E0113E" w:rsidP="00E0113E">
            <w:pPr>
              <w:spacing w:after="0" w:line="240" w:lineRule="auto"/>
              <w:rPr>
                <w:sz w:val="20"/>
                <w:szCs w:val="20"/>
              </w:rPr>
            </w:pPr>
            <w:r w:rsidRPr="00E0113E">
              <w:rPr>
                <w:sz w:val="20"/>
                <w:szCs w:val="20"/>
              </w:rPr>
              <w:t>White</w:t>
            </w:r>
          </w:p>
        </w:tc>
        <w:tc>
          <w:tcPr>
            <w:tcW w:w="1041" w:type="dxa"/>
          </w:tcPr>
          <w:p w14:paraId="4D51BB49" w14:textId="77777777" w:rsidR="00E0113E" w:rsidRPr="00E0113E" w:rsidRDefault="00E0113E" w:rsidP="00E0113E">
            <w:pPr>
              <w:spacing w:after="0" w:line="240" w:lineRule="auto"/>
              <w:jc w:val="center"/>
              <w:rPr>
                <w:sz w:val="20"/>
                <w:szCs w:val="20"/>
              </w:rPr>
            </w:pPr>
            <w:r w:rsidRPr="00E0113E">
              <w:rPr>
                <w:sz w:val="20"/>
                <w:szCs w:val="20"/>
              </w:rPr>
              <w:t>250</w:t>
            </w:r>
          </w:p>
        </w:tc>
        <w:tc>
          <w:tcPr>
            <w:tcW w:w="1131" w:type="dxa"/>
          </w:tcPr>
          <w:p w14:paraId="538AC56C" w14:textId="77777777" w:rsidR="00E0113E" w:rsidRPr="00E0113E" w:rsidRDefault="00E0113E" w:rsidP="00E0113E">
            <w:pPr>
              <w:spacing w:after="0" w:line="240" w:lineRule="auto"/>
              <w:jc w:val="center"/>
              <w:rPr>
                <w:sz w:val="20"/>
                <w:szCs w:val="20"/>
              </w:rPr>
            </w:pPr>
            <w:r w:rsidRPr="00E0113E">
              <w:rPr>
                <w:sz w:val="20"/>
                <w:szCs w:val="20"/>
              </w:rPr>
              <w:t>37%</w:t>
            </w:r>
          </w:p>
        </w:tc>
        <w:tc>
          <w:tcPr>
            <w:tcW w:w="1131" w:type="dxa"/>
          </w:tcPr>
          <w:p w14:paraId="0DC49B47" w14:textId="77777777" w:rsidR="00E0113E" w:rsidRPr="00E0113E" w:rsidRDefault="00E0113E" w:rsidP="00E0113E">
            <w:pPr>
              <w:spacing w:after="0" w:line="240" w:lineRule="auto"/>
              <w:jc w:val="center"/>
              <w:rPr>
                <w:sz w:val="20"/>
                <w:szCs w:val="20"/>
              </w:rPr>
            </w:pPr>
            <w:r w:rsidRPr="00E0113E">
              <w:rPr>
                <w:sz w:val="20"/>
                <w:szCs w:val="20"/>
              </w:rPr>
              <w:t>30%</w:t>
            </w:r>
          </w:p>
        </w:tc>
        <w:tc>
          <w:tcPr>
            <w:tcW w:w="1131" w:type="dxa"/>
          </w:tcPr>
          <w:p w14:paraId="4A859A81" w14:textId="77777777" w:rsidR="00E0113E" w:rsidRPr="00E0113E" w:rsidRDefault="00E0113E" w:rsidP="00E0113E">
            <w:pPr>
              <w:spacing w:after="0" w:line="240" w:lineRule="auto"/>
              <w:jc w:val="center"/>
              <w:rPr>
                <w:sz w:val="20"/>
                <w:szCs w:val="20"/>
              </w:rPr>
            </w:pPr>
            <w:r w:rsidRPr="00E0113E">
              <w:rPr>
                <w:sz w:val="20"/>
                <w:szCs w:val="20"/>
              </w:rPr>
              <w:t>24%</w:t>
            </w:r>
          </w:p>
        </w:tc>
        <w:tc>
          <w:tcPr>
            <w:tcW w:w="1064" w:type="dxa"/>
          </w:tcPr>
          <w:p w14:paraId="02852B0C" w14:textId="77777777" w:rsidR="00E0113E" w:rsidRPr="00E0113E" w:rsidRDefault="00E0113E" w:rsidP="00E0113E">
            <w:pPr>
              <w:spacing w:after="0" w:line="240" w:lineRule="auto"/>
              <w:jc w:val="center"/>
              <w:rPr>
                <w:sz w:val="20"/>
                <w:szCs w:val="20"/>
              </w:rPr>
            </w:pPr>
            <w:r w:rsidRPr="00E0113E">
              <w:rPr>
                <w:sz w:val="20"/>
                <w:szCs w:val="20"/>
              </w:rPr>
              <w:t>34%</w:t>
            </w:r>
          </w:p>
        </w:tc>
        <w:tc>
          <w:tcPr>
            <w:tcW w:w="1222" w:type="dxa"/>
          </w:tcPr>
          <w:p w14:paraId="49D11937" w14:textId="77777777" w:rsidR="00E0113E" w:rsidRPr="00E0113E" w:rsidRDefault="00E0113E" w:rsidP="00E0113E">
            <w:pPr>
              <w:spacing w:after="0" w:line="240" w:lineRule="auto"/>
              <w:jc w:val="center"/>
              <w:rPr>
                <w:sz w:val="20"/>
                <w:szCs w:val="20"/>
              </w:rPr>
            </w:pPr>
            <w:r w:rsidRPr="00E0113E">
              <w:rPr>
                <w:sz w:val="20"/>
                <w:szCs w:val="20"/>
              </w:rPr>
              <w:t>-3</w:t>
            </w:r>
          </w:p>
        </w:tc>
        <w:tc>
          <w:tcPr>
            <w:tcW w:w="1143" w:type="dxa"/>
          </w:tcPr>
          <w:p w14:paraId="75C1331D" w14:textId="77777777" w:rsidR="00E0113E" w:rsidRPr="00E0113E" w:rsidRDefault="00E0113E" w:rsidP="00E0113E">
            <w:pPr>
              <w:spacing w:after="0" w:line="240" w:lineRule="auto"/>
              <w:jc w:val="center"/>
              <w:rPr>
                <w:sz w:val="20"/>
                <w:szCs w:val="20"/>
              </w:rPr>
            </w:pPr>
            <w:r w:rsidRPr="00E0113E">
              <w:rPr>
                <w:sz w:val="20"/>
                <w:szCs w:val="20"/>
              </w:rPr>
              <w:t>60%</w:t>
            </w:r>
          </w:p>
        </w:tc>
      </w:tr>
      <w:tr w:rsidR="00E0113E" w:rsidRPr="00E0113E" w14:paraId="36E65363" w14:textId="77777777" w:rsidTr="008C6DB5">
        <w:trPr>
          <w:jc w:val="center"/>
        </w:trPr>
        <w:tc>
          <w:tcPr>
            <w:tcW w:w="1497" w:type="dxa"/>
            <w:shd w:val="clear" w:color="auto" w:fill="BFBFBF" w:themeFill="background1" w:themeFillShade="BF"/>
          </w:tcPr>
          <w:p w14:paraId="25D2FEF2"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High Needs</w:t>
            </w:r>
          </w:p>
        </w:tc>
        <w:tc>
          <w:tcPr>
            <w:tcW w:w="1041" w:type="dxa"/>
            <w:shd w:val="clear" w:color="auto" w:fill="BFBFBF" w:themeFill="background1" w:themeFillShade="BF"/>
          </w:tcPr>
          <w:p w14:paraId="2A8B590A" w14:textId="77777777" w:rsidR="00E0113E" w:rsidRPr="00E0113E" w:rsidRDefault="00E0113E" w:rsidP="00E0113E">
            <w:pPr>
              <w:spacing w:after="0" w:line="240" w:lineRule="auto"/>
              <w:jc w:val="center"/>
              <w:rPr>
                <w:sz w:val="20"/>
                <w:szCs w:val="20"/>
              </w:rPr>
            </w:pPr>
            <w:r w:rsidRPr="00E0113E">
              <w:rPr>
                <w:sz w:val="20"/>
                <w:szCs w:val="20"/>
              </w:rPr>
              <w:t>197</w:t>
            </w:r>
          </w:p>
        </w:tc>
        <w:tc>
          <w:tcPr>
            <w:tcW w:w="1131" w:type="dxa"/>
            <w:shd w:val="clear" w:color="auto" w:fill="BFBFBF" w:themeFill="background1" w:themeFillShade="BF"/>
          </w:tcPr>
          <w:p w14:paraId="3EE3A747" w14:textId="77777777" w:rsidR="00E0113E" w:rsidRPr="00E0113E" w:rsidRDefault="00E0113E" w:rsidP="00E0113E">
            <w:pPr>
              <w:spacing w:after="0" w:line="240" w:lineRule="auto"/>
              <w:jc w:val="center"/>
              <w:rPr>
                <w:sz w:val="20"/>
                <w:szCs w:val="20"/>
              </w:rPr>
            </w:pPr>
            <w:r w:rsidRPr="00E0113E">
              <w:rPr>
                <w:sz w:val="20"/>
                <w:szCs w:val="20"/>
              </w:rPr>
              <w:t>20%</w:t>
            </w:r>
          </w:p>
        </w:tc>
        <w:tc>
          <w:tcPr>
            <w:tcW w:w="1131" w:type="dxa"/>
            <w:shd w:val="clear" w:color="auto" w:fill="BFBFBF" w:themeFill="background1" w:themeFillShade="BF"/>
          </w:tcPr>
          <w:p w14:paraId="3E95360B" w14:textId="77777777" w:rsidR="00E0113E" w:rsidRPr="00E0113E" w:rsidRDefault="00E0113E" w:rsidP="00E0113E">
            <w:pPr>
              <w:spacing w:after="0" w:line="240" w:lineRule="auto"/>
              <w:jc w:val="center"/>
              <w:rPr>
                <w:sz w:val="20"/>
                <w:szCs w:val="20"/>
              </w:rPr>
            </w:pPr>
            <w:r w:rsidRPr="00E0113E">
              <w:rPr>
                <w:sz w:val="20"/>
                <w:szCs w:val="20"/>
              </w:rPr>
              <w:t>19%</w:t>
            </w:r>
          </w:p>
        </w:tc>
        <w:tc>
          <w:tcPr>
            <w:tcW w:w="1131" w:type="dxa"/>
            <w:shd w:val="clear" w:color="auto" w:fill="BFBFBF" w:themeFill="background1" w:themeFillShade="BF"/>
          </w:tcPr>
          <w:p w14:paraId="7D47295F" w14:textId="77777777" w:rsidR="00E0113E" w:rsidRPr="00E0113E" w:rsidRDefault="00E0113E" w:rsidP="00E0113E">
            <w:pPr>
              <w:spacing w:after="0" w:line="240" w:lineRule="auto"/>
              <w:jc w:val="center"/>
              <w:rPr>
                <w:sz w:val="20"/>
                <w:szCs w:val="20"/>
              </w:rPr>
            </w:pPr>
            <w:r w:rsidRPr="00E0113E">
              <w:rPr>
                <w:sz w:val="20"/>
                <w:szCs w:val="20"/>
              </w:rPr>
              <w:t>20%</w:t>
            </w:r>
          </w:p>
        </w:tc>
        <w:tc>
          <w:tcPr>
            <w:tcW w:w="1064" w:type="dxa"/>
            <w:shd w:val="clear" w:color="auto" w:fill="BFBFBF" w:themeFill="background1" w:themeFillShade="BF"/>
          </w:tcPr>
          <w:p w14:paraId="2E0B1880" w14:textId="77777777" w:rsidR="00E0113E" w:rsidRPr="00E0113E" w:rsidRDefault="00E0113E" w:rsidP="00E0113E">
            <w:pPr>
              <w:spacing w:after="0" w:line="240" w:lineRule="auto"/>
              <w:jc w:val="center"/>
              <w:rPr>
                <w:sz w:val="20"/>
                <w:szCs w:val="20"/>
              </w:rPr>
            </w:pPr>
            <w:r w:rsidRPr="00E0113E">
              <w:rPr>
                <w:sz w:val="20"/>
                <w:szCs w:val="20"/>
              </w:rPr>
              <w:t>27%</w:t>
            </w:r>
          </w:p>
        </w:tc>
        <w:tc>
          <w:tcPr>
            <w:tcW w:w="1222" w:type="dxa"/>
            <w:shd w:val="clear" w:color="auto" w:fill="BFBFBF" w:themeFill="background1" w:themeFillShade="BF"/>
          </w:tcPr>
          <w:p w14:paraId="7AB7AB0E" w14:textId="77777777" w:rsidR="00E0113E" w:rsidRPr="00E0113E" w:rsidRDefault="00E0113E" w:rsidP="00E0113E">
            <w:pPr>
              <w:spacing w:after="0" w:line="240" w:lineRule="auto"/>
              <w:jc w:val="center"/>
              <w:rPr>
                <w:sz w:val="20"/>
                <w:szCs w:val="20"/>
              </w:rPr>
            </w:pPr>
            <w:r w:rsidRPr="00E0113E">
              <w:rPr>
                <w:sz w:val="20"/>
                <w:szCs w:val="20"/>
              </w:rPr>
              <w:t>7</w:t>
            </w:r>
          </w:p>
        </w:tc>
        <w:tc>
          <w:tcPr>
            <w:tcW w:w="1143" w:type="dxa"/>
            <w:shd w:val="clear" w:color="auto" w:fill="BFBFBF" w:themeFill="background1" w:themeFillShade="BF"/>
          </w:tcPr>
          <w:p w14:paraId="732A4001" w14:textId="77777777" w:rsidR="00E0113E" w:rsidRPr="00E0113E" w:rsidRDefault="00E0113E" w:rsidP="00E0113E">
            <w:pPr>
              <w:spacing w:after="0" w:line="240" w:lineRule="auto"/>
              <w:jc w:val="center"/>
              <w:rPr>
                <w:sz w:val="20"/>
                <w:szCs w:val="20"/>
              </w:rPr>
            </w:pPr>
            <w:r w:rsidRPr="00E0113E">
              <w:rPr>
                <w:sz w:val="20"/>
                <w:szCs w:val="20"/>
              </w:rPr>
              <w:t>31%</w:t>
            </w:r>
          </w:p>
        </w:tc>
      </w:tr>
      <w:tr w:rsidR="00E0113E" w:rsidRPr="00E0113E" w14:paraId="240FED92" w14:textId="77777777" w:rsidTr="008C6DB5">
        <w:trPr>
          <w:jc w:val="center"/>
        </w:trPr>
        <w:tc>
          <w:tcPr>
            <w:tcW w:w="1497" w:type="dxa"/>
            <w:shd w:val="clear" w:color="auto" w:fill="auto"/>
          </w:tcPr>
          <w:p w14:paraId="3D19BB88"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Econ. Dis.</w:t>
            </w:r>
          </w:p>
        </w:tc>
        <w:tc>
          <w:tcPr>
            <w:tcW w:w="1041" w:type="dxa"/>
            <w:shd w:val="clear" w:color="auto" w:fill="auto"/>
          </w:tcPr>
          <w:p w14:paraId="1F3C1D96" w14:textId="77777777" w:rsidR="00E0113E" w:rsidRPr="00E0113E" w:rsidRDefault="00E0113E" w:rsidP="00E0113E">
            <w:pPr>
              <w:spacing w:after="0" w:line="240" w:lineRule="auto"/>
              <w:jc w:val="center"/>
              <w:rPr>
                <w:sz w:val="20"/>
                <w:szCs w:val="20"/>
              </w:rPr>
            </w:pPr>
            <w:r w:rsidRPr="00E0113E">
              <w:rPr>
                <w:sz w:val="20"/>
                <w:szCs w:val="20"/>
              </w:rPr>
              <w:t>183</w:t>
            </w:r>
          </w:p>
        </w:tc>
        <w:tc>
          <w:tcPr>
            <w:tcW w:w="1131" w:type="dxa"/>
            <w:shd w:val="clear" w:color="auto" w:fill="auto"/>
          </w:tcPr>
          <w:p w14:paraId="6047BA6A" w14:textId="77777777" w:rsidR="00E0113E" w:rsidRPr="00E0113E" w:rsidRDefault="00E0113E" w:rsidP="00E0113E">
            <w:pPr>
              <w:spacing w:after="0" w:line="240" w:lineRule="auto"/>
              <w:jc w:val="center"/>
              <w:rPr>
                <w:sz w:val="20"/>
                <w:szCs w:val="20"/>
              </w:rPr>
            </w:pPr>
            <w:r w:rsidRPr="00E0113E">
              <w:rPr>
                <w:sz w:val="20"/>
                <w:szCs w:val="20"/>
              </w:rPr>
              <w:t>22%</w:t>
            </w:r>
          </w:p>
        </w:tc>
        <w:tc>
          <w:tcPr>
            <w:tcW w:w="1131" w:type="dxa"/>
            <w:shd w:val="clear" w:color="auto" w:fill="auto"/>
          </w:tcPr>
          <w:p w14:paraId="3AC753D1" w14:textId="77777777" w:rsidR="00E0113E" w:rsidRPr="00E0113E" w:rsidRDefault="00E0113E" w:rsidP="00E0113E">
            <w:pPr>
              <w:spacing w:after="0" w:line="240" w:lineRule="auto"/>
              <w:jc w:val="center"/>
              <w:rPr>
                <w:sz w:val="20"/>
                <w:szCs w:val="20"/>
              </w:rPr>
            </w:pPr>
            <w:r w:rsidRPr="00E0113E">
              <w:rPr>
                <w:sz w:val="20"/>
                <w:szCs w:val="20"/>
              </w:rPr>
              <w:t>20%</w:t>
            </w:r>
          </w:p>
        </w:tc>
        <w:tc>
          <w:tcPr>
            <w:tcW w:w="1131" w:type="dxa"/>
            <w:shd w:val="clear" w:color="auto" w:fill="auto"/>
          </w:tcPr>
          <w:p w14:paraId="0BE75491" w14:textId="77777777" w:rsidR="00E0113E" w:rsidRPr="00E0113E" w:rsidRDefault="00E0113E" w:rsidP="00E0113E">
            <w:pPr>
              <w:spacing w:after="0" w:line="240" w:lineRule="auto"/>
              <w:jc w:val="center"/>
              <w:rPr>
                <w:sz w:val="20"/>
                <w:szCs w:val="20"/>
              </w:rPr>
            </w:pPr>
            <w:r w:rsidRPr="00E0113E">
              <w:rPr>
                <w:sz w:val="20"/>
                <w:szCs w:val="20"/>
              </w:rPr>
              <w:t>19%</w:t>
            </w:r>
          </w:p>
        </w:tc>
        <w:tc>
          <w:tcPr>
            <w:tcW w:w="1064" w:type="dxa"/>
            <w:shd w:val="clear" w:color="auto" w:fill="auto"/>
          </w:tcPr>
          <w:p w14:paraId="44A3F7C5" w14:textId="77777777" w:rsidR="00E0113E" w:rsidRPr="00E0113E" w:rsidRDefault="00E0113E" w:rsidP="00E0113E">
            <w:pPr>
              <w:spacing w:after="0" w:line="240" w:lineRule="auto"/>
              <w:jc w:val="center"/>
              <w:rPr>
                <w:sz w:val="20"/>
                <w:szCs w:val="20"/>
              </w:rPr>
            </w:pPr>
            <w:r w:rsidRPr="00E0113E">
              <w:rPr>
                <w:sz w:val="20"/>
                <w:szCs w:val="20"/>
              </w:rPr>
              <w:t>28%</w:t>
            </w:r>
          </w:p>
        </w:tc>
        <w:tc>
          <w:tcPr>
            <w:tcW w:w="1222" w:type="dxa"/>
            <w:shd w:val="clear" w:color="auto" w:fill="auto"/>
          </w:tcPr>
          <w:p w14:paraId="61652A23" w14:textId="77777777" w:rsidR="00E0113E" w:rsidRPr="00E0113E" w:rsidRDefault="00E0113E" w:rsidP="00E0113E">
            <w:pPr>
              <w:spacing w:after="0" w:line="240" w:lineRule="auto"/>
              <w:jc w:val="center"/>
              <w:rPr>
                <w:sz w:val="20"/>
                <w:szCs w:val="20"/>
              </w:rPr>
            </w:pPr>
            <w:r w:rsidRPr="00E0113E">
              <w:rPr>
                <w:sz w:val="20"/>
                <w:szCs w:val="20"/>
              </w:rPr>
              <w:t>6</w:t>
            </w:r>
          </w:p>
        </w:tc>
        <w:tc>
          <w:tcPr>
            <w:tcW w:w="1143" w:type="dxa"/>
            <w:shd w:val="clear" w:color="auto" w:fill="auto"/>
          </w:tcPr>
          <w:p w14:paraId="010E7E4C" w14:textId="77777777" w:rsidR="00E0113E" w:rsidRPr="00E0113E" w:rsidRDefault="00E0113E" w:rsidP="00E0113E">
            <w:pPr>
              <w:spacing w:after="0" w:line="240" w:lineRule="auto"/>
              <w:jc w:val="center"/>
              <w:rPr>
                <w:sz w:val="20"/>
                <w:szCs w:val="20"/>
              </w:rPr>
            </w:pPr>
            <w:r w:rsidRPr="00E0113E">
              <w:rPr>
                <w:sz w:val="20"/>
                <w:szCs w:val="20"/>
              </w:rPr>
              <w:t>32%</w:t>
            </w:r>
          </w:p>
        </w:tc>
      </w:tr>
      <w:tr w:rsidR="00E0113E" w:rsidRPr="00E0113E" w14:paraId="5CA7A5AB" w14:textId="77777777" w:rsidTr="008C6DB5">
        <w:trPr>
          <w:jc w:val="center"/>
        </w:trPr>
        <w:tc>
          <w:tcPr>
            <w:tcW w:w="1497" w:type="dxa"/>
            <w:shd w:val="clear" w:color="auto" w:fill="BFBFBF" w:themeFill="background1" w:themeFillShade="BF"/>
          </w:tcPr>
          <w:p w14:paraId="1219CA37"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SWD</w:t>
            </w:r>
          </w:p>
        </w:tc>
        <w:tc>
          <w:tcPr>
            <w:tcW w:w="1041" w:type="dxa"/>
            <w:shd w:val="clear" w:color="auto" w:fill="BFBFBF" w:themeFill="background1" w:themeFillShade="BF"/>
          </w:tcPr>
          <w:p w14:paraId="026F6C99" w14:textId="77777777" w:rsidR="00E0113E" w:rsidRPr="00E0113E" w:rsidRDefault="00E0113E" w:rsidP="00E0113E">
            <w:pPr>
              <w:spacing w:after="0" w:line="240" w:lineRule="auto"/>
              <w:jc w:val="center"/>
              <w:rPr>
                <w:sz w:val="20"/>
                <w:szCs w:val="20"/>
              </w:rPr>
            </w:pPr>
            <w:r w:rsidRPr="00E0113E">
              <w:rPr>
                <w:sz w:val="20"/>
                <w:szCs w:val="20"/>
              </w:rPr>
              <w:t>69</w:t>
            </w:r>
          </w:p>
        </w:tc>
        <w:tc>
          <w:tcPr>
            <w:tcW w:w="1131" w:type="dxa"/>
            <w:shd w:val="clear" w:color="auto" w:fill="BFBFBF" w:themeFill="background1" w:themeFillShade="BF"/>
          </w:tcPr>
          <w:p w14:paraId="07A5E5CA" w14:textId="77777777" w:rsidR="00E0113E" w:rsidRPr="00E0113E" w:rsidRDefault="00E0113E" w:rsidP="00E0113E">
            <w:pPr>
              <w:spacing w:after="0" w:line="240" w:lineRule="auto"/>
              <w:jc w:val="center"/>
              <w:rPr>
                <w:sz w:val="20"/>
                <w:szCs w:val="20"/>
              </w:rPr>
            </w:pPr>
            <w:r w:rsidRPr="00E0113E">
              <w:rPr>
                <w:sz w:val="20"/>
                <w:szCs w:val="20"/>
              </w:rPr>
              <w:t>12%</w:t>
            </w:r>
          </w:p>
        </w:tc>
        <w:tc>
          <w:tcPr>
            <w:tcW w:w="1131" w:type="dxa"/>
            <w:shd w:val="clear" w:color="auto" w:fill="BFBFBF" w:themeFill="background1" w:themeFillShade="BF"/>
          </w:tcPr>
          <w:p w14:paraId="026D3B10" w14:textId="77777777" w:rsidR="00E0113E" w:rsidRPr="00E0113E" w:rsidRDefault="00E0113E" w:rsidP="00E0113E">
            <w:pPr>
              <w:spacing w:after="0" w:line="240" w:lineRule="auto"/>
              <w:jc w:val="center"/>
              <w:rPr>
                <w:sz w:val="20"/>
                <w:szCs w:val="20"/>
              </w:rPr>
            </w:pPr>
            <w:r w:rsidRPr="00E0113E">
              <w:rPr>
                <w:sz w:val="20"/>
                <w:szCs w:val="20"/>
              </w:rPr>
              <w:t>7%</w:t>
            </w:r>
          </w:p>
        </w:tc>
        <w:tc>
          <w:tcPr>
            <w:tcW w:w="1131" w:type="dxa"/>
            <w:shd w:val="clear" w:color="auto" w:fill="BFBFBF" w:themeFill="background1" w:themeFillShade="BF"/>
          </w:tcPr>
          <w:p w14:paraId="337F77E8" w14:textId="77777777" w:rsidR="00E0113E" w:rsidRPr="00E0113E" w:rsidRDefault="00E0113E" w:rsidP="00E0113E">
            <w:pPr>
              <w:spacing w:after="0" w:line="240" w:lineRule="auto"/>
              <w:jc w:val="center"/>
              <w:rPr>
                <w:sz w:val="20"/>
                <w:szCs w:val="20"/>
              </w:rPr>
            </w:pPr>
            <w:r w:rsidRPr="00E0113E">
              <w:rPr>
                <w:sz w:val="20"/>
                <w:szCs w:val="20"/>
              </w:rPr>
              <w:t>8%</w:t>
            </w:r>
          </w:p>
        </w:tc>
        <w:tc>
          <w:tcPr>
            <w:tcW w:w="1064" w:type="dxa"/>
            <w:shd w:val="clear" w:color="auto" w:fill="BFBFBF" w:themeFill="background1" w:themeFillShade="BF"/>
          </w:tcPr>
          <w:p w14:paraId="3C27E0D5" w14:textId="77777777" w:rsidR="00E0113E" w:rsidRPr="00E0113E" w:rsidRDefault="00E0113E" w:rsidP="00E0113E">
            <w:pPr>
              <w:spacing w:after="0" w:line="240" w:lineRule="auto"/>
              <w:jc w:val="center"/>
              <w:rPr>
                <w:sz w:val="20"/>
                <w:szCs w:val="20"/>
              </w:rPr>
            </w:pPr>
            <w:r w:rsidRPr="00E0113E">
              <w:rPr>
                <w:sz w:val="20"/>
                <w:szCs w:val="20"/>
              </w:rPr>
              <w:t>13%</w:t>
            </w:r>
          </w:p>
        </w:tc>
        <w:tc>
          <w:tcPr>
            <w:tcW w:w="1222" w:type="dxa"/>
            <w:shd w:val="clear" w:color="auto" w:fill="BFBFBF" w:themeFill="background1" w:themeFillShade="BF"/>
          </w:tcPr>
          <w:p w14:paraId="60E919A4" w14:textId="77777777" w:rsidR="00E0113E" w:rsidRPr="00E0113E" w:rsidRDefault="00E0113E" w:rsidP="00E0113E">
            <w:pPr>
              <w:spacing w:after="0" w:line="240" w:lineRule="auto"/>
              <w:jc w:val="center"/>
              <w:rPr>
                <w:sz w:val="20"/>
                <w:szCs w:val="20"/>
              </w:rPr>
            </w:pPr>
            <w:r w:rsidRPr="00E0113E">
              <w:rPr>
                <w:sz w:val="20"/>
                <w:szCs w:val="20"/>
              </w:rPr>
              <w:t>1</w:t>
            </w:r>
          </w:p>
        </w:tc>
        <w:tc>
          <w:tcPr>
            <w:tcW w:w="1143" w:type="dxa"/>
            <w:shd w:val="clear" w:color="auto" w:fill="BFBFBF" w:themeFill="background1" w:themeFillShade="BF"/>
          </w:tcPr>
          <w:p w14:paraId="69898B08" w14:textId="77777777" w:rsidR="00E0113E" w:rsidRPr="00E0113E" w:rsidRDefault="00E0113E" w:rsidP="00E0113E">
            <w:pPr>
              <w:spacing w:after="0" w:line="240" w:lineRule="auto"/>
              <w:jc w:val="center"/>
              <w:rPr>
                <w:sz w:val="20"/>
                <w:szCs w:val="20"/>
              </w:rPr>
            </w:pPr>
            <w:r w:rsidRPr="00E0113E">
              <w:rPr>
                <w:sz w:val="20"/>
                <w:szCs w:val="20"/>
              </w:rPr>
              <w:t>21%</w:t>
            </w:r>
          </w:p>
        </w:tc>
      </w:tr>
      <w:tr w:rsidR="00E0113E" w:rsidRPr="00E0113E" w14:paraId="356E6C6F" w14:textId="77777777" w:rsidTr="008C6DB5">
        <w:trPr>
          <w:jc w:val="center"/>
        </w:trPr>
        <w:tc>
          <w:tcPr>
            <w:tcW w:w="1497" w:type="dxa"/>
            <w:shd w:val="clear" w:color="auto" w:fill="auto"/>
          </w:tcPr>
          <w:p w14:paraId="268B8350" w14:textId="3875478B" w:rsidR="00E0113E" w:rsidRPr="00E0113E" w:rsidRDefault="00E0113E" w:rsidP="001739E5">
            <w:pPr>
              <w:spacing w:after="0" w:line="240" w:lineRule="auto"/>
              <w:rPr>
                <w:rFonts w:cs="Times New Roman"/>
                <w:sz w:val="20"/>
                <w:szCs w:val="20"/>
              </w:rPr>
            </w:pPr>
            <w:r w:rsidRPr="00E0113E">
              <w:rPr>
                <w:rFonts w:cs="Times New Roman"/>
                <w:sz w:val="20"/>
                <w:szCs w:val="20"/>
              </w:rPr>
              <w:t>EL</w:t>
            </w:r>
          </w:p>
        </w:tc>
        <w:tc>
          <w:tcPr>
            <w:tcW w:w="1041" w:type="dxa"/>
            <w:shd w:val="clear" w:color="auto" w:fill="auto"/>
          </w:tcPr>
          <w:p w14:paraId="51396702" w14:textId="77777777" w:rsidR="00E0113E" w:rsidRPr="00E0113E" w:rsidRDefault="00E0113E" w:rsidP="00E0113E">
            <w:pPr>
              <w:spacing w:after="0" w:line="240" w:lineRule="auto"/>
              <w:jc w:val="center"/>
              <w:rPr>
                <w:sz w:val="20"/>
                <w:szCs w:val="20"/>
              </w:rPr>
            </w:pPr>
            <w:r w:rsidRPr="00E0113E">
              <w:rPr>
                <w:sz w:val="20"/>
                <w:szCs w:val="20"/>
              </w:rPr>
              <w:t>1</w:t>
            </w:r>
          </w:p>
        </w:tc>
        <w:tc>
          <w:tcPr>
            <w:tcW w:w="1131" w:type="dxa"/>
            <w:shd w:val="clear" w:color="auto" w:fill="auto"/>
          </w:tcPr>
          <w:p w14:paraId="2231947D" w14:textId="77777777" w:rsidR="00E0113E" w:rsidRPr="00E0113E" w:rsidRDefault="00E0113E" w:rsidP="00E0113E">
            <w:pPr>
              <w:spacing w:after="0" w:line="240" w:lineRule="auto"/>
              <w:jc w:val="center"/>
              <w:rPr>
                <w:sz w:val="20"/>
                <w:szCs w:val="20"/>
              </w:rPr>
            </w:pPr>
            <w:r w:rsidRPr="00E0113E">
              <w:rPr>
                <w:sz w:val="20"/>
                <w:szCs w:val="20"/>
              </w:rPr>
              <w:t>--</w:t>
            </w:r>
          </w:p>
        </w:tc>
        <w:tc>
          <w:tcPr>
            <w:tcW w:w="1131" w:type="dxa"/>
            <w:shd w:val="clear" w:color="auto" w:fill="auto"/>
          </w:tcPr>
          <w:p w14:paraId="631A544D" w14:textId="77777777" w:rsidR="00E0113E" w:rsidRPr="00E0113E" w:rsidRDefault="00E0113E" w:rsidP="00E0113E">
            <w:pPr>
              <w:spacing w:after="0" w:line="240" w:lineRule="auto"/>
              <w:jc w:val="center"/>
              <w:rPr>
                <w:sz w:val="20"/>
                <w:szCs w:val="20"/>
              </w:rPr>
            </w:pPr>
            <w:r w:rsidRPr="00E0113E">
              <w:rPr>
                <w:sz w:val="20"/>
                <w:szCs w:val="20"/>
              </w:rPr>
              <w:t>--</w:t>
            </w:r>
          </w:p>
        </w:tc>
        <w:tc>
          <w:tcPr>
            <w:tcW w:w="1131" w:type="dxa"/>
            <w:shd w:val="clear" w:color="auto" w:fill="auto"/>
          </w:tcPr>
          <w:p w14:paraId="04210676" w14:textId="77777777" w:rsidR="00E0113E" w:rsidRPr="00E0113E" w:rsidRDefault="00E0113E" w:rsidP="00E0113E">
            <w:pPr>
              <w:spacing w:after="0" w:line="240" w:lineRule="auto"/>
              <w:jc w:val="center"/>
              <w:rPr>
                <w:sz w:val="20"/>
                <w:szCs w:val="20"/>
              </w:rPr>
            </w:pPr>
            <w:r w:rsidRPr="00E0113E">
              <w:rPr>
                <w:sz w:val="20"/>
                <w:szCs w:val="20"/>
              </w:rPr>
              <w:t>--</w:t>
            </w:r>
          </w:p>
        </w:tc>
        <w:tc>
          <w:tcPr>
            <w:tcW w:w="1064" w:type="dxa"/>
            <w:shd w:val="clear" w:color="auto" w:fill="auto"/>
          </w:tcPr>
          <w:p w14:paraId="02019358" w14:textId="77777777" w:rsidR="00E0113E" w:rsidRPr="00E0113E" w:rsidRDefault="00E0113E" w:rsidP="00E0113E">
            <w:pPr>
              <w:spacing w:after="0" w:line="240" w:lineRule="auto"/>
              <w:jc w:val="center"/>
              <w:rPr>
                <w:sz w:val="20"/>
                <w:szCs w:val="20"/>
              </w:rPr>
            </w:pPr>
            <w:r w:rsidRPr="00E0113E">
              <w:rPr>
                <w:sz w:val="20"/>
                <w:szCs w:val="20"/>
              </w:rPr>
              <w:t>--</w:t>
            </w:r>
          </w:p>
        </w:tc>
        <w:tc>
          <w:tcPr>
            <w:tcW w:w="1222" w:type="dxa"/>
            <w:shd w:val="clear" w:color="auto" w:fill="auto"/>
          </w:tcPr>
          <w:p w14:paraId="117E4C79" w14:textId="77777777" w:rsidR="00E0113E" w:rsidRPr="00E0113E" w:rsidRDefault="00E0113E" w:rsidP="00E0113E">
            <w:pPr>
              <w:spacing w:after="0" w:line="240" w:lineRule="auto"/>
              <w:jc w:val="center"/>
              <w:rPr>
                <w:sz w:val="20"/>
                <w:szCs w:val="20"/>
              </w:rPr>
            </w:pPr>
            <w:r w:rsidRPr="00E0113E">
              <w:rPr>
                <w:sz w:val="20"/>
                <w:szCs w:val="20"/>
              </w:rPr>
              <w:t>--</w:t>
            </w:r>
          </w:p>
        </w:tc>
        <w:tc>
          <w:tcPr>
            <w:tcW w:w="1143" w:type="dxa"/>
            <w:shd w:val="clear" w:color="auto" w:fill="auto"/>
          </w:tcPr>
          <w:p w14:paraId="35486599" w14:textId="77777777" w:rsidR="00E0113E" w:rsidRPr="00E0113E" w:rsidRDefault="00E0113E" w:rsidP="00E0113E">
            <w:pPr>
              <w:spacing w:after="0" w:line="240" w:lineRule="auto"/>
              <w:jc w:val="center"/>
              <w:rPr>
                <w:sz w:val="20"/>
                <w:szCs w:val="20"/>
              </w:rPr>
            </w:pPr>
            <w:r w:rsidRPr="00E0113E">
              <w:rPr>
                <w:sz w:val="20"/>
                <w:szCs w:val="20"/>
              </w:rPr>
              <w:t>20%</w:t>
            </w:r>
          </w:p>
        </w:tc>
      </w:tr>
      <w:tr w:rsidR="00E0113E" w:rsidRPr="00E0113E" w14:paraId="750706CE" w14:textId="77777777" w:rsidTr="008C6DB5">
        <w:trPr>
          <w:jc w:val="center"/>
        </w:trPr>
        <w:tc>
          <w:tcPr>
            <w:tcW w:w="1497" w:type="dxa"/>
            <w:shd w:val="clear" w:color="auto" w:fill="BFBFBF" w:themeFill="background1" w:themeFillShade="BF"/>
          </w:tcPr>
          <w:p w14:paraId="6842AD99" w14:textId="77777777" w:rsidR="00E0113E" w:rsidRPr="00E0113E" w:rsidRDefault="00E0113E" w:rsidP="00E0113E">
            <w:pPr>
              <w:spacing w:after="0" w:line="240" w:lineRule="auto"/>
              <w:rPr>
                <w:rFonts w:cs="Times New Roman"/>
                <w:sz w:val="20"/>
                <w:szCs w:val="20"/>
              </w:rPr>
            </w:pPr>
            <w:r w:rsidRPr="00E0113E">
              <w:rPr>
                <w:rFonts w:cs="Times New Roman"/>
                <w:sz w:val="20"/>
                <w:szCs w:val="20"/>
              </w:rPr>
              <w:t>All</w:t>
            </w:r>
          </w:p>
        </w:tc>
        <w:tc>
          <w:tcPr>
            <w:tcW w:w="1041" w:type="dxa"/>
            <w:shd w:val="clear" w:color="auto" w:fill="BFBFBF" w:themeFill="background1" w:themeFillShade="BF"/>
          </w:tcPr>
          <w:p w14:paraId="610AA72A" w14:textId="77777777" w:rsidR="00E0113E" w:rsidRPr="00E0113E" w:rsidRDefault="00E0113E" w:rsidP="00E0113E">
            <w:pPr>
              <w:spacing w:after="0" w:line="240" w:lineRule="auto"/>
              <w:jc w:val="center"/>
              <w:rPr>
                <w:sz w:val="20"/>
                <w:szCs w:val="20"/>
              </w:rPr>
            </w:pPr>
            <w:r w:rsidRPr="00E0113E">
              <w:rPr>
                <w:sz w:val="20"/>
                <w:szCs w:val="20"/>
              </w:rPr>
              <w:t>292</w:t>
            </w:r>
          </w:p>
        </w:tc>
        <w:tc>
          <w:tcPr>
            <w:tcW w:w="1131" w:type="dxa"/>
            <w:shd w:val="clear" w:color="auto" w:fill="BFBFBF" w:themeFill="background1" w:themeFillShade="BF"/>
          </w:tcPr>
          <w:p w14:paraId="70BBD544" w14:textId="77777777" w:rsidR="00E0113E" w:rsidRPr="00E0113E" w:rsidRDefault="00E0113E" w:rsidP="00E0113E">
            <w:pPr>
              <w:spacing w:after="0" w:line="240" w:lineRule="auto"/>
              <w:jc w:val="center"/>
              <w:rPr>
                <w:sz w:val="20"/>
                <w:szCs w:val="20"/>
              </w:rPr>
            </w:pPr>
            <w:r w:rsidRPr="00E0113E">
              <w:rPr>
                <w:sz w:val="20"/>
                <w:szCs w:val="20"/>
              </w:rPr>
              <w:t>35%</w:t>
            </w:r>
          </w:p>
        </w:tc>
        <w:tc>
          <w:tcPr>
            <w:tcW w:w="1131" w:type="dxa"/>
            <w:shd w:val="clear" w:color="auto" w:fill="BFBFBF" w:themeFill="background1" w:themeFillShade="BF"/>
          </w:tcPr>
          <w:p w14:paraId="70F177D4" w14:textId="77777777" w:rsidR="00E0113E" w:rsidRPr="00E0113E" w:rsidRDefault="00E0113E" w:rsidP="00E0113E">
            <w:pPr>
              <w:spacing w:after="0" w:line="240" w:lineRule="auto"/>
              <w:jc w:val="center"/>
              <w:rPr>
                <w:sz w:val="20"/>
                <w:szCs w:val="20"/>
              </w:rPr>
            </w:pPr>
            <w:r w:rsidRPr="00E0113E">
              <w:rPr>
                <w:sz w:val="20"/>
                <w:szCs w:val="20"/>
              </w:rPr>
              <w:t>27%</w:t>
            </w:r>
          </w:p>
        </w:tc>
        <w:tc>
          <w:tcPr>
            <w:tcW w:w="1131" w:type="dxa"/>
            <w:shd w:val="clear" w:color="auto" w:fill="BFBFBF" w:themeFill="background1" w:themeFillShade="BF"/>
          </w:tcPr>
          <w:p w14:paraId="7A8EF008" w14:textId="77777777" w:rsidR="00E0113E" w:rsidRPr="00E0113E" w:rsidRDefault="00E0113E" w:rsidP="00E0113E">
            <w:pPr>
              <w:spacing w:after="0" w:line="240" w:lineRule="auto"/>
              <w:jc w:val="center"/>
              <w:rPr>
                <w:sz w:val="20"/>
                <w:szCs w:val="20"/>
              </w:rPr>
            </w:pPr>
            <w:r w:rsidRPr="00E0113E">
              <w:rPr>
                <w:sz w:val="20"/>
                <w:szCs w:val="20"/>
              </w:rPr>
              <w:t>27%</w:t>
            </w:r>
          </w:p>
        </w:tc>
        <w:tc>
          <w:tcPr>
            <w:tcW w:w="1064" w:type="dxa"/>
            <w:shd w:val="clear" w:color="auto" w:fill="BFBFBF" w:themeFill="background1" w:themeFillShade="BF"/>
          </w:tcPr>
          <w:p w14:paraId="589B5206" w14:textId="77777777" w:rsidR="00E0113E" w:rsidRPr="00E0113E" w:rsidRDefault="00E0113E" w:rsidP="00E0113E">
            <w:pPr>
              <w:spacing w:after="0" w:line="240" w:lineRule="auto"/>
              <w:jc w:val="center"/>
              <w:rPr>
                <w:sz w:val="20"/>
                <w:szCs w:val="20"/>
              </w:rPr>
            </w:pPr>
            <w:r w:rsidRPr="00E0113E">
              <w:rPr>
                <w:sz w:val="20"/>
                <w:szCs w:val="20"/>
              </w:rPr>
              <w:t>34%</w:t>
            </w:r>
          </w:p>
        </w:tc>
        <w:tc>
          <w:tcPr>
            <w:tcW w:w="1222" w:type="dxa"/>
            <w:shd w:val="clear" w:color="auto" w:fill="BFBFBF" w:themeFill="background1" w:themeFillShade="BF"/>
          </w:tcPr>
          <w:p w14:paraId="59A69867" w14:textId="77777777" w:rsidR="00E0113E" w:rsidRPr="00E0113E" w:rsidRDefault="00E0113E" w:rsidP="00E0113E">
            <w:pPr>
              <w:spacing w:after="0" w:line="240" w:lineRule="auto"/>
              <w:jc w:val="center"/>
              <w:rPr>
                <w:sz w:val="20"/>
                <w:szCs w:val="20"/>
              </w:rPr>
            </w:pPr>
            <w:r w:rsidRPr="00E0113E">
              <w:rPr>
                <w:sz w:val="20"/>
                <w:szCs w:val="20"/>
              </w:rPr>
              <w:t>-1</w:t>
            </w:r>
          </w:p>
        </w:tc>
        <w:tc>
          <w:tcPr>
            <w:tcW w:w="1143" w:type="dxa"/>
            <w:shd w:val="clear" w:color="auto" w:fill="BFBFBF" w:themeFill="background1" w:themeFillShade="BF"/>
          </w:tcPr>
          <w:p w14:paraId="67319AA8" w14:textId="77777777" w:rsidR="00E0113E" w:rsidRPr="00E0113E" w:rsidRDefault="00E0113E" w:rsidP="00E0113E">
            <w:pPr>
              <w:spacing w:after="0" w:line="240" w:lineRule="auto"/>
              <w:jc w:val="center"/>
              <w:rPr>
                <w:sz w:val="20"/>
                <w:szCs w:val="20"/>
              </w:rPr>
            </w:pPr>
            <w:r w:rsidRPr="00E0113E">
              <w:rPr>
                <w:sz w:val="20"/>
                <w:szCs w:val="20"/>
              </w:rPr>
              <w:t>53%</w:t>
            </w:r>
          </w:p>
        </w:tc>
      </w:tr>
    </w:tbl>
    <w:p w14:paraId="299CFCA1" w14:textId="77777777" w:rsidR="00E0113E" w:rsidRPr="00E0113E" w:rsidRDefault="00E0113E" w:rsidP="00E0113E">
      <w:pPr>
        <w:spacing w:after="0"/>
        <w:rPr>
          <w:rFonts w:cs="Times New Roman"/>
        </w:rPr>
      </w:pPr>
    </w:p>
    <w:p w14:paraId="069486A1" w14:textId="77777777" w:rsidR="00E0113E" w:rsidRPr="00E0113E" w:rsidRDefault="00E0113E" w:rsidP="00E0113E">
      <w:pPr>
        <w:spacing w:after="0" w:line="240" w:lineRule="auto"/>
        <w:contextualSpacing/>
        <w:rPr>
          <w:rFonts w:eastAsia="Times New Roman" w:cs="Times New Roman"/>
        </w:rPr>
      </w:pPr>
    </w:p>
    <w:tbl>
      <w:tblPr>
        <w:tblStyle w:val="TableGrid6"/>
        <w:tblW w:w="0" w:type="auto"/>
        <w:tblLook w:val="00A0" w:firstRow="1" w:lastRow="0" w:firstColumn="1" w:lastColumn="0" w:noHBand="0" w:noVBand="0"/>
        <w:tblCaption w:val="Table 10: North Adams Public Schools"/>
        <w:tblDescription w:val="Next-Generation MCAS ELA Percent Meeting or Exceeding Expectations in Grades 3–8, 2017–2018"/>
      </w:tblPr>
      <w:tblGrid>
        <w:gridCol w:w="1327"/>
        <w:gridCol w:w="1301"/>
        <w:gridCol w:w="1321"/>
        <w:gridCol w:w="1321"/>
        <w:gridCol w:w="1336"/>
        <w:gridCol w:w="1322"/>
        <w:gridCol w:w="1422"/>
      </w:tblGrid>
      <w:tr w:rsidR="00E0113E" w:rsidRPr="00E0113E" w14:paraId="3472BC0E" w14:textId="77777777" w:rsidTr="008C6DB5">
        <w:tc>
          <w:tcPr>
            <w:tcW w:w="9350" w:type="dxa"/>
            <w:gridSpan w:val="7"/>
            <w:tcBorders>
              <w:top w:val="nil"/>
              <w:left w:val="nil"/>
              <w:right w:val="nil"/>
            </w:tcBorders>
          </w:tcPr>
          <w:p w14:paraId="0AFD95AC"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 xml:space="preserve">Table 10: </w:t>
            </w:r>
            <w:r w:rsidRPr="00E0113E">
              <w:rPr>
                <w:rFonts w:cs="Times New Roman"/>
                <w:b/>
                <w:sz w:val="20"/>
                <w:szCs w:val="20"/>
              </w:rPr>
              <w:t>North Adams Public Schools</w:t>
            </w:r>
          </w:p>
          <w:p w14:paraId="3D63B064" w14:textId="5A4D5708" w:rsidR="00E0113E" w:rsidRPr="00E0113E" w:rsidRDefault="00E0113E" w:rsidP="00340C8B">
            <w:pPr>
              <w:spacing w:after="0" w:line="240" w:lineRule="auto"/>
              <w:contextualSpacing/>
              <w:jc w:val="center"/>
              <w:rPr>
                <w:rFonts w:eastAsia="Times New Roman" w:cs="Times New Roman"/>
                <w:sz w:val="20"/>
                <w:szCs w:val="20"/>
              </w:rPr>
            </w:pPr>
            <w:r w:rsidRPr="00E0113E">
              <w:rPr>
                <w:rFonts w:eastAsia="Times New Roman" w:cs="Times New Roman"/>
                <w:b/>
                <w:sz w:val="20"/>
                <w:szCs w:val="20"/>
              </w:rPr>
              <w:t>Next-Generation MCAS ELA Percent Meeting or Exceeding Expectations in Grades 3</w:t>
            </w:r>
            <w:r w:rsidR="00340C8B">
              <w:rPr>
                <w:rFonts w:eastAsia="Times New Roman" w:cs="Times New Roman"/>
                <w:b/>
                <w:sz w:val="20"/>
                <w:szCs w:val="20"/>
              </w:rPr>
              <w:t>–</w:t>
            </w:r>
            <w:r w:rsidRPr="00E0113E">
              <w:rPr>
                <w:rFonts w:eastAsia="Times New Roman" w:cs="Times New Roman"/>
                <w:b/>
                <w:sz w:val="20"/>
                <w:szCs w:val="20"/>
              </w:rPr>
              <w:t>8, 2017</w:t>
            </w:r>
            <w:r w:rsidR="00340C8B">
              <w:rPr>
                <w:rFonts w:eastAsia="Times New Roman" w:cs="Times New Roman"/>
                <w:b/>
                <w:sz w:val="20"/>
                <w:szCs w:val="20"/>
              </w:rPr>
              <w:t>–</w:t>
            </w:r>
            <w:r w:rsidRPr="00E0113E">
              <w:rPr>
                <w:rFonts w:eastAsia="Times New Roman" w:cs="Times New Roman"/>
                <w:b/>
                <w:sz w:val="20"/>
                <w:szCs w:val="20"/>
              </w:rPr>
              <w:t>2018</w:t>
            </w:r>
          </w:p>
        </w:tc>
      </w:tr>
      <w:tr w:rsidR="00E0113E" w:rsidRPr="00E0113E" w14:paraId="02637EC4" w14:textId="77777777" w:rsidTr="008C6DB5">
        <w:tc>
          <w:tcPr>
            <w:tcW w:w="1327" w:type="dxa"/>
            <w:shd w:val="clear" w:color="auto" w:fill="BFBFBF" w:themeFill="background1" w:themeFillShade="BF"/>
          </w:tcPr>
          <w:p w14:paraId="30A522C1"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Grade</w:t>
            </w:r>
          </w:p>
        </w:tc>
        <w:tc>
          <w:tcPr>
            <w:tcW w:w="1301" w:type="dxa"/>
            <w:shd w:val="clear" w:color="auto" w:fill="BFBFBF" w:themeFill="background1" w:themeFillShade="BF"/>
          </w:tcPr>
          <w:p w14:paraId="4A330C65" w14:textId="4496F034"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N</w:t>
            </w:r>
            <w:r w:rsidR="00273773">
              <w:rPr>
                <w:rFonts w:eastAsia="Times New Roman" w:cs="Times New Roman"/>
                <w:b/>
                <w:sz w:val="20"/>
                <w:szCs w:val="20"/>
              </w:rPr>
              <w:t xml:space="preserve"> (2018)</w:t>
            </w:r>
          </w:p>
        </w:tc>
        <w:tc>
          <w:tcPr>
            <w:tcW w:w="1321" w:type="dxa"/>
            <w:shd w:val="clear" w:color="auto" w:fill="BFBFBF" w:themeFill="background1" w:themeFillShade="BF"/>
          </w:tcPr>
          <w:p w14:paraId="236F6712"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2017</w:t>
            </w:r>
          </w:p>
        </w:tc>
        <w:tc>
          <w:tcPr>
            <w:tcW w:w="1321" w:type="dxa"/>
            <w:shd w:val="clear" w:color="auto" w:fill="BFBFBF" w:themeFill="background1" w:themeFillShade="BF"/>
          </w:tcPr>
          <w:p w14:paraId="03D1D1FE"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2018</w:t>
            </w:r>
          </w:p>
        </w:tc>
        <w:tc>
          <w:tcPr>
            <w:tcW w:w="1336" w:type="dxa"/>
            <w:shd w:val="clear" w:color="auto" w:fill="BFBFBF" w:themeFill="background1" w:themeFillShade="BF"/>
          </w:tcPr>
          <w:p w14:paraId="2371B672"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Change</w:t>
            </w:r>
          </w:p>
        </w:tc>
        <w:tc>
          <w:tcPr>
            <w:tcW w:w="1322" w:type="dxa"/>
            <w:shd w:val="clear" w:color="auto" w:fill="BFBFBF" w:themeFill="background1" w:themeFillShade="BF"/>
          </w:tcPr>
          <w:p w14:paraId="5C70FD97"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State</w:t>
            </w:r>
          </w:p>
        </w:tc>
        <w:tc>
          <w:tcPr>
            <w:tcW w:w="1422" w:type="dxa"/>
            <w:shd w:val="clear" w:color="auto" w:fill="BFBFBF" w:themeFill="background1" w:themeFillShade="BF"/>
          </w:tcPr>
          <w:p w14:paraId="75BD8350"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Above/Below</w:t>
            </w:r>
          </w:p>
        </w:tc>
      </w:tr>
      <w:tr w:rsidR="00E0113E" w:rsidRPr="00E0113E" w14:paraId="3DE4FF7E" w14:textId="77777777" w:rsidTr="008C6DB5">
        <w:tc>
          <w:tcPr>
            <w:tcW w:w="1327" w:type="dxa"/>
          </w:tcPr>
          <w:p w14:paraId="3E02CB7E" w14:textId="77777777" w:rsidR="00E0113E" w:rsidRPr="00E0113E" w:rsidRDefault="00E0113E" w:rsidP="00E0113E">
            <w:pPr>
              <w:spacing w:after="0" w:line="240" w:lineRule="auto"/>
              <w:jc w:val="center"/>
              <w:rPr>
                <w:sz w:val="20"/>
                <w:szCs w:val="20"/>
              </w:rPr>
            </w:pPr>
            <w:r w:rsidRPr="00E0113E">
              <w:rPr>
                <w:sz w:val="20"/>
                <w:szCs w:val="20"/>
              </w:rPr>
              <w:t>3</w:t>
            </w:r>
          </w:p>
        </w:tc>
        <w:tc>
          <w:tcPr>
            <w:tcW w:w="1301" w:type="dxa"/>
          </w:tcPr>
          <w:p w14:paraId="0C4573A6" w14:textId="77777777" w:rsidR="00E0113E" w:rsidRPr="00E0113E" w:rsidRDefault="00E0113E" w:rsidP="00E0113E">
            <w:pPr>
              <w:spacing w:after="0" w:line="240" w:lineRule="auto"/>
              <w:jc w:val="center"/>
              <w:rPr>
                <w:sz w:val="20"/>
                <w:szCs w:val="20"/>
              </w:rPr>
            </w:pPr>
            <w:r w:rsidRPr="00E0113E">
              <w:rPr>
                <w:sz w:val="20"/>
                <w:szCs w:val="20"/>
              </w:rPr>
              <w:t>97</w:t>
            </w:r>
          </w:p>
        </w:tc>
        <w:tc>
          <w:tcPr>
            <w:tcW w:w="1321" w:type="dxa"/>
          </w:tcPr>
          <w:p w14:paraId="5F726DBC" w14:textId="77777777" w:rsidR="00E0113E" w:rsidRPr="00E0113E" w:rsidRDefault="00E0113E" w:rsidP="00E0113E">
            <w:pPr>
              <w:spacing w:after="0" w:line="240" w:lineRule="auto"/>
              <w:jc w:val="center"/>
              <w:rPr>
                <w:sz w:val="20"/>
                <w:szCs w:val="20"/>
              </w:rPr>
            </w:pPr>
            <w:r w:rsidRPr="00E0113E">
              <w:rPr>
                <w:sz w:val="20"/>
                <w:szCs w:val="20"/>
              </w:rPr>
              <w:t>43%</w:t>
            </w:r>
          </w:p>
        </w:tc>
        <w:tc>
          <w:tcPr>
            <w:tcW w:w="1321" w:type="dxa"/>
          </w:tcPr>
          <w:p w14:paraId="43E8BB9C" w14:textId="77777777" w:rsidR="00E0113E" w:rsidRPr="00E0113E" w:rsidRDefault="00E0113E" w:rsidP="00E0113E">
            <w:pPr>
              <w:spacing w:after="0" w:line="240" w:lineRule="auto"/>
              <w:jc w:val="center"/>
              <w:rPr>
                <w:sz w:val="20"/>
                <w:szCs w:val="20"/>
              </w:rPr>
            </w:pPr>
            <w:r w:rsidRPr="00E0113E">
              <w:rPr>
                <w:sz w:val="20"/>
                <w:szCs w:val="20"/>
              </w:rPr>
              <w:t>39%</w:t>
            </w:r>
          </w:p>
        </w:tc>
        <w:tc>
          <w:tcPr>
            <w:tcW w:w="1336" w:type="dxa"/>
          </w:tcPr>
          <w:p w14:paraId="5272223E" w14:textId="77777777" w:rsidR="00E0113E" w:rsidRPr="00E0113E" w:rsidRDefault="00E0113E" w:rsidP="00E0113E">
            <w:pPr>
              <w:spacing w:after="0" w:line="240" w:lineRule="auto"/>
              <w:jc w:val="center"/>
              <w:rPr>
                <w:sz w:val="20"/>
                <w:szCs w:val="20"/>
              </w:rPr>
            </w:pPr>
            <w:r w:rsidRPr="00E0113E">
              <w:rPr>
                <w:sz w:val="20"/>
                <w:szCs w:val="20"/>
              </w:rPr>
              <w:t>-4</w:t>
            </w:r>
          </w:p>
        </w:tc>
        <w:tc>
          <w:tcPr>
            <w:tcW w:w="1322" w:type="dxa"/>
          </w:tcPr>
          <w:p w14:paraId="7F9884CE" w14:textId="77777777" w:rsidR="00E0113E" w:rsidRPr="00E0113E" w:rsidRDefault="00E0113E" w:rsidP="00E0113E">
            <w:pPr>
              <w:spacing w:after="0" w:line="240" w:lineRule="auto"/>
              <w:jc w:val="center"/>
              <w:rPr>
                <w:sz w:val="20"/>
                <w:szCs w:val="20"/>
              </w:rPr>
            </w:pPr>
            <w:r w:rsidRPr="00E0113E">
              <w:rPr>
                <w:sz w:val="20"/>
                <w:szCs w:val="20"/>
              </w:rPr>
              <w:t>52%</w:t>
            </w:r>
          </w:p>
        </w:tc>
        <w:tc>
          <w:tcPr>
            <w:tcW w:w="1422" w:type="dxa"/>
          </w:tcPr>
          <w:p w14:paraId="192BBC56" w14:textId="77777777" w:rsidR="00E0113E" w:rsidRPr="00E0113E" w:rsidRDefault="00E0113E" w:rsidP="00E0113E">
            <w:pPr>
              <w:spacing w:after="0" w:line="240" w:lineRule="auto"/>
              <w:jc w:val="center"/>
              <w:rPr>
                <w:sz w:val="20"/>
                <w:szCs w:val="20"/>
              </w:rPr>
            </w:pPr>
            <w:r w:rsidRPr="00E0113E">
              <w:rPr>
                <w:sz w:val="20"/>
                <w:szCs w:val="20"/>
              </w:rPr>
              <w:t>-13</w:t>
            </w:r>
          </w:p>
        </w:tc>
      </w:tr>
      <w:tr w:rsidR="00E0113E" w:rsidRPr="00E0113E" w14:paraId="1F994C83" w14:textId="77777777" w:rsidTr="008C6DB5">
        <w:tc>
          <w:tcPr>
            <w:tcW w:w="1327" w:type="dxa"/>
            <w:shd w:val="clear" w:color="auto" w:fill="BFBFBF" w:themeFill="background1" w:themeFillShade="BF"/>
          </w:tcPr>
          <w:p w14:paraId="152A4CDB" w14:textId="77777777" w:rsidR="00E0113E" w:rsidRPr="00E0113E" w:rsidRDefault="00E0113E" w:rsidP="00E0113E">
            <w:pPr>
              <w:spacing w:after="0" w:line="240" w:lineRule="auto"/>
              <w:jc w:val="center"/>
              <w:rPr>
                <w:sz w:val="20"/>
                <w:szCs w:val="20"/>
              </w:rPr>
            </w:pPr>
            <w:r w:rsidRPr="00E0113E">
              <w:rPr>
                <w:sz w:val="20"/>
                <w:szCs w:val="20"/>
              </w:rPr>
              <w:t>4</w:t>
            </w:r>
          </w:p>
        </w:tc>
        <w:tc>
          <w:tcPr>
            <w:tcW w:w="1301" w:type="dxa"/>
            <w:shd w:val="clear" w:color="auto" w:fill="BFBFBF" w:themeFill="background1" w:themeFillShade="BF"/>
          </w:tcPr>
          <w:p w14:paraId="12D33D5C" w14:textId="77777777" w:rsidR="00E0113E" w:rsidRPr="00E0113E" w:rsidRDefault="00E0113E" w:rsidP="00E0113E">
            <w:pPr>
              <w:spacing w:after="0" w:line="240" w:lineRule="auto"/>
              <w:jc w:val="center"/>
              <w:rPr>
                <w:sz w:val="20"/>
                <w:szCs w:val="20"/>
              </w:rPr>
            </w:pPr>
            <w:r w:rsidRPr="00E0113E">
              <w:rPr>
                <w:sz w:val="20"/>
                <w:szCs w:val="20"/>
              </w:rPr>
              <w:t>115</w:t>
            </w:r>
          </w:p>
        </w:tc>
        <w:tc>
          <w:tcPr>
            <w:tcW w:w="1321" w:type="dxa"/>
            <w:shd w:val="clear" w:color="auto" w:fill="BFBFBF" w:themeFill="background1" w:themeFillShade="BF"/>
          </w:tcPr>
          <w:p w14:paraId="4CE5B70E" w14:textId="77777777" w:rsidR="00E0113E" w:rsidRPr="00E0113E" w:rsidRDefault="00E0113E" w:rsidP="00E0113E">
            <w:pPr>
              <w:spacing w:after="0" w:line="240" w:lineRule="auto"/>
              <w:jc w:val="center"/>
              <w:rPr>
                <w:sz w:val="20"/>
                <w:szCs w:val="20"/>
              </w:rPr>
            </w:pPr>
            <w:r w:rsidRPr="00E0113E">
              <w:rPr>
                <w:sz w:val="20"/>
                <w:szCs w:val="20"/>
              </w:rPr>
              <w:t>31%</w:t>
            </w:r>
          </w:p>
        </w:tc>
        <w:tc>
          <w:tcPr>
            <w:tcW w:w="1321" w:type="dxa"/>
            <w:shd w:val="clear" w:color="auto" w:fill="BFBFBF" w:themeFill="background1" w:themeFillShade="BF"/>
          </w:tcPr>
          <w:p w14:paraId="23AC7C9D" w14:textId="77777777" w:rsidR="00E0113E" w:rsidRPr="00E0113E" w:rsidRDefault="00E0113E" w:rsidP="00E0113E">
            <w:pPr>
              <w:spacing w:after="0" w:line="240" w:lineRule="auto"/>
              <w:jc w:val="center"/>
              <w:rPr>
                <w:sz w:val="20"/>
                <w:szCs w:val="20"/>
              </w:rPr>
            </w:pPr>
            <w:r w:rsidRPr="00E0113E">
              <w:rPr>
                <w:sz w:val="20"/>
                <w:szCs w:val="20"/>
              </w:rPr>
              <w:t>52%</w:t>
            </w:r>
          </w:p>
        </w:tc>
        <w:tc>
          <w:tcPr>
            <w:tcW w:w="1336" w:type="dxa"/>
            <w:shd w:val="clear" w:color="auto" w:fill="BFBFBF" w:themeFill="background1" w:themeFillShade="BF"/>
          </w:tcPr>
          <w:p w14:paraId="2B35556C" w14:textId="77777777" w:rsidR="00E0113E" w:rsidRPr="00E0113E" w:rsidRDefault="00E0113E" w:rsidP="00E0113E">
            <w:pPr>
              <w:spacing w:after="0" w:line="240" w:lineRule="auto"/>
              <w:jc w:val="center"/>
              <w:rPr>
                <w:sz w:val="20"/>
                <w:szCs w:val="20"/>
              </w:rPr>
            </w:pPr>
            <w:r w:rsidRPr="00E0113E">
              <w:rPr>
                <w:sz w:val="20"/>
                <w:szCs w:val="20"/>
              </w:rPr>
              <w:t>21</w:t>
            </w:r>
          </w:p>
        </w:tc>
        <w:tc>
          <w:tcPr>
            <w:tcW w:w="1322" w:type="dxa"/>
            <w:shd w:val="clear" w:color="auto" w:fill="BFBFBF" w:themeFill="background1" w:themeFillShade="BF"/>
          </w:tcPr>
          <w:p w14:paraId="381AE787" w14:textId="77777777" w:rsidR="00E0113E" w:rsidRPr="00E0113E" w:rsidRDefault="00E0113E" w:rsidP="00E0113E">
            <w:pPr>
              <w:spacing w:after="0" w:line="240" w:lineRule="auto"/>
              <w:jc w:val="center"/>
              <w:rPr>
                <w:sz w:val="20"/>
                <w:szCs w:val="20"/>
              </w:rPr>
            </w:pPr>
            <w:r w:rsidRPr="00E0113E">
              <w:rPr>
                <w:sz w:val="20"/>
                <w:szCs w:val="20"/>
              </w:rPr>
              <w:t>53%</w:t>
            </w:r>
          </w:p>
        </w:tc>
        <w:tc>
          <w:tcPr>
            <w:tcW w:w="1422" w:type="dxa"/>
            <w:shd w:val="clear" w:color="auto" w:fill="BFBFBF" w:themeFill="background1" w:themeFillShade="BF"/>
          </w:tcPr>
          <w:p w14:paraId="7B30F0F8" w14:textId="77777777" w:rsidR="00E0113E" w:rsidRPr="00E0113E" w:rsidRDefault="00E0113E" w:rsidP="00E0113E">
            <w:pPr>
              <w:spacing w:after="0" w:line="240" w:lineRule="auto"/>
              <w:jc w:val="center"/>
              <w:rPr>
                <w:sz w:val="20"/>
                <w:szCs w:val="20"/>
              </w:rPr>
            </w:pPr>
            <w:r w:rsidRPr="00E0113E">
              <w:rPr>
                <w:sz w:val="20"/>
                <w:szCs w:val="20"/>
              </w:rPr>
              <w:t>-1</w:t>
            </w:r>
          </w:p>
        </w:tc>
      </w:tr>
      <w:tr w:rsidR="00E0113E" w:rsidRPr="00E0113E" w14:paraId="190407B7" w14:textId="77777777" w:rsidTr="008C6DB5">
        <w:tc>
          <w:tcPr>
            <w:tcW w:w="1327" w:type="dxa"/>
          </w:tcPr>
          <w:p w14:paraId="5718FF27" w14:textId="77777777" w:rsidR="00E0113E" w:rsidRPr="00E0113E" w:rsidRDefault="00E0113E" w:rsidP="00E0113E">
            <w:pPr>
              <w:spacing w:after="0" w:line="240" w:lineRule="auto"/>
              <w:jc w:val="center"/>
              <w:rPr>
                <w:sz w:val="20"/>
                <w:szCs w:val="20"/>
              </w:rPr>
            </w:pPr>
            <w:r w:rsidRPr="00E0113E">
              <w:rPr>
                <w:sz w:val="20"/>
                <w:szCs w:val="20"/>
              </w:rPr>
              <w:t>5</w:t>
            </w:r>
          </w:p>
        </w:tc>
        <w:tc>
          <w:tcPr>
            <w:tcW w:w="1301" w:type="dxa"/>
          </w:tcPr>
          <w:p w14:paraId="75015288" w14:textId="77777777" w:rsidR="00E0113E" w:rsidRPr="00E0113E" w:rsidRDefault="00E0113E" w:rsidP="00E0113E">
            <w:pPr>
              <w:spacing w:after="0" w:line="240" w:lineRule="auto"/>
              <w:jc w:val="center"/>
              <w:rPr>
                <w:sz w:val="20"/>
                <w:szCs w:val="20"/>
              </w:rPr>
            </w:pPr>
            <w:r w:rsidRPr="00E0113E">
              <w:rPr>
                <w:sz w:val="20"/>
                <w:szCs w:val="20"/>
              </w:rPr>
              <w:t>135</w:t>
            </w:r>
          </w:p>
        </w:tc>
        <w:tc>
          <w:tcPr>
            <w:tcW w:w="1321" w:type="dxa"/>
          </w:tcPr>
          <w:p w14:paraId="4EC823AA" w14:textId="77777777" w:rsidR="00E0113E" w:rsidRPr="00E0113E" w:rsidRDefault="00E0113E" w:rsidP="00E0113E">
            <w:pPr>
              <w:spacing w:after="0" w:line="240" w:lineRule="auto"/>
              <w:jc w:val="center"/>
              <w:rPr>
                <w:sz w:val="20"/>
                <w:szCs w:val="20"/>
              </w:rPr>
            </w:pPr>
            <w:r w:rsidRPr="00E0113E">
              <w:rPr>
                <w:sz w:val="20"/>
                <w:szCs w:val="20"/>
              </w:rPr>
              <w:t>24%</w:t>
            </w:r>
          </w:p>
        </w:tc>
        <w:tc>
          <w:tcPr>
            <w:tcW w:w="1321" w:type="dxa"/>
          </w:tcPr>
          <w:p w14:paraId="6F0D1F20" w14:textId="77777777" w:rsidR="00E0113E" w:rsidRPr="00E0113E" w:rsidRDefault="00E0113E" w:rsidP="00E0113E">
            <w:pPr>
              <w:spacing w:after="0" w:line="240" w:lineRule="auto"/>
              <w:jc w:val="center"/>
              <w:rPr>
                <w:sz w:val="20"/>
                <w:szCs w:val="20"/>
              </w:rPr>
            </w:pPr>
            <w:r w:rsidRPr="00E0113E">
              <w:rPr>
                <w:sz w:val="20"/>
                <w:szCs w:val="20"/>
              </w:rPr>
              <w:t>48%</w:t>
            </w:r>
          </w:p>
        </w:tc>
        <w:tc>
          <w:tcPr>
            <w:tcW w:w="1336" w:type="dxa"/>
          </w:tcPr>
          <w:p w14:paraId="656FFDD1" w14:textId="77777777" w:rsidR="00E0113E" w:rsidRPr="00E0113E" w:rsidRDefault="00E0113E" w:rsidP="00E0113E">
            <w:pPr>
              <w:spacing w:after="0" w:line="240" w:lineRule="auto"/>
              <w:jc w:val="center"/>
              <w:rPr>
                <w:sz w:val="20"/>
                <w:szCs w:val="20"/>
              </w:rPr>
            </w:pPr>
            <w:r w:rsidRPr="00E0113E">
              <w:rPr>
                <w:sz w:val="20"/>
                <w:szCs w:val="20"/>
              </w:rPr>
              <w:t>24</w:t>
            </w:r>
          </w:p>
        </w:tc>
        <w:tc>
          <w:tcPr>
            <w:tcW w:w="1322" w:type="dxa"/>
          </w:tcPr>
          <w:p w14:paraId="14692A0C" w14:textId="77777777" w:rsidR="00E0113E" w:rsidRPr="00E0113E" w:rsidRDefault="00E0113E" w:rsidP="00E0113E">
            <w:pPr>
              <w:spacing w:after="0" w:line="240" w:lineRule="auto"/>
              <w:jc w:val="center"/>
              <w:rPr>
                <w:sz w:val="20"/>
                <w:szCs w:val="20"/>
              </w:rPr>
            </w:pPr>
            <w:r w:rsidRPr="00E0113E">
              <w:rPr>
                <w:sz w:val="20"/>
                <w:szCs w:val="20"/>
              </w:rPr>
              <w:t>54%</w:t>
            </w:r>
          </w:p>
        </w:tc>
        <w:tc>
          <w:tcPr>
            <w:tcW w:w="1422" w:type="dxa"/>
          </w:tcPr>
          <w:p w14:paraId="217ED026" w14:textId="77777777" w:rsidR="00E0113E" w:rsidRPr="00E0113E" w:rsidRDefault="00E0113E" w:rsidP="00E0113E">
            <w:pPr>
              <w:spacing w:after="0" w:line="240" w:lineRule="auto"/>
              <w:jc w:val="center"/>
              <w:rPr>
                <w:sz w:val="20"/>
                <w:szCs w:val="20"/>
              </w:rPr>
            </w:pPr>
            <w:r w:rsidRPr="00E0113E">
              <w:rPr>
                <w:sz w:val="20"/>
                <w:szCs w:val="20"/>
              </w:rPr>
              <w:t>-6</w:t>
            </w:r>
          </w:p>
        </w:tc>
      </w:tr>
      <w:tr w:rsidR="00E0113E" w:rsidRPr="00E0113E" w14:paraId="67CC78D7" w14:textId="77777777" w:rsidTr="008C6DB5">
        <w:tc>
          <w:tcPr>
            <w:tcW w:w="1327" w:type="dxa"/>
            <w:shd w:val="clear" w:color="auto" w:fill="BFBFBF" w:themeFill="background1" w:themeFillShade="BF"/>
          </w:tcPr>
          <w:p w14:paraId="4AA8BD03" w14:textId="77777777" w:rsidR="00E0113E" w:rsidRPr="00E0113E" w:rsidRDefault="00E0113E" w:rsidP="00E0113E">
            <w:pPr>
              <w:spacing w:after="0" w:line="240" w:lineRule="auto"/>
              <w:jc w:val="center"/>
              <w:rPr>
                <w:sz w:val="20"/>
                <w:szCs w:val="20"/>
              </w:rPr>
            </w:pPr>
            <w:r w:rsidRPr="00E0113E">
              <w:rPr>
                <w:sz w:val="20"/>
                <w:szCs w:val="20"/>
              </w:rPr>
              <w:t>6</w:t>
            </w:r>
          </w:p>
        </w:tc>
        <w:tc>
          <w:tcPr>
            <w:tcW w:w="1301" w:type="dxa"/>
            <w:shd w:val="clear" w:color="auto" w:fill="BFBFBF" w:themeFill="background1" w:themeFillShade="BF"/>
          </w:tcPr>
          <w:p w14:paraId="46680B82" w14:textId="77777777" w:rsidR="00E0113E" w:rsidRPr="00E0113E" w:rsidRDefault="00E0113E" w:rsidP="00E0113E">
            <w:pPr>
              <w:spacing w:after="0" w:line="240" w:lineRule="auto"/>
              <w:jc w:val="center"/>
              <w:rPr>
                <w:sz w:val="20"/>
                <w:szCs w:val="20"/>
              </w:rPr>
            </w:pPr>
            <w:r w:rsidRPr="00E0113E">
              <w:rPr>
                <w:sz w:val="20"/>
                <w:szCs w:val="20"/>
              </w:rPr>
              <w:t>118</w:t>
            </w:r>
          </w:p>
        </w:tc>
        <w:tc>
          <w:tcPr>
            <w:tcW w:w="1321" w:type="dxa"/>
            <w:shd w:val="clear" w:color="auto" w:fill="BFBFBF" w:themeFill="background1" w:themeFillShade="BF"/>
          </w:tcPr>
          <w:p w14:paraId="208E57E4" w14:textId="77777777" w:rsidR="00E0113E" w:rsidRPr="00E0113E" w:rsidRDefault="00E0113E" w:rsidP="00E0113E">
            <w:pPr>
              <w:spacing w:after="0" w:line="240" w:lineRule="auto"/>
              <w:jc w:val="center"/>
              <w:rPr>
                <w:sz w:val="20"/>
                <w:szCs w:val="20"/>
              </w:rPr>
            </w:pPr>
            <w:r w:rsidRPr="00E0113E">
              <w:rPr>
                <w:sz w:val="20"/>
                <w:szCs w:val="20"/>
              </w:rPr>
              <w:t>18%</w:t>
            </w:r>
          </w:p>
        </w:tc>
        <w:tc>
          <w:tcPr>
            <w:tcW w:w="1321" w:type="dxa"/>
            <w:shd w:val="clear" w:color="auto" w:fill="BFBFBF" w:themeFill="background1" w:themeFillShade="BF"/>
          </w:tcPr>
          <w:p w14:paraId="0FCE7B41" w14:textId="77777777" w:rsidR="00E0113E" w:rsidRPr="00E0113E" w:rsidRDefault="00E0113E" w:rsidP="00E0113E">
            <w:pPr>
              <w:spacing w:after="0" w:line="240" w:lineRule="auto"/>
              <w:jc w:val="center"/>
              <w:rPr>
                <w:sz w:val="20"/>
                <w:szCs w:val="20"/>
              </w:rPr>
            </w:pPr>
            <w:r w:rsidRPr="00E0113E">
              <w:rPr>
                <w:sz w:val="20"/>
                <w:szCs w:val="20"/>
              </w:rPr>
              <w:t>33%</w:t>
            </w:r>
          </w:p>
        </w:tc>
        <w:tc>
          <w:tcPr>
            <w:tcW w:w="1336" w:type="dxa"/>
            <w:shd w:val="clear" w:color="auto" w:fill="BFBFBF" w:themeFill="background1" w:themeFillShade="BF"/>
          </w:tcPr>
          <w:p w14:paraId="7F5B33A4" w14:textId="77777777" w:rsidR="00E0113E" w:rsidRPr="00E0113E" w:rsidRDefault="00E0113E" w:rsidP="00E0113E">
            <w:pPr>
              <w:spacing w:after="0" w:line="240" w:lineRule="auto"/>
              <w:jc w:val="center"/>
              <w:rPr>
                <w:sz w:val="20"/>
                <w:szCs w:val="20"/>
              </w:rPr>
            </w:pPr>
            <w:r w:rsidRPr="00E0113E">
              <w:rPr>
                <w:sz w:val="20"/>
                <w:szCs w:val="20"/>
              </w:rPr>
              <w:t>15</w:t>
            </w:r>
          </w:p>
        </w:tc>
        <w:tc>
          <w:tcPr>
            <w:tcW w:w="1322" w:type="dxa"/>
            <w:shd w:val="clear" w:color="auto" w:fill="BFBFBF" w:themeFill="background1" w:themeFillShade="BF"/>
          </w:tcPr>
          <w:p w14:paraId="68D92245" w14:textId="77777777" w:rsidR="00E0113E" w:rsidRPr="00E0113E" w:rsidRDefault="00E0113E" w:rsidP="00E0113E">
            <w:pPr>
              <w:spacing w:after="0" w:line="240" w:lineRule="auto"/>
              <w:jc w:val="center"/>
              <w:rPr>
                <w:sz w:val="20"/>
                <w:szCs w:val="20"/>
              </w:rPr>
            </w:pPr>
            <w:r w:rsidRPr="00E0113E">
              <w:rPr>
                <w:sz w:val="20"/>
                <w:szCs w:val="20"/>
              </w:rPr>
              <w:t>51%</w:t>
            </w:r>
          </w:p>
        </w:tc>
        <w:tc>
          <w:tcPr>
            <w:tcW w:w="1422" w:type="dxa"/>
            <w:shd w:val="clear" w:color="auto" w:fill="BFBFBF" w:themeFill="background1" w:themeFillShade="BF"/>
          </w:tcPr>
          <w:p w14:paraId="6D04AF78" w14:textId="77777777" w:rsidR="00E0113E" w:rsidRPr="00E0113E" w:rsidRDefault="00E0113E" w:rsidP="00E0113E">
            <w:pPr>
              <w:spacing w:after="0" w:line="240" w:lineRule="auto"/>
              <w:jc w:val="center"/>
              <w:rPr>
                <w:sz w:val="20"/>
                <w:szCs w:val="20"/>
              </w:rPr>
            </w:pPr>
            <w:r w:rsidRPr="00E0113E">
              <w:rPr>
                <w:sz w:val="20"/>
                <w:szCs w:val="20"/>
              </w:rPr>
              <w:t>-18</w:t>
            </w:r>
          </w:p>
        </w:tc>
      </w:tr>
      <w:tr w:rsidR="00E0113E" w:rsidRPr="00E0113E" w14:paraId="492B73D8" w14:textId="77777777" w:rsidTr="008C6DB5">
        <w:tc>
          <w:tcPr>
            <w:tcW w:w="1327" w:type="dxa"/>
          </w:tcPr>
          <w:p w14:paraId="2A44BFD3" w14:textId="77777777" w:rsidR="00E0113E" w:rsidRPr="00E0113E" w:rsidRDefault="00E0113E" w:rsidP="00E0113E">
            <w:pPr>
              <w:spacing w:after="0" w:line="240" w:lineRule="auto"/>
              <w:jc w:val="center"/>
              <w:rPr>
                <w:sz w:val="20"/>
                <w:szCs w:val="20"/>
              </w:rPr>
            </w:pPr>
            <w:r w:rsidRPr="00E0113E">
              <w:rPr>
                <w:sz w:val="20"/>
                <w:szCs w:val="20"/>
              </w:rPr>
              <w:t>7</w:t>
            </w:r>
          </w:p>
        </w:tc>
        <w:tc>
          <w:tcPr>
            <w:tcW w:w="1301" w:type="dxa"/>
          </w:tcPr>
          <w:p w14:paraId="2A7FD4D3" w14:textId="77777777" w:rsidR="00E0113E" w:rsidRPr="00E0113E" w:rsidRDefault="00E0113E" w:rsidP="00E0113E">
            <w:pPr>
              <w:spacing w:after="0" w:line="240" w:lineRule="auto"/>
              <w:jc w:val="center"/>
              <w:rPr>
                <w:sz w:val="20"/>
                <w:szCs w:val="20"/>
              </w:rPr>
            </w:pPr>
            <w:r w:rsidRPr="00E0113E">
              <w:rPr>
                <w:sz w:val="20"/>
                <w:szCs w:val="20"/>
              </w:rPr>
              <w:t>102</w:t>
            </w:r>
          </w:p>
        </w:tc>
        <w:tc>
          <w:tcPr>
            <w:tcW w:w="1321" w:type="dxa"/>
          </w:tcPr>
          <w:p w14:paraId="05146DF6" w14:textId="77777777" w:rsidR="00E0113E" w:rsidRPr="00E0113E" w:rsidRDefault="00E0113E" w:rsidP="00E0113E">
            <w:pPr>
              <w:spacing w:after="0" w:line="240" w:lineRule="auto"/>
              <w:jc w:val="center"/>
              <w:rPr>
                <w:sz w:val="20"/>
                <w:szCs w:val="20"/>
              </w:rPr>
            </w:pPr>
            <w:r w:rsidRPr="00E0113E">
              <w:rPr>
                <w:sz w:val="20"/>
                <w:szCs w:val="20"/>
              </w:rPr>
              <w:t>35%</w:t>
            </w:r>
          </w:p>
        </w:tc>
        <w:tc>
          <w:tcPr>
            <w:tcW w:w="1321" w:type="dxa"/>
          </w:tcPr>
          <w:p w14:paraId="7BCB1888" w14:textId="77777777" w:rsidR="00E0113E" w:rsidRPr="00E0113E" w:rsidRDefault="00E0113E" w:rsidP="00E0113E">
            <w:pPr>
              <w:spacing w:after="0" w:line="240" w:lineRule="auto"/>
              <w:jc w:val="center"/>
              <w:rPr>
                <w:sz w:val="20"/>
                <w:szCs w:val="20"/>
              </w:rPr>
            </w:pPr>
            <w:r w:rsidRPr="00E0113E">
              <w:rPr>
                <w:sz w:val="20"/>
                <w:szCs w:val="20"/>
              </w:rPr>
              <w:t>10%</w:t>
            </w:r>
          </w:p>
        </w:tc>
        <w:tc>
          <w:tcPr>
            <w:tcW w:w="1336" w:type="dxa"/>
          </w:tcPr>
          <w:p w14:paraId="39791304" w14:textId="77777777" w:rsidR="00E0113E" w:rsidRPr="00E0113E" w:rsidRDefault="00E0113E" w:rsidP="00E0113E">
            <w:pPr>
              <w:spacing w:after="0" w:line="240" w:lineRule="auto"/>
              <w:jc w:val="center"/>
              <w:rPr>
                <w:sz w:val="20"/>
                <w:szCs w:val="20"/>
              </w:rPr>
            </w:pPr>
            <w:r w:rsidRPr="00E0113E">
              <w:rPr>
                <w:sz w:val="20"/>
                <w:szCs w:val="20"/>
              </w:rPr>
              <w:t>-25</w:t>
            </w:r>
          </w:p>
        </w:tc>
        <w:tc>
          <w:tcPr>
            <w:tcW w:w="1322" w:type="dxa"/>
          </w:tcPr>
          <w:p w14:paraId="74DB52CC" w14:textId="77777777" w:rsidR="00E0113E" w:rsidRPr="00E0113E" w:rsidRDefault="00E0113E" w:rsidP="00E0113E">
            <w:pPr>
              <w:spacing w:after="0" w:line="240" w:lineRule="auto"/>
              <w:jc w:val="center"/>
              <w:rPr>
                <w:sz w:val="20"/>
                <w:szCs w:val="20"/>
              </w:rPr>
            </w:pPr>
            <w:r w:rsidRPr="00E0113E">
              <w:rPr>
                <w:sz w:val="20"/>
                <w:szCs w:val="20"/>
              </w:rPr>
              <w:t>46%</w:t>
            </w:r>
          </w:p>
        </w:tc>
        <w:tc>
          <w:tcPr>
            <w:tcW w:w="1422" w:type="dxa"/>
          </w:tcPr>
          <w:p w14:paraId="1D044DDA" w14:textId="77777777" w:rsidR="00E0113E" w:rsidRPr="00E0113E" w:rsidRDefault="00E0113E" w:rsidP="00E0113E">
            <w:pPr>
              <w:spacing w:after="0" w:line="240" w:lineRule="auto"/>
              <w:jc w:val="center"/>
              <w:rPr>
                <w:sz w:val="20"/>
                <w:szCs w:val="20"/>
              </w:rPr>
            </w:pPr>
            <w:r w:rsidRPr="00E0113E">
              <w:rPr>
                <w:sz w:val="20"/>
                <w:szCs w:val="20"/>
              </w:rPr>
              <w:t>-36</w:t>
            </w:r>
          </w:p>
        </w:tc>
      </w:tr>
      <w:tr w:rsidR="00E0113E" w:rsidRPr="00E0113E" w14:paraId="78105F82" w14:textId="77777777" w:rsidTr="008C6DB5">
        <w:tc>
          <w:tcPr>
            <w:tcW w:w="1327" w:type="dxa"/>
            <w:shd w:val="clear" w:color="auto" w:fill="BFBFBF" w:themeFill="background1" w:themeFillShade="BF"/>
          </w:tcPr>
          <w:p w14:paraId="23080288" w14:textId="77777777" w:rsidR="00E0113E" w:rsidRPr="00E0113E" w:rsidRDefault="00E0113E" w:rsidP="00E0113E">
            <w:pPr>
              <w:spacing w:after="0" w:line="240" w:lineRule="auto"/>
              <w:jc w:val="center"/>
              <w:rPr>
                <w:sz w:val="20"/>
                <w:szCs w:val="20"/>
              </w:rPr>
            </w:pPr>
            <w:r w:rsidRPr="00E0113E">
              <w:rPr>
                <w:sz w:val="20"/>
                <w:szCs w:val="20"/>
              </w:rPr>
              <w:t>8</w:t>
            </w:r>
          </w:p>
        </w:tc>
        <w:tc>
          <w:tcPr>
            <w:tcW w:w="1301" w:type="dxa"/>
            <w:shd w:val="clear" w:color="auto" w:fill="BFBFBF" w:themeFill="background1" w:themeFillShade="BF"/>
          </w:tcPr>
          <w:p w14:paraId="0555E5D0" w14:textId="77777777" w:rsidR="00E0113E" w:rsidRPr="00E0113E" w:rsidRDefault="00E0113E" w:rsidP="00E0113E">
            <w:pPr>
              <w:spacing w:after="0" w:line="240" w:lineRule="auto"/>
              <w:jc w:val="center"/>
              <w:rPr>
                <w:sz w:val="20"/>
                <w:szCs w:val="20"/>
              </w:rPr>
            </w:pPr>
            <w:r w:rsidRPr="00E0113E">
              <w:rPr>
                <w:sz w:val="20"/>
                <w:szCs w:val="20"/>
              </w:rPr>
              <w:t>88</w:t>
            </w:r>
          </w:p>
        </w:tc>
        <w:tc>
          <w:tcPr>
            <w:tcW w:w="1321" w:type="dxa"/>
            <w:shd w:val="clear" w:color="auto" w:fill="BFBFBF" w:themeFill="background1" w:themeFillShade="BF"/>
          </w:tcPr>
          <w:p w14:paraId="4B5E1E33" w14:textId="77777777" w:rsidR="00E0113E" w:rsidRPr="00E0113E" w:rsidRDefault="00E0113E" w:rsidP="00E0113E">
            <w:pPr>
              <w:spacing w:after="0" w:line="240" w:lineRule="auto"/>
              <w:jc w:val="center"/>
              <w:rPr>
                <w:sz w:val="20"/>
                <w:szCs w:val="20"/>
              </w:rPr>
            </w:pPr>
            <w:r w:rsidRPr="00E0113E">
              <w:rPr>
                <w:sz w:val="20"/>
                <w:szCs w:val="20"/>
              </w:rPr>
              <w:t>21%</w:t>
            </w:r>
          </w:p>
        </w:tc>
        <w:tc>
          <w:tcPr>
            <w:tcW w:w="1321" w:type="dxa"/>
            <w:shd w:val="clear" w:color="auto" w:fill="BFBFBF" w:themeFill="background1" w:themeFillShade="BF"/>
          </w:tcPr>
          <w:p w14:paraId="74B968DC" w14:textId="77777777" w:rsidR="00E0113E" w:rsidRPr="00E0113E" w:rsidRDefault="00E0113E" w:rsidP="00E0113E">
            <w:pPr>
              <w:spacing w:after="0" w:line="240" w:lineRule="auto"/>
              <w:jc w:val="center"/>
              <w:rPr>
                <w:sz w:val="20"/>
                <w:szCs w:val="20"/>
              </w:rPr>
            </w:pPr>
            <w:r w:rsidRPr="00E0113E">
              <w:rPr>
                <w:sz w:val="20"/>
                <w:szCs w:val="20"/>
              </w:rPr>
              <w:t>33%</w:t>
            </w:r>
          </w:p>
        </w:tc>
        <w:tc>
          <w:tcPr>
            <w:tcW w:w="1336" w:type="dxa"/>
            <w:shd w:val="clear" w:color="auto" w:fill="BFBFBF" w:themeFill="background1" w:themeFillShade="BF"/>
          </w:tcPr>
          <w:p w14:paraId="07F8B411" w14:textId="77777777" w:rsidR="00E0113E" w:rsidRPr="00E0113E" w:rsidRDefault="00E0113E" w:rsidP="00E0113E">
            <w:pPr>
              <w:spacing w:after="0" w:line="240" w:lineRule="auto"/>
              <w:jc w:val="center"/>
              <w:rPr>
                <w:sz w:val="20"/>
                <w:szCs w:val="20"/>
              </w:rPr>
            </w:pPr>
            <w:r w:rsidRPr="00E0113E">
              <w:rPr>
                <w:sz w:val="20"/>
                <w:szCs w:val="20"/>
              </w:rPr>
              <w:t>12</w:t>
            </w:r>
          </w:p>
        </w:tc>
        <w:tc>
          <w:tcPr>
            <w:tcW w:w="1322" w:type="dxa"/>
            <w:shd w:val="clear" w:color="auto" w:fill="BFBFBF" w:themeFill="background1" w:themeFillShade="BF"/>
          </w:tcPr>
          <w:p w14:paraId="6B209244" w14:textId="77777777" w:rsidR="00E0113E" w:rsidRPr="00E0113E" w:rsidRDefault="00E0113E" w:rsidP="00E0113E">
            <w:pPr>
              <w:spacing w:after="0" w:line="240" w:lineRule="auto"/>
              <w:jc w:val="center"/>
              <w:rPr>
                <w:sz w:val="20"/>
                <w:szCs w:val="20"/>
              </w:rPr>
            </w:pPr>
            <w:r w:rsidRPr="00E0113E">
              <w:rPr>
                <w:sz w:val="20"/>
                <w:szCs w:val="20"/>
              </w:rPr>
              <w:t>51%</w:t>
            </w:r>
          </w:p>
        </w:tc>
        <w:tc>
          <w:tcPr>
            <w:tcW w:w="1422" w:type="dxa"/>
            <w:shd w:val="clear" w:color="auto" w:fill="BFBFBF" w:themeFill="background1" w:themeFillShade="BF"/>
          </w:tcPr>
          <w:p w14:paraId="5B982D58" w14:textId="77777777" w:rsidR="00E0113E" w:rsidRPr="00E0113E" w:rsidRDefault="00E0113E" w:rsidP="00E0113E">
            <w:pPr>
              <w:spacing w:after="0" w:line="240" w:lineRule="auto"/>
              <w:jc w:val="center"/>
              <w:rPr>
                <w:sz w:val="20"/>
                <w:szCs w:val="20"/>
              </w:rPr>
            </w:pPr>
            <w:r w:rsidRPr="00E0113E">
              <w:rPr>
                <w:sz w:val="20"/>
                <w:szCs w:val="20"/>
              </w:rPr>
              <w:t>-18</w:t>
            </w:r>
          </w:p>
        </w:tc>
      </w:tr>
      <w:tr w:rsidR="00E0113E" w:rsidRPr="00E0113E" w14:paraId="6964C00F" w14:textId="77777777" w:rsidTr="008C6DB5">
        <w:tc>
          <w:tcPr>
            <w:tcW w:w="1327" w:type="dxa"/>
          </w:tcPr>
          <w:p w14:paraId="272CF690" w14:textId="6410B36F" w:rsidR="00E0113E" w:rsidRPr="00E0113E" w:rsidRDefault="00E0113E" w:rsidP="00340C8B">
            <w:pPr>
              <w:spacing w:after="0" w:line="240" w:lineRule="auto"/>
              <w:jc w:val="center"/>
              <w:rPr>
                <w:sz w:val="20"/>
                <w:szCs w:val="20"/>
              </w:rPr>
            </w:pPr>
            <w:r w:rsidRPr="00E0113E">
              <w:rPr>
                <w:sz w:val="20"/>
                <w:szCs w:val="20"/>
              </w:rPr>
              <w:t>3</w:t>
            </w:r>
            <w:r w:rsidR="00340C8B">
              <w:rPr>
                <w:sz w:val="20"/>
                <w:szCs w:val="20"/>
              </w:rPr>
              <w:t>–</w:t>
            </w:r>
            <w:r w:rsidRPr="00E0113E">
              <w:rPr>
                <w:sz w:val="20"/>
                <w:szCs w:val="20"/>
              </w:rPr>
              <w:t>8</w:t>
            </w:r>
          </w:p>
        </w:tc>
        <w:tc>
          <w:tcPr>
            <w:tcW w:w="1301" w:type="dxa"/>
          </w:tcPr>
          <w:p w14:paraId="02FBC15E" w14:textId="77777777" w:rsidR="00E0113E" w:rsidRPr="00E0113E" w:rsidRDefault="00E0113E" w:rsidP="00E0113E">
            <w:pPr>
              <w:spacing w:after="0" w:line="240" w:lineRule="auto"/>
              <w:jc w:val="center"/>
              <w:rPr>
                <w:sz w:val="20"/>
                <w:szCs w:val="20"/>
              </w:rPr>
            </w:pPr>
            <w:r w:rsidRPr="00E0113E">
              <w:rPr>
                <w:sz w:val="20"/>
                <w:szCs w:val="20"/>
              </w:rPr>
              <w:t>655</w:t>
            </w:r>
          </w:p>
        </w:tc>
        <w:tc>
          <w:tcPr>
            <w:tcW w:w="1321" w:type="dxa"/>
          </w:tcPr>
          <w:p w14:paraId="0F35D877" w14:textId="77777777" w:rsidR="00E0113E" w:rsidRPr="00E0113E" w:rsidRDefault="00E0113E" w:rsidP="00E0113E">
            <w:pPr>
              <w:spacing w:after="0" w:line="240" w:lineRule="auto"/>
              <w:jc w:val="center"/>
              <w:rPr>
                <w:sz w:val="20"/>
                <w:szCs w:val="20"/>
              </w:rPr>
            </w:pPr>
            <w:r w:rsidRPr="00E0113E">
              <w:rPr>
                <w:sz w:val="20"/>
                <w:szCs w:val="20"/>
              </w:rPr>
              <w:t>29%</w:t>
            </w:r>
          </w:p>
        </w:tc>
        <w:tc>
          <w:tcPr>
            <w:tcW w:w="1321" w:type="dxa"/>
          </w:tcPr>
          <w:p w14:paraId="1FBE123E" w14:textId="77777777" w:rsidR="00E0113E" w:rsidRPr="00E0113E" w:rsidRDefault="00E0113E" w:rsidP="00E0113E">
            <w:pPr>
              <w:spacing w:after="0" w:line="240" w:lineRule="auto"/>
              <w:jc w:val="center"/>
              <w:rPr>
                <w:sz w:val="20"/>
                <w:szCs w:val="20"/>
              </w:rPr>
            </w:pPr>
            <w:r w:rsidRPr="00E0113E">
              <w:rPr>
                <w:sz w:val="20"/>
                <w:szCs w:val="20"/>
              </w:rPr>
              <w:t>37%</w:t>
            </w:r>
          </w:p>
        </w:tc>
        <w:tc>
          <w:tcPr>
            <w:tcW w:w="1336" w:type="dxa"/>
          </w:tcPr>
          <w:p w14:paraId="59CEAA2A" w14:textId="77777777" w:rsidR="00E0113E" w:rsidRPr="00E0113E" w:rsidRDefault="00E0113E" w:rsidP="00E0113E">
            <w:pPr>
              <w:spacing w:after="0" w:line="240" w:lineRule="auto"/>
              <w:jc w:val="center"/>
              <w:rPr>
                <w:sz w:val="20"/>
                <w:szCs w:val="20"/>
              </w:rPr>
            </w:pPr>
            <w:r w:rsidRPr="00E0113E">
              <w:rPr>
                <w:sz w:val="20"/>
                <w:szCs w:val="20"/>
              </w:rPr>
              <w:t>8</w:t>
            </w:r>
          </w:p>
        </w:tc>
        <w:tc>
          <w:tcPr>
            <w:tcW w:w="1322" w:type="dxa"/>
          </w:tcPr>
          <w:p w14:paraId="6862FEB2" w14:textId="77777777" w:rsidR="00E0113E" w:rsidRPr="00E0113E" w:rsidRDefault="00E0113E" w:rsidP="00E0113E">
            <w:pPr>
              <w:spacing w:after="0" w:line="240" w:lineRule="auto"/>
              <w:jc w:val="center"/>
              <w:rPr>
                <w:sz w:val="20"/>
                <w:szCs w:val="20"/>
              </w:rPr>
            </w:pPr>
            <w:r w:rsidRPr="00E0113E">
              <w:rPr>
                <w:sz w:val="20"/>
                <w:szCs w:val="20"/>
              </w:rPr>
              <w:t>51%</w:t>
            </w:r>
          </w:p>
        </w:tc>
        <w:tc>
          <w:tcPr>
            <w:tcW w:w="1422" w:type="dxa"/>
          </w:tcPr>
          <w:p w14:paraId="38D1F304" w14:textId="77777777" w:rsidR="00E0113E" w:rsidRPr="00E0113E" w:rsidRDefault="00E0113E" w:rsidP="00E0113E">
            <w:pPr>
              <w:spacing w:after="0" w:line="240" w:lineRule="auto"/>
              <w:jc w:val="center"/>
              <w:rPr>
                <w:sz w:val="20"/>
                <w:szCs w:val="20"/>
              </w:rPr>
            </w:pPr>
            <w:r w:rsidRPr="00E0113E">
              <w:rPr>
                <w:sz w:val="20"/>
                <w:szCs w:val="20"/>
              </w:rPr>
              <w:t>-14</w:t>
            </w:r>
          </w:p>
        </w:tc>
      </w:tr>
    </w:tbl>
    <w:p w14:paraId="5928F6F5" w14:textId="70A9D4ED" w:rsidR="00E0113E" w:rsidRDefault="00E0113E" w:rsidP="00E0113E">
      <w:pPr>
        <w:spacing w:after="0" w:line="240" w:lineRule="auto"/>
        <w:contextualSpacing/>
        <w:rPr>
          <w:rFonts w:eastAsia="Times New Roman" w:cs="Times New Roman"/>
        </w:rPr>
      </w:pPr>
    </w:p>
    <w:p w14:paraId="3E5A7D5D" w14:textId="4A4FBB8F" w:rsidR="00343229" w:rsidRDefault="00343229" w:rsidP="00E0113E">
      <w:pPr>
        <w:spacing w:after="0" w:line="240" w:lineRule="auto"/>
        <w:contextualSpacing/>
        <w:rPr>
          <w:rFonts w:eastAsia="Times New Roman" w:cs="Times New Roman"/>
        </w:rPr>
      </w:pPr>
    </w:p>
    <w:p w14:paraId="6FDB4971" w14:textId="0528FB50" w:rsidR="00343229" w:rsidRDefault="00343229" w:rsidP="00E0113E">
      <w:pPr>
        <w:spacing w:after="0" w:line="240" w:lineRule="auto"/>
        <w:contextualSpacing/>
        <w:rPr>
          <w:rFonts w:eastAsia="Times New Roman" w:cs="Times New Roman"/>
        </w:rPr>
      </w:pPr>
    </w:p>
    <w:p w14:paraId="103DDAE5" w14:textId="79FB1CA3" w:rsidR="00343229" w:rsidRDefault="00343229" w:rsidP="00E0113E">
      <w:pPr>
        <w:spacing w:after="0" w:line="240" w:lineRule="auto"/>
        <w:contextualSpacing/>
        <w:rPr>
          <w:rFonts w:eastAsia="Times New Roman" w:cs="Times New Roman"/>
        </w:rPr>
      </w:pPr>
    </w:p>
    <w:p w14:paraId="3186845D" w14:textId="515A17C2" w:rsidR="00343229" w:rsidRDefault="00343229" w:rsidP="00E0113E">
      <w:pPr>
        <w:spacing w:after="0" w:line="240" w:lineRule="auto"/>
        <w:contextualSpacing/>
        <w:rPr>
          <w:rFonts w:eastAsia="Times New Roman" w:cs="Times New Roman"/>
        </w:rPr>
      </w:pPr>
    </w:p>
    <w:tbl>
      <w:tblPr>
        <w:tblStyle w:val="TableGrid6"/>
        <w:tblW w:w="0" w:type="auto"/>
        <w:tblLook w:val="00A0" w:firstRow="1" w:lastRow="0" w:firstColumn="1" w:lastColumn="0" w:noHBand="0" w:noVBand="0"/>
        <w:tblCaption w:val="Table 11: North Adams Public Schools"/>
        <w:tblDescription w:val="Next-Generation MCAS Math Percent Meeting or Exceeding Expectations in Grades 3–8, 2017–2018"/>
      </w:tblPr>
      <w:tblGrid>
        <w:gridCol w:w="1327"/>
        <w:gridCol w:w="1301"/>
        <w:gridCol w:w="1321"/>
        <w:gridCol w:w="1321"/>
        <w:gridCol w:w="1336"/>
        <w:gridCol w:w="1322"/>
        <w:gridCol w:w="1422"/>
      </w:tblGrid>
      <w:tr w:rsidR="00E0113E" w:rsidRPr="00E0113E" w14:paraId="27C55A58" w14:textId="77777777" w:rsidTr="008C6DB5">
        <w:tc>
          <w:tcPr>
            <w:tcW w:w="9350" w:type="dxa"/>
            <w:gridSpan w:val="7"/>
            <w:tcBorders>
              <w:top w:val="nil"/>
              <w:left w:val="nil"/>
              <w:right w:val="nil"/>
            </w:tcBorders>
          </w:tcPr>
          <w:p w14:paraId="13970A58"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 xml:space="preserve">Table 11: </w:t>
            </w:r>
            <w:r w:rsidRPr="00E0113E">
              <w:rPr>
                <w:rFonts w:cs="Times New Roman"/>
                <w:b/>
                <w:sz w:val="20"/>
                <w:szCs w:val="20"/>
              </w:rPr>
              <w:t>North Adams Public Schools</w:t>
            </w:r>
          </w:p>
          <w:p w14:paraId="247496AE" w14:textId="4829CBC8" w:rsidR="00E0113E" w:rsidRPr="00E0113E" w:rsidRDefault="00E0113E" w:rsidP="00340C8B">
            <w:pPr>
              <w:spacing w:after="0" w:line="240" w:lineRule="auto"/>
              <w:contextualSpacing/>
              <w:jc w:val="center"/>
              <w:rPr>
                <w:rFonts w:eastAsia="Times New Roman" w:cs="Times New Roman"/>
              </w:rPr>
            </w:pPr>
            <w:r w:rsidRPr="00E0113E">
              <w:rPr>
                <w:rFonts w:eastAsia="Times New Roman" w:cs="Times New Roman"/>
                <w:b/>
                <w:sz w:val="20"/>
                <w:szCs w:val="20"/>
              </w:rPr>
              <w:t>Next-Generation MCAS Math Percent Meeting or Exceeding Expectations in Grades 3</w:t>
            </w:r>
            <w:r w:rsidR="00340C8B">
              <w:rPr>
                <w:rFonts w:eastAsia="Times New Roman" w:cs="Times New Roman"/>
                <w:b/>
                <w:sz w:val="20"/>
                <w:szCs w:val="20"/>
              </w:rPr>
              <w:t>–</w:t>
            </w:r>
            <w:r w:rsidRPr="00E0113E">
              <w:rPr>
                <w:rFonts w:eastAsia="Times New Roman" w:cs="Times New Roman"/>
                <w:b/>
                <w:sz w:val="20"/>
                <w:szCs w:val="20"/>
              </w:rPr>
              <w:t>8, 2017</w:t>
            </w:r>
            <w:r w:rsidR="00340C8B">
              <w:rPr>
                <w:rFonts w:eastAsia="Times New Roman" w:cs="Times New Roman"/>
                <w:b/>
                <w:sz w:val="20"/>
                <w:szCs w:val="20"/>
              </w:rPr>
              <w:t>–</w:t>
            </w:r>
            <w:r w:rsidRPr="00E0113E">
              <w:rPr>
                <w:rFonts w:eastAsia="Times New Roman" w:cs="Times New Roman"/>
                <w:b/>
                <w:sz w:val="20"/>
                <w:szCs w:val="20"/>
              </w:rPr>
              <w:t>2018</w:t>
            </w:r>
          </w:p>
        </w:tc>
      </w:tr>
      <w:tr w:rsidR="00E0113E" w:rsidRPr="00E0113E" w14:paraId="151EE2B0" w14:textId="77777777" w:rsidTr="008C6DB5">
        <w:tc>
          <w:tcPr>
            <w:tcW w:w="1327" w:type="dxa"/>
            <w:shd w:val="clear" w:color="auto" w:fill="BFBFBF" w:themeFill="background1" w:themeFillShade="BF"/>
          </w:tcPr>
          <w:p w14:paraId="5927A03C"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Grade</w:t>
            </w:r>
          </w:p>
        </w:tc>
        <w:tc>
          <w:tcPr>
            <w:tcW w:w="1301" w:type="dxa"/>
            <w:shd w:val="clear" w:color="auto" w:fill="BFBFBF" w:themeFill="background1" w:themeFillShade="BF"/>
          </w:tcPr>
          <w:p w14:paraId="603AF576" w14:textId="7A64C466"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N</w:t>
            </w:r>
            <w:r w:rsidR="00273773">
              <w:rPr>
                <w:rFonts w:eastAsia="Times New Roman" w:cs="Times New Roman"/>
                <w:b/>
                <w:sz w:val="20"/>
                <w:szCs w:val="20"/>
              </w:rPr>
              <w:t xml:space="preserve"> (2018)</w:t>
            </w:r>
          </w:p>
        </w:tc>
        <w:tc>
          <w:tcPr>
            <w:tcW w:w="1321" w:type="dxa"/>
            <w:shd w:val="clear" w:color="auto" w:fill="BFBFBF" w:themeFill="background1" w:themeFillShade="BF"/>
          </w:tcPr>
          <w:p w14:paraId="50E79DA3"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2017</w:t>
            </w:r>
          </w:p>
        </w:tc>
        <w:tc>
          <w:tcPr>
            <w:tcW w:w="1321" w:type="dxa"/>
            <w:shd w:val="clear" w:color="auto" w:fill="BFBFBF" w:themeFill="background1" w:themeFillShade="BF"/>
          </w:tcPr>
          <w:p w14:paraId="60975406"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2018</w:t>
            </w:r>
          </w:p>
        </w:tc>
        <w:tc>
          <w:tcPr>
            <w:tcW w:w="1336" w:type="dxa"/>
            <w:shd w:val="clear" w:color="auto" w:fill="BFBFBF" w:themeFill="background1" w:themeFillShade="BF"/>
          </w:tcPr>
          <w:p w14:paraId="287F53E8"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Change</w:t>
            </w:r>
          </w:p>
        </w:tc>
        <w:tc>
          <w:tcPr>
            <w:tcW w:w="1322" w:type="dxa"/>
            <w:shd w:val="clear" w:color="auto" w:fill="BFBFBF" w:themeFill="background1" w:themeFillShade="BF"/>
          </w:tcPr>
          <w:p w14:paraId="37C2AA12"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State</w:t>
            </w:r>
          </w:p>
        </w:tc>
        <w:tc>
          <w:tcPr>
            <w:tcW w:w="1422" w:type="dxa"/>
            <w:shd w:val="clear" w:color="auto" w:fill="BFBFBF" w:themeFill="background1" w:themeFillShade="BF"/>
          </w:tcPr>
          <w:p w14:paraId="4203569F" w14:textId="77777777" w:rsidR="00E0113E" w:rsidRPr="00E0113E" w:rsidRDefault="00E0113E" w:rsidP="00E0113E">
            <w:pPr>
              <w:spacing w:after="0" w:line="240" w:lineRule="auto"/>
              <w:contextualSpacing/>
              <w:jc w:val="center"/>
              <w:rPr>
                <w:rFonts w:eastAsia="Times New Roman" w:cs="Times New Roman"/>
                <w:b/>
                <w:sz w:val="20"/>
                <w:szCs w:val="20"/>
              </w:rPr>
            </w:pPr>
            <w:r w:rsidRPr="00E0113E">
              <w:rPr>
                <w:rFonts w:eastAsia="Times New Roman" w:cs="Times New Roman"/>
                <w:b/>
                <w:sz w:val="20"/>
                <w:szCs w:val="20"/>
              </w:rPr>
              <w:t>Above/Below</w:t>
            </w:r>
          </w:p>
        </w:tc>
      </w:tr>
      <w:tr w:rsidR="00E0113E" w:rsidRPr="00E0113E" w14:paraId="76E87839" w14:textId="77777777" w:rsidTr="008C6DB5">
        <w:tc>
          <w:tcPr>
            <w:tcW w:w="1327" w:type="dxa"/>
          </w:tcPr>
          <w:p w14:paraId="5CEB3401" w14:textId="77777777" w:rsidR="00E0113E" w:rsidRPr="00E0113E" w:rsidRDefault="00E0113E" w:rsidP="00E0113E">
            <w:pPr>
              <w:spacing w:after="0" w:line="240" w:lineRule="auto"/>
              <w:jc w:val="center"/>
              <w:rPr>
                <w:sz w:val="20"/>
                <w:szCs w:val="20"/>
              </w:rPr>
            </w:pPr>
            <w:r w:rsidRPr="00E0113E">
              <w:rPr>
                <w:sz w:val="20"/>
                <w:szCs w:val="20"/>
              </w:rPr>
              <w:t>3</w:t>
            </w:r>
          </w:p>
        </w:tc>
        <w:tc>
          <w:tcPr>
            <w:tcW w:w="1301" w:type="dxa"/>
          </w:tcPr>
          <w:p w14:paraId="463701CD" w14:textId="77777777" w:rsidR="00E0113E" w:rsidRPr="00E0113E" w:rsidRDefault="00E0113E" w:rsidP="00E0113E">
            <w:pPr>
              <w:spacing w:after="0" w:line="240" w:lineRule="auto"/>
              <w:jc w:val="center"/>
              <w:rPr>
                <w:sz w:val="20"/>
                <w:szCs w:val="20"/>
              </w:rPr>
            </w:pPr>
            <w:r w:rsidRPr="00E0113E">
              <w:rPr>
                <w:sz w:val="20"/>
                <w:szCs w:val="20"/>
              </w:rPr>
              <w:t>97</w:t>
            </w:r>
          </w:p>
        </w:tc>
        <w:tc>
          <w:tcPr>
            <w:tcW w:w="1321" w:type="dxa"/>
          </w:tcPr>
          <w:p w14:paraId="474CDD7B" w14:textId="77777777" w:rsidR="00E0113E" w:rsidRPr="00E0113E" w:rsidRDefault="00E0113E" w:rsidP="00E0113E">
            <w:pPr>
              <w:spacing w:after="0" w:line="240" w:lineRule="auto"/>
              <w:jc w:val="center"/>
              <w:rPr>
                <w:sz w:val="20"/>
                <w:szCs w:val="20"/>
              </w:rPr>
            </w:pPr>
            <w:r w:rsidRPr="00E0113E">
              <w:rPr>
                <w:sz w:val="20"/>
                <w:szCs w:val="20"/>
              </w:rPr>
              <w:t>45%</w:t>
            </w:r>
          </w:p>
        </w:tc>
        <w:tc>
          <w:tcPr>
            <w:tcW w:w="1321" w:type="dxa"/>
          </w:tcPr>
          <w:p w14:paraId="6AD98083" w14:textId="77777777" w:rsidR="00E0113E" w:rsidRPr="00E0113E" w:rsidRDefault="00E0113E" w:rsidP="00E0113E">
            <w:pPr>
              <w:spacing w:after="0" w:line="240" w:lineRule="auto"/>
              <w:jc w:val="center"/>
              <w:rPr>
                <w:sz w:val="20"/>
                <w:szCs w:val="20"/>
              </w:rPr>
            </w:pPr>
            <w:r w:rsidRPr="00E0113E">
              <w:rPr>
                <w:sz w:val="20"/>
                <w:szCs w:val="20"/>
              </w:rPr>
              <w:t>35%</w:t>
            </w:r>
          </w:p>
        </w:tc>
        <w:tc>
          <w:tcPr>
            <w:tcW w:w="1336" w:type="dxa"/>
          </w:tcPr>
          <w:p w14:paraId="352410B6" w14:textId="77777777" w:rsidR="00E0113E" w:rsidRPr="00E0113E" w:rsidRDefault="00E0113E" w:rsidP="00E0113E">
            <w:pPr>
              <w:spacing w:after="0" w:line="240" w:lineRule="auto"/>
              <w:jc w:val="center"/>
              <w:rPr>
                <w:sz w:val="20"/>
                <w:szCs w:val="20"/>
              </w:rPr>
            </w:pPr>
            <w:r w:rsidRPr="00E0113E">
              <w:rPr>
                <w:sz w:val="20"/>
                <w:szCs w:val="20"/>
              </w:rPr>
              <w:t>-10</w:t>
            </w:r>
          </w:p>
        </w:tc>
        <w:tc>
          <w:tcPr>
            <w:tcW w:w="1322" w:type="dxa"/>
          </w:tcPr>
          <w:p w14:paraId="43A1D7FB" w14:textId="77777777" w:rsidR="00E0113E" w:rsidRPr="00E0113E" w:rsidRDefault="00E0113E" w:rsidP="00E0113E">
            <w:pPr>
              <w:spacing w:after="0" w:line="240" w:lineRule="auto"/>
              <w:jc w:val="center"/>
              <w:rPr>
                <w:sz w:val="20"/>
                <w:szCs w:val="20"/>
              </w:rPr>
            </w:pPr>
            <w:r w:rsidRPr="00E0113E">
              <w:rPr>
                <w:sz w:val="20"/>
                <w:szCs w:val="20"/>
              </w:rPr>
              <w:t>50%</w:t>
            </w:r>
          </w:p>
        </w:tc>
        <w:tc>
          <w:tcPr>
            <w:tcW w:w="1422" w:type="dxa"/>
          </w:tcPr>
          <w:p w14:paraId="32E78510" w14:textId="77777777" w:rsidR="00E0113E" w:rsidRPr="00E0113E" w:rsidRDefault="00E0113E" w:rsidP="00E0113E">
            <w:pPr>
              <w:spacing w:after="0" w:line="240" w:lineRule="auto"/>
              <w:jc w:val="center"/>
              <w:rPr>
                <w:sz w:val="20"/>
                <w:szCs w:val="20"/>
              </w:rPr>
            </w:pPr>
            <w:r w:rsidRPr="00E0113E">
              <w:rPr>
                <w:sz w:val="20"/>
                <w:szCs w:val="20"/>
              </w:rPr>
              <w:t>-15</w:t>
            </w:r>
          </w:p>
        </w:tc>
      </w:tr>
      <w:tr w:rsidR="00E0113E" w:rsidRPr="00E0113E" w14:paraId="6D1D035B" w14:textId="77777777" w:rsidTr="008C6DB5">
        <w:tc>
          <w:tcPr>
            <w:tcW w:w="1327" w:type="dxa"/>
            <w:shd w:val="clear" w:color="auto" w:fill="BFBFBF" w:themeFill="background1" w:themeFillShade="BF"/>
          </w:tcPr>
          <w:p w14:paraId="4F591280" w14:textId="77777777" w:rsidR="00E0113E" w:rsidRPr="00E0113E" w:rsidRDefault="00E0113E" w:rsidP="00E0113E">
            <w:pPr>
              <w:spacing w:after="0" w:line="240" w:lineRule="auto"/>
              <w:jc w:val="center"/>
              <w:rPr>
                <w:sz w:val="20"/>
                <w:szCs w:val="20"/>
              </w:rPr>
            </w:pPr>
            <w:r w:rsidRPr="00E0113E">
              <w:rPr>
                <w:sz w:val="20"/>
                <w:szCs w:val="20"/>
              </w:rPr>
              <w:t>4</w:t>
            </w:r>
          </w:p>
        </w:tc>
        <w:tc>
          <w:tcPr>
            <w:tcW w:w="1301" w:type="dxa"/>
            <w:shd w:val="clear" w:color="auto" w:fill="BFBFBF" w:themeFill="background1" w:themeFillShade="BF"/>
          </w:tcPr>
          <w:p w14:paraId="272792A4" w14:textId="77777777" w:rsidR="00E0113E" w:rsidRPr="00E0113E" w:rsidRDefault="00E0113E" w:rsidP="00E0113E">
            <w:pPr>
              <w:spacing w:after="0" w:line="240" w:lineRule="auto"/>
              <w:jc w:val="center"/>
              <w:rPr>
                <w:sz w:val="20"/>
                <w:szCs w:val="20"/>
              </w:rPr>
            </w:pPr>
            <w:r w:rsidRPr="00E0113E">
              <w:rPr>
                <w:sz w:val="20"/>
                <w:szCs w:val="20"/>
              </w:rPr>
              <w:t>114</w:t>
            </w:r>
          </w:p>
        </w:tc>
        <w:tc>
          <w:tcPr>
            <w:tcW w:w="1321" w:type="dxa"/>
            <w:shd w:val="clear" w:color="auto" w:fill="BFBFBF" w:themeFill="background1" w:themeFillShade="BF"/>
          </w:tcPr>
          <w:p w14:paraId="343164C3" w14:textId="77777777" w:rsidR="00E0113E" w:rsidRPr="00E0113E" w:rsidRDefault="00E0113E" w:rsidP="00E0113E">
            <w:pPr>
              <w:spacing w:after="0" w:line="240" w:lineRule="auto"/>
              <w:jc w:val="center"/>
              <w:rPr>
                <w:sz w:val="20"/>
                <w:szCs w:val="20"/>
              </w:rPr>
            </w:pPr>
            <w:r w:rsidRPr="00E0113E">
              <w:rPr>
                <w:sz w:val="20"/>
                <w:szCs w:val="20"/>
              </w:rPr>
              <w:t>27%</w:t>
            </w:r>
          </w:p>
        </w:tc>
        <w:tc>
          <w:tcPr>
            <w:tcW w:w="1321" w:type="dxa"/>
            <w:shd w:val="clear" w:color="auto" w:fill="BFBFBF" w:themeFill="background1" w:themeFillShade="BF"/>
          </w:tcPr>
          <w:p w14:paraId="65F355BE" w14:textId="77777777" w:rsidR="00E0113E" w:rsidRPr="00E0113E" w:rsidRDefault="00E0113E" w:rsidP="00E0113E">
            <w:pPr>
              <w:spacing w:after="0" w:line="240" w:lineRule="auto"/>
              <w:jc w:val="center"/>
              <w:rPr>
                <w:sz w:val="20"/>
                <w:szCs w:val="20"/>
              </w:rPr>
            </w:pPr>
            <w:r w:rsidRPr="00E0113E">
              <w:rPr>
                <w:sz w:val="20"/>
                <w:szCs w:val="20"/>
              </w:rPr>
              <w:t>30%</w:t>
            </w:r>
          </w:p>
        </w:tc>
        <w:tc>
          <w:tcPr>
            <w:tcW w:w="1336" w:type="dxa"/>
            <w:shd w:val="clear" w:color="auto" w:fill="BFBFBF" w:themeFill="background1" w:themeFillShade="BF"/>
          </w:tcPr>
          <w:p w14:paraId="432D501C" w14:textId="77777777" w:rsidR="00E0113E" w:rsidRPr="00E0113E" w:rsidRDefault="00E0113E" w:rsidP="00E0113E">
            <w:pPr>
              <w:spacing w:after="0" w:line="240" w:lineRule="auto"/>
              <w:jc w:val="center"/>
              <w:rPr>
                <w:sz w:val="20"/>
                <w:szCs w:val="20"/>
              </w:rPr>
            </w:pPr>
            <w:r w:rsidRPr="00E0113E">
              <w:rPr>
                <w:sz w:val="20"/>
                <w:szCs w:val="20"/>
              </w:rPr>
              <w:t>3</w:t>
            </w:r>
          </w:p>
        </w:tc>
        <w:tc>
          <w:tcPr>
            <w:tcW w:w="1322" w:type="dxa"/>
            <w:shd w:val="clear" w:color="auto" w:fill="BFBFBF" w:themeFill="background1" w:themeFillShade="BF"/>
          </w:tcPr>
          <w:p w14:paraId="3C672634" w14:textId="77777777" w:rsidR="00E0113E" w:rsidRPr="00E0113E" w:rsidRDefault="00E0113E" w:rsidP="00E0113E">
            <w:pPr>
              <w:spacing w:after="0" w:line="240" w:lineRule="auto"/>
              <w:jc w:val="center"/>
              <w:rPr>
                <w:sz w:val="20"/>
                <w:szCs w:val="20"/>
              </w:rPr>
            </w:pPr>
            <w:r w:rsidRPr="00E0113E">
              <w:rPr>
                <w:sz w:val="20"/>
                <w:szCs w:val="20"/>
              </w:rPr>
              <w:t>48%</w:t>
            </w:r>
          </w:p>
        </w:tc>
        <w:tc>
          <w:tcPr>
            <w:tcW w:w="1422" w:type="dxa"/>
            <w:shd w:val="clear" w:color="auto" w:fill="BFBFBF" w:themeFill="background1" w:themeFillShade="BF"/>
          </w:tcPr>
          <w:p w14:paraId="5C315F2C" w14:textId="77777777" w:rsidR="00E0113E" w:rsidRPr="00E0113E" w:rsidRDefault="00E0113E" w:rsidP="00E0113E">
            <w:pPr>
              <w:spacing w:after="0" w:line="240" w:lineRule="auto"/>
              <w:jc w:val="center"/>
              <w:rPr>
                <w:sz w:val="20"/>
                <w:szCs w:val="20"/>
              </w:rPr>
            </w:pPr>
            <w:r w:rsidRPr="00E0113E">
              <w:rPr>
                <w:sz w:val="20"/>
                <w:szCs w:val="20"/>
              </w:rPr>
              <w:t>-18</w:t>
            </w:r>
          </w:p>
        </w:tc>
      </w:tr>
      <w:tr w:rsidR="00E0113E" w:rsidRPr="00E0113E" w14:paraId="1C96C9DA" w14:textId="77777777" w:rsidTr="008C6DB5">
        <w:tc>
          <w:tcPr>
            <w:tcW w:w="1327" w:type="dxa"/>
          </w:tcPr>
          <w:p w14:paraId="0D16BB3D" w14:textId="77777777" w:rsidR="00E0113E" w:rsidRPr="00E0113E" w:rsidRDefault="00E0113E" w:rsidP="00E0113E">
            <w:pPr>
              <w:spacing w:after="0" w:line="240" w:lineRule="auto"/>
              <w:jc w:val="center"/>
              <w:rPr>
                <w:sz w:val="20"/>
                <w:szCs w:val="20"/>
              </w:rPr>
            </w:pPr>
            <w:r w:rsidRPr="00E0113E">
              <w:rPr>
                <w:sz w:val="20"/>
                <w:szCs w:val="20"/>
              </w:rPr>
              <w:t>5</w:t>
            </w:r>
          </w:p>
        </w:tc>
        <w:tc>
          <w:tcPr>
            <w:tcW w:w="1301" w:type="dxa"/>
          </w:tcPr>
          <w:p w14:paraId="3C19CC55" w14:textId="77777777" w:rsidR="00E0113E" w:rsidRPr="00E0113E" w:rsidRDefault="00E0113E" w:rsidP="00E0113E">
            <w:pPr>
              <w:spacing w:after="0" w:line="240" w:lineRule="auto"/>
              <w:jc w:val="center"/>
              <w:rPr>
                <w:sz w:val="20"/>
                <w:szCs w:val="20"/>
              </w:rPr>
            </w:pPr>
            <w:r w:rsidRPr="00E0113E">
              <w:rPr>
                <w:sz w:val="20"/>
                <w:szCs w:val="20"/>
              </w:rPr>
              <w:t>135</w:t>
            </w:r>
          </w:p>
        </w:tc>
        <w:tc>
          <w:tcPr>
            <w:tcW w:w="1321" w:type="dxa"/>
          </w:tcPr>
          <w:p w14:paraId="44C0A30F" w14:textId="77777777" w:rsidR="00E0113E" w:rsidRPr="00E0113E" w:rsidRDefault="00E0113E" w:rsidP="00E0113E">
            <w:pPr>
              <w:spacing w:after="0" w:line="240" w:lineRule="auto"/>
              <w:jc w:val="center"/>
              <w:rPr>
                <w:sz w:val="20"/>
                <w:szCs w:val="20"/>
              </w:rPr>
            </w:pPr>
            <w:r w:rsidRPr="00E0113E">
              <w:rPr>
                <w:sz w:val="20"/>
                <w:szCs w:val="20"/>
              </w:rPr>
              <w:t>24%</w:t>
            </w:r>
          </w:p>
        </w:tc>
        <w:tc>
          <w:tcPr>
            <w:tcW w:w="1321" w:type="dxa"/>
          </w:tcPr>
          <w:p w14:paraId="2D3C498C" w14:textId="77777777" w:rsidR="00E0113E" w:rsidRPr="00E0113E" w:rsidRDefault="00E0113E" w:rsidP="00E0113E">
            <w:pPr>
              <w:spacing w:after="0" w:line="240" w:lineRule="auto"/>
              <w:jc w:val="center"/>
              <w:rPr>
                <w:sz w:val="20"/>
                <w:szCs w:val="20"/>
              </w:rPr>
            </w:pPr>
            <w:r w:rsidRPr="00E0113E">
              <w:rPr>
                <w:sz w:val="20"/>
                <w:szCs w:val="20"/>
              </w:rPr>
              <w:t>20%</w:t>
            </w:r>
          </w:p>
        </w:tc>
        <w:tc>
          <w:tcPr>
            <w:tcW w:w="1336" w:type="dxa"/>
          </w:tcPr>
          <w:p w14:paraId="7CDE4431" w14:textId="77777777" w:rsidR="00E0113E" w:rsidRPr="00E0113E" w:rsidRDefault="00E0113E" w:rsidP="00E0113E">
            <w:pPr>
              <w:spacing w:after="0" w:line="240" w:lineRule="auto"/>
              <w:jc w:val="center"/>
              <w:rPr>
                <w:sz w:val="20"/>
                <w:szCs w:val="20"/>
              </w:rPr>
            </w:pPr>
            <w:r w:rsidRPr="00E0113E">
              <w:rPr>
                <w:sz w:val="20"/>
                <w:szCs w:val="20"/>
              </w:rPr>
              <w:t>-4</w:t>
            </w:r>
          </w:p>
        </w:tc>
        <w:tc>
          <w:tcPr>
            <w:tcW w:w="1322" w:type="dxa"/>
          </w:tcPr>
          <w:p w14:paraId="75EAFED0" w14:textId="77777777" w:rsidR="00E0113E" w:rsidRPr="00E0113E" w:rsidRDefault="00E0113E" w:rsidP="00E0113E">
            <w:pPr>
              <w:spacing w:after="0" w:line="240" w:lineRule="auto"/>
              <w:jc w:val="center"/>
              <w:rPr>
                <w:sz w:val="20"/>
                <w:szCs w:val="20"/>
              </w:rPr>
            </w:pPr>
            <w:r w:rsidRPr="00E0113E">
              <w:rPr>
                <w:sz w:val="20"/>
                <w:szCs w:val="20"/>
              </w:rPr>
              <w:t>46%</w:t>
            </w:r>
          </w:p>
        </w:tc>
        <w:tc>
          <w:tcPr>
            <w:tcW w:w="1422" w:type="dxa"/>
          </w:tcPr>
          <w:p w14:paraId="533E6ADF" w14:textId="77777777" w:rsidR="00E0113E" w:rsidRPr="00E0113E" w:rsidRDefault="00E0113E" w:rsidP="00E0113E">
            <w:pPr>
              <w:spacing w:after="0" w:line="240" w:lineRule="auto"/>
              <w:jc w:val="center"/>
              <w:rPr>
                <w:sz w:val="20"/>
                <w:szCs w:val="20"/>
              </w:rPr>
            </w:pPr>
            <w:r w:rsidRPr="00E0113E">
              <w:rPr>
                <w:sz w:val="20"/>
                <w:szCs w:val="20"/>
              </w:rPr>
              <w:t>-26</w:t>
            </w:r>
          </w:p>
        </w:tc>
      </w:tr>
      <w:tr w:rsidR="00E0113E" w:rsidRPr="00E0113E" w14:paraId="76F3AB70" w14:textId="77777777" w:rsidTr="008C6DB5">
        <w:tc>
          <w:tcPr>
            <w:tcW w:w="1327" w:type="dxa"/>
            <w:shd w:val="clear" w:color="auto" w:fill="BFBFBF" w:themeFill="background1" w:themeFillShade="BF"/>
          </w:tcPr>
          <w:p w14:paraId="5FCA65B1" w14:textId="77777777" w:rsidR="00E0113E" w:rsidRPr="00E0113E" w:rsidRDefault="00E0113E" w:rsidP="00E0113E">
            <w:pPr>
              <w:spacing w:after="0" w:line="240" w:lineRule="auto"/>
              <w:jc w:val="center"/>
              <w:rPr>
                <w:sz w:val="20"/>
                <w:szCs w:val="20"/>
              </w:rPr>
            </w:pPr>
            <w:r w:rsidRPr="00E0113E">
              <w:rPr>
                <w:sz w:val="20"/>
                <w:szCs w:val="20"/>
              </w:rPr>
              <w:t>6</w:t>
            </w:r>
          </w:p>
        </w:tc>
        <w:tc>
          <w:tcPr>
            <w:tcW w:w="1301" w:type="dxa"/>
            <w:shd w:val="clear" w:color="auto" w:fill="BFBFBF" w:themeFill="background1" w:themeFillShade="BF"/>
          </w:tcPr>
          <w:p w14:paraId="72AC2BA9" w14:textId="77777777" w:rsidR="00E0113E" w:rsidRPr="00E0113E" w:rsidRDefault="00E0113E" w:rsidP="00E0113E">
            <w:pPr>
              <w:spacing w:after="0" w:line="240" w:lineRule="auto"/>
              <w:jc w:val="center"/>
              <w:rPr>
                <w:sz w:val="20"/>
                <w:szCs w:val="20"/>
              </w:rPr>
            </w:pPr>
            <w:r w:rsidRPr="00E0113E">
              <w:rPr>
                <w:sz w:val="20"/>
                <w:szCs w:val="20"/>
              </w:rPr>
              <w:t>118</w:t>
            </w:r>
          </w:p>
        </w:tc>
        <w:tc>
          <w:tcPr>
            <w:tcW w:w="1321" w:type="dxa"/>
            <w:shd w:val="clear" w:color="auto" w:fill="BFBFBF" w:themeFill="background1" w:themeFillShade="BF"/>
          </w:tcPr>
          <w:p w14:paraId="5213F5F8" w14:textId="77777777" w:rsidR="00E0113E" w:rsidRPr="00E0113E" w:rsidRDefault="00E0113E" w:rsidP="00E0113E">
            <w:pPr>
              <w:spacing w:after="0" w:line="240" w:lineRule="auto"/>
              <w:jc w:val="center"/>
              <w:rPr>
                <w:sz w:val="20"/>
                <w:szCs w:val="20"/>
              </w:rPr>
            </w:pPr>
            <w:r w:rsidRPr="00E0113E">
              <w:rPr>
                <w:sz w:val="20"/>
                <w:szCs w:val="20"/>
              </w:rPr>
              <w:t>21%</w:t>
            </w:r>
          </w:p>
        </w:tc>
        <w:tc>
          <w:tcPr>
            <w:tcW w:w="1321" w:type="dxa"/>
            <w:shd w:val="clear" w:color="auto" w:fill="BFBFBF" w:themeFill="background1" w:themeFillShade="BF"/>
          </w:tcPr>
          <w:p w14:paraId="62D0036F" w14:textId="77777777" w:rsidR="00E0113E" w:rsidRPr="00E0113E" w:rsidRDefault="00E0113E" w:rsidP="00E0113E">
            <w:pPr>
              <w:spacing w:after="0" w:line="240" w:lineRule="auto"/>
              <w:jc w:val="center"/>
              <w:rPr>
                <w:sz w:val="20"/>
                <w:szCs w:val="20"/>
              </w:rPr>
            </w:pPr>
            <w:r w:rsidRPr="00E0113E">
              <w:rPr>
                <w:sz w:val="20"/>
                <w:szCs w:val="20"/>
              </w:rPr>
              <w:t>31%</w:t>
            </w:r>
          </w:p>
        </w:tc>
        <w:tc>
          <w:tcPr>
            <w:tcW w:w="1336" w:type="dxa"/>
            <w:shd w:val="clear" w:color="auto" w:fill="BFBFBF" w:themeFill="background1" w:themeFillShade="BF"/>
          </w:tcPr>
          <w:p w14:paraId="61209915" w14:textId="77777777" w:rsidR="00E0113E" w:rsidRPr="00E0113E" w:rsidRDefault="00E0113E" w:rsidP="00E0113E">
            <w:pPr>
              <w:spacing w:after="0" w:line="240" w:lineRule="auto"/>
              <w:jc w:val="center"/>
              <w:rPr>
                <w:sz w:val="20"/>
                <w:szCs w:val="20"/>
              </w:rPr>
            </w:pPr>
            <w:r w:rsidRPr="00E0113E">
              <w:rPr>
                <w:sz w:val="20"/>
                <w:szCs w:val="20"/>
              </w:rPr>
              <w:t>10</w:t>
            </w:r>
          </w:p>
        </w:tc>
        <w:tc>
          <w:tcPr>
            <w:tcW w:w="1322" w:type="dxa"/>
            <w:shd w:val="clear" w:color="auto" w:fill="BFBFBF" w:themeFill="background1" w:themeFillShade="BF"/>
          </w:tcPr>
          <w:p w14:paraId="3A9D99B7" w14:textId="77777777" w:rsidR="00E0113E" w:rsidRPr="00E0113E" w:rsidRDefault="00E0113E" w:rsidP="00E0113E">
            <w:pPr>
              <w:spacing w:after="0" w:line="240" w:lineRule="auto"/>
              <w:jc w:val="center"/>
              <w:rPr>
                <w:sz w:val="20"/>
                <w:szCs w:val="20"/>
              </w:rPr>
            </w:pPr>
            <w:r w:rsidRPr="00E0113E">
              <w:rPr>
                <w:sz w:val="20"/>
                <w:szCs w:val="20"/>
              </w:rPr>
              <w:t>47%</w:t>
            </w:r>
          </w:p>
        </w:tc>
        <w:tc>
          <w:tcPr>
            <w:tcW w:w="1422" w:type="dxa"/>
            <w:shd w:val="clear" w:color="auto" w:fill="BFBFBF" w:themeFill="background1" w:themeFillShade="BF"/>
          </w:tcPr>
          <w:p w14:paraId="4B1EC836" w14:textId="77777777" w:rsidR="00E0113E" w:rsidRPr="00E0113E" w:rsidRDefault="00E0113E" w:rsidP="00E0113E">
            <w:pPr>
              <w:spacing w:after="0" w:line="240" w:lineRule="auto"/>
              <w:jc w:val="center"/>
              <w:rPr>
                <w:sz w:val="20"/>
                <w:szCs w:val="20"/>
              </w:rPr>
            </w:pPr>
            <w:r w:rsidRPr="00E0113E">
              <w:rPr>
                <w:sz w:val="20"/>
                <w:szCs w:val="20"/>
              </w:rPr>
              <w:t>-16</w:t>
            </w:r>
          </w:p>
        </w:tc>
      </w:tr>
      <w:tr w:rsidR="00E0113E" w:rsidRPr="00E0113E" w14:paraId="610D31B3" w14:textId="77777777" w:rsidTr="008C6DB5">
        <w:tc>
          <w:tcPr>
            <w:tcW w:w="1327" w:type="dxa"/>
          </w:tcPr>
          <w:p w14:paraId="7D04D022" w14:textId="77777777" w:rsidR="00E0113E" w:rsidRPr="00E0113E" w:rsidRDefault="00E0113E" w:rsidP="00E0113E">
            <w:pPr>
              <w:spacing w:after="0" w:line="240" w:lineRule="auto"/>
              <w:jc w:val="center"/>
              <w:rPr>
                <w:sz w:val="20"/>
                <w:szCs w:val="20"/>
              </w:rPr>
            </w:pPr>
            <w:r w:rsidRPr="00E0113E">
              <w:rPr>
                <w:sz w:val="20"/>
                <w:szCs w:val="20"/>
              </w:rPr>
              <w:t>7</w:t>
            </w:r>
          </w:p>
        </w:tc>
        <w:tc>
          <w:tcPr>
            <w:tcW w:w="1301" w:type="dxa"/>
          </w:tcPr>
          <w:p w14:paraId="3CB1B0A6" w14:textId="77777777" w:rsidR="00E0113E" w:rsidRPr="00E0113E" w:rsidRDefault="00E0113E" w:rsidP="00E0113E">
            <w:pPr>
              <w:spacing w:after="0" w:line="240" w:lineRule="auto"/>
              <w:jc w:val="center"/>
              <w:rPr>
                <w:sz w:val="20"/>
                <w:szCs w:val="20"/>
              </w:rPr>
            </w:pPr>
            <w:r w:rsidRPr="00E0113E">
              <w:rPr>
                <w:sz w:val="20"/>
                <w:szCs w:val="20"/>
              </w:rPr>
              <w:t>103</w:t>
            </w:r>
          </w:p>
        </w:tc>
        <w:tc>
          <w:tcPr>
            <w:tcW w:w="1321" w:type="dxa"/>
          </w:tcPr>
          <w:p w14:paraId="07D2935F" w14:textId="77777777" w:rsidR="00E0113E" w:rsidRPr="00E0113E" w:rsidRDefault="00E0113E" w:rsidP="00E0113E">
            <w:pPr>
              <w:spacing w:after="0" w:line="240" w:lineRule="auto"/>
              <w:jc w:val="center"/>
              <w:rPr>
                <w:sz w:val="20"/>
                <w:szCs w:val="20"/>
              </w:rPr>
            </w:pPr>
            <w:r w:rsidRPr="00E0113E">
              <w:rPr>
                <w:sz w:val="20"/>
                <w:szCs w:val="20"/>
              </w:rPr>
              <w:t>23%</w:t>
            </w:r>
          </w:p>
        </w:tc>
        <w:tc>
          <w:tcPr>
            <w:tcW w:w="1321" w:type="dxa"/>
          </w:tcPr>
          <w:p w14:paraId="346C466E" w14:textId="77777777" w:rsidR="00E0113E" w:rsidRPr="00E0113E" w:rsidRDefault="00E0113E" w:rsidP="00E0113E">
            <w:pPr>
              <w:spacing w:after="0" w:line="240" w:lineRule="auto"/>
              <w:jc w:val="center"/>
              <w:rPr>
                <w:sz w:val="20"/>
                <w:szCs w:val="20"/>
              </w:rPr>
            </w:pPr>
            <w:r w:rsidRPr="00E0113E">
              <w:rPr>
                <w:sz w:val="20"/>
                <w:szCs w:val="20"/>
              </w:rPr>
              <w:t>14%</w:t>
            </w:r>
          </w:p>
        </w:tc>
        <w:tc>
          <w:tcPr>
            <w:tcW w:w="1336" w:type="dxa"/>
          </w:tcPr>
          <w:p w14:paraId="38D6B62A" w14:textId="77777777" w:rsidR="00E0113E" w:rsidRPr="00E0113E" w:rsidRDefault="00E0113E" w:rsidP="00E0113E">
            <w:pPr>
              <w:spacing w:after="0" w:line="240" w:lineRule="auto"/>
              <w:jc w:val="center"/>
              <w:rPr>
                <w:sz w:val="20"/>
                <w:szCs w:val="20"/>
              </w:rPr>
            </w:pPr>
            <w:r w:rsidRPr="00E0113E">
              <w:rPr>
                <w:sz w:val="20"/>
                <w:szCs w:val="20"/>
              </w:rPr>
              <w:t>-9</w:t>
            </w:r>
          </w:p>
        </w:tc>
        <w:tc>
          <w:tcPr>
            <w:tcW w:w="1322" w:type="dxa"/>
          </w:tcPr>
          <w:p w14:paraId="201738AF" w14:textId="77777777" w:rsidR="00E0113E" w:rsidRPr="00E0113E" w:rsidRDefault="00E0113E" w:rsidP="00E0113E">
            <w:pPr>
              <w:spacing w:after="0" w:line="240" w:lineRule="auto"/>
              <w:jc w:val="center"/>
              <w:rPr>
                <w:sz w:val="20"/>
                <w:szCs w:val="20"/>
              </w:rPr>
            </w:pPr>
            <w:r w:rsidRPr="00E0113E">
              <w:rPr>
                <w:sz w:val="20"/>
                <w:szCs w:val="20"/>
              </w:rPr>
              <w:t>46%</w:t>
            </w:r>
          </w:p>
        </w:tc>
        <w:tc>
          <w:tcPr>
            <w:tcW w:w="1422" w:type="dxa"/>
          </w:tcPr>
          <w:p w14:paraId="35E659BB" w14:textId="77777777" w:rsidR="00E0113E" w:rsidRPr="00E0113E" w:rsidRDefault="00E0113E" w:rsidP="00E0113E">
            <w:pPr>
              <w:spacing w:after="0" w:line="240" w:lineRule="auto"/>
              <w:jc w:val="center"/>
              <w:rPr>
                <w:sz w:val="20"/>
                <w:szCs w:val="20"/>
              </w:rPr>
            </w:pPr>
            <w:r w:rsidRPr="00E0113E">
              <w:rPr>
                <w:sz w:val="20"/>
                <w:szCs w:val="20"/>
              </w:rPr>
              <w:t>-32</w:t>
            </w:r>
          </w:p>
        </w:tc>
      </w:tr>
      <w:tr w:rsidR="00E0113E" w:rsidRPr="00E0113E" w14:paraId="07D5373E" w14:textId="77777777" w:rsidTr="008C6DB5">
        <w:tc>
          <w:tcPr>
            <w:tcW w:w="1327" w:type="dxa"/>
            <w:shd w:val="clear" w:color="auto" w:fill="BFBFBF" w:themeFill="background1" w:themeFillShade="BF"/>
          </w:tcPr>
          <w:p w14:paraId="523886E7" w14:textId="77777777" w:rsidR="00E0113E" w:rsidRPr="00E0113E" w:rsidRDefault="00E0113E" w:rsidP="00E0113E">
            <w:pPr>
              <w:spacing w:after="0" w:line="240" w:lineRule="auto"/>
              <w:jc w:val="center"/>
              <w:rPr>
                <w:sz w:val="20"/>
                <w:szCs w:val="20"/>
              </w:rPr>
            </w:pPr>
            <w:r w:rsidRPr="00E0113E">
              <w:rPr>
                <w:sz w:val="20"/>
                <w:szCs w:val="20"/>
              </w:rPr>
              <w:t>8</w:t>
            </w:r>
          </w:p>
        </w:tc>
        <w:tc>
          <w:tcPr>
            <w:tcW w:w="1301" w:type="dxa"/>
            <w:shd w:val="clear" w:color="auto" w:fill="BFBFBF" w:themeFill="background1" w:themeFillShade="BF"/>
          </w:tcPr>
          <w:p w14:paraId="5D9C34D1" w14:textId="77777777" w:rsidR="00E0113E" w:rsidRPr="00E0113E" w:rsidRDefault="00E0113E" w:rsidP="00E0113E">
            <w:pPr>
              <w:spacing w:after="0" w:line="240" w:lineRule="auto"/>
              <w:jc w:val="center"/>
              <w:rPr>
                <w:sz w:val="20"/>
                <w:szCs w:val="20"/>
              </w:rPr>
            </w:pPr>
            <w:r w:rsidRPr="00E0113E">
              <w:rPr>
                <w:sz w:val="20"/>
                <w:szCs w:val="20"/>
              </w:rPr>
              <w:t>89</w:t>
            </w:r>
          </w:p>
        </w:tc>
        <w:tc>
          <w:tcPr>
            <w:tcW w:w="1321" w:type="dxa"/>
            <w:shd w:val="clear" w:color="auto" w:fill="BFBFBF" w:themeFill="background1" w:themeFillShade="BF"/>
          </w:tcPr>
          <w:p w14:paraId="4CA31B27" w14:textId="77777777" w:rsidR="00E0113E" w:rsidRPr="00E0113E" w:rsidRDefault="00E0113E" w:rsidP="00E0113E">
            <w:pPr>
              <w:spacing w:after="0" w:line="240" w:lineRule="auto"/>
              <w:jc w:val="center"/>
              <w:rPr>
                <w:sz w:val="20"/>
                <w:szCs w:val="20"/>
              </w:rPr>
            </w:pPr>
            <w:r w:rsidRPr="00E0113E">
              <w:rPr>
                <w:sz w:val="20"/>
                <w:szCs w:val="20"/>
              </w:rPr>
              <w:t>18%</w:t>
            </w:r>
          </w:p>
        </w:tc>
        <w:tc>
          <w:tcPr>
            <w:tcW w:w="1321" w:type="dxa"/>
            <w:shd w:val="clear" w:color="auto" w:fill="BFBFBF" w:themeFill="background1" w:themeFillShade="BF"/>
          </w:tcPr>
          <w:p w14:paraId="28559038" w14:textId="77777777" w:rsidR="00E0113E" w:rsidRPr="00E0113E" w:rsidRDefault="00E0113E" w:rsidP="00E0113E">
            <w:pPr>
              <w:spacing w:after="0" w:line="240" w:lineRule="auto"/>
              <w:jc w:val="center"/>
              <w:rPr>
                <w:sz w:val="20"/>
                <w:szCs w:val="20"/>
              </w:rPr>
            </w:pPr>
            <w:r w:rsidRPr="00E0113E">
              <w:rPr>
                <w:sz w:val="20"/>
                <w:szCs w:val="20"/>
              </w:rPr>
              <w:t>29%</w:t>
            </w:r>
          </w:p>
        </w:tc>
        <w:tc>
          <w:tcPr>
            <w:tcW w:w="1336" w:type="dxa"/>
            <w:shd w:val="clear" w:color="auto" w:fill="BFBFBF" w:themeFill="background1" w:themeFillShade="BF"/>
          </w:tcPr>
          <w:p w14:paraId="758A8124" w14:textId="77777777" w:rsidR="00E0113E" w:rsidRPr="00E0113E" w:rsidRDefault="00E0113E" w:rsidP="00E0113E">
            <w:pPr>
              <w:spacing w:after="0" w:line="240" w:lineRule="auto"/>
              <w:jc w:val="center"/>
              <w:rPr>
                <w:sz w:val="20"/>
                <w:szCs w:val="20"/>
              </w:rPr>
            </w:pPr>
            <w:r w:rsidRPr="00E0113E">
              <w:rPr>
                <w:sz w:val="20"/>
                <w:szCs w:val="20"/>
              </w:rPr>
              <w:t>11</w:t>
            </w:r>
          </w:p>
        </w:tc>
        <w:tc>
          <w:tcPr>
            <w:tcW w:w="1322" w:type="dxa"/>
            <w:shd w:val="clear" w:color="auto" w:fill="BFBFBF" w:themeFill="background1" w:themeFillShade="BF"/>
          </w:tcPr>
          <w:p w14:paraId="5D89493F" w14:textId="77777777" w:rsidR="00E0113E" w:rsidRPr="00E0113E" w:rsidRDefault="00E0113E" w:rsidP="00E0113E">
            <w:pPr>
              <w:spacing w:after="0" w:line="240" w:lineRule="auto"/>
              <w:jc w:val="center"/>
              <w:rPr>
                <w:sz w:val="20"/>
                <w:szCs w:val="20"/>
              </w:rPr>
            </w:pPr>
            <w:r w:rsidRPr="00E0113E">
              <w:rPr>
                <w:sz w:val="20"/>
                <w:szCs w:val="20"/>
              </w:rPr>
              <w:t>50%</w:t>
            </w:r>
          </w:p>
        </w:tc>
        <w:tc>
          <w:tcPr>
            <w:tcW w:w="1422" w:type="dxa"/>
            <w:shd w:val="clear" w:color="auto" w:fill="BFBFBF" w:themeFill="background1" w:themeFillShade="BF"/>
          </w:tcPr>
          <w:p w14:paraId="76CBE9CC" w14:textId="77777777" w:rsidR="00E0113E" w:rsidRPr="00E0113E" w:rsidRDefault="00E0113E" w:rsidP="00E0113E">
            <w:pPr>
              <w:spacing w:after="0" w:line="240" w:lineRule="auto"/>
              <w:jc w:val="center"/>
              <w:rPr>
                <w:sz w:val="20"/>
                <w:szCs w:val="20"/>
              </w:rPr>
            </w:pPr>
            <w:r w:rsidRPr="00E0113E">
              <w:rPr>
                <w:sz w:val="20"/>
                <w:szCs w:val="20"/>
              </w:rPr>
              <w:t>-21</w:t>
            </w:r>
          </w:p>
        </w:tc>
      </w:tr>
      <w:tr w:rsidR="00E0113E" w:rsidRPr="00E0113E" w14:paraId="2A6081C9" w14:textId="77777777" w:rsidTr="008C6DB5">
        <w:tc>
          <w:tcPr>
            <w:tcW w:w="1327" w:type="dxa"/>
          </w:tcPr>
          <w:p w14:paraId="19B4EA04" w14:textId="067B9A0A" w:rsidR="00E0113E" w:rsidRPr="00E0113E" w:rsidRDefault="00E0113E" w:rsidP="00340C8B">
            <w:pPr>
              <w:spacing w:after="0" w:line="240" w:lineRule="auto"/>
              <w:jc w:val="center"/>
              <w:rPr>
                <w:sz w:val="20"/>
                <w:szCs w:val="20"/>
              </w:rPr>
            </w:pPr>
            <w:r w:rsidRPr="00E0113E">
              <w:rPr>
                <w:sz w:val="20"/>
                <w:szCs w:val="20"/>
              </w:rPr>
              <w:t>3</w:t>
            </w:r>
            <w:r w:rsidR="00340C8B">
              <w:rPr>
                <w:sz w:val="20"/>
                <w:szCs w:val="20"/>
              </w:rPr>
              <w:t>–</w:t>
            </w:r>
            <w:r w:rsidRPr="00E0113E">
              <w:rPr>
                <w:sz w:val="20"/>
                <w:szCs w:val="20"/>
              </w:rPr>
              <w:t>8</w:t>
            </w:r>
          </w:p>
        </w:tc>
        <w:tc>
          <w:tcPr>
            <w:tcW w:w="1301" w:type="dxa"/>
          </w:tcPr>
          <w:p w14:paraId="4C826089" w14:textId="77777777" w:rsidR="00E0113E" w:rsidRPr="00E0113E" w:rsidRDefault="00E0113E" w:rsidP="00E0113E">
            <w:pPr>
              <w:spacing w:after="0" w:line="240" w:lineRule="auto"/>
              <w:jc w:val="center"/>
              <w:rPr>
                <w:sz w:val="20"/>
                <w:szCs w:val="20"/>
              </w:rPr>
            </w:pPr>
            <w:r w:rsidRPr="00E0113E">
              <w:rPr>
                <w:sz w:val="20"/>
                <w:szCs w:val="20"/>
              </w:rPr>
              <w:t>656</w:t>
            </w:r>
          </w:p>
        </w:tc>
        <w:tc>
          <w:tcPr>
            <w:tcW w:w="1321" w:type="dxa"/>
          </w:tcPr>
          <w:p w14:paraId="40BE53BE" w14:textId="77777777" w:rsidR="00E0113E" w:rsidRPr="00E0113E" w:rsidRDefault="00E0113E" w:rsidP="00E0113E">
            <w:pPr>
              <w:spacing w:after="0" w:line="240" w:lineRule="auto"/>
              <w:jc w:val="center"/>
              <w:rPr>
                <w:sz w:val="20"/>
                <w:szCs w:val="20"/>
              </w:rPr>
            </w:pPr>
            <w:r w:rsidRPr="00E0113E">
              <w:rPr>
                <w:sz w:val="20"/>
                <w:szCs w:val="20"/>
              </w:rPr>
              <w:t>27%</w:t>
            </w:r>
          </w:p>
        </w:tc>
        <w:tc>
          <w:tcPr>
            <w:tcW w:w="1321" w:type="dxa"/>
          </w:tcPr>
          <w:p w14:paraId="609F700C" w14:textId="77777777" w:rsidR="00E0113E" w:rsidRPr="00E0113E" w:rsidRDefault="00E0113E" w:rsidP="00E0113E">
            <w:pPr>
              <w:spacing w:after="0" w:line="240" w:lineRule="auto"/>
              <w:jc w:val="center"/>
              <w:rPr>
                <w:sz w:val="20"/>
                <w:szCs w:val="20"/>
              </w:rPr>
            </w:pPr>
            <w:r w:rsidRPr="00E0113E">
              <w:rPr>
                <w:sz w:val="20"/>
                <w:szCs w:val="20"/>
              </w:rPr>
              <w:t>26%</w:t>
            </w:r>
          </w:p>
        </w:tc>
        <w:tc>
          <w:tcPr>
            <w:tcW w:w="1336" w:type="dxa"/>
          </w:tcPr>
          <w:p w14:paraId="5F9A55E6" w14:textId="77777777" w:rsidR="00E0113E" w:rsidRPr="00E0113E" w:rsidRDefault="00E0113E" w:rsidP="00E0113E">
            <w:pPr>
              <w:spacing w:after="0" w:line="240" w:lineRule="auto"/>
              <w:jc w:val="center"/>
              <w:rPr>
                <w:sz w:val="20"/>
                <w:szCs w:val="20"/>
              </w:rPr>
            </w:pPr>
            <w:r w:rsidRPr="00E0113E">
              <w:rPr>
                <w:sz w:val="20"/>
                <w:szCs w:val="20"/>
              </w:rPr>
              <w:t>-1</w:t>
            </w:r>
          </w:p>
        </w:tc>
        <w:tc>
          <w:tcPr>
            <w:tcW w:w="1322" w:type="dxa"/>
          </w:tcPr>
          <w:p w14:paraId="3EDE34B8" w14:textId="77777777" w:rsidR="00E0113E" w:rsidRPr="00E0113E" w:rsidRDefault="00E0113E" w:rsidP="00E0113E">
            <w:pPr>
              <w:spacing w:after="0" w:line="240" w:lineRule="auto"/>
              <w:jc w:val="center"/>
              <w:rPr>
                <w:sz w:val="20"/>
                <w:szCs w:val="20"/>
              </w:rPr>
            </w:pPr>
            <w:r w:rsidRPr="00E0113E">
              <w:rPr>
                <w:sz w:val="20"/>
                <w:szCs w:val="20"/>
              </w:rPr>
              <w:t>48%</w:t>
            </w:r>
          </w:p>
        </w:tc>
        <w:tc>
          <w:tcPr>
            <w:tcW w:w="1422" w:type="dxa"/>
          </w:tcPr>
          <w:p w14:paraId="6D993A5A" w14:textId="77777777" w:rsidR="00E0113E" w:rsidRPr="00E0113E" w:rsidRDefault="00E0113E" w:rsidP="00E0113E">
            <w:pPr>
              <w:spacing w:after="0" w:line="240" w:lineRule="auto"/>
              <w:jc w:val="center"/>
              <w:rPr>
                <w:sz w:val="20"/>
                <w:szCs w:val="20"/>
              </w:rPr>
            </w:pPr>
            <w:r w:rsidRPr="00E0113E">
              <w:rPr>
                <w:sz w:val="20"/>
                <w:szCs w:val="20"/>
              </w:rPr>
              <w:t>-22</w:t>
            </w:r>
          </w:p>
        </w:tc>
      </w:tr>
    </w:tbl>
    <w:p w14:paraId="535FD5DC" w14:textId="3D543E3A" w:rsidR="00E0113E" w:rsidRDefault="00E0113E" w:rsidP="00E0113E">
      <w:pPr>
        <w:spacing w:after="0" w:line="240" w:lineRule="auto"/>
        <w:contextualSpacing/>
        <w:rPr>
          <w:rFonts w:eastAsia="Times New Roman" w:cs="Times New Roman"/>
        </w:rPr>
      </w:pPr>
    </w:p>
    <w:p w14:paraId="63E3F961" w14:textId="77777777" w:rsidR="00343229" w:rsidRPr="00E0113E" w:rsidRDefault="00343229" w:rsidP="00E0113E">
      <w:pPr>
        <w:spacing w:after="0" w:line="240" w:lineRule="auto"/>
        <w:contextualSpacing/>
        <w:rPr>
          <w:rFonts w:eastAsia="Times New Roman" w:cs="Times New Roman"/>
        </w:rPr>
      </w:pPr>
    </w:p>
    <w:tbl>
      <w:tblPr>
        <w:tblStyle w:val="TableGrid6"/>
        <w:tblW w:w="0" w:type="auto"/>
        <w:tblLook w:val="04A0" w:firstRow="1" w:lastRow="0" w:firstColumn="1" w:lastColumn="0" w:noHBand="0" w:noVBand="1"/>
        <w:tblCaption w:val="Table 12: North Adams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E0113E" w:rsidRPr="00E0113E" w14:paraId="6A7448E5" w14:textId="77777777" w:rsidTr="008C6DB5">
        <w:tc>
          <w:tcPr>
            <w:tcW w:w="9360" w:type="dxa"/>
            <w:gridSpan w:val="8"/>
            <w:tcBorders>
              <w:top w:val="nil"/>
              <w:left w:val="nil"/>
              <w:right w:val="nil"/>
            </w:tcBorders>
          </w:tcPr>
          <w:p w14:paraId="1E9C2A9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12: North Adams Public Schools</w:t>
            </w:r>
          </w:p>
          <w:p w14:paraId="681AE29B" w14:textId="4ED13811" w:rsidR="00E0113E" w:rsidRPr="00E0113E" w:rsidRDefault="00E0113E" w:rsidP="00340C8B">
            <w:pPr>
              <w:spacing w:after="0" w:line="240" w:lineRule="auto"/>
              <w:jc w:val="center"/>
              <w:rPr>
                <w:rFonts w:cs="Times New Roman"/>
                <w:sz w:val="20"/>
                <w:szCs w:val="20"/>
              </w:rPr>
            </w:pPr>
            <w:r w:rsidRPr="00E0113E">
              <w:rPr>
                <w:rFonts w:cs="Times New Roman"/>
                <w:b/>
                <w:sz w:val="20"/>
                <w:szCs w:val="20"/>
              </w:rPr>
              <w:t>MCAS Science Percent Scoring Proficient or Advanced in Grades 5, 8, and 10, 2015</w:t>
            </w:r>
            <w:r w:rsidR="00340C8B">
              <w:rPr>
                <w:rFonts w:cs="Times New Roman"/>
                <w:b/>
                <w:sz w:val="20"/>
                <w:szCs w:val="20"/>
              </w:rPr>
              <w:t>–</w:t>
            </w:r>
            <w:r w:rsidRPr="00E0113E">
              <w:rPr>
                <w:rFonts w:cs="Times New Roman"/>
                <w:b/>
                <w:sz w:val="20"/>
                <w:szCs w:val="20"/>
              </w:rPr>
              <w:t>2018</w:t>
            </w:r>
          </w:p>
        </w:tc>
      </w:tr>
      <w:tr w:rsidR="00E0113E" w:rsidRPr="00E0113E" w14:paraId="3731E328" w14:textId="77777777" w:rsidTr="008C6DB5">
        <w:tc>
          <w:tcPr>
            <w:tcW w:w="1238" w:type="dxa"/>
            <w:shd w:val="clear" w:color="auto" w:fill="BFBFBF" w:themeFill="background1" w:themeFillShade="BF"/>
          </w:tcPr>
          <w:p w14:paraId="0A1D6B50"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Grade</w:t>
            </w:r>
          </w:p>
        </w:tc>
        <w:tc>
          <w:tcPr>
            <w:tcW w:w="1163" w:type="dxa"/>
            <w:shd w:val="clear" w:color="auto" w:fill="BFBFBF" w:themeFill="background1" w:themeFillShade="BF"/>
          </w:tcPr>
          <w:p w14:paraId="25AA81AE"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 (2018)</w:t>
            </w:r>
          </w:p>
        </w:tc>
        <w:tc>
          <w:tcPr>
            <w:tcW w:w="1158" w:type="dxa"/>
            <w:shd w:val="clear" w:color="auto" w:fill="BFBFBF" w:themeFill="background1" w:themeFillShade="BF"/>
          </w:tcPr>
          <w:p w14:paraId="193DAAB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2015</w:t>
            </w:r>
          </w:p>
        </w:tc>
        <w:tc>
          <w:tcPr>
            <w:tcW w:w="1158" w:type="dxa"/>
            <w:shd w:val="clear" w:color="auto" w:fill="BFBFBF" w:themeFill="background1" w:themeFillShade="BF"/>
          </w:tcPr>
          <w:p w14:paraId="6DCB9C73"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2016</w:t>
            </w:r>
          </w:p>
        </w:tc>
        <w:tc>
          <w:tcPr>
            <w:tcW w:w="1158" w:type="dxa"/>
            <w:shd w:val="clear" w:color="auto" w:fill="BFBFBF" w:themeFill="background1" w:themeFillShade="BF"/>
          </w:tcPr>
          <w:p w14:paraId="373DE3C9"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2017</w:t>
            </w:r>
          </w:p>
        </w:tc>
        <w:tc>
          <w:tcPr>
            <w:tcW w:w="1088" w:type="dxa"/>
            <w:shd w:val="clear" w:color="auto" w:fill="BFBFBF" w:themeFill="background1" w:themeFillShade="BF"/>
          </w:tcPr>
          <w:p w14:paraId="5C58612C"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238" w:type="dxa"/>
            <w:shd w:val="clear" w:color="auto" w:fill="BFBFBF" w:themeFill="background1" w:themeFillShade="BF"/>
          </w:tcPr>
          <w:p w14:paraId="4594B5F1" w14:textId="436C64F6"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4</w:t>
            </w:r>
            <w:r w:rsidR="00340C8B">
              <w:rPr>
                <w:rFonts w:cs="Times New Roman"/>
                <w:b/>
                <w:sz w:val="20"/>
                <w:szCs w:val="20"/>
              </w:rPr>
              <w:t>-</w:t>
            </w:r>
            <w:r w:rsidRPr="00E0113E">
              <w:rPr>
                <w:rFonts w:cs="Times New Roman"/>
                <w:b/>
                <w:sz w:val="20"/>
                <w:szCs w:val="20"/>
              </w:rPr>
              <w:t>yr change</w:t>
            </w:r>
          </w:p>
        </w:tc>
        <w:tc>
          <w:tcPr>
            <w:tcW w:w="1159" w:type="dxa"/>
            <w:shd w:val="clear" w:color="auto" w:fill="BFBFBF" w:themeFill="background1" w:themeFillShade="BF"/>
          </w:tcPr>
          <w:p w14:paraId="7514BA09" w14:textId="1E80E78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w:t>
            </w:r>
            <w:r w:rsidR="00340C8B">
              <w:rPr>
                <w:rFonts w:cs="Times New Roman"/>
                <w:b/>
                <w:sz w:val="20"/>
                <w:szCs w:val="20"/>
              </w:rPr>
              <w:t xml:space="preserve"> (2018)</w:t>
            </w:r>
          </w:p>
        </w:tc>
      </w:tr>
      <w:tr w:rsidR="00E0113E" w:rsidRPr="00E0113E" w14:paraId="651AF224" w14:textId="77777777" w:rsidTr="008C6DB5">
        <w:tc>
          <w:tcPr>
            <w:tcW w:w="1238" w:type="dxa"/>
            <w:shd w:val="clear" w:color="auto" w:fill="auto"/>
          </w:tcPr>
          <w:p w14:paraId="0FE440FD"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5</w:t>
            </w:r>
          </w:p>
        </w:tc>
        <w:tc>
          <w:tcPr>
            <w:tcW w:w="1163" w:type="dxa"/>
            <w:shd w:val="clear" w:color="auto" w:fill="auto"/>
          </w:tcPr>
          <w:p w14:paraId="429DDA04" w14:textId="77777777" w:rsidR="00E0113E" w:rsidRPr="00E0113E" w:rsidRDefault="00E0113E" w:rsidP="00E0113E">
            <w:pPr>
              <w:spacing w:after="0" w:line="240" w:lineRule="auto"/>
              <w:jc w:val="center"/>
              <w:rPr>
                <w:sz w:val="20"/>
                <w:szCs w:val="20"/>
              </w:rPr>
            </w:pPr>
            <w:r w:rsidRPr="00E0113E">
              <w:rPr>
                <w:sz w:val="20"/>
                <w:szCs w:val="20"/>
              </w:rPr>
              <w:t>135</w:t>
            </w:r>
          </w:p>
        </w:tc>
        <w:tc>
          <w:tcPr>
            <w:tcW w:w="1158" w:type="dxa"/>
            <w:shd w:val="clear" w:color="auto" w:fill="auto"/>
          </w:tcPr>
          <w:p w14:paraId="3CC19675" w14:textId="77777777" w:rsidR="00E0113E" w:rsidRPr="00E0113E" w:rsidRDefault="00E0113E" w:rsidP="00E0113E">
            <w:pPr>
              <w:spacing w:after="0" w:line="240" w:lineRule="auto"/>
              <w:jc w:val="center"/>
              <w:rPr>
                <w:sz w:val="20"/>
                <w:szCs w:val="20"/>
              </w:rPr>
            </w:pPr>
            <w:r w:rsidRPr="00E0113E">
              <w:rPr>
                <w:sz w:val="20"/>
                <w:szCs w:val="20"/>
              </w:rPr>
              <w:t>26%</w:t>
            </w:r>
          </w:p>
        </w:tc>
        <w:tc>
          <w:tcPr>
            <w:tcW w:w="1158" w:type="dxa"/>
            <w:shd w:val="clear" w:color="auto" w:fill="auto"/>
          </w:tcPr>
          <w:p w14:paraId="69B5D986" w14:textId="77777777" w:rsidR="00E0113E" w:rsidRPr="00E0113E" w:rsidRDefault="00E0113E" w:rsidP="00E0113E">
            <w:pPr>
              <w:spacing w:after="0" w:line="240" w:lineRule="auto"/>
              <w:jc w:val="center"/>
              <w:rPr>
                <w:sz w:val="20"/>
                <w:szCs w:val="20"/>
              </w:rPr>
            </w:pPr>
            <w:r w:rsidRPr="00E0113E">
              <w:rPr>
                <w:sz w:val="20"/>
                <w:szCs w:val="20"/>
              </w:rPr>
              <w:t>25%</w:t>
            </w:r>
          </w:p>
        </w:tc>
        <w:tc>
          <w:tcPr>
            <w:tcW w:w="1158" w:type="dxa"/>
            <w:shd w:val="clear" w:color="auto" w:fill="auto"/>
          </w:tcPr>
          <w:p w14:paraId="0066CD6A" w14:textId="77777777" w:rsidR="00E0113E" w:rsidRPr="00E0113E" w:rsidRDefault="00E0113E" w:rsidP="00E0113E">
            <w:pPr>
              <w:spacing w:after="0" w:line="240" w:lineRule="auto"/>
              <w:jc w:val="center"/>
              <w:rPr>
                <w:sz w:val="20"/>
                <w:szCs w:val="20"/>
              </w:rPr>
            </w:pPr>
            <w:r w:rsidRPr="00E0113E">
              <w:rPr>
                <w:sz w:val="20"/>
                <w:szCs w:val="20"/>
              </w:rPr>
              <w:t>21%</w:t>
            </w:r>
          </w:p>
        </w:tc>
        <w:tc>
          <w:tcPr>
            <w:tcW w:w="1088" w:type="dxa"/>
            <w:shd w:val="clear" w:color="auto" w:fill="auto"/>
          </w:tcPr>
          <w:p w14:paraId="02E305EC" w14:textId="77777777" w:rsidR="00E0113E" w:rsidRPr="00E0113E" w:rsidRDefault="00E0113E" w:rsidP="00E0113E">
            <w:pPr>
              <w:spacing w:after="0" w:line="240" w:lineRule="auto"/>
              <w:jc w:val="center"/>
              <w:rPr>
                <w:sz w:val="20"/>
                <w:szCs w:val="20"/>
              </w:rPr>
            </w:pPr>
            <w:r w:rsidRPr="00E0113E">
              <w:rPr>
                <w:sz w:val="20"/>
                <w:szCs w:val="20"/>
              </w:rPr>
              <w:t>36%</w:t>
            </w:r>
          </w:p>
        </w:tc>
        <w:tc>
          <w:tcPr>
            <w:tcW w:w="1238" w:type="dxa"/>
            <w:shd w:val="clear" w:color="auto" w:fill="auto"/>
          </w:tcPr>
          <w:p w14:paraId="5A66DADE" w14:textId="77777777" w:rsidR="00E0113E" w:rsidRPr="00E0113E" w:rsidRDefault="00E0113E" w:rsidP="00E0113E">
            <w:pPr>
              <w:spacing w:after="0" w:line="240" w:lineRule="auto"/>
              <w:jc w:val="center"/>
              <w:rPr>
                <w:sz w:val="20"/>
                <w:szCs w:val="20"/>
              </w:rPr>
            </w:pPr>
            <w:r w:rsidRPr="00E0113E">
              <w:rPr>
                <w:sz w:val="20"/>
                <w:szCs w:val="20"/>
              </w:rPr>
              <w:t>10</w:t>
            </w:r>
          </w:p>
        </w:tc>
        <w:tc>
          <w:tcPr>
            <w:tcW w:w="1159" w:type="dxa"/>
            <w:shd w:val="clear" w:color="auto" w:fill="auto"/>
          </w:tcPr>
          <w:p w14:paraId="36E75E57" w14:textId="77777777" w:rsidR="00E0113E" w:rsidRPr="00E0113E" w:rsidRDefault="00E0113E" w:rsidP="00E0113E">
            <w:pPr>
              <w:spacing w:after="0" w:line="240" w:lineRule="auto"/>
              <w:jc w:val="center"/>
              <w:rPr>
                <w:sz w:val="20"/>
                <w:szCs w:val="20"/>
              </w:rPr>
            </w:pPr>
            <w:r w:rsidRPr="00E0113E">
              <w:rPr>
                <w:sz w:val="20"/>
                <w:szCs w:val="20"/>
              </w:rPr>
              <w:t>47%</w:t>
            </w:r>
          </w:p>
        </w:tc>
      </w:tr>
      <w:tr w:rsidR="00E0113E" w:rsidRPr="00E0113E" w14:paraId="31B47C65" w14:textId="77777777" w:rsidTr="008C6DB5">
        <w:tc>
          <w:tcPr>
            <w:tcW w:w="1238" w:type="dxa"/>
            <w:shd w:val="clear" w:color="auto" w:fill="BFBFBF" w:themeFill="background1" w:themeFillShade="BF"/>
          </w:tcPr>
          <w:p w14:paraId="55C8344E"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8</w:t>
            </w:r>
          </w:p>
        </w:tc>
        <w:tc>
          <w:tcPr>
            <w:tcW w:w="1163" w:type="dxa"/>
            <w:shd w:val="clear" w:color="auto" w:fill="BFBFBF" w:themeFill="background1" w:themeFillShade="BF"/>
          </w:tcPr>
          <w:p w14:paraId="7C8B7D62" w14:textId="77777777" w:rsidR="00E0113E" w:rsidRPr="00E0113E" w:rsidRDefault="00E0113E" w:rsidP="00E0113E">
            <w:pPr>
              <w:spacing w:after="0" w:line="240" w:lineRule="auto"/>
              <w:jc w:val="center"/>
              <w:rPr>
                <w:sz w:val="20"/>
                <w:szCs w:val="20"/>
              </w:rPr>
            </w:pPr>
            <w:r w:rsidRPr="00E0113E">
              <w:rPr>
                <w:sz w:val="20"/>
                <w:szCs w:val="20"/>
              </w:rPr>
              <w:t>89</w:t>
            </w:r>
          </w:p>
        </w:tc>
        <w:tc>
          <w:tcPr>
            <w:tcW w:w="1158" w:type="dxa"/>
            <w:shd w:val="clear" w:color="auto" w:fill="BFBFBF" w:themeFill="background1" w:themeFillShade="BF"/>
          </w:tcPr>
          <w:p w14:paraId="0E560BC5" w14:textId="77777777" w:rsidR="00E0113E" w:rsidRPr="00E0113E" w:rsidRDefault="00E0113E" w:rsidP="00E0113E">
            <w:pPr>
              <w:spacing w:after="0" w:line="240" w:lineRule="auto"/>
              <w:jc w:val="center"/>
              <w:rPr>
                <w:sz w:val="20"/>
                <w:szCs w:val="20"/>
              </w:rPr>
            </w:pPr>
            <w:r w:rsidRPr="00E0113E">
              <w:rPr>
                <w:sz w:val="20"/>
                <w:szCs w:val="20"/>
              </w:rPr>
              <w:t>18%</w:t>
            </w:r>
          </w:p>
        </w:tc>
        <w:tc>
          <w:tcPr>
            <w:tcW w:w="1158" w:type="dxa"/>
            <w:shd w:val="clear" w:color="auto" w:fill="BFBFBF" w:themeFill="background1" w:themeFillShade="BF"/>
          </w:tcPr>
          <w:p w14:paraId="160E3F17" w14:textId="77777777" w:rsidR="00E0113E" w:rsidRPr="00E0113E" w:rsidRDefault="00E0113E" w:rsidP="00E0113E">
            <w:pPr>
              <w:spacing w:after="0" w:line="240" w:lineRule="auto"/>
              <w:jc w:val="center"/>
              <w:rPr>
                <w:sz w:val="20"/>
                <w:szCs w:val="20"/>
              </w:rPr>
            </w:pPr>
            <w:r w:rsidRPr="00E0113E">
              <w:rPr>
                <w:sz w:val="20"/>
                <w:szCs w:val="20"/>
              </w:rPr>
              <w:t>10%</w:t>
            </w:r>
          </w:p>
        </w:tc>
        <w:tc>
          <w:tcPr>
            <w:tcW w:w="1158" w:type="dxa"/>
            <w:shd w:val="clear" w:color="auto" w:fill="BFBFBF" w:themeFill="background1" w:themeFillShade="BF"/>
          </w:tcPr>
          <w:p w14:paraId="3B970383" w14:textId="77777777" w:rsidR="00E0113E" w:rsidRPr="00E0113E" w:rsidRDefault="00E0113E" w:rsidP="00E0113E">
            <w:pPr>
              <w:spacing w:after="0" w:line="240" w:lineRule="auto"/>
              <w:jc w:val="center"/>
              <w:rPr>
                <w:sz w:val="20"/>
                <w:szCs w:val="20"/>
              </w:rPr>
            </w:pPr>
            <w:r w:rsidRPr="00E0113E">
              <w:rPr>
                <w:sz w:val="20"/>
                <w:szCs w:val="20"/>
              </w:rPr>
              <w:t>12%</w:t>
            </w:r>
          </w:p>
        </w:tc>
        <w:tc>
          <w:tcPr>
            <w:tcW w:w="1088" w:type="dxa"/>
            <w:shd w:val="clear" w:color="auto" w:fill="BFBFBF" w:themeFill="background1" w:themeFillShade="BF"/>
          </w:tcPr>
          <w:p w14:paraId="2B6E8E3C" w14:textId="77777777" w:rsidR="00E0113E" w:rsidRPr="00E0113E" w:rsidRDefault="00E0113E" w:rsidP="00E0113E">
            <w:pPr>
              <w:spacing w:after="0" w:line="240" w:lineRule="auto"/>
              <w:jc w:val="center"/>
              <w:rPr>
                <w:sz w:val="20"/>
                <w:szCs w:val="20"/>
              </w:rPr>
            </w:pPr>
            <w:r w:rsidRPr="00E0113E">
              <w:rPr>
                <w:sz w:val="20"/>
                <w:szCs w:val="20"/>
              </w:rPr>
              <w:t>16%</w:t>
            </w:r>
          </w:p>
        </w:tc>
        <w:tc>
          <w:tcPr>
            <w:tcW w:w="1238" w:type="dxa"/>
            <w:shd w:val="clear" w:color="auto" w:fill="BFBFBF" w:themeFill="background1" w:themeFillShade="BF"/>
          </w:tcPr>
          <w:p w14:paraId="4B535EE0" w14:textId="77777777" w:rsidR="00E0113E" w:rsidRPr="00E0113E" w:rsidRDefault="00E0113E" w:rsidP="00E0113E">
            <w:pPr>
              <w:spacing w:after="0" w:line="240" w:lineRule="auto"/>
              <w:jc w:val="center"/>
              <w:rPr>
                <w:sz w:val="20"/>
                <w:szCs w:val="20"/>
              </w:rPr>
            </w:pPr>
            <w:r w:rsidRPr="00E0113E">
              <w:rPr>
                <w:sz w:val="20"/>
                <w:szCs w:val="20"/>
              </w:rPr>
              <w:t>-2</w:t>
            </w:r>
          </w:p>
        </w:tc>
        <w:tc>
          <w:tcPr>
            <w:tcW w:w="1159" w:type="dxa"/>
            <w:shd w:val="clear" w:color="auto" w:fill="BFBFBF" w:themeFill="background1" w:themeFillShade="BF"/>
          </w:tcPr>
          <w:p w14:paraId="586B915D" w14:textId="77777777" w:rsidR="00E0113E" w:rsidRPr="00E0113E" w:rsidRDefault="00E0113E" w:rsidP="00E0113E">
            <w:pPr>
              <w:spacing w:after="0" w:line="240" w:lineRule="auto"/>
              <w:jc w:val="center"/>
              <w:rPr>
                <w:sz w:val="20"/>
                <w:szCs w:val="20"/>
              </w:rPr>
            </w:pPr>
            <w:r w:rsidRPr="00E0113E">
              <w:rPr>
                <w:sz w:val="20"/>
                <w:szCs w:val="20"/>
              </w:rPr>
              <w:t>35%</w:t>
            </w:r>
          </w:p>
        </w:tc>
      </w:tr>
      <w:tr w:rsidR="00E0113E" w:rsidRPr="00E0113E" w14:paraId="0D1D91EC" w14:textId="77777777" w:rsidTr="008C6DB5">
        <w:tc>
          <w:tcPr>
            <w:tcW w:w="1238" w:type="dxa"/>
            <w:shd w:val="clear" w:color="auto" w:fill="auto"/>
          </w:tcPr>
          <w:p w14:paraId="7414FFD6"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10</w:t>
            </w:r>
          </w:p>
        </w:tc>
        <w:tc>
          <w:tcPr>
            <w:tcW w:w="1163" w:type="dxa"/>
            <w:shd w:val="clear" w:color="auto" w:fill="auto"/>
          </w:tcPr>
          <w:p w14:paraId="64A7AA14" w14:textId="77777777" w:rsidR="00E0113E" w:rsidRPr="00E0113E" w:rsidRDefault="00E0113E" w:rsidP="00E0113E">
            <w:pPr>
              <w:spacing w:after="0" w:line="240" w:lineRule="auto"/>
              <w:jc w:val="center"/>
              <w:rPr>
                <w:sz w:val="20"/>
                <w:szCs w:val="20"/>
              </w:rPr>
            </w:pPr>
            <w:r w:rsidRPr="00E0113E">
              <w:rPr>
                <w:sz w:val="20"/>
                <w:szCs w:val="20"/>
              </w:rPr>
              <w:t>68</w:t>
            </w:r>
          </w:p>
        </w:tc>
        <w:tc>
          <w:tcPr>
            <w:tcW w:w="1158" w:type="dxa"/>
            <w:shd w:val="clear" w:color="auto" w:fill="auto"/>
          </w:tcPr>
          <w:p w14:paraId="0F34AC7E" w14:textId="77777777" w:rsidR="00E0113E" w:rsidRPr="00E0113E" w:rsidRDefault="00E0113E" w:rsidP="00E0113E">
            <w:pPr>
              <w:spacing w:after="0" w:line="240" w:lineRule="auto"/>
              <w:jc w:val="center"/>
              <w:rPr>
                <w:sz w:val="20"/>
                <w:szCs w:val="20"/>
              </w:rPr>
            </w:pPr>
            <w:r w:rsidRPr="00E0113E">
              <w:rPr>
                <w:sz w:val="20"/>
                <w:szCs w:val="20"/>
              </w:rPr>
              <w:t>69%</w:t>
            </w:r>
          </w:p>
        </w:tc>
        <w:tc>
          <w:tcPr>
            <w:tcW w:w="1158" w:type="dxa"/>
            <w:shd w:val="clear" w:color="auto" w:fill="auto"/>
          </w:tcPr>
          <w:p w14:paraId="72CA0E79" w14:textId="77777777" w:rsidR="00E0113E" w:rsidRPr="00E0113E" w:rsidRDefault="00E0113E" w:rsidP="00E0113E">
            <w:pPr>
              <w:spacing w:after="0" w:line="240" w:lineRule="auto"/>
              <w:jc w:val="center"/>
              <w:rPr>
                <w:sz w:val="20"/>
                <w:szCs w:val="20"/>
              </w:rPr>
            </w:pPr>
            <w:r w:rsidRPr="00E0113E">
              <w:rPr>
                <w:sz w:val="20"/>
                <w:szCs w:val="20"/>
              </w:rPr>
              <w:t>59%</w:t>
            </w:r>
          </w:p>
        </w:tc>
        <w:tc>
          <w:tcPr>
            <w:tcW w:w="1158" w:type="dxa"/>
            <w:shd w:val="clear" w:color="auto" w:fill="auto"/>
          </w:tcPr>
          <w:p w14:paraId="4C9A3AB5" w14:textId="77777777" w:rsidR="00E0113E" w:rsidRPr="00E0113E" w:rsidRDefault="00E0113E" w:rsidP="00E0113E">
            <w:pPr>
              <w:spacing w:after="0" w:line="240" w:lineRule="auto"/>
              <w:jc w:val="center"/>
              <w:rPr>
                <w:sz w:val="20"/>
                <w:szCs w:val="20"/>
              </w:rPr>
            </w:pPr>
            <w:r w:rsidRPr="00E0113E">
              <w:rPr>
                <w:sz w:val="20"/>
                <w:szCs w:val="20"/>
              </w:rPr>
              <w:t>60%</w:t>
            </w:r>
          </w:p>
        </w:tc>
        <w:tc>
          <w:tcPr>
            <w:tcW w:w="1088" w:type="dxa"/>
            <w:shd w:val="clear" w:color="auto" w:fill="auto"/>
          </w:tcPr>
          <w:p w14:paraId="53CB0A3E" w14:textId="77777777" w:rsidR="00E0113E" w:rsidRPr="00E0113E" w:rsidRDefault="00E0113E" w:rsidP="00E0113E">
            <w:pPr>
              <w:spacing w:after="0" w:line="240" w:lineRule="auto"/>
              <w:jc w:val="center"/>
              <w:rPr>
                <w:sz w:val="20"/>
                <w:szCs w:val="20"/>
              </w:rPr>
            </w:pPr>
            <w:r w:rsidRPr="00E0113E">
              <w:rPr>
                <w:sz w:val="20"/>
                <w:szCs w:val="20"/>
              </w:rPr>
              <w:t>56%</w:t>
            </w:r>
          </w:p>
        </w:tc>
        <w:tc>
          <w:tcPr>
            <w:tcW w:w="1238" w:type="dxa"/>
            <w:shd w:val="clear" w:color="auto" w:fill="auto"/>
          </w:tcPr>
          <w:p w14:paraId="2F54DA38" w14:textId="77777777" w:rsidR="00E0113E" w:rsidRPr="00E0113E" w:rsidRDefault="00E0113E" w:rsidP="00E0113E">
            <w:pPr>
              <w:spacing w:after="0" w:line="240" w:lineRule="auto"/>
              <w:jc w:val="center"/>
              <w:rPr>
                <w:sz w:val="20"/>
                <w:szCs w:val="20"/>
              </w:rPr>
            </w:pPr>
            <w:r w:rsidRPr="00E0113E">
              <w:rPr>
                <w:sz w:val="20"/>
                <w:szCs w:val="20"/>
              </w:rPr>
              <w:t>-13</w:t>
            </w:r>
          </w:p>
        </w:tc>
        <w:tc>
          <w:tcPr>
            <w:tcW w:w="1159" w:type="dxa"/>
            <w:shd w:val="clear" w:color="auto" w:fill="auto"/>
          </w:tcPr>
          <w:p w14:paraId="65446D2F" w14:textId="77777777" w:rsidR="00E0113E" w:rsidRPr="00E0113E" w:rsidRDefault="00E0113E" w:rsidP="00E0113E">
            <w:pPr>
              <w:spacing w:after="0" w:line="240" w:lineRule="auto"/>
              <w:jc w:val="center"/>
              <w:rPr>
                <w:sz w:val="20"/>
                <w:szCs w:val="20"/>
              </w:rPr>
            </w:pPr>
            <w:r w:rsidRPr="00E0113E">
              <w:rPr>
                <w:sz w:val="20"/>
                <w:szCs w:val="20"/>
              </w:rPr>
              <w:t>74%</w:t>
            </w:r>
          </w:p>
        </w:tc>
      </w:tr>
      <w:tr w:rsidR="00E0113E" w:rsidRPr="00E0113E" w14:paraId="397A45C6" w14:textId="77777777" w:rsidTr="008C6DB5">
        <w:tc>
          <w:tcPr>
            <w:tcW w:w="1238" w:type="dxa"/>
            <w:shd w:val="clear" w:color="auto" w:fill="BFBFBF" w:themeFill="background1" w:themeFillShade="BF"/>
          </w:tcPr>
          <w:p w14:paraId="4273C926"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All</w:t>
            </w:r>
          </w:p>
        </w:tc>
        <w:tc>
          <w:tcPr>
            <w:tcW w:w="1163" w:type="dxa"/>
            <w:shd w:val="clear" w:color="auto" w:fill="BFBFBF" w:themeFill="background1" w:themeFillShade="BF"/>
          </w:tcPr>
          <w:p w14:paraId="6EF89C68" w14:textId="77777777" w:rsidR="00E0113E" w:rsidRPr="00E0113E" w:rsidRDefault="00E0113E" w:rsidP="00E0113E">
            <w:pPr>
              <w:spacing w:after="0" w:line="240" w:lineRule="auto"/>
              <w:jc w:val="center"/>
              <w:rPr>
                <w:sz w:val="20"/>
                <w:szCs w:val="20"/>
              </w:rPr>
            </w:pPr>
            <w:r w:rsidRPr="00E0113E">
              <w:rPr>
                <w:sz w:val="20"/>
                <w:szCs w:val="20"/>
              </w:rPr>
              <w:t>292</w:t>
            </w:r>
          </w:p>
        </w:tc>
        <w:tc>
          <w:tcPr>
            <w:tcW w:w="1158" w:type="dxa"/>
            <w:shd w:val="clear" w:color="auto" w:fill="BFBFBF" w:themeFill="background1" w:themeFillShade="BF"/>
          </w:tcPr>
          <w:p w14:paraId="5295274F" w14:textId="77777777" w:rsidR="00E0113E" w:rsidRPr="00E0113E" w:rsidRDefault="00E0113E" w:rsidP="00E0113E">
            <w:pPr>
              <w:spacing w:after="0" w:line="240" w:lineRule="auto"/>
              <w:jc w:val="center"/>
              <w:rPr>
                <w:sz w:val="20"/>
                <w:szCs w:val="20"/>
              </w:rPr>
            </w:pPr>
            <w:r w:rsidRPr="00E0113E">
              <w:rPr>
                <w:sz w:val="20"/>
                <w:szCs w:val="20"/>
              </w:rPr>
              <w:t>35%</w:t>
            </w:r>
          </w:p>
        </w:tc>
        <w:tc>
          <w:tcPr>
            <w:tcW w:w="1158" w:type="dxa"/>
            <w:shd w:val="clear" w:color="auto" w:fill="BFBFBF" w:themeFill="background1" w:themeFillShade="BF"/>
          </w:tcPr>
          <w:p w14:paraId="3F11E056" w14:textId="77777777" w:rsidR="00E0113E" w:rsidRPr="00E0113E" w:rsidRDefault="00E0113E" w:rsidP="00E0113E">
            <w:pPr>
              <w:spacing w:after="0" w:line="240" w:lineRule="auto"/>
              <w:jc w:val="center"/>
              <w:rPr>
                <w:sz w:val="20"/>
                <w:szCs w:val="20"/>
              </w:rPr>
            </w:pPr>
            <w:r w:rsidRPr="00E0113E">
              <w:rPr>
                <w:sz w:val="20"/>
                <w:szCs w:val="20"/>
              </w:rPr>
              <w:t>27%</w:t>
            </w:r>
          </w:p>
        </w:tc>
        <w:tc>
          <w:tcPr>
            <w:tcW w:w="1158" w:type="dxa"/>
            <w:shd w:val="clear" w:color="auto" w:fill="BFBFBF" w:themeFill="background1" w:themeFillShade="BF"/>
          </w:tcPr>
          <w:p w14:paraId="2BD80688" w14:textId="77777777" w:rsidR="00E0113E" w:rsidRPr="00E0113E" w:rsidRDefault="00E0113E" w:rsidP="00E0113E">
            <w:pPr>
              <w:spacing w:after="0" w:line="240" w:lineRule="auto"/>
              <w:jc w:val="center"/>
              <w:rPr>
                <w:sz w:val="20"/>
                <w:szCs w:val="20"/>
              </w:rPr>
            </w:pPr>
            <w:r w:rsidRPr="00E0113E">
              <w:rPr>
                <w:sz w:val="20"/>
                <w:szCs w:val="20"/>
              </w:rPr>
              <w:t>27%</w:t>
            </w:r>
          </w:p>
        </w:tc>
        <w:tc>
          <w:tcPr>
            <w:tcW w:w="1088" w:type="dxa"/>
            <w:shd w:val="clear" w:color="auto" w:fill="BFBFBF" w:themeFill="background1" w:themeFillShade="BF"/>
          </w:tcPr>
          <w:p w14:paraId="197F473B" w14:textId="77777777" w:rsidR="00E0113E" w:rsidRPr="00E0113E" w:rsidRDefault="00E0113E" w:rsidP="00E0113E">
            <w:pPr>
              <w:spacing w:after="0" w:line="240" w:lineRule="auto"/>
              <w:jc w:val="center"/>
              <w:rPr>
                <w:sz w:val="20"/>
                <w:szCs w:val="20"/>
              </w:rPr>
            </w:pPr>
            <w:r w:rsidRPr="00E0113E">
              <w:rPr>
                <w:sz w:val="20"/>
                <w:szCs w:val="20"/>
              </w:rPr>
              <w:t>34%</w:t>
            </w:r>
          </w:p>
        </w:tc>
        <w:tc>
          <w:tcPr>
            <w:tcW w:w="1238" w:type="dxa"/>
            <w:shd w:val="clear" w:color="auto" w:fill="BFBFBF" w:themeFill="background1" w:themeFillShade="BF"/>
          </w:tcPr>
          <w:p w14:paraId="42DC6246" w14:textId="77777777" w:rsidR="00E0113E" w:rsidRPr="00E0113E" w:rsidRDefault="00E0113E" w:rsidP="00E0113E">
            <w:pPr>
              <w:spacing w:after="0" w:line="240" w:lineRule="auto"/>
              <w:jc w:val="center"/>
              <w:rPr>
                <w:sz w:val="20"/>
                <w:szCs w:val="20"/>
              </w:rPr>
            </w:pPr>
            <w:r w:rsidRPr="00E0113E">
              <w:rPr>
                <w:sz w:val="20"/>
                <w:szCs w:val="20"/>
              </w:rPr>
              <w:t>-1</w:t>
            </w:r>
          </w:p>
        </w:tc>
        <w:tc>
          <w:tcPr>
            <w:tcW w:w="1159" w:type="dxa"/>
            <w:shd w:val="clear" w:color="auto" w:fill="BFBFBF" w:themeFill="background1" w:themeFillShade="BF"/>
          </w:tcPr>
          <w:p w14:paraId="1BB2E7FB" w14:textId="77777777" w:rsidR="00E0113E" w:rsidRPr="00E0113E" w:rsidRDefault="00E0113E" w:rsidP="00E0113E">
            <w:pPr>
              <w:spacing w:after="0" w:line="240" w:lineRule="auto"/>
              <w:jc w:val="center"/>
              <w:rPr>
                <w:sz w:val="20"/>
                <w:szCs w:val="20"/>
              </w:rPr>
            </w:pPr>
            <w:r w:rsidRPr="00E0113E">
              <w:rPr>
                <w:sz w:val="20"/>
                <w:szCs w:val="20"/>
              </w:rPr>
              <w:t>52%</w:t>
            </w:r>
          </w:p>
        </w:tc>
      </w:tr>
    </w:tbl>
    <w:p w14:paraId="22D3A29C" w14:textId="647B2014" w:rsidR="00E0113E" w:rsidRDefault="00E0113E" w:rsidP="00E0113E">
      <w:pPr>
        <w:spacing w:after="0"/>
        <w:rPr>
          <w:rFonts w:cs="Times New Roman"/>
        </w:rPr>
      </w:pPr>
    </w:p>
    <w:p w14:paraId="628A841E" w14:textId="77777777" w:rsidR="00343229" w:rsidRPr="00E0113E" w:rsidRDefault="00343229" w:rsidP="00E0113E">
      <w:pPr>
        <w:spacing w:after="0"/>
        <w:rPr>
          <w:rFonts w:cs="Times New Roman"/>
        </w:rPr>
      </w:pPr>
    </w:p>
    <w:tbl>
      <w:tblPr>
        <w:tblStyle w:val="TableGrid6"/>
        <w:tblW w:w="0" w:type="auto"/>
        <w:tblLook w:val="04A0" w:firstRow="1" w:lastRow="0" w:firstColumn="1" w:lastColumn="0" w:noHBand="0" w:noVBand="1"/>
        <w:tblCaption w:val="Table 13: North Adams Public Schools"/>
        <w:tblDescription w:val="English Language Arts and Math Mean Student Growth Percentile, 2018"/>
      </w:tblPr>
      <w:tblGrid>
        <w:gridCol w:w="1255"/>
        <w:gridCol w:w="1415"/>
        <w:gridCol w:w="1336"/>
        <w:gridCol w:w="1336"/>
        <w:gridCol w:w="1336"/>
        <w:gridCol w:w="1336"/>
        <w:gridCol w:w="1336"/>
      </w:tblGrid>
      <w:tr w:rsidR="00E0113E" w:rsidRPr="00E0113E" w14:paraId="5B91957C" w14:textId="77777777" w:rsidTr="00340C8B">
        <w:tc>
          <w:tcPr>
            <w:tcW w:w="9350" w:type="dxa"/>
            <w:gridSpan w:val="7"/>
            <w:tcBorders>
              <w:top w:val="nil"/>
              <w:left w:val="nil"/>
              <w:right w:val="nil"/>
            </w:tcBorders>
          </w:tcPr>
          <w:p w14:paraId="2C1200CE"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Table 13: North Adams Public Schools</w:t>
            </w:r>
          </w:p>
          <w:p w14:paraId="49B5B946" w14:textId="77777777" w:rsidR="00E0113E" w:rsidRPr="00E0113E" w:rsidRDefault="00E0113E" w:rsidP="00E0113E">
            <w:pPr>
              <w:spacing w:after="0" w:line="240" w:lineRule="auto"/>
              <w:jc w:val="center"/>
              <w:rPr>
                <w:rFonts w:cs="Times New Roman"/>
                <w:b/>
              </w:rPr>
            </w:pPr>
            <w:r w:rsidRPr="00E0113E">
              <w:rPr>
                <w:rFonts w:cs="Times New Roman"/>
                <w:b/>
                <w:sz w:val="20"/>
                <w:szCs w:val="20"/>
              </w:rPr>
              <w:t>English Language Arts and Math Mean Student Growth Percentile, 2018</w:t>
            </w:r>
          </w:p>
        </w:tc>
      </w:tr>
      <w:tr w:rsidR="00E0113E" w:rsidRPr="00E0113E" w14:paraId="43FF106B" w14:textId="77777777" w:rsidTr="00340C8B">
        <w:tc>
          <w:tcPr>
            <w:tcW w:w="1255" w:type="dxa"/>
            <w:shd w:val="clear" w:color="auto" w:fill="BFBFBF" w:themeFill="background1" w:themeFillShade="BF"/>
          </w:tcPr>
          <w:p w14:paraId="7B2094D4" w14:textId="77777777" w:rsidR="00E0113E" w:rsidRPr="00E0113E" w:rsidRDefault="00E0113E" w:rsidP="00E0113E">
            <w:pPr>
              <w:spacing w:after="0" w:line="240" w:lineRule="auto"/>
              <w:rPr>
                <w:rFonts w:cs="Times New Roman"/>
                <w:sz w:val="20"/>
                <w:szCs w:val="20"/>
              </w:rPr>
            </w:pPr>
          </w:p>
        </w:tc>
        <w:tc>
          <w:tcPr>
            <w:tcW w:w="4087" w:type="dxa"/>
            <w:gridSpan w:val="3"/>
            <w:shd w:val="clear" w:color="auto" w:fill="BFBFBF" w:themeFill="background1" w:themeFillShade="BF"/>
          </w:tcPr>
          <w:p w14:paraId="2BFA809A"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ELA</w:t>
            </w:r>
          </w:p>
        </w:tc>
        <w:tc>
          <w:tcPr>
            <w:tcW w:w="4008" w:type="dxa"/>
            <w:gridSpan w:val="3"/>
            <w:shd w:val="clear" w:color="auto" w:fill="BFBFBF" w:themeFill="background1" w:themeFillShade="BF"/>
          </w:tcPr>
          <w:p w14:paraId="442469E3"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Math</w:t>
            </w:r>
          </w:p>
        </w:tc>
      </w:tr>
      <w:tr w:rsidR="00E0113E" w:rsidRPr="00E0113E" w14:paraId="1BD4BF1A" w14:textId="77777777" w:rsidTr="00340C8B">
        <w:tc>
          <w:tcPr>
            <w:tcW w:w="1255" w:type="dxa"/>
            <w:shd w:val="clear" w:color="auto" w:fill="BFBFBF" w:themeFill="background1" w:themeFillShade="BF"/>
          </w:tcPr>
          <w:p w14:paraId="2B25A261"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Grade</w:t>
            </w:r>
          </w:p>
        </w:tc>
        <w:tc>
          <w:tcPr>
            <w:tcW w:w="1415" w:type="dxa"/>
            <w:shd w:val="clear" w:color="auto" w:fill="BFBFBF" w:themeFill="background1" w:themeFillShade="BF"/>
          </w:tcPr>
          <w:p w14:paraId="5DD31DFB"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N (2018)</w:t>
            </w:r>
          </w:p>
        </w:tc>
        <w:tc>
          <w:tcPr>
            <w:tcW w:w="1336" w:type="dxa"/>
            <w:shd w:val="clear" w:color="auto" w:fill="BFBFBF" w:themeFill="background1" w:themeFillShade="BF"/>
          </w:tcPr>
          <w:p w14:paraId="07320F9D"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2018</w:t>
            </w:r>
          </w:p>
        </w:tc>
        <w:tc>
          <w:tcPr>
            <w:tcW w:w="1336" w:type="dxa"/>
            <w:shd w:val="clear" w:color="auto" w:fill="BFBFBF" w:themeFill="background1" w:themeFillShade="BF"/>
          </w:tcPr>
          <w:p w14:paraId="268D9CF4" w14:textId="77777777" w:rsidR="00E0113E" w:rsidRPr="00E0113E" w:rsidRDefault="00E0113E" w:rsidP="00E0113E">
            <w:pPr>
              <w:spacing w:after="0" w:line="240" w:lineRule="auto"/>
              <w:jc w:val="center"/>
              <w:rPr>
                <w:rFonts w:cs="Times New Roman"/>
                <w:b/>
                <w:sz w:val="20"/>
                <w:szCs w:val="20"/>
              </w:rPr>
            </w:pPr>
            <w:r w:rsidRPr="00E0113E">
              <w:rPr>
                <w:rFonts w:cs="Times New Roman"/>
                <w:b/>
                <w:sz w:val="20"/>
                <w:szCs w:val="20"/>
              </w:rPr>
              <w:t>State 2018</w:t>
            </w:r>
          </w:p>
        </w:tc>
        <w:tc>
          <w:tcPr>
            <w:tcW w:w="1336" w:type="dxa"/>
            <w:shd w:val="clear" w:color="auto" w:fill="BFBFBF" w:themeFill="background1" w:themeFillShade="BF"/>
          </w:tcPr>
          <w:p w14:paraId="21CB08D8" w14:textId="77777777" w:rsidR="00E0113E" w:rsidRPr="00E0113E" w:rsidRDefault="00E0113E" w:rsidP="00E0113E">
            <w:pPr>
              <w:spacing w:after="0" w:line="240" w:lineRule="auto"/>
              <w:jc w:val="center"/>
              <w:rPr>
                <w:b/>
                <w:sz w:val="20"/>
                <w:szCs w:val="20"/>
              </w:rPr>
            </w:pPr>
            <w:r w:rsidRPr="00E0113E">
              <w:rPr>
                <w:b/>
                <w:sz w:val="20"/>
                <w:szCs w:val="20"/>
              </w:rPr>
              <w:t>N (2018)</w:t>
            </w:r>
          </w:p>
        </w:tc>
        <w:tc>
          <w:tcPr>
            <w:tcW w:w="1336" w:type="dxa"/>
            <w:shd w:val="clear" w:color="auto" w:fill="BFBFBF" w:themeFill="background1" w:themeFillShade="BF"/>
          </w:tcPr>
          <w:p w14:paraId="051F15E6" w14:textId="77777777" w:rsidR="00E0113E" w:rsidRPr="00E0113E" w:rsidRDefault="00E0113E" w:rsidP="00E0113E">
            <w:pPr>
              <w:spacing w:after="0" w:line="240" w:lineRule="auto"/>
              <w:jc w:val="center"/>
              <w:rPr>
                <w:b/>
                <w:sz w:val="20"/>
                <w:szCs w:val="20"/>
              </w:rPr>
            </w:pPr>
            <w:r w:rsidRPr="00E0113E">
              <w:rPr>
                <w:b/>
                <w:sz w:val="20"/>
                <w:szCs w:val="20"/>
              </w:rPr>
              <w:t>2018</w:t>
            </w:r>
          </w:p>
        </w:tc>
        <w:tc>
          <w:tcPr>
            <w:tcW w:w="1336" w:type="dxa"/>
            <w:shd w:val="clear" w:color="auto" w:fill="BFBFBF" w:themeFill="background1" w:themeFillShade="BF"/>
          </w:tcPr>
          <w:p w14:paraId="1497BA5A" w14:textId="5FBFEEC2" w:rsidR="00E0113E" w:rsidRPr="00E0113E" w:rsidRDefault="00E0113E" w:rsidP="00E0113E">
            <w:pPr>
              <w:spacing w:after="0" w:line="240" w:lineRule="auto"/>
              <w:jc w:val="center"/>
              <w:rPr>
                <w:b/>
                <w:sz w:val="20"/>
                <w:szCs w:val="20"/>
              </w:rPr>
            </w:pPr>
            <w:r w:rsidRPr="00E0113E">
              <w:rPr>
                <w:b/>
                <w:sz w:val="20"/>
                <w:szCs w:val="20"/>
              </w:rPr>
              <w:t xml:space="preserve">State </w:t>
            </w:r>
            <w:r w:rsidR="00340C8B">
              <w:rPr>
                <w:b/>
                <w:sz w:val="20"/>
                <w:szCs w:val="20"/>
              </w:rPr>
              <w:t>(</w:t>
            </w:r>
            <w:r w:rsidRPr="00E0113E">
              <w:rPr>
                <w:b/>
                <w:sz w:val="20"/>
                <w:szCs w:val="20"/>
              </w:rPr>
              <w:t>2018</w:t>
            </w:r>
            <w:r w:rsidR="00340C8B">
              <w:rPr>
                <w:b/>
                <w:sz w:val="20"/>
                <w:szCs w:val="20"/>
              </w:rPr>
              <w:t>)</w:t>
            </w:r>
          </w:p>
        </w:tc>
      </w:tr>
      <w:tr w:rsidR="00E0113E" w:rsidRPr="00E0113E" w14:paraId="61193475" w14:textId="77777777" w:rsidTr="00340C8B">
        <w:tc>
          <w:tcPr>
            <w:tcW w:w="1255" w:type="dxa"/>
          </w:tcPr>
          <w:p w14:paraId="4BB408F5"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3</w:t>
            </w:r>
          </w:p>
        </w:tc>
        <w:tc>
          <w:tcPr>
            <w:tcW w:w="1415" w:type="dxa"/>
          </w:tcPr>
          <w:p w14:paraId="54C887E7" w14:textId="77777777" w:rsidR="00E0113E" w:rsidRPr="00E0113E" w:rsidRDefault="00E0113E" w:rsidP="00E0113E">
            <w:pPr>
              <w:spacing w:after="0" w:line="240" w:lineRule="auto"/>
              <w:jc w:val="center"/>
              <w:rPr>
                <w:sz w:val="20"/>
                <w:szCs w:val="20"/>
              </w:rPr>
            </w:pPr>
            <w:r w:rsidRPr="00E0113E">
              <w:rPr>
                <w:sz w:val="20"/>
                <w:szCs w:val="20"/>
              </w:rPr>
              <w:t>--</w:t>
            </w:r>
          </w:p>
        </w:tc>
        <w:tc>
          <w:tcPr>
            <w:tcW w:w="1336" w:type="dxa"/>
          </w:tcPr>
          <w:p w14:paraId="2C128E26" w14:textId="77777777" w:rsidR="00E0113E" w:rsidRPr="00E0113E" w:rsidRDefault="00E0113E" w:rsidP="00E0113E">
            <w:pPr>
              <w:spacing w:after="0" w:line="240" w:lineRule="auto"/>
              <w:jc w:val="center"/>
              <w:rPr>
                <w:sz w:val="20"/>
                <w:szCs w:val="20"/>
              </w:rPr>
            </w:pPr>
            <w:r w:rsidRPr="00E0113E">
              <w:rPr>
                <w:sz w:val="20"/>
                <w:szCs w:val="20"/>
              </w:rPr>
              <w:t>--</w:t>
            </w:r>
          </w:p>
        </w:tc>
        <w:tc>
          <w:tcPr>
            <w:tcW w:w="1336" w:type="dxa"/>
          </w:tcPr>
          <w:p w14:paraId="5EE40A7D" w14:textId="77777777" w:rsidR="00E0113E" w:rsidRPr="00E0113E" w:rsidRDefault="00E0113E" w:rsidP="00E0113E">
            <w:pPr>
              <w:spacing w:after="0" w:line="240" w:lineRule="auto"/>
              <w:jc w:val="center"/>
              <w:rPr>
                <w:sz w:val="20"/>
                <w:szCs w:val="20"/>
              </w:rPr>
            </w:pPr>
            <w:r w:rsidRPr="00E0113E">
              <w:rPr>
                <w:sz w:val="20"/>
                <w:szCs w:val="20"/>
              </w:rPr>
              <w:t>--</w:t>
            </w:r>
          </w:p>
        </w:tc>
        <w:tc>
          <w:tcPr>
            <w:tcW w:w="1336" w:type="dxa"/>
          </w:tcPr>
          <w:p w14:paraId="6D735093" w14:textId="77777777" w:rsidR="00E0113E" w:rsidRPr="00E0113E" w:rsidRDefault="00E0113E" w:rsidP="00E0113E">
            <w:pPr>
              <w:spacing w:after="0" w:line="240" w:lineRule="auto"/>
              <w:jc w:val="center"/>
              <w:rPr>
                <w:sz w:val="20"/>
                <w:szCs w:val="20"/>
              </w:rPr>
            </w:pPr>
            <w:r w:rsidRPr="00E0113E">
              <w:rPr>
                <w:sz w:val="20"/>
                <w:szCs w:val="20"/>
              </w:rPr>
              <w:t>--</w:t>
            </w:r>
          </w:p>
        </w:tc>
        <w:tc>
          <w:tcPr>
            <w:tcW w:w="1336" w:type="dxa"/>
          </w:tcPr>
          <w:p w14:paraId="7BE6F835" w14:textId="77777777" w:rsidR="00E0113E" w:rsidRPr="00E0113E" w:rsidRDefault="00E0113E" w:rsidP="00E0113E">
            <w:pPr>
              <w:spacing w:after="0" w:line="240" w:lineRule="auto"/>
              <w:jc w:val="center"/>
              <w:rPr>
                <w:sz w:val="20"/>
                <w:szCs w:val="20"/>
              </w:rPr>
            </w:pPr>
            <w:r w:rsidRPr="00E0113E">
              <w:rPr>
                <w:sz w:val="20"/>
                <w:szCs w:val="20"/>
              </w:rPr>
              <w:t>--</w:t>
            </w:r>
          </w:p>
        </w:tc>
        <w:tc>
          <w:tcPr>
            <w:tcW w:w="1336" w:type="dxa"/>
          </w:tcPr>
          <w:p w14:paraId="66CCFD2A"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4A2E52A3" w14:textId="77777777" w:rsidTr="00340C8B">
        <w:tc>
          <w:tcPr>
            <w:tcW w:w="1255" w:type="dxa"/>
            <w:shd w:val="clear" w:color="auto" w:fill="BFBFBF" w:themeFill="background1" w:themeFillShade="BF"/>
          </w:tcPr>
          <w:p w14:paraId="1EFE648B"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4</w:t>
            </w:r>
          </w:p>
        </w:tc>
        <w:tc>
          <w:tcPr>
            <w:tcW w:w="1415" w:type="dxa"/>
            <w:shd w:val="clear" w:color="auto" w:fill="BFBFBF" w:themeFill="background1" w:themeFillShade="BF"/>
          </w:tcPr>
          <w:p w14:paraId="2063DB86" w14:textId="77777777" w:rsidR="00E0113E" w:rsidRPr="00E0113E" w:rsidRDefault="00E0113E" w:rsidP="00E0113E">
            <w:pPr>
              <w:spacing w:after="0" w:line="240" w:lineRule="auto"/>
              <w:jc w:val="center"/>
              <w:rPr>
                <w:sz w:val="20"/>
                <w:szCs w:val="20"/>
              </w:rPr>
            </w:pPr>
            <w:r w:rsidRPr="00E0113E">
              <w:rPr>
                <w:sz w:val="20"/>
                <w:szCs w:val="20"/>
              </w:rPr>
              <w:t>106</w:t>
            </w:r>
          </w:p>
        </w:tc>
        <w:tc>
          <w:tcPr>
            <w:tcW w:w="1336" w:type="dxa"/>
            <w:shd w:val="clear" w:color="auto" w:fill="BFBFBF" w:themeFill="background1" w:themeFillShade="BF"/>
          </w:tcPr>
          <w:p w14:paraId="31E971E8" w14:textId="77777777" w:rsidR="00E0113E" w:rsidRPr="00E0113E" w:rsidRDefault="00E0113E" w:rsidP="00E0113E">
            <w:pPr>
              <w:spacing w:after="0" w:line="240" w:lineRule="auto"/>
              <w:jc w:val="center"/>
              <w:rPr>
                <w:sz w:val="20"/>
                <w:szCs w:val="20"/>
              </w:rPr>
            </w:pPr>
            <w:r w:rsidRPr="00E0113E">
              <w:rPr>
                <w:sz w:val="20"/>
                <w:szCs w:val="20"/>
              </w:rPr>
              <w:t>52.4</w:t>
            </w:r>
          </w:p>
        </w:tc>
        <w:tc>
          <w:tcPr>
            <w:tcW w:w="1336" w:type="dxa"/>
            <w:shd w:val="clear" w:color="auto" w:fill="BFBFBF" w:themeFill="background1" w:themeFillShade="BF"/>
          </w:tcPr>
          <w:p w14:paraId="63C39D08" w14:textId="77777777" w:rsidR="00E0113E" w:rsidRPr="00E0113E" w:rsidRDefault="00E0113E" w:rsidP="00E0113E">
            <w:pPr>
              <w:spacing w:after="0" w:line="240" w:lineRule="auto"/>
              <w:jc w:val="center"/>
              <w:rPr>
                <w:sz w:val="20"/>
                <w:szCs w:val="20"/>
              </w:rPr>
            </w:pPr>
            <w:r w:rsidRPr="00E0113E">
              <w:rPr>
                <w:sz w:val="20"/>
                <w:szCs w:val="20"/>
              </w:rPr>
              <w:t>50.0</w:t>
            </w:r>
          </w:p>
        </w:tc>
        <w:tc>
          <w:tcPr>
            <w:tcW w:w="1336" w:type="dxa"/>
            <w:shd w:val="clear" w:color="auto" w:fill="BFBFBF" w:themeFill="background1" w:themeFillShade="BF"/>
          </w:tcPr>
          <w:p w14:paraId="626C2E3F" w14:textId="77777777" w:rsidR="00E0113E" w:rsidRPr="00E0113E" w:rsidRDefault="00E0113E" w:rsidP="00E0113E">
            <w:pPr>
              <w:spacing w:after="0" w:line="240" w:lineRule="auto"/>
              <w:jc w:val="center"/>
              <w:rPr>
                <w:sz w:val="20"/>
                <w:szCs w:val="20"/>
              </w:rPr>
            </w:pPr>
            <w:r w:rsidRPr="00E0113E">
              <w:rPr>
                <w:sz w:val="20"/>
                <w:szCs w:val="20"/>
              </w:rPr>
              <w:t>106</w:t>
            </w:r>
          </w:p>
        </w:tc>
        <w:tc>
          <w:tcPr>
            <w:tcW w:w="1336" w:type="dxa"/>
            <w:shd w:val="clear" w:color="auto" w:fill="BFBFBF" w:themeFill="background1" w:themeFillShade="BF"/>
          </w:tcPr>
          <w:p w14:paraId="6B3707C4" w14:textId="77777777" w:rsidR="00E0113E" w:rsidRPr="00E0113E" w:rsidRDefault="00E0113E" w:rsidP="00E0113E">
            <w:pPr>
              <w:spacing w:after="0" w:line="240" w:lineRule="auto"/>
              <w:jc w:val="center"/>
              <w:rPr>
                <w:sz w:val="20"/>
                <w:szCs w:val="20"/>
              </w:rPr>
            </w:pPr>
            <w:r w:rsidRPr="00E0113E">
              <w:rPr>
                <w:sz w:val="20"/>
                <w:szCs w:val="20"/>
              </w:rPr>
              <w:t>32.6</w:t>
            </w:r>
          </w:p>
        </w:tc>
        <w:tc>
          <w:tcPr>
            <w:tcW w:w="1336" w:type="dxa"/>
            <w:shd w:val="clear" w:color="auto" w:fill="BFBFBF" w:themeFill="background1" w:themeFillShade="BF"/>
          </w:tcPr>
          <w:p w14:paraId="3931E516" w14:textId="77777777" w:rsidR="00E0113E" w:rsidRPr="00E0113E" w:rsidRDefault="00E0113E" w:rsidP="00E0113E">
            <w:pPr>
              <w:spacing w:after="0" w:line="240" w:lineRule="auto"/>
              <w:jc w:val="center"/>
              <w:rPr>
                <w:sz w:val="20"/>
                <w:szCs w:val="20"/>
              </w:rPr>
            </w:pPr>
            <w:r w:rsidRPr="00E0113E">
              <w:rPr>
                <w:sz w:val="20"/>
                <w:szCs w:val="20"/>
              </w:rPr>
              <w:t>50.1</w:t>
            </w:r>
          </w:p>
        </w:tc>
      </w:tr>
      <w:tr w:rsidR="00E0113E" w:rsidRPr="00E0113E" w14:paraId="1D94169D" w14:textId="77777777" w:rsidTr="00340C8B">
        <w:tc>
          <w:tcPr>
            <w:tcW w:w="1255" w:type="dxa"/>
          </w:tcPr>
          <w:p w14:paraId="6E25024A"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5</w:t>
            </w:r>
          </w:p>
        </w:tc>
        <w:tc>
          <w:tcPr>
            <w:tcW w:w="1415" w:type="dxa"/>
          </w:tcPr>
          <w:p w14:paraId="1CD5D13D" w14:textId="77777777" w:rsidR="00E0113E" w:rsidRPr="00E0113E" w:rsidRDefault="00E0113E" w:rsidP="00E0113E">
            <w:pPr>
              <w:spacing w:after="0" w:line="240" w:lineRule="auto"/>
              <w:jc w:val="center"/>
              <w:rPr>
                <w:sz w:val="20"/>
                <w:szCs w:val="20"/>
              </w:rPr>
            </w:pPr>
            <w:r w:rsidRPr="00E0113E">
              <w:rPr>
                <w:sz w:val="20"/>
                <w:szCs w:val="20"/>
              </w:rPr>
              <w:t>125</w:t>
            </w:r>
          </w:p>
        </w:tc>
        <w:tc>
          <w:tcPr>
            <w:tcW w:w="1336" w:type="dxa"/>
          </w:tcPr>
          <w:p w14:paraId="51C8CA7B" w14:textId="77777777" w:rsidR="00E0113E" w:rsidRPr="00E0113E" w:rsidRDefault="00E0113E" w:rsidP="00E0113E">
            <w:pPr>
              <w:spacing w:after="0" w:line="240" w:lineRule="auto"/>
              <w:jc w:val="center"/>
              <w:rPr>
                <w:sz w:val="20"/>
                <w:szCs w:val="20"/>
              </w:rPr>
            </w:pPr>
            <w:r w:rsidRPr="00E0113E">
              <w:rPr>
                <w:sz w:val="20"/>
                <w:szCs w:val="20"/>
              </w:rPr>
              <w:t>48.1</w:t>
            </w:r>
          </w:p>
        </w:tc>
        <w:tc>
          <w:tcPr>
            <w:tcW w:w="1336" w:type="dxa"/>
          </w:tcPr>
          <w:p w14:paraId="1F0CA8CD" w14:textId="77777777" w:rsidR="00E0113E" w:rsidRPr="00E0113E" w:rsidRDefault="00E0113E" w:rsidP="00E0113E">
            <w:pPr>
              <w:spacing w:after="0" w:line="240" w:lineRule="auto"/>
              <w:jc w:val="center"/>
              <w:rPr>
                <w:sz w:val="20"/>
                <w:szCs w:val="20"/>
              </w:rPr>
            </w:pPr>
            <w:r w:rsidRPr="00E0113E">
              <w:rPr>
                <w:sz w:val="20"/>
                <w:szCs w:val="20"/>
              </w:rPr>
              <w:t>50.1</w:t>
            </w:r>
          </w:p>
        </w:tc>
        <w:tc>
          <w:tcPr>
            <w:tcW w:w="1336" w:type="dxa"/>
          </w:tcPr>
          <w:p w14:paraId="43B48B53" w14:textId="77777777" w:rsidR="00E0113E" w:rsidRPr="00E0113E" w:rsidRDefault="00E0113E" w:rsidP="00E0113E">
            <w:pPr>
              <w:spacing w:after="0" w:line="240" w:lineRule="auto"/>
              <w:jc w:val="center"/>
              <w:rPr>
                <w:sz w:val="20"/>
                <w:szCs w:val="20"/>
              </w:rPr>
            </w:pPr>
            <w:r w:rsidRPr="00E0113E">
              <w:rPr>
                <w:sz w:val="20"/>
                <w:szCs w:val="20"/>
              </w:rPr>
              <w:t>126</w:t>
            </w:r>
          </w:p>
        </w:tc>
        <w:tc>
          <w:tcPr>
            <w:tcW w:w="1336" w:type="dxa"/>
          </w:tcPr>
          <w:p w14:paraId="0051DA9B" w14:textId="77777777" w:rsidR="00E0113E" w:rsidRPr="00E0113E" w:rsidRDefault="00E0113E" w:rsidP="00E0113E">
            <w:pPr>
              <w:spacing w:after="0" w:line="240" w:lineRule="auto"/>
              <w:jc w:val="center"/>
              <w:rPr>
                <w:sz w:val="20"/>
                <w:szCs w:val="20"/>
              </w:rPr>
            </w:pPr>
            <w:r w:rsidRPr="00E0113E">
              <w:rPr>
                <w:sz w:val="20"/>
                <w:szCs w:val="20"/>
              </w:rPr>
              <w:t>35.4</w:t>
            </w:r>
          </w:p>
        </w:tc>
        <w:tc>
          <w:tcPr>
            <w:tcW w:w="1336" w:type="dxa"/>
          </w:tcPr>
          <w:p w14:paraId="5F3C0B8D" w14:textId="77777777" w:rsidR="00E0113E" w:rsidRPr="00E0113E" w:rsidRDefault="00E0113E" w:rsidP="00E0113E">
            <w:pPr>
              <w:spacing w:after="0" w:line="240" w:lineRule="auto"/>
              <w:jc w:val="center"/>
              <w:rPr>
                <w:sz w:val="20"/>
                <w:szCs w:val="20"/>
              </w:rPr>
            </w:pPr>
            <w:r w:rsidRPr="00E0113E">
              <w:rPr>
                <w:sz w:val="20"/>
                <w:szCs w:val="20"/>
              </w:rPr>
              <w:t>50.0</w:t>
            </w:r>
          </w:p>
        </w:tc>
      </w:tr>
      <w:tr w:rsidR="00E0113E" w:rsidRPr="00E0113E" w14:paraId="3EF2A4BC" w14:textId="77777777" w:rsidTr="00340C8B">
        <w:tc>
          <w:tcPr>
            <w:tcW w:w="1255" w:type="dxa"/>
            <w:shd w:val="clear" w:color="auto" w:fill="BFBFBF" w:themeFill="background1" w:themeFillShade="BF"/>
          </w:tcPr>
          <w:p w14:paraId="55344699"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6</w:t>
            </w:r>
          </w:p>
        </w:tc>
        <w:tc>
          <w:tcPr>
            <w:tcW w:w="1415" w:type="dxa"/>
            <w:shd w:val="clear" w:color="auto" w:fill="BFBFBF" w:themeFill="background1" w:themeFillShade="BF"/>
          </w:tcPr>
          <w:p w14:paraId="518532F3" w14:textId="77777777" w:rsidR="00E0113E" w:rsidRPr="00E0113E" w:rsidRDefault="00E0113E" w:rsidP="00E0113E">
            <w:pPr>
              <w:spacing w:after="0" w:line="240" w:lineRule="auto"/>
              <w:jc w:val="center"/>
              <w:rPr>
                <w:sz w:val="20"/>
                <w:szCs w:val="20"/>
              </w:rPr>
            </w:pPr>
            <w:r w:rsidRPr="00E0113E">
              <w:rPr>
                <w:sz w:val="20"/>
                <w:szCs w:val="20"/>
              </w:rPr>
              <w:t>109</w:t>
            </w:r>
          </w:p>
        </w:tc>
        <w:tc>
          <w:tcPr>
            <w:tcW w:w="1336" w:type="dxa"/>
            <w:shd w:val="clear" w:color="auto" w:fill="BFBFBF" w:themeFill="background1" w:themeFillShade="BF"/>
          </w:tcPr>
          <w:p w14:paraId="7E00662C" w14:textId="77777777" w:rsidR="00E0113E" w:rsidRPr="00E0113E" w:rsidRDefault="00E0113E" w:rsidP="00E0113E">
            <w:pPr>
              <w:spacing w:after="0" w:line="240" w:lineRule="auto"/>
              <w:jc w:val="center"/>
              <w:rPr>
                <w:sz w:val="20"/>
                <w:szCs w:val="20"/>
              </w:rPr>
            </w:pPr>
            <w:r w:rsidRPr="00E0113E">
              <w:rPr>
                <w:sz w:val="20"/>
                <w:szCs w:val="20"/>
              </w:rPr>
              <w:t>45.2</w:t>
            </w:r>
          </w:p>
        </w:tc>
        <w:tc>
          <w:tcPr>
            <w:tcW w:w="1336" w:type="dxa"/>
            <w:shd w:val="clear" w:color="auto" w:fill="BFBFBF" w:themeFill="background1" w:themeFillShade="BF"/>
          </w:tcPr>
          <w:p w14:paraId="705C9447" w14:textId="77777777" w:rsidR="00E0113E" w:rsidRPr="00E0113E" w:rsidRDefault="00E0113E" w:rsidP="00E0113E">
            <w:pPr>
              <w:spacing w:after="0" w:line="240" w:lineRule="auto"/>
              <w:jc w:val="center"/>
              <w:rPr>
                <w:sz w:val="20"/>
                <w:szCs w:val="20"/>
              </w:rPr>
            </w:pPr>
            <w:r w:rsidRPr="00E0113E">
              <w:rPr>
                <w:sz w:val="20"/>
                <w:szCs w:val="20"/>
              </w:rPr>
              <w:t>50.1</w:t>
            </w:r>
          </w:p>
        </w:tc>
        <w:tc>
          <w:tcPr>
            <w:tcW w:w="1336" w:type="dxa"/>
            <w:shd w:val="clear" w:color="auto" w:fill="BFBFBF" w:themeFill="background1" w:themeFillShade="BF"/>
          </w:tcPr>
          <w:p w14:paraId="2AB15005" w14:textId="77777777" w:rsidR="00E0113E" w:rsidRPr="00E0113E" w:rsidRDefault="00E0113E" w:rsidP="00E0113E">
            <w:pPr>
              <w:spacing w:after="0" w:line="240" w:lineRule="auto"/>
              <w:jc w:val="center"/>
              <w:rPr>
                <w:sz w:val="20"/>
                <w:szCs w:val="20"/>
              </w:rPr>
            </w:pPr>
            <w:r w:rsidRPr="00E0113E">
              <w:rPr>
                <w:sz w:val="20"/>
                <w:szCs w:val="20"/>
              </w:rPr>
              <w:t>109</w:t>
            </w:r>
          </w:p>
        </w:tc>
        <w:tc>
          <w:tcPr>
            <w:tcW w:w="1336" w:type="dxa"/>
            <w:shd w:val="clear" w:color="auto" w:fill="BFBFBF" w:themeFill="background1" w:themeFillShade="BF"/>
          </w:tcPr>
          <w:p w14:paraId="6F579CC4" w14:textId="77777777" w:rsidR="00E0113E" w:rsidRPr="00E0113E" w:rsidRDefault="00E0113E" w:rsidP="00E0113E">
            <w:pPr>
              <w:spacing w:after="0" w:line="240" w:lineRule="auto"/>
              <w:jc w:val="center"/>
              <w:rPr>
                <w:sz w:val="20"/>
                <w:szCs w:val="20"/>
              </w:rPr>
            </w:pPr>
            <w:r w:rsidRPr="00E0113E">
              <w:rPr>
                <w:sz w:val="20"/>
                <w:szCs w:val="20"/>
              </w:rPr>
              <w:t>51.0</w:t>
            </w:r>
          </w:p>
        </w:tc>
        <w:tc>
          <w:tcPr>
            <w:tcW w:w="1336" w:type="dxa"/>
            <w:shd w:val="clear" w:color="auto" w:fill="BFBFBF" w:themeFill="background1" w:themeFillShade="BF"/>
          </w:tcPr>
          <w:p w14:paraId="0F25F9F3" w14:textId="77777777" w:rsidR="00E0113E" w:rsidRPr="00E0113E" w:rsidRDefault="00E0113E" w:rsidP="00E0113E">
            <w:pPr>
              <w:spacing w:after="0" w:line="240" w:lineRule="auto"/>
              <w:jc w:val="center"/>
              <w:rPr>
                <w:sz w:val="20"/>
                <w:szCs w:val="20"/>
              </w:rPr>
            </w:pPr>
            <w:r w:rsidRPr="00E0113E">
              <w:rPr>
                <w:sz w:val="20"/>
                <w:szCs w:val="20"/>
              </w:rPr>
              <w:t>50.0</w:t>
            </w:r>
          </w:p>
        </w:tc>
      </w:tr>
      <w:tr w:rsidR="00E0113E" w:rsidRPr="00E0113E" w14:paraId="3AA3718F" w14:textId="77777777" w:rsidTr="00340C8B">
        <w:tc>
          <w:tcPr>
            <w:tcW w:w="1255" w:type="dxa"/>
          </w:tcPr>
          <w:p w14:paraId="7DA6A8BE"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7</w:t>
            </w:r>
          </w:p>
        </w:tc>
        <w:tc>
          <w:tcPr>
            <w:tcW w:w="1415" w:type="dxa"/>
          </w:tcPr>
          <w:p w14:paraId="7DA4892A" w14:textId="77777777" w:rsidR="00E0113E" w:rsidRPr="00E0113E" w:rsidRDefault="00E0113E" w:rsidP="00E0113E">
            <w:pPr>
              <w:spacing w:after="0" w:line="240" w:lineRule="auto"/>
              <w:jc w:val="center"/>
              <w:rPr>
                <w:sz w:val="20"/>
                <w:szCs w:val="20"/>
              </w:rPr>
            </w:pPr>
            <w:r w:rsidRPr="00E0113E">
              <w:rPr>
                <w:sz w:val="20"/>
                <w:szCs w:val="20"/>
              </w:rPr>
              <w:t>95</w:t>
            </w:r>
          </w:p>
        </w:tc>
        <w:tc>
          <w:tcPr>
            <w:tcW w:w="1336" w:type="dxa"/>
          </w:tcPr>
          <w:p w14:paraId="2C2F121C" w14:textId="77777777" w:rsidR="00E0113E" w:rsidRPr="00E0113E" w:rsidRDefault="00E0113E" w:rsidP="00E0113E">
            <w:pPr>
              <w:spacing w:after="0" w:line="240" w:lineRule="auto"/>
              <w:jc w:val="center"/>
              <w:rPr>
                <w:sz w:val="20"/>
                <w:szCs w:val="20"/>
              </w:rPr>
            </w:pPr>
            <w:r w:rsidRPr="00E0113E">
              <w:rPr>
                <w:sz w:val="20"/>
                <w:szCs w:val="20"/>
              </w:rPr>
              <w:t>29.0</w:t>
            </w:r>
          </w:p>
        </w:tc>
        <w:tc>
          <w:tcPr>
            <w:tcW w:w="1336" w:type="dxa"/>
          </w:tcPr>
          <w:p w14:paraId="24D68DC5" w14:textId="77777777" w:rsidR="00E0113E" w:rsidRPr="00E0113E" w:rsidRDefault="00E0113E" w:rsidP="00E0113E">
            <w:pPr>
              <w:spacing w:after="0" w:line="240" w:lineRule="auto"/>
              <w:jc w:val="center"/>
              <w:rPr>
                <w:sz w:val="20"/>
                <w:szCs w:val="20"/>
              </w:rPr>
            </w:pPr>
            <w:r w:rsidRPr="00E0113E">
              <w:rPr>
                <w:sz w:val="20"/>
                <w:szCs w:val="20"/>
              </w:rPr>
              <w:t>50.0</w:t>
            </w:r>
          </w:p>
        </w:tc>
        <w:tc>
          <w:tcPr>
            <w:tcW w:w="1336" w:type="dxa"/>
          </w:tcPr>
          <w:p w14:paraId="560990FD" w14:textId="77777777" w:rsidR="00E0113E" w:rsidRPr="00E0113E" w:rsidRDefault="00E0113E" w:rsidP="00E0113E">
            <w:pPr>
              <w:spacing w:after="0" w:line="240" w:lineRule="auto"/>
              <w:jc w:val="center"/>
              <w:rPr>
                <w:sz w:val="20"/>
                <w:szCs w:val="20"/>
              </w:rPr>
            </w:pPr>
            <w:r w:rsidRPr="00E0113E">
              <w:rPr>
                <w:sz w:val="20"/>
                <w:szCs w:val="20"/>
              </w:rPr>
              <w:t>96</w:t>
            </w:r>
          </w:p>
        </w:tc>
        <w:tc>
          <w:tcPr>
            <w:tcW w:w="1336" w:type="dxa"/>
          </w:tcPr>
          <w:p w14:paraId="480C0C42" w14:textId="77777777" w:rsidR="00E0113E" w:rsidRPr="00E0113E" w:rsidRDefault="00E0113E" w:rsidP="00E0113E">
            <w:pPr>
              <w:spacing w:after="0" w:line="240" w:lineRule="auto"/>
              <w:jc w:val="center"/>
              <w:rPr>
                <w:sz w:val="20"/>
                <w:szCs w:val="20"/>
              </w:rPr>
            </w:pPr>
            <w:r w:rsidRPr="00E0113E">
              <w:rPr>
                <w:sz w:val="20"/>
                <w:szCs w:val="20"/>
              </w:rPr>
              <w:t>32.9</w:t>
            </w:r>
          </w:p>
        </w:tc>
        <w:tc>
          <w:tcPr>
            <w:tcW w:w="1336" w:type="dxa"/>
          </w:tcPr>
          <w:p w14:paraId="113F0B5C" w14:textId="77777777" w:rsidR="00E0113E" w:rsidRPr="00E0113E" w:rsidRDefault="00E0113E" w:rsidP="00E0113E">
            <w:pPr>
              <w:spacing w:after="0" w:line="240" w:lineRule="auto"/>
              <w:jc w:val="center"/>
              <w:rPr>
                <w:sz w:val="20"/>
                <w:szCs w:val="20"/>
              </w:rPr>
            </w:pPr>
            <w:r w:rsidRPr="00E0113E">
              <w:rPr>
                <w:sz w:val="20"/>
                <w:szCs w:val="20"/>
              </w:rPr>
              <w:t>50.0</w:t>
            </w:r>
          </w:p>
        </w:tc>
      </w:tr>
      <w:tr w:rsidR="00E0113E" w:rsidRPr="00E0113E" w14:paraId="0A47DFFA" w14:textId="77777777" w:rsidTr="00340C8B">
        <w:tc>
          <w:tcPr>
            <w:tcW w:w="1255" w:type="dxa"/>
            <w:shd w:val="clear" w:color="auto" w:fill="BFBFBF" w:themeFill="background1" w:themeFillShade="BF"/>
          </w:tcPr>
          <w:p w14:paraId="2B484A13"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8</w:t>
            </w:r>
          </w:p>
        </w:tc>
        <w:tc>
          <w:tcPr>
            <w:tcW w:w="1415" w:type="dxa"/>
            <w:shd w:val="clear" w:color="auto" w:fill="BFBFBF" w:themeFill="background1" w:themeFillShade="BF"/>
          </w:tcPr>
          <w:p w14:paraId="0F4E8D8D" w14:textId="77777777" w:rsidR="00E0113E" w:rsidRPr="00E0113E" w:rsidRDefault="00E0113E" w:rsidP="00E0113E">
            <w:pPr>
              <w:spacing w:after="0" w:line="240" w:lineRule="auto"/>
              <w:jc w:val="center"/>
              <w:rPr>
                <w:sz w:val="20"/>
                <w:szCs w:val="20"/>
              </w:rPr>
            </w:pPr>
            <w:r w:rsidRPr="00E0113E">
              <w:rPr>
                <w:sz w:val="20"/>
                <w:szCs w:val="20"/>
              </w:rPr>
              <w:t>76</w:t>
            </w:r>
          </w:p>
        </w:tc>
        <w:tc>
          <w:tcPr>
            <w:tcW w:w="1336" w:type="dxa"/>
            <w:shd w:val="clear" w:color="auto" w:fill="BFBFBF" w:themeFill="background1" w:themeFillShade="BF"/>
          </w:tcPr>
          <w:p w14:paraId="53991B1C" w14:textId="77777777" w:rsidR="00E0113E" w:rsidRPr="00E0113E" w:rsidRDefault="00E0113E" w:rsidP="00E0113E">
            <w:pPr>
              <w:spacing w:after="0" w:line="240" w:lineRule="auto"/>
              <w:jc w:val="center"/>
              <w:rPr>
                <w:sz w:val="20"/>
                <w:szCs w:val="20"/>
              </w:rPr>
            </w:pPr>
            <w:r w:rsidRPr="00E0113E">
              <w:rPr>
                <w:sz w:val="20"/>
                <w:szCs w:val="20"/>
              </w:rPr>
              <w:t>42.8</w:t>
            </w:r>
          </w:p>
        </w:tc>
        <w:tc>
          <w:tcPr>
            <w:tcW w:w="1336" w:type="dxa"/>
            <w:shd w:val="clear" w:color="auto" w:fill="BFBFBF" w:themeFill="background1" w:themeFillShade="BF"/>
          </w:tcPr>
          <w:p w14:paraId="33B1E68D" w14:textId="77777777" w:rsidR="00E0113E" w:rsidRPr="00E0113E" w:rsidRDefault="00E0113E" w:rsidP="00E0113E">
            <w:pPr>
              <w:spacing w:after="0" w:line="240" w:lineRule="auto"/>
              <w:jc w:val="center"/>
              <w:rPr>
                <w:sz w:val="20"/>
                <w:szCs w:val="20"/>
              </w:rPr>
            </w:pPr>
            <w:r w:rsidRPr="00E0113E">
              <w:rPr>
                <w:sz w:val="20"/>
                <w:szCs w:val="20"/>
              </w:rPr>
              <w:t>50.0</w:t>
            </w:r>
          </w:p>
        </w:tc>
        <w:tc>
          <w:tcPr>
            <w:tcW w:w="1336" w:type="dxa"/>
            <w:shd w:val="clear" w:color="auto" w:fill="BFBFBF" w:themeFill="background1" w:themeFillShade="BF"/>
          </w:tcPr>
          <w:p w14:paraId="4AE67FD8" w14:textId="77777777" w:rsidR="00E0113E" w:rsidRPr="00E0113E" w:rsidRDefault="00E0113E" w:rsidP="00E0113E">
            <w:pPr>
              <w:spacing w:after="0" w:line="240" w:lineRule="auto"/>
              <w:jc w:val="center"/>
              <w:rPr>
                <w:sz w:val="20"/>
                <w:szCs w:val="20"/>
              </w:rPr>
            </w:pPr>
            <w:r w:rsidRPr="00E0113E">
              <w:rPr>
                <w:sz w:val="20"/>
                <w:szCs w:val="20"/>
              </w:rPr>
              <w:t>77</w:t>
            </w:r>
          </w:p>
        </w:tc>
        <w:tc>
          <w:tcPr>
            <w:tcW w:w="1336" w:type="dxa"/>
            <w:shd w:val="clear" w:color="auto" w:fill="BFBFBF" w:themeFill="background1" w:themeFillShade="BF"/>
          </w:tcPr>
          <w:p w14:paraId="07C36C65" w14:textId="77777777" w:rsidR="00E0113E" w:rsidRPr="00E0113E" w:rsidRDefault="00E0113E" w:rsidP="00E0113E">
            <w:pPr>
              <w:spacing w:after="0" w:line="240" w:lineRule="auto"/>
              <w:jc w:val="center"/>
              <w:rPr>
                <w:sz w:val="20"/>
                <w:szCs w:val="20"/>
              </w:rPr>
            </w:pPr>
            <w:r w:rsidRPr="00E0113E">
              <w:rPr>
                <w:sz w:val="20"/>
                <w:szCs w:val="20"/>
              </w:rPr>
              <w:t>49.7</w:t>
            </w:r>
          </w:p>
        </w:tc>
        <w:tc>
          <w:tcPr>
            <w:tcW w:w="1336" w:type="dxa"/>
            <w:shd w:val="clear" w:color="auto" w:fill="BFBFBF" w:themeFill="background1" w:themeFillShade="BF"/>
          </w:tcPr>
          <w:p w14:paraId="6F2219E2" w14:textId="77777777" w:rsidR="00E0113E" w:rsidRPr="00E0113E" w:rsidRDefault="00E0113E" w:rsidP="00E0113E">
            <w:pPr>
              <w:spacing w:after="0" w:line="240" w:lineRule="auto"/>
              <w:jc w:val="center"/>
              <w:rPr>
                <w:sz w:val="20"/>
                <w:szCs w:val="20"/>
              </w:rPr>
            </w:pPr>
            <w:r w:rsidRPr="00E0113E">
              <w:rPr>
                <w:sz w:val="20"/>
                <w:szCs w:val="20"/>
              </w:rPr>
              <w:t>50.0</w:t>
            </w:r>
          </w:p>
        </w:tc>
      </w:tr>
      <w:tr w:rsidR="00E0113E" w:rsidRPr="00E0113E" w14:paraId="5307D3B7" w14:textId="77777777" w:rsidTr="00340C8B">
        <w:tc>
          <w:tcPr>
            <w:tcW w:w="1255" w:type="dxa"/>
          </w:tcPr>
          <w:p w14:paraId="02682A74" w14:textId="77777777" w:rsidR="00E0113E" w:rsidRPr="00E0113E" w:rsidRDefault="00E0113E" w:rsidP="00E0113E">
            <w:pPr>
              <w:spacing w:after="0" w:line="240" w:lineRule="auto"/>
              <w:jc w:val="center"/>
              <w:rPr>
                <w:rFonts w:cs="Times New Roman"/>
                <w:sz w:val="20"/>
                <w:szCs w:val="20"/>
              </w:rPr>
            </w:pPr>
            <w:r w:rsidRPr="00E0113E">
              <w:rPr>
                <w:rFonts w:cs="Times New Roman"/>
                <w:sz w:val="20"/>
                <w:szCs w:val="20"/>
              </w:rPr>
              <w:t>10</w:t>
            </w:r>
          </w:p>
        </w:tc>
        <w:tc>
          <w:tcPr>
            <w:tcW w:w="1415" w:type="dxa"/>
          </w:tcPr>
          <w:p w14:paraId="71315331" w14:textId="77777777" w:rsidR="00E0113E" w:rsidRPr="00E0113E" w:rsidRDefault="00E0113E" w:rsidP="00E0113E">
            <w:pPr>
              <w:spacing w:after="0" w:line="240" w:lineRule="auto"/>
              <w:jc w:val="center"/>
              <w:rPr>
                <w:sz w:val="20"/>
                <w:szCs w:val="20"/>
              </w:rPr>
            </w:pPr>
            <w:r w:rsidRPr="00E0113E">
              <w:rPr>
                <w:sz w:val="20"/>
                <w:szCs w:val="20"/>
              </w:rPr>
              <w:t>60</w:t>
            </w:r>
          </w:p>
        </w:tc>
        <w:tc>
          <w:tcPr>
            <w:tcW w:w="1336" w:type="dxa"/>
          </w:tcPr>
          <w:p w14:paraId="0C5181B5" w14:textId="77777777" w:rsidR="00E0113E" w:rsidRPr="00E0113E" w:rsidRDefault="00E0113E" w:rsidP="00E0113E">
            <w:pPr>
              <w:spacing w:after="0" w:line="240" w:lineRule="auto"/>
              <w:jc w:val="center"/>
              <w:rPr>
                <w:sz w:val="20"/>
                <w:szCs w:val="20"/>
              </w:rPr>
            </w:pPr>
            <w:r w:rsidRPr="00E0113E">
              <w:rPr>
                <w:sz w:val="20"/>
                <w:szCs w:val="20"/>
              </w:rPr>
              <w:t>30.3</w:t>
            </w:r>
          </w:p>
        </w:tc>
        <w:tc>
          <w:tcPr>
            <w:tcW w:w="1336" w:type="dxa"/>
          </w:tcPr>
          <w:p w14:paraId="2DE9AD62" w14:textId="77777777" w:rsidR="00E0113E" w:rsidRPr="00E0113E" w:rsidRDefault="00E0113E" w:rsidP="00E0113E">
            <w:pPr>
              <w:spacing w:after="0" w:line="240" w:lineRule="auto"/>
              <w:jc w:val="center"/>
              <w:rPr>
                <w:sz w:val="20"/>
                <w:szCs w:val="20"/>
              </w:rPr>
            </w:pPr>
            <w:r w:rsidRPr="00E0113E">
              <w:rPr>
                <w:sz w:val="20"/>
                <w:szCs w:val="20"/>
              </w:rPr>
              <w:t>49.9</w:t>
            </w:r>
          </w:p>
        </w:tc>
        <w:tc>
          <w:tcPr>
            <w:tcW w:w="1336" w:type="dxa"/>
          </w:tcPr>
          <w:p w14:paraId="78AD5E04" w14:textId="77777777" w:rsidR="00E0113E" w:rsidRPr="00E0113E" w:rsidRDefault="00E0113E" w:rsidP="00E0113E">
            <w:pPr>
              <w:spacing w:after="0" w:line="240" w:lineRule="auto"/>
              <w:jc w:val="center"/>
              <w:rPr>
                <w:sz w:val="20"/>
                <w:szCs w:val="20"/>
              </w:rPr>
            </w:pPr>
            <w:r w:rsidRPr="00E0113E">
              <w:rPr>
                <w:sz w:val="20"/>
                <w:szCs w:val="20"/>
              </w:rPr>
              <w:t>57</w:t>
            </w:r>
          </w:p>
        </w:tc>
        <w:tc>
          <w:tcPr>
            <w:tcW w:w="1336" w:type="dxa"/>
          </w:tcPr>
          <w:p w14:paraId="2DFCC25B" w14:textId="77777777" w:rsidR="00E0113E" w:rsidRPr="00E0113E" w:rsidRDefault="00E0113E" w:rsidP="00E0113E">
            <w:pPr>
              <w:spacing w:after="0" w:line="240" w:lineRule="auto"/>
              <w:jc w:val="center"/>
              <w:rPr>
                <w:sz w:val="20"/>
                <w:szCs w:val="20"/>
              </w:rPr>
            </w:pPr>
            <w:r w:rsidRPr="00E0113E">
              <w:rPr>
                <w:sz w:val="20"/>
                <w:szCs w:val="20"/>
              </w:rPr>
              <w:t>34.3</w:t>
            </w:r>
          </w:p>
        </w:tc>
        <w:tc>
          <w:tcPr>
            <w:tcW w:w="1336" w:type="dxa"/>
          </w:tcPr>
          <w:p w14:paraId="54B8DD1F" w14:textId="77777777" w:rsidR="00E0113E" w:rsidRPr="00E0113E" w:rsidRDefault="00E0113E" w:rsidP="00E0113E">
            <w:pPr>
              <w:spacing w:after="0" w:line="240" w:lineRule="auto"/>
              <w:jc w:val="center"/>
              <w:rPr>
                <w:sz w:val="20"/>
                <w:szCs w:val="20"/>
              </w:rPr>
            </w:pPr>
            <w:r w:rsidRPr="00E0113E">
              <w:rPr>
                <w:sz w:val="20"/>
                <w:szCs w:val="20"/>
              </w:rPr>
              <w:t>49.9</w:t>
            </w:r>
          </w:p>
        </w:tc>
      </w:tr>
    </w:tbl>
    <w:p w14:paraId="6E51EB12" w14:textId="77777777" w:rsidR="00E0113E" w:rsidRPr="00E0113E" w:rsidRDefault="00E0113E" w:rsidP="00E0113E">
      <w:pPr>
        <w:spacing w:after="0"/>
        <w:rPr>
          <w:rFonts w:cs="Times New Roman"/>
        </w:rPr>
      </w:pPr>
    </w:p>
    <w:p w14:paraId="57B3F857" w14:textId="77777777" w:rsidR="00E0113E" w:rsidRPr="00E0113E" w:rsidRDefault="00E0113E" w:rsidP="00E0113E">
      <w:pPr>
        <w:spacing w:after="0" w:line="240" w:lineRule="auto"/>
      </w:pPr>
    </w:p>
    <w:tbl>
      <w:tblPr>
        <w:tblStyle w:val="TableGrid161"/>
        <w:tblW w:w="9540" w:type="dxa"/>
        <w:tblInd w:w="18" w:type="dxa"/>
        <w:tblLayout w:type="fixed"/>
        <w:tblLook w:val="04A0" w:firstRow="1" w:lastRow="0" w:firstColumn="1" w:lastColumn="0" w:noHBand="0" w:noVBand="1"/>
        <w:tblCaption w:val="Table 14: North Adams Public Schools"/>
        <w:tblDescription w:val="Next-Generation MCAS ELA Percent Meeting or Exceeding Expectations by Grade and School, 2018"/>
      </w:tblPr>
      <w:tblGrid>
        <w:gridCol w:w="3150"/>
        <w:gridCol w:w="912"/>
        <w:gridCol w:w="913"/>
        <w:gridCol w:w="913"/>
        <w:gridCol w:w="913"/>
        <w:gridCol w:w="913"/>
        <w:gridCol w:w="913"/>
        <w:gridCol w:w="913"/>
      </w:tblGrid>
      <w:tr w:rsidR="00E0113E" w:rsidRPr="00E0113E" w14:paraId="34270EC3" w14:textId="77777777" w:rsidTr="008C6DB5">
        <w:trPr>
          <w:trHeight w:val="278"/>
        </w:trPr>
        <w:tc>
          <w:tcPr>
            <w:tcW w:w="9540" w:type="dxa"/>
            <w:gridSpan w:val="8"/>
            <w:tcBorders>
              <w:top w:val="nil"/>
              <w:left w:val="nil"/>
              <w:right w:val="nil"/>
            </w:tcBorders>
            <w:shd w:val="clear" w:color="auto" w:fill="auto"/>
          </w:tcPr>
          <w:p w14:paraId="6F4BEF73"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 xml:space="preserve">Table 14: </w:t>
            </w:r>
            <w:r w:rsidRPr="00E0113E">
              <w:rPr>
                <w:rFonts w:cs="Times New Roman"/>
                <w:b/>
                <w:sz w:val="20"/>
                <w:szCs w:val="20"/>
              </w:rPr>
              <w:t>North Adams Public Schools</w:t>
            </w:r>
          </w:p>
          <w:p w14:paraId="4F2E0949" w14:textId="38D3463A"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Next-Generation MCAS ELA Percent Mee</w:t>
            </w:r>
            <w:r w:rsidR="00E8324F">
              <w:rPr>
                <w:rFonts w:eastAsia="Times New Roman" w:cs="Times New Roman"/>
                <w:b/>
                <w:sz w:val="20"/>
                <w:szCs w:val="20"/>
              </w:rPr>
              <w:t xml:space="preserve">ting or Exceeding Expectations </w:t>
            </w:r>
            <w:r w:rsidRPr="00E0113E">
              <w:rPr>
                <w:rFonts w:eastAsia="Times New Roman" w:cs="Times New Roman"/>
                <w:b/>
                <w:sz w:val="20"/>
                <w:szCs w:val="20"/>
              </w:rPr>
              <w:t>by Grade and School, 2018</w:t>
            </w:r>
          </w:p>
        </w:tc>
      </w:tr>
      <w:tr w:rsidR="00E0113E" w:rsidRPr="00E0113E" w14:paraId="680370F0" w14:textId="77777777" w:rsidTr="008C6DB5">
        <w:trPr>
          <w:trHeight w:val="242"/>
        </w:trPr>
        <w:tc>
          <w:tcPr>
            <w:tcW w:w="3150" w:type="dxa"/>
            <w:shd w:val="clear" w:color="auto" w:fill="BFBFBF" w:themeFill="background1" w:themeFillShade="BF"/>
          </w:tcPr>
          <w:p w14:paraId="596E0F21" w14:textId="77777777" w:rsidR="00E0113E" w:rsidRPr="00E0113E" w:rsidRDefault="00E0113E" w:rsidP="00593FED">
            <w:pPr>
              <w:spacing w:after="0" w:line="240" w:lineRule="auto"/>
              <w:rPr>
                <w:rFonts w:eastAsia="Times New Roman" w:cs="Times New Roman"/>
                <w:b/>
                <w:sz w:val="20"/>
                <w:szCs w:val="20"/>
              </w:rPr>
            </w:pPr>
            <w:r w:rsidRPr="00E0113E">
              <w:rPr>
                <w:rFonts w:eastAsia="Times New Roman" w:cs="Times New Roman"/>
                <w:b/>
                <w:sz w:val="20"/>
                <w:szCs w:val="20"/>
              </w:rPr>
              <w:t>School</w:t>
            </w:r>
          </w:p>
        </w:tc>
        <w:tc>
          <w:tcPr>
            <w:tcW w:w="912" w:type="dxa"/>
            <w:shd w:val="clear" w:color="auto" w:fill="BFBFBF" w:themeFill="background1" w:themeFillShade="BF"/>
          </w:tcPr>
          <w:p w14:paraId="6E4738FB"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3</w:t>
            </w:r>
          </w:p>
        </w:tc>
        <w:tc>
          <w:tcPr>
            <w:tcW w:w="913" w:type="dxa"/>
            <w:shd w:val="clear" w:color="auto" w:fill="BFBFBF" w:themeFill="background1" w:themeFillShade="BF"/>
          </w:tcPr>
          <w:p w14:paraId="3D61E6C6"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4</w:t>
            </w:r>
          </w:p>
        </w:tc>
        <w:tc>
          <w:tcPr>
            <w:tcW w:w="913" w:type="dxa"/>
            <w:shd w:val="clear" w:color="auto" w:fill="BFBFBF" w:themeFill="background1" w:themeFillShade="BF"/>
          </w:tcPr>
          <w:p w14:paraId="6FDF21DA"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5</w:t>
            </w:r>
          </w:p>
        </w:tc>
        <w:tc>
          <w:tcPr>
            <w:tcW w:w="913" w:type="dxa"/>
            <w:shd w:val="clear" w:color="auto" w:fill="BFBFBF" w:themeFill="background1" w:themeFillShade="BF"/>
          </w:tcPr>
          <w:p w14:paraId="5E22A5EC"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6</w:t>
            </w:r>
          </w:p>
        </w:tc>
        <w:tc>
          <w:tcPr>
            <w:tcW w:w="913" w:type="dxa"/>
            <w:shd w:val="clear" w:color="auto" w:fill="BFBFBF" w:themeFill="background1" w:themeFillShade="BF"/>
          </w:tcPr>
          <w:p w14:paraId="72444724"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7</w:t>
            </w:r>
          </w:p>
        </w:tc>
        <w:tc>
          <w:tcPr>
            <w:tcW w:w="913" w:type="dxa"/>
            <w:shd w:val="clear" w:color="auto" w:fill="BFBFBF" w:themeFill="background1" w:themeFillShade="BF"/>
          </w:tcPr>
          <w:p w14:paraId="406A2C4F"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8</w:t>
            </w:r>
          </w:p>
        </w:tc>
        <w:tc>
          <w:tcPr>
            <w:tcW w:w="913" w:type="dxa"/>
            <w:shd w:val="clear" w:color="auto" w:fill="BFBFBF" w:themeFill="background1" w:themeFillShade="BF"/>
          </w:tcPr>
          <w:p w14:paraId="4432B2D5" w14:textId="4B60B420" w:rsidR="00E0113E" w:rsidRPr="00E0113E" w:rsidRDefault="00E0113E" w:rsidP="00340C8B">
            <w:pPr>
              <w:spacing w:after="0" w:line="240" w:lineRule="auto"/>
              <w:jc w:val="center"/>
              <w:rPr>
                <w:rFonts w:eastAsia="Times New Roman" w:cs="Times New Roman"/>
                <w:b/>
                <w:sz w:val="20"/>
                <w:szCs w:val="20"/>
              </w:rPr>
            </w:pPr>
            <w:r w:rsidRPr="00E0113E">
              <w:rPr>
                <w:rFonts w:eastAsia="Times New Roman" w:cs="Times New Roman"/>
                <w:b/>
                <w:sz w:val="20"/>
                <w:szCs w:val="20"/>
              </w:rPr>
              <w:t>3</w:t>
            </w:r>
            <w:r w:rsidR="00340C8B">
              <w:rPr>
                <w:rFonts w:eastAsia="Times New Roman" w:cs="Times New Roman"/>
                <w:b/>
                <w:sz w:val="20"/>
                <w:szCs w:val="20"/>
              </w:rPr>
              <w:t>–</w:t>
            </w:r>
            <w:r w:rsidRPr="00E0113E">
              <w:rPr>
                <w:rFonts w:eastAsia="Times New Roman" w:cs="Times New Roman"/>
                <w:b/>
                <w:sz w:val="20"/>
                <w:szCs w:val="20"/>
              </w:rPr>
              <w:t>8</w:t>
            </w:r>
          </w:p>
        </w:tc>
      </w:tr>
      <w:tr w:rsidR="00E0113E" w:rsidRPr="00E0113E" w14:paraId="63FC41F4" w14:textId="77777777" w:rsidTr="008C6DB5">
        <w:tc>
          <w:tcPr>
            <w:tcW w:w="3150" w:type="dxa"/>
            <w:shd w:val="clear" w:color="auto" w:fill="auto"/>
          </w:tcPr>
          <w:p w14:paraId="6710A60A"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Brayton</w:t>
            </w:r>
          </w:p>
        </w:tc>
        <w:tc>
          <w:tcPr>
            <w:tcW w:w="912" w:type="dxa"/>
            <w:shd w:val="clear" w:color="auto" w:fill="auto"/>
          </w:tcPr>
          <w:p w14:paraId="04BEBB55"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45%</w:t>
            </w:r>
          </w:p>
        </w:tc>
        <w:tc>
          <w:tcPr>
            <w:tcW w:w="913" w:type="dxa"/>
            <w:shd w:val="clear" w:color="auto" w:fill="auto"/>
          </w:tcPr>
          <w:p w14:paraId="24255C5C"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47%</w:t>
            </w:r>
          </w:p>
        </w:tc>
        <w:tc>
          <w:tcPr>
            <w:tcW w:w="913" w:type="dxa"/>
            <w:shd w:val="clear" w:color="auto" w:fill="auto"/>
          </w:tcPr>
          <w:p w14:paraId="4854FCE7"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49%</w:t>
            </w:r>
          </w:p>
        </w:tc>
        <w:tc>
          <w:tcPr>
            <w:tcW w:w="913" w:type="dxa"/>
            <w:shd w:val="clear" w:color="auto" w:fill="auto"/>
          </w:tcPr>
          <w:p w14:paraId="7F770EB1"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37%</w:t>
            </w:r>
          </w:p>
        </w:tc>
        <w:tc>
          <w:tcPr>
            <w:tcW w:w="913" w:type="dxa"/>
            <w:shd w:val="clear" w:color="auto" w:fill="auto"/>
          </w:tcPr>
          <w:p w14:paraId="157BA845"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auto"/>
          </w:tcPr>
          <w:p w14:paraId="43F31E3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tcPr>
          <w:p w14:paraId="60DB9BF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45%</w:t>
            </w:r>
          </w:p>
        </w:tc>
      </w:tr>
      <w:tr w:rsidR="00E0113E" w:rsidRPr="00E0113E" w14:paraId="087EAFF0" w14:textId="77777777" w:rsidTr="008C6DB5">
        <w:tc>
          <w:tcPr>
            <w:tcW w:w="3150" w:type="dxa"/>
            <w:shd w:val="clear" w:color="auto" w:fill="BFBFBF" w:themeFill="background1" w:themeFillShade="BF"/>
          </w:tcPr>
          <w:p w14:paraId="5F7B0FF2"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Colegrove Park Elementary</w:t>
            </w:r>
          </w:p>
        </w:tc>
        <w:tc>
          <w:tcPr>
            <w:tcW w:w="912" w:type="dxa"/>
            <w:shd w:val="clear" w:color="auto" w:fill="BFBFBF" w:themeFill="background1" w:themeFillShade="BF"/>
          </w:tcPr>
          <w:p w14:paraId="0F1F9CBF"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34%</w:t>
            </w:r>
          </w:p>
        </w:tc>
        <w:tc>
          <w:tcPr>
            <w:tcW w:w="913" w:type="dxa"/>
            <w:shd w:val="clear" w:color="auto" w:fill="BFBFBF" w:themeFill="background1" w:themeFillShade="BF"/>
          </w:tcPr>
          <w:p w14:paraId="4ACCF918"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44%</w:t>
            </w:r>
          </w:p>
        </w:tc>
        <w:tc>
          <w:tcPr>
            <w:tcW w:w="913" w:type="dxa"/>
            <w:shd w:val="clear" w:color="auto" w:fill="BFBFBF" w:themeFill="background1" w:themeFillShade="BF"/>
          </w:tcPr>
          <w:p w14:paraId="347CDFE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40%</w:t>
            </w:r>
          </w:p>
        </w:tc>
        <w:tc>
          <w:tcPr>
            <w:tcW w:w="913" w:type="dxa"/>
            <w:shd w:val="clear" w:color="auto" w:fill="BFBFBF" w:themeFill="background1" w:themeFillShade="BF"/>
          </w:tcPr>
          <w:p w14:paraId="35A6F7D0"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21%</w:t>
            </w:r>
          </w:p>
        </w:tc>
        <w:tc>
          <w:tcPr>
            <w:tcW w:w="913" w:type="dxa"/>
            <w:shd w:val="clear" w:color="auto" w:fill="BFBFBF" w:themeFill="background1" w:themeFillShade="BF"/>
          </w:tcPr>
          <w:p w14:paraId="617DBE4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2FFA84B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38C213CF"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35%</w:t>
            </w:r>
          </w:p>
        </w:tc>
      </w:tr>
      <w:tr w:rsidR="00E0113E" w:rsidRPr="00E0113E" w14:paraId="5073D1C4" w14:textId="77777777" w:rsidTr="008C6DB5">
        <w:tc>
          <w:tcPr>
            <w:tcW w:w="3150" w:type="dxa"/>
            <w:shd w:val="clear" w:color="auto" w:fill="auto"/>
          </w:tcPr>
          <w:p w14:paraId="7F304574"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Greylock</w:t>
            </w:r>
          </w:p>
        </w:tc>
        <w:tc>
          <w:tcPr>
            <w:tcW w:w="912" w:type="dxa"/>
            <w:shd w:val="clear" w:color="auto" w:fill="auto"/>
          </w:tcPr>
          <w:p w14:paraId="79E566F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46%</w:t>
            </w:r>
          </w:p>
        </w:tc>
        <w:tc>
          <w:tcPr>
            <w:tcW w:w="913" w:type="dxa"/>
            <w:shd w:val="clear" w:color="auto" w:fill="auto"/>
          </w:tcPr>
          <w:p w14:paraId="70AC7E20"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64%</w:t>
            </w:r>
          </w:p>
        </w:tc>
        <w:tc>
          <w:tcPr>
            <w:tcW w:w="913" w:type="dxa"/>
            <w:shd w:val="clear" w:color="auto" w:fill="auto"/>
          </w:tcPr>
          <w:p w14:paraId="246F94D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58%</w:t>
            </w:r>
          </w:p>
        </w:tc>
        <w:tc>
          <w:tcPr>
            <w:tcW w:w="913" w:type="dxa"/>
            <w:shd w:val="clear" w:color="auto" w:fill="auto"/>
          </w:tcPr>
          <w:p w14:paraId="67AD3E9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44%</w:t>
            </w:r>
          </w:p>
        </w:tc>
        <w:tc>
          <w:tcPr>
            <w:tcW w:w="913" w:type="dxa"/>
            <w:shd w:val="clear" w:color="auto" w:fill="auto"/>
          </w:tcPr>
          <w:p w14:paraId="7C46FBD2"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auto"/>
          </w:tcPr>
          <w:p w14:paraId="4A37A6B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tcPr>
          <w:p w14:paraId="54049FD0"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53%</w:t>
            </w:r>
          </w:p>
        </w:tc>
      </w:tr>
      <w:tr w:rsidR="00E0113E" w:rsidRPr="00E0113E" w14:paraId="10A42E66" w14:textId="77777777" w:rsidTr="008C6DB5">
        <w:tc>
          <w:tcPr>
            <w:tcW w:w="3150" w:type="dxa"/>
            <w:shd w:val="clear" w:color="auto" w:fill="BFBFBF" w:themeFill="background1" w:themeFillShade="BF"/>
          </w:tcPr>
          <w:p w14:paraId="064338EE"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Drury High</w:t>
            </w:r>
          </w:p>
        </w:tc>
        <w:tc>
          <w:tcPr>
            <w:tcW w:w="912" w:type="dxa"/>
            <w:shd w:val="clear" w:color="auto" w:fill="BFBFBF" w:themeFill="background1" w:themeFillShade="BF"/>
          </w:tcPr>
          <w:p w14:paraId="5BEBA51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7A28C6F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096584E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16A8CBA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649A1D9C"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10%</w:t>
            </w:r>
          </w:p>
        </w:tc>
        <w:tc>
          <w:tcPr>
            <w:tcW w:w="913" w:type="dxa"/>
            <w:shd w:val="clear" w:color="auto" w:fill="BFBFBF" w:themeFill="background1" w:themeFillShade="BF"/>
          </w:tcPr>
          <w:p w14:paraId="076ED63F"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33%</w:t>
            </w:r>
          </w:p>
        </w:tc>
        <w:tc>
          <w:tcPr>
            <w:tcW w:w="913" w:type="dxa"/>
            <w:shd w:val="clear" w:color="auto" w:fill="BFBFBF" w:themeFill="background1" w:themeFillShade="BF"/>
          </w:tcPr>
          <w:p w14:paraId="421DE9E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21%</w:t>
            </w:r>
          </w:p>
        </w:tc>
      </w:tr>
      <w:tr w:rsidR="00E0113E" w:rsidRPr="00E0113E" w14:paraId="38DE5EF9" w14:textId="77777777" w:rsidTr="008C6DB5">
        <w:tc>
          <w:tcPr>
            <w:tcW w:w="3150" w:type="dxa"/>
            <w:shd w:val="clear" w:color="auto" w:fill="auto"/>
          </w:tcPr>
          <w:p w14:paraId="0594B7DB"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District</w:t>
            </w:r>
          </w:p>
        </w:tc>
        <w:tc>
          <w:tcPr>
            <w:tcW w:w="912" w:type="dxa"/>
            <w:shd w:val="clear" w:color="auto" w:fill="auto"/>
          </w:tcPr>
          <w:p w14:paraId="355DF3E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39%</w:t>
            </w:r>
          </w:p>
        </w:tc>
        <w:tc>
          <w:tcPr>
            <w:tcW w:w="913" w:type="dxa"/>
            <w:shd w:val="clear" w:color="auto" w:fill="auto"/>
          </w:tcPr>
          <w:p w14:paraId="70627FE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52%</w:t>
            </w:r>
          </w:p>
        </w:tc>
        <w:tc>
          <w:tcPr>
            <w:tcW w:w="913" w:type="dxa"/>
            <w:shd w:val="clear" w:color="auto" w:fill="auto"/>
          </w:tcPr>
          <w:p w14:paraId="0DD136A8"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48%</w:t>
            </w:r>
          </w:p>
        </w:tc>
        <w:tc>
          <w:tcPr>
            <w:tcW w:w="913" w:type="dxa"/>
            <w:shd w:val="clear" w:color="auto" w:fill="auto"/>
          </w:tcPr>
          <w:p w14:paraId="2E2A8301"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33%</w:t>
            </w:r>
          </w:p>
        </w:tc>
        <w:tc>
          <w:tcPr>
            <w:tcW w:w="913" w:type="dxa"/>
            <w:shd w:val="clear" w:color="auto" w:fill="auto"/>
          </w:tcPr>
          <w:p w14:paraId="2FF08B2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10%</w:t>
            </w:r>
          </w:p>
        </w:tc>
        <w:tc>
          <w:tcPr>
            <w:tcW w:w="913" w:type="dxa"/>
            <w:shd w:val="clear" w:color="auto" w:fill="auto"/>
          </w:tcPr>
          <w:p w14:paraId="3A16AC62"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33%</w:t>
            </w:r>
          </w:p>
        </w:tc>
        <w:tc>
          <w:tcPr>
            <w:tcW w:w="913" w:type="dxa"/>
          </w:tcPr>
          <w:p w14:paraId="12E0104F"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37%</w:t>
            </w:r>
          </w:p>
        </w:tc>
      </w:tr>
      <w:tr w:rsidR="00E0113E" w:rsidRPr="00E0113E" w14:paraId="7C7E0A71" w14:textId="77777777" w:rsidTr="008C6DB5">
        <w:tc>
          <w:tcPr>
            <w:tcW w:w="3150" w:type="dxa"/>
            <w:shd w:val="clear" w:color="auto" w:fill="BFBFBF" w:themeFill="background1" w:themeFillShade="BF"/>
          </w:tcPr>
          <w:p w14:paraId="45EE39BE"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State</w:t>
            </w:r>
          </w:p>
        </w:tc>
        <w:tc>
          <w:tcPr>
            <w:tcW w:w="912" w:type="dxa"/>
            <w:shd w:val="clear" w:color="auto" w:fill="BFBFBF" w:themeFill="background1" w:themeFillShade="BF"/>
          </w:tcPr>
          <w:p w14:paraId="5F2A0C35"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52%</w:t>
            </w:r>
          </w:p>
        </w:tc>
        <w:tc>
          <w:tcPr>
            <w:tcW w:w="913" w:type="dxa"/>
            <w:shd w:val="clear" w:color="auto" w:fill="BFBFBF" w:themeFill="background1" w:themeFillShade="BF"/>
          </w:tcPr>
          <w:p w14:paraId="6B23337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53%</w:t>
            </w:r>
          </w:p>
        </w:tc>
        <w:tc>
          <w:tcPr>
            <w:tcW w:w="913" w:type="dxa"/>
            <w:shd w:val="clear" w:color="auto" w:fill="BFBFBF" w:themeFill="background1" w:themeFillShade="BF"/>
          </w:tcPr>
          <w:p w14:paraId="4079E00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54%</w:t>
            </w:r>
          </w:p>
        </w:tc>
        <w:tc>
          <w:tcPr>
            <w:tcW w:w="913" w:type="dxa"/>
            <w:shd w:val="clear" w:color="auto" w:fill="BFBFBF" w:themeFill="background1" w:themeFillShade="BF"/>
          </w:tcPr>
          <w:p w14:paraId="1E9536C1"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51%</w:t>
            </w:r>
          </w:p>
        </w:tc>
        <w:tc>
          <w:tcPr>
            <w:tcW w:w="913" w:type="dxa"/>
            <w:shd w:val="clear" w:color="auto" w:fill="BFBFBF" w:themeFill="background1" w:themeFillShade="BF"/>
          </w:tcPr>
          <w:p w14:paraId="5D625065"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46%</w:t>
            </w:r>
          </w:p>
        </w:tc>
        <w:tc>
          <w:tcPr>
            <w:tcW w:w="913" w:type="dxa"/>
            <w:shd w:val="clear" w:color="auto" w:fill="BFBFBF" w:themeFill="background1" w:themeFillShade="BF"/>
          </w:tcPr>
          <w:p w14:paraId="1FB31B12"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51%</w:t>
            </w:r>
          </w:p>
        </w:tc>
        <w:tc>
          <w:tcPr>
            <w:tcW w:w="913" w:type="dxa"/>
            <w:shd w:val="clear" w:color="auto" w:fill="BFBFBF" w:themeFill="background1" w:themeFillShade="BF"/>
          </w:tcPr>
          <w:p w14:paraId="352235F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51%</w:t>
            </w:r>
          </w:p>
        </w:tc>
      </w:tr>
    </w:tbl>
    <w:p w14:paraId="0A638199" w14:textId="71DF30EB" w:rsidR="00E0113E" w:rsidRDefault="00E0113E" w:rsidP="00E0113E">
      <w:pPr>
        <w:spacing w:after="0" w:line="240" w:lineRule="auto"/>
      </w:pPr>
    </w:p>
    <w:p w14:paraId="1A64A04F" w14:textId="27A8AD22" w:rsidR="00343229" w:rsidRDefault="00343229" w:rsidP="00E0113E">
      <w:pPr>
        <w:spacing w:after="0" w:line="240" w:lineRule="auto"/>
      </w:pPr>
    </w:p>
    <w:p w14:paraId="0D06B6D0" w14:textId="00DAF736" w:rsidR="00343229" w:rsidRDefault="00343229" w:rsidP="00E0113E">
      <w:pPr>
        <w:spacing w:after="0" w:line="240" w:lineRule="auto"/>
      </w:pPr>
    </w:p>
    <w:p w14:paraId="6B4A9527" w14:textId="19FBA34D" w:rsidR="00343229" w:rsidRDefault="00343229" w:rsidP="00E0113E">
      <w:pPr>
        <w:spacing w:after="0" w:line="240" w:lineRule="auto"/>
      </w:pPr>
    </w:p>
    <w:p w14:paraId="65B48E39" w14:textId="3BF90963" w:rsidR="00343229" w:rsidRDefault="00343229" w:rsidP="00E0113E">
      <w:pPr>
        <w:spacing w:after="0" w:line="240" w:lineRule="auto"/>
      </w:pPr>
    </w:p>
    <w:p w14:paraId="5BE9F541" w14:textId="77777777" w:rsidR="00343229" w:rsidRPr="00E0113E" w:rsidRDefault="00343229" w:rsidP="00E0113E">
      <w:pPr>
        <w:spacing w:after="0" w:line="240" w:lineRule="auto"/>
      </w:pPr>
    </w:p>
    <w:tbl>
      <w:tblPr>
        <w:tblStyle w:val="TableGrid161"/>
        <w:tblW w:w="9540" w:type="dxa"/>
        <w:tblInd w:w="18" w:type="dxa"/>
        <w:tblLayout w:type="fixed"/>
        <w:tblLook w:val="04A0" w:firstRow="1" w:lastRow="0" w:firstColumn="1" w:lastColumn="0" w:noHBand="0" w:noVBand="1"/>
        <w:tblCaption w:val="Table 15: North Adams Public Schools"/>
        <w:tblDescription w:val="Next-Generation MCAS Math Percent Meeting or Exceeding Expectations by Grade and School, 2018"/>
      </w:tblPr>
      <w:tblGrid>
        <w:gridCol w:w="3150"/>
        <w:gridCol w:w="912"/>
        <w:gridCol w:w="913"/>
        <w:gridCol w:w="913"/>
        <w:gridCol w:w="913"/>
        <w:gridCol w:w="913"/>
        <w:gridCol w:w="913"/>
        <w:gridCol w:w="913"/>
      </w:tblGrid>
      <w:tr w:rsidR="00E0113E" w:rsidRPr="00E0113E" w14:paraId="436C3346" w14:textId="77777777" w:rsidTr="00443CCF">
        <w:tc>
          <w:tcPr>
            <w:tcW w:w="9540" w:type="dxa"/>
            <w:gridSpan w:val="8"/>
            <w:tcBorders>
              <w:top w:val="nil"/>
              <w:left w:val="nil"/>
              <w:right w:val="nil"/>
            </w:tcBorders>
            <w:shd w:val="clear" w:color="auto" w:fill="auto"/>
          </w:tcPr>
          <w:p w14:paraId="266F7777"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 xml:space="preserve">Table 15: </w:t>
            </w:r>
            <w:r w:rsidRPr="00E0113E">
              <w:rPr>
                <w:rFonts w:cs="Times New Roman"/>
                <w:b/>
                <w:sz w:val="20"/>
                <w:szCs w:val="20"/>
              </w:rPr>
              <w:t>North Adams Public Schools</w:t>
            </w:r>
          </w:p>
          <w:p w14:paraId="1D46E281" w14:textId="559397FD"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Next-Generation MCAS</w:t>
            </w:r>
            <w:r w:rsidRPr="00E0113E" w:rsidDel="009A0498">
              <w:rPr>
                <w:rFonts w:eastAsia="Times New Roman" w:cs="Times New Roman"/>
                <w:b/>
                <w:sz w:val="20"/>
                <w:szCs w:val="20"/>
              </w:rPr>
              <w:t xml:space="preserve"> </w:t>
            </w:r>
            <w:r w:rsidRPr="00E0113E">
              <w:rPr>
                <w:rFonts w:eastAsia="Times New Roman" w:cs="Times New Roman"/>
                <w:b/>
                <w:sz w:val="20"/>
                <w:szCs w:val="20"/>
              </w:rPr>
              <w:t>Math Percent Meeting or Exceeding Expectations by Grade and School, 2018</w:t>
            </w:r>
          </w:p>
        </w:tc>
      </w:tr>
      <w:tr w:rsidR="00E0113E" w:rsidRPr="00E0113E" w14:paraId="16F9FBD7" w14:textId="77777777" w:rsidTr="00443CCF">
        <w:tc>
          <w:tcPr>
            <w:tcW w:w="3150" w:type="dxa"/>
            <w:shd w:val="clear" w:color="auto" w:fill="BFBFBF" w:themeFill="background1" w:themeFillShade="BF"/>
          </w:tcPr>
          <w:p w14:paraId="28F7D80D" w14:textId="77777777" w:rsidR="00E0113E" w:rsidRPr="00E0113E" w:rsidRDefault="00E0113E" w:rsidP="00593FED">
            <w:pPr>
              <w:spacing w:after="0" w:line="240" w:lineRule="auto"/>
              <w:rPr>
                <w:rFonts w:eastAsia="Times New Roman" w:cs="Times New Roman"/>
                <w:b/>
                <w:sz w:val="20"/>
                <w:szCs w:val="20"/>
              </w:rPr>
            </w:pPr>
            <w:r w:rsidRPr="00E0113E">
              <w:rPr>
                <w:rFonts w:eastAsia="Times New Roman" w:cs="Times New Roman"/>
                <w:b/>
                <w:sz w:val="20"/>
                <w:szCs w:val="20"/>
              </w:rPr>
              <w:t>School</w:t>
            </w:r>
          </w:p>
        </w:tc>
        <w:tc>
          <w:tcPr>
            <w:tcW w:w="912" w:type="dxa"/>
            <w:shd w:val="clear" w:color="auto" w:fill="BFBFBF" w:themeFill="background1" w:themeFillShade="BF"/>
          </w:tcPr>
          <w:p w14:paraId="47283979"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3</w:t>
            </w:r>
          </w:p>
        </w:tc>
        <w:tc>
          <w:tcPr>
            <w:tcW w:w="913" w:type="dxa"/>
            <w:shd w:val="clear" w:color="auto" w:fill="BFBFBF" w:themeFill="background1" w:themeFillShade="BF"/>
          </w:tcPr>
          <w:p w14:paraId="6D31AD1F"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4</w:t>
            </w:r>
          </w:p>
        </w:tc>
        <w:tc>
          <w:tcPr>
            <w:tcW w:w="913" w:type="dxa"/>
            <w:shd w:val="clear" w:color="auto" w:fill="BFBFBF" w:themeFill="background1" w:themeFillShade="BF"/>
          </w:tcPr>
          <w:p w14:paraId="25CB7A1F"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5</w:t>
            </w:r>
          </w:p>
        </w:tc>
        <w:tc>
          <w:tcPr>
            <w:tcW w:w="913" w:type="dxa"/>
            <w:shd w:val="clear" w:color="auto" w:fill="BFBFBF" w:themeFill="background1" w:themeFillShade="BF"/>
          </w:tcPr>
          <w:p w14:paraId="0A18B47B"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6</w:t>
            </w:r>
          </w:p>
        </w:tc>
        <w:tc>
          <w:tcPr>
            <w:tcW w:w="913" w:type="dxa"/>
            <w:shd w:val="clear" w:color="auto" w:fill="BFBFBF" w:themeFill="background1" w:themeFillShade="BF"/>
          </w:tcPr>
          <w:p w14:paraId="70D09584"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7</w:t>
            </w:r>
          </w:p>
        </w:tc>
        <w:tc>
          <w:tcPr>
            <w:tcW w:w="913" w:type="dxa"/>
            <w:shd w:val="clear" w:color="auto" w:fill="BFBFBF" w:themeFill="background1" w:themeFillShade="BF"/>
          </w:tcPr>
          <w:p w14:paraId="0D04EA0F"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8</w:t>
            </w:r>
          </w:p>
        </w:tc>
        <w:tc>
          <w:tcPr>
            <w:tcW w:w="913" w:type="dxa"/>
            <w:shd w:val="clear" w:color="auto" w:fill="BFBFBF" w:themeFill="background1" w:themeFillShade="BF"/>
          </w:tcPr>
          <w:p w14:paraId="1093F3BB" w14:textId="57EB0232" w:rsidR="00E0113E" w:rsidRPr="00E0113E" w:rsidRDefault="00E0113E" w:rsidP="00340C8B">
            <w:pPr>
              <w:spacing w:after="0" w:line="240" w:lineRule="auto"/>
              <w:jc w:val="center"/>
              <w:rPr>
                <w:rFonts w:eastAsia="Times New Roman" w:cs="Times New Roman"/>
                <w:b/>
                <w:sz w:val="20"/>
                <w:szCs w:val="20"/>
              </w:rPr>
            </w:pPr>
            <w:r w:rsidRPr="00E0113E">
              <w:rPr>
                <w:rFonts w:eastAsia="Times New Roman" w:cs="Times New Roman"/>
                <w:b/>
                <w:sz w:val="20"/>
                <w:szCs w:val="20"/>
              </w:rPr>
              <w:t>3</w:t>
            </w:r>
            <w:r w:rsidR="00340C8B">
              <w:rPr>
                <w:rFonts w:eastAsia="Times New Roman" w:cs="Times New Roman"/>
                <w:b/>
                <w:sz w:val="20"/>
                <w:szCs w:val="20"/>
              </w:rPr>
              <w:t>–</w:t>
            </w:r>
            <w:r w:rsidRPr="00E0113E">
              <w:rPr>
                <w:rFonts w:eastAsia="Times New Roman" w:cs="Times New Roman"/>
                <w:b/>
                <w:sz w:val="20"/>
                <w:szCs w:val="20"/>
              </w:rPr>
              <w:t>8</w:t>
            </w:r>
          </w:p>
        </w:tc>
      </w:tr>
      <w:tr w:rsidR="00E0113E" w:rsidRPr="00E0113E" w14:paraId="70E4E109" w14:textId="77777777" w:rsidTr="00443CCF">
        <w:tc>
          <w:tcPr>
            <w:tcW w:w="3150" w:type="dxa"/>
            <w:shd w:val="clear" w:color="auto" w:fill="auto"/>
          </w:tcPr>
          <w:p w14:paraId="0F3F35B5"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Brayton</w:t>
            </w:r>
          </w:p>
        </w:tc>
        <w:tc>
          <w:tcPr>
            <w:tcW w:w="912" w:type="dxa"/>
            <w:shd w:val="clear" w:color="auto" w:fill="auto"/>
          </w:tcPr>
          <w:p w14:paraId="06FC28F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27%</w:t>
            </w:r>
          </w:p>
        </w:tc>
        <w:tc>
          <w:tcPr>
            <w:tcW w:w="913" w:type="dxa"/>
            <w:shd w:val="clear" w:color="auto" w:fill="auto"/>
          </w:tcPr>
          <w:p w14:paraId="12BD294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25%</w:t>
            </w:r>
          </w:p>
        </w:tc>
        <w:tc>
          <w:tcPr>
            <w:tcW w:w="913" w:type="dxa"/>
            <w:shd w:val="clear" w:color="auto" w:fill="auto"/>
          </w:tcPr>
          <w:p w14:paraId="7DE591E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23%</w:t>
            </w:r>
          </w:p>
        </w:tc>
        <w:tc>
          <w:tcPr>
            <w:tcW w:w="913" w:type="dxa"/>
            <w:shd w:val="clear" w:color="auto" w:fill="auto"/>
          </w:tcPr>
          <w:p w14:paraId="6B1B80E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37%</w:t>
            </w:r>
          </w:p>
        </w:tc>
        <w:tc>
          <w:tcPr>
            <w:tcW w:w="913" w:type="dxa"/>
            <w:shd w:val="clear" w:color="auto" w:fill="auto"/>
          </w:tcPr>
          <w:p w14:paraId="192D9928"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auto"/>
          </w:tcPr>
          <w:p w14:paraId="055948A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tcPr>
          <w:p w14:paraId="4D45268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27%</w:t>
            </w:r>
          </w:p>
        </w:tc>
      </w:tr>
      <w:tr w:rsidR="00E0113E" w:rsidRPr="00E0113E" w14:paraId="0DC4F378" w14:textId="77777777" w:rsidTr="00443CCF">
        <w:tc>
          <w:tcPr>
            <w:tcW w:w="3150" w:type="dxa"/>
            <w:shd w:val="clear" w:color="auto" w:fill="BFBFBF" w:themeFill="background1" w:themeFillShade="BF"/>
          </w:tcPr>
          <w:p w14:paraId="179A131A"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Colegrove Park Elementary</w:t>
            </w:r>
          </w:p>
        </w:tc>
        <w:tc>
          <w:tcPr>
            <w:tcW w:w="912" w:type="dxa"/>
            <w:shd w:val="clear" w:color="auto" w:fill="BFBFBF" w:themeFill="background1" w:themeFillShade="BF"/>
          </w:tcPr>
          <w:p w14:paraId="0CDB979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44%</w:t>
            </w:r>
          </w:p>
        </w:tc>
        <w:tc>
          <w:tcPr>
            <w:tcW w:w="913" w:type="dxa"/>
            <w:shd w:val="clear" w:color="auto" w:fill="BFBFBF" w:themeFill="background1" w:themeFillShade="BF"/>
          </w:tcPr>
          <w:p w14:paraId="5F53A98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26%</w:t>
            </w:r>
          </w:p>
        </w:tc>
        <w:tc>
          <w:tcPr>
            <w:tcW w:w="913" w:type="dxa"/>
            <w:shd w:val="clear" w:color="auto" w:fill="BFBFBF" w:themeFill="background1" w:themeFillShade="BF"/>
          </w:tcPr>
          <w:p w14:paraId="279BEE9F"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6%</w:t>
            </w:r>
          </w:p>
        </w:tc>
        <w:tc>
          <w:tcPr>
            <w:tcW w:w="913" w:type="dxa"/>
            <w:shd w:val="clear" w:color="auto" w:fill="BFBFBF" w:themeFill="background1" w:themeFillShade="BF"/>
          </w:tcPr>
          <w:p w14:paraId="241E1B4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23%</w:t>
            </w:r>
          </w:p>
        </w:tc>
        <w:tc>
          <w:tcPr>
            <w:tcW w:w="913" w:type="dxa"/>
            <w:shd w:val="clear" w:color="auto" w:fill="BFBFBF" w:themeFill="background1" w:themeFillShade="BF"/>
          </w:tcPr>
          <w:p w14:paraId="32098AF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332548E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386B771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22%</w:t>
            </w:r>
          </w:p>
        </w:tc>
      </w:tr>
      <w:tr w:rsidR="00E0113E" w:rsidRPr="00E0113E" w14:paraId="55A94A23" w14:textId="77777777" w:rsidTr="00443CCF">
        <w:tc>
          <w:tcPr>
            <w:tcW w:w="3150" w:type="dxa"/>
            <w:shd w:val="clear" w:color="auto" w:fill="auto"/>
          </w:tcPr>
          <w:p w14:paraId="57BCFFF5"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Greylock</w:t>
            </w:r>
          </w:p>
        </w:tc>
        <w:tc>
          <w:tcPr>
            <w:tcW w:w="912" w:type="dxa"/>
            <w:shd w:val="clear" w:color="auto" w:fill="auto"/>
          </w:tcPr>
          <w:p w14:paraId="08B45125"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42%</w:t>
            </w:r>
          </w:p>
        </w:tc>
        <w:tc>
          <w:tcPr>
            <w:tcW w:w="913" w:type="dxa"/>
            <w:shd w:val="clear" w:color="auto" w:fill="auto"/>
          </w:tcPr>
          <w:p w14:paraId="0899A49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42%</w:t>
            </w:r>
          </w:p>
        </w:tc>
        <w:tc>
          <w:tcPr>
            <w:tcW w:w="913" w:type="dxa"/>
            <w:shd w:val="clear" w:color="auto" w:fill="auto"/>
          </w:tcPr>
          <w:p w14:paraId="094B74B8"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39%</w:t>
            </w:r>
          </w:p>
        </w:tc>
        <w:tc>
          <w:tcPr>
            <w:tcW w:w="913" w:type="dxa"/>
            <w:shd w:val="clear" w:color="auto" w:fill="auto"/>
          </w:tcPr>
          <w:p w14:paraId="2EC97E1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36%</w:t>
            </w:r>
          </w:p>
        </w:tc>
        <w:tc>
          <w:tcPr>
            <w:tcW w:w="913" w:type="dxa"/>
            <w:shd w:val="clear" w:color="auto" w:fill="auto"/>
          </w:tcPr>
          <w:p w14:paraId="02F77B53"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auto"/>
          </w:tcPr>
          <w:p w14:paraId="6B42C464"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tcPr>
          <w:p w14:paraId="7B7514B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40%</w:t>
            </w:r>
          </w:p>
        </w:tc>
      </w:tr>
      <w:tr w:rsidR="00E0113E" w:rsidRPr="00E0113E" w14:paraId="32EA3591" w14:textId="77777777" w:rsidTr="00443CCF">
        <w:tc>
          <w:tcPr>
            <w:tcW w:w="3150" w:type="dxa"/>
            <w:shd w:val="clear" w:color="auto" w:fill="BFBFBF" w:themeFill="background1" w:themeFillShade="BF"/>
          </w:tcPr>
          <w:p w14:paraId="5A8DF276"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Drury High</w:t>
            </w:r>
          </w:p>
        </w:tc>
        <w:tc>
          <w:tcPr>
            <w:tcW w:w="912" w:type="dxa"/>
            <w:shd w:val="clear" w:color="auto" w:fill="BFBFBF" w:themeFill="background1" w:themeFillShade="BF"/>
          </w:tcPr>
          <w:p w14:paraId="129B793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7186702C"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4D8A3A7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4AF222C7"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w:t>
            </w:r>
          </w:p>
        </w:tc>
        <w:tc>
          <w:tcPr>
            <w:tcW w:w="913" w:type="dxa"/>
            <w:shd w:val="clear" w:color="auto" w:fill="BFBFBF" w:themeFill="background1" w:themeFillShade="BF"/>
          </w:tcPr>
          <w:p w14:paraId="462CF892"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13%</w:t>
            </w:r>
          </w:p>
        </w:tc>
        <w:tc>
          <w:tcPr>
            <w:tcW w:w="913" w:type="dxa"/>
            <w:shd w:val="clear" w:color="auto" w:fill="BFBFBF" w:themeFill="background1" w:themeFillShade="BF"/>
          </w:tcPr>
          <w:p w14:paraId="4648CF6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29%</w:t>
            </w:r>
          </w:p>
        </w:tc>
        <w:tc>
          <w:tcPr>
            <w:tcW w:w="913" w:type="dxa"/>
            <w:shd w:val="clear" w:color="auto" w:fill="BFBFBF" w:themeFill="background1" w:themeFillShade="BF"/>
          </w:tcPr>
          <w:p w14:paraId="724A995B"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21%</w:t>
            </w:r>
          </w:p>
        </w:tc>
      </w:tr>
      <w:tr w:rsidR="00E0113E" w:rsidRPr="00E0113E" w14:paraId="2AF3A0C3" w14:textId="77777777" w:rsidTr="00443CCF">
        <w:tc>
          <w:tcPr>
            <w:tcW w:w="3150" w:type="dxa"/>
            <w:shd w:val="clear" w:color="auto" w:fill="auto"/>
          </w:tcPr>
          <w:p w14:paraId="5E15B8BE"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District</w:t>
            </w:r>
          </w:p>
        </w:tc>
        <w:tc>
          <w:tcPr>
            <w:tcW w:w="912" w:type="dxa"/>
            <w:shd w:val="clear" w:color="auto" w:fill="auto"/>
          </w:tcPr>
          <w:p w14:paraId="025D2C4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35%</w:t>
            </w:r>
          </w:p>
        </w:tc>
        <w:tc>
          <w:tcPr>
            <w:tcW w:w="913" w:type="dxa"/>
            <w:shd w:val="clear" w:color="auto" w:fill="auto"/>
          </w:tcPr>
          <w:p w14:paraId="4B78CF80"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30%</w:t>
            </w:r>
          </w:p>
        </w:tc>
        <w:tc>
          <w:tcPr>
            <w:tcW w:w="913" w:type="dxa"/>
            <w:shd w:val="clear" w:color="auto" w:fill="auto"/>
          </w:tcPr>
          <w:p w14:paraId="74BD3951"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20%</w:t>
            </w:r>
          </w:p>
        </w:tc>
        <w:tc>
          <w:tcPr>
            <w:tcW w:w="913" w:type="dxa"/>
            <w:shd w:val="clear" w:color="auto" w:fill="auto"/>
          </w:tcPr>
          <w:p w14:paraId="1A4CC4C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31%</w:t>
            </w:r>
          </w:p>
        </w:tc>
        <w:tc>
          <w:tcPr>
            <w:tcW w:w="913" w:type="dxa"/>
            <w:shd w:val="clear" w:color="auto" w:fill="auto"/>
          </w:tcPr>
          <w:p w14:paraId="0E25AC9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14%</w:t>
            </w:r>
          </w:p>
        </w:tc>
        <w:tc>
          <w:tcPr>
            <w:tcW w:w="913" w:type="dxa"/>
            <w:shd w:val="clear" w:color="auto" w:fill="auto"/>
          </w:tcPr>
          <w:p w14:paraId="565AA300"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29%</w:t>
            </w:r>
          </w:p>
        </w:tc>
        <w:tc>
          <w:tcPr>
            <w:tcW w:w="913" w:type="dxa"/>
          </w:tcPr>
          <w:p w14:paraId="6E2C0CC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26%</w:t>
            </w:r>
          </w:p>
        </w:tc>
      </w:tr>
      <w:tr w:rsidR="00E0113E" w:rsidRPr="00E0113E" w14:paraId="4FD1E8E5" w14:textId="77777777" w:rsidTr="00443CCF">
        <w:tc>
          <w:tcPr>
            <w:tcW w:w="3150" w:type="dxa"/>
            <w:shd w:val="clear" w:color="auto" w:fill="BFBFBF" w:themeFill="background1" w:themeFillShade="BF"/>
          </w:tcPr>
          <w:p w14:paraId="5F6B2A96"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State</w:t>
            </w:r>
          </w:p>
        </w:tc>
        <w:tc>
          <w:tcPr>
            <w:tcW w:w="912" w:type="dxa"/>
            <w:shd w:val="clear" w:color="auto" w:fill="BFBFBF" w:themeFill="background1" w:themeFillShade="BF"/>
          </w:tcPr>
          <w:p w14:paraId="2D4D9CDA"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50%</w:t>
            </w:r>
          </w:p>
        </w:tc>
        <w:tc>
          <w:tcPr>
            <w:tcW w:w="913" w:type="dxa"/>
            <w:shd w:val="clear" w:color="auto" w:fill="BFBFBF" w:themeFill="background1" w:themeFillShade="BF"/>
          </w:tcPr>
          <w:p w14:paraId="1587214D"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48%</w:t>
            </w:r>
          </w:p>
        </w:tc>
        <w:tc>
          <w:tcPr>
            <w:tcW w:w="913" w:type="dxa"/>
            <w:shd w:val="clear" w:color="auto" w:fill="BFBFBF" w:themeFill="background1" w:themeFillShade="BF"/>
          </w:tcPr>
          <w:p w14:paraId="7C15531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46%</w:t>
            </w:r>
          </w:p>
        </w:tc>
        <w:tc>
          <w:tcPr>
            <w:tcW w:w="913" w:type="dxa"/>
            <w:shd w:val="clear" w:color="auto" w:fill="BFBFBF" w:themeFill="background1" w:themeFillShade="BF"/>
          </w:tcPr>
          <w:p w14:paraId="5921D4E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47%</w:t>
            </w:r>
          </w:p>
        </w:tc>
        <w:tc>
          <w:tcPr>
            <w:tcW w:w="913" w:type="dxa"/>
            <w:shd w:val="clear" w:color="auto" w:fill="BFBFBF" w:themeFill="background1" w:themeFillShade="BF"/>
          </w:tcPr>
          <w:p w14:paraId="01F16E4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46%</w:t>
            </w:r>
          </w:p>
        </w:tc>
        <w:tc>
          <w:tcPr>
            <w:tcW w:w="913" w:type="dxa"/>
            <w:shd w:val="clear" w:color="auto" w:fill="BFBFBF" w:themeFill="background1" w:themeFillShade="BF"/>
          </w:tcPr>
          <w:p w14:paraId="26202A6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50%</w:t>
            </w:r>
          </w:p>
        </w:tc>
        <w:tc>
          <w:tcPr>
            <w:tcW w:w="913" w:type="dxa"/>
            <w:shd w:val="clear" w:color="auto" w:fill="BFBFBF" w:themeFill="background1" w:themeFillShade="BF"/>
          </w:tcPr>
          <w:p w14:paraId="3B087DE1"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48%</w:t>
            </w:r>
          </w:p>
        </w:tc>
      </w:tr>
    </w:tbl>
    <w:p w14:paraId="42E06FF5" w14:textId="3417F86E" w:rsidR="00E0113E" w:rsidRDefault="00E0113E" w:rsidP="00E0113E">
      <w:pPr>
        <w:spacing w:after="0" w:line="240" w:lineRule="auto"/>
      </w:pPr>
    </w:p>
    <w:p w14:paraId="16A26B68" w14:textId="77777777" w:rsidR="00343229" w:rsidRPr="00E0113E" w:rsidRDefault="00343229" w:rsidP="00E0113E">
      <w:pPr>
        <w:spacing w:after="0" w:line="240" w:lineRule="auto"/>
      </w:pPr>
    </w:p>
    <w:tbl>
      <w:tblPr>
        <w:tblStyle w:val="TableGrid6"/>
        <w:tblW w:w="0" w:type="auto"/>
        <w:tblLook w:val="04A0" w:firstRow="1" w:lastRow="0" w:firstColumn="1" w:lastColumn="0" w:noHBand="0" w:noVBand="1"/>
        <w:tblCaption w:val="Table 16: North Adams Public Schools"/>
        <w:tblDescription w:val="MCAS ELA and Math Percent Scoring Proficient or Advanced in Grade 10, 2018"/>
      </w:tblPr>
      <w:tblGrid>
        <w:gridCol w:w="3123"/>
        <w:gridCol w:w="3117"/>
        <w:gridCol w:w="3120"/>
      </w:tblGrid>
      <w:tr w:rsidR="00E0113E" w:rsidRPr="00E0113E" w14:paraId="26CCE272" w14:textId="77777777" w:rsidTr="00443CCF">
        <w:tc>
          <w:tcPr>
            <w:tcW w:w="9360" w:type="dxa"/>
            <w:gridSpan w:val="3"/>
            <w:tcBorders>
              <w:top w:val="nil"/>
              <w:left w:val="nil"/>
              <w:right w:val="nil"/>
            </w:tcBorders>
          </w:tcPr>
          <w:p w14:paraId="3733F0E2" w14:textId="77777777" w:rsidR="00E0113E" w:rsidRPr="00E0113E" w:rsidRDefault="00E0113E" w:rsidP="00E0113E">
            <w:pPr>
              <w:spacing w:after="0" w:line="240" w:lineRule="auto"/>
              <w:jc w:val="center"/>
              <w:rPr>
                <w:b/>
                <w:sz w:val="20"/>
                <w:szCs w:val="20"/>
              </w:rPr>
            </w:pPr>
            <w:r w:rsidRPr="00E0113E">
              <w:rPr>
                <w:b/>
                <w:sz w:val="20"/>
                <w:szCs w:val="20"/>
              </w:rPr>
              <w:t xml:space="preserve">Table 16: </w:t>
            </w:r>
            <w:r w:rsidRPr="00E0113E">
              <w:rPr>
                <w:rFonts w:cs="Times New Roman"/>
                <w:b/>
                <w:sz w:val="20"/>
                <w:szCs w:val="20"/>
              </w:rPr>
              <w:t>North Adams Public Schools</w:t>
            </w:r>
          </w:p>
          <w:p w14:paraId="5EACD0A3" w14:textId="77777777" w:rsidR="00E0113E" w:rsidRPr="00E0113E" w:rsidRDefault="00E0113E" w:rsidP="00E0113E">
            <w:pPr>
              <w:spacing w:after="0" w:line="240" w:lineRule="auto"/>
              <w:jc w:val="center"/>
            </w:pPr>
            <w:r w:rsidRPr="00E0113E">
              <w:rPr>
                <w:b/>
                <w:sz w:val="20"/>
                <w:szCs w:val="20"/>
              </w:rPr>
              <w:t>MCAS ELA and Math Percent Scoring Proficient or Advanced in Grade 10, 2018</w:t>
            </w:r>
          </w:p>
        </w:tc>
      </w:tr>
      <w:tr w:rsidR="00E0113E" w:rsidRPr="00E0113E" w14:paraId="60566337" w14:textId="77777777" w:rsidTr="00443CCF">
        <w:tc>
          <w:tcPr>
            <w:tcW w:w="3123" w:type="dxa"/>
            <w:shd w:val="clear" w:color="auto" w:fill="BFBFBF" w:themeFill="background1" w:themeFillShade="BF"/>
          </w:tcPr>
          <w:p w14:paraId="1D17F21A" w14:textId="77777777" w:rsidR="00E0113E" w:rsidRPr="00E0113E" w:rsidRDefault="00E0113E" w:rsidP="00593FED">
            <w:pPr>
              <w:spacing w:after="0" w:line="240" w:lineRule="auto"/>
              <w:rPr>
                <w:rFonts w:ascii="Calibri" w:hAnsi="Calibri"/>
                <w:b/>
                <w:sz w:val="20"/>
                <w:szCs w:val="20"/>
              </w:rPr>
            </w:pPr>
            <w:r w:rsidRPr="00E0113E">
              <w:rPr>
                <w:rFonts w:ascii="Calibri" w:hAnsi="Calibri"/>
                <w:b/>
                <w:sz w:val="20"/>
                <w:szCs w:val="20"/>
              </w:rPr>
              <w:t>School</w:t>
            </w:r>
          </w:p>
        </w:tc>
        <w:tc>
          <w:tcPr>
            <w:tcW w:w="3117" w:type="dxa"/>
            <w:shd w:val="clear" w:color="auto" w:fill="BFBFBF" w:themeFill="background1" w:themeFillShade="BF"/>
          </w:tcPr>
          <w:p w14:paraId="3AAF9C3F" w14:textId="77777777" w:rsidR="00E0113E" w:rsidRPr="00E0113E" w:rsidRDefault="00E0113E" w:rsidP="00E0113E">
            <w:pPr>
              <w:spacing w:after="0" w:line="240" w:lineRule="auto"/>
              <w:jc w:val="center"/>
              <w:rPr>
                <w:b/>
                <w:sz w:val="20"/>
                <w:szCs w:val="20"/>
              </w:rPr>
            </w:pPr>
            <w:r w:rsidRPr="00E0113E">
              <w:rPr>
                <w:b/>
                <w:sz w:val="20"/>
                <w:szCs w:val="20"/>
              </w:rPr>
              <w:t>ELA</w:t>
            </w:r>
          </w:p>
        </w:tc>
        <w:tc>
          <w:tcPr>
            <w:tcW w:w="3120" w:type="dxa"/>
            <w:shd w:val="clear" w:color="auto" w:fill="BFBFBF" w:themeFill="background1" w:themeFillShade="BF"/>
          </w:tcPr>
          <w:p w14:paraId="7E09FDB1" w14:textId="77777777" w:rsidR="00E0113E" w:rsidRPr="00E0113E" w:rsidRDefault="00E0113E" w:rsidP="00E0113E">
            <w:pPr>
              <w:spacing w:after="0" w:line="240" w:lineRule="auto"/>
              <w:jc w:val="center"/>
              <w:rPr>
                <w:b/>
                <w:sz w:val="20"/>
                <w:szCs w:val="20"/>
              </w:rPr>
            </w:pPr>
            <w:r w:rsidRPr="00E0113E">
              <w:rPr>
                <w:b/>
                <w:sz w:val="20"/>
                <w:szCs w:val="20"/>
              </w:rPr>
              <w:t>Math</w:t>
            </w:r>
          </w:p>
        </w:tc>
      </w:tr>
      <w:tr w:rsidR="00E0113E" w:rsidRPr="00E0113E" w14:paraId="1AAA5572" w14:textId="77777777" w:rsidTr="00443CCF">
        <w:tc>
          <w:tcPr>
            <w:tcW w:w="3123" w:type="dxa"/>
          </w:tcPr>
          <w:p w14:paraId="6D290ED1"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Drury High</w:t>
            </w:r>
          </w:p>
        </w:tc>
        <w:tc>
          <w:tcPr>
            <w:tcW w:w="3117" w:type="dxa"/>
          </w:tcPr>
          <w:p w14:paraId="5B2A5FF6"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82%</w:t>
            </w:r>
          </w:p>
        </w:tc>
        <w:tc>
          <w:tcPr>
            <w:tcW w:w="3120" w:type="dxa"/>
          </w:tcPr>
          <w:p w14:paraId="03B039E9"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53%</w:t>
            </w:r>
          </w:p>
        </w:tc>
      </w:tr>
      <w:tr w:rsidR="00E0113E" w:rsidRPr="00E0113E" w14:paraId="15ADB886" w14:textId="77777777" w:rsidTr="00443CCF">
        <w:tc>
          <w:tcPr>
            <w:tcW w:w="3123" w:type="dxa"/>
            <w:shd w:val="clear" w:color="auto" w:fill="BFBFBF" w:themeFill="background1" w:themeFillShade="BF"/>
          </w:tcPr>
          <w:p w14:paraId="139CB9ED"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State</w:t>
            </w:r>
          </w:p>
        </w:tc>
        <w:tc>
          <w:tcPr>
            <w:tcW w:w="3117" w:type="dxa"/>
            <w:shd w:val="clear" w:color="auto" w:fill="BFBFBF" w:themeFill="background1" w:themeFillShade="BF"/>
          </w:tcPr>
          <w:p w14:paraId="7E9585D2"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91%</w:t>
            </w:r>
          </w:p>
        </w:tc>
        <w:tc>
          <w:tcPr>
            <w:tcW w:w="3120" w:type="dxa"/>
            <w:shd w:val="clear" w:color="auto" w:fill="BFBFBF" w:themeFill="background1" w:themeFillShade="BF"/>
          </w:tcPr>
          <w:p w14:paraId="493BC97E" w14:textId="77777777" w:rsidR="00E0113E" w:rsidRPr="00E0113E" w:rsidRDefault="00E0113E" w:rsidP="00E0113E">
            <w:pPr>
              <w:spacing w:after="0" w:line="240" w:lineRule="auto"/>
              <w:jc w:val="center"/>
              <w:rPr>
                <w:rFonts w:ascii="Calibri" w:hAnsi="Calibri"/>
                <w:sz w:val="20"/>
                <w:szCs w:val="20"/>
              </w:rPr>
            </w:pPr>
            <w:r w:rsidRPr="00E0113E">
              <w:rPr>
                <w:rFonts w:ascii="Calibri" w:hAnsi="Calibri"/>
                <w:sz w:val="20"/>
                <w:szCs w:val="20"/>
              </w:rPr>
              <w:t>78%</w:t>
            </w:r>
          </w:p>
        </w:tc>
      </w:tr>
    </w:tbl>
    <w:p w14:paraId="448CA6AD" w14:textId="7AC62823" w:rsidR="00E0113E" w:rsidRDefault="00E0113E" w:rsidP="00E0113E">
      <w:pPr>
        <w:spacing w:after="0" w:line="240" w:lineRule="auto"/>
      </w:pPr>
    </w:p>
    <w:p w14:paraId="1EFEB250" w14:textId="77777777" w:rsidR="0091106B" w:rsidRPr="00E0113E" w:rsidRDefault="0091106B" w:rsidP="00E0113E">
      <w:pPr>
        <w:spacing w:after="0" w:line="240" w:lineRule="auto"/>
      </w:pPr>
    </w:p>
    <w:tbl>
      <w:tblPr>
        <w:tblStyle w:val="TableGrid161"/>
        <w:tblW w:w="9558" w:type="dxa"/>
        <w:tblInd w:w="18" w:type="dxa"/>
        <w:tblLayout w:type="fixed"/>
        <w:tblLook w:val="04A0" w:firstRow="1" w:lastRow="0" w:firstColumn="1" w:lastColumn="0" w:noHBand="0" w:noVBand="1"/>
        <w:tblCaption w:val="Table 17: North Adams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E0113E" w:rsidRPr="00E0113E" w14:paraId="09F2DE07" w14:textId="77777777" w:rsidTr="00443CCF">
        <w:tc>
          <w:tcPr>
            <w:tcW w:w="9558" w:type="dxa"/>
            <w:gridSpan w:val="9"/>
            <w:tcBorders>
              <w:top w:val="nil"/>
              <w:left w:val="nil"/>
              <w:right w:val="nil"/>
            </w:tcBorders>
          </w:tcPr>
          <w:p w14:paraId="62E304F3"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 xml:space="preserve">Table 17: </w:t>
            </w:r>
            <w:r w:rsidRPr="00E0113E">
              <w:rPr>
                <w:rFonts w:cs="Times New Roman"/>
                <w:b/>
                <w:sz w:val="20"/>
                <w:szCs w:val="20"/>
              </w:rPr>
              <w:t>North Adams Public Schools</w:t>
            </w:r>
          </w:p>
          <w:p w14:paraId="3A41D0C5"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MCAS Science Percent Scoring Proficient or Advanced by School and Grade, 2018</w:t>
            </w:r>
          </w:p>
        </w:tc>
      </w:tr>
      <w:tr w:rsidR="00E0113E" w:rsidRPr="00E0113E" w14:paraId="050ADB46" w14:textId="77777777" w:rsidTr="00443CCF">
        <w:tc>
          <w:tcPr>
            <w:tcW w:w="3330" w:type="dxa"/>
            <w:shd w:val="clear" w:color="auto" w:fill="BFBFBF" w:themeFill="background1" w:themeFillShade="BF"/>
          </w:tcPr>
          <w:p w14:paraId="453C5875" w14:textId="77777777" w:rsidR="00E0113E" w:rsidRPr="00E0113E" w:rsidRDefault="00E0113E" w:rsidP="00593FED">
            <w:pPr>
              <w:spacing w:after="0" w:line="240" w:lineRule="auto"/>
              <w:rPr>
                <w:rFonts w:eastAsia="Times New Roman" w:cs="Times New Roman"/>
                <w:b/>
                <w:sz w:val="20"/>
                <w:szCs w:val="20"/>
              </w:rPr>
            </w:pPr>
            <w:r w:rsidRPr="00E0113E">
              <w:rPr>
                <w:rFonts w:eastAsia="Times New Roman" w:cs="Times New Roman"/>
                <w:b/>
                <w:sz w:val="20"/>
                <w:szCs w:val="20"/>
              </w:rPr>
              <w:t>School</w:t>
            </w:r>
          </w:p>
        </w:tc>
        <w:tc>
          <w:tcPr>
            <w:tcW w:w="778" w:type="dxa"/>
            <w:shd w:val="clear" w:color="auto" w:fill="BFBFBF" w:themeFill="background1" w:themeFillShade="BF"/>
          </w:tcPr>
          <w:p w14:paraId="371A56E6"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3</w:t>
            </w:r>
          </w:p>
        </w:tc>
        <w:tc>
          <w:tcPr>
            <w:tcW w:w="779" w:type="dxa"/>
            <w:shd w:val="clear" w:color="auto" w:fill="BFBFBF" w:themeFill="background1" w:themeFillShade="BF"/>
          </w:tcPr>
          <w:p w14:paraId="08847998"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4</w:t>
            </w:r>
          </w:p>
        </w:tc>
        <w:tc>
          <w:tcPr>
            <w:tcW w:w="778" w:type="dxa"/>
            <w:shd w:val="clear" w:color="auto" w:fill="BFBFBF" w:themeFill="background1" w:themeFillShade="BF"/>
          </w:tcPr>
          <w:p w14:paraId="5D396CFF"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5</w:t>
            </w:r>
          </w:p>
        </w:tc>
        <w:tc>
          <w:tcPr>
            <w:tcW w:w="779" w:type="dxa"/>
            <w:shd w:val="clear" w:color="auto" w:fill="BFBFBF" w:themeFill="background1" w:themeFillShade="BF"/>
          </w:tcPr>
          <w:p w14:paraId="7F1755FD"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6</w:t>
            </w:r>
          </w:p>
        </w:tc>
        <w:tc>
          <w:tcPr>
            <w:tcW w:w="778" w:type="dxa"/>
            <w:shd w:val="clear" w:color="auto" w:fill="BFBFBF" w:themeFill="background1" w:themeFillShade="BF"/>
          </w:tcPr>
          <w:p w14:paraId="3D4AC591"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7</w:t>
            </w:r>
          </w:p>
        </w:tc>
        <w:tc>
          <w:tcPr>
            <w:tcW w:w="779" w:type="dxa"/>
            <w:shd w:val="clear" w:color="auto" w:fill="BFBFBF" w:themeFill="background1" w:themeFillShade="BF"/>
          </w:tcPr>
          <w:p w14:paraId="788A32D9"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8</w:t>
            </w:r>
          </w:p>
        </w:tc>
        <w:tc>
          <w:tcPr>
            <w:tcW w:w="778" w:type="dxa"/>
            <w:shd w:val="clear" w:color="auto" w:fill="BFBFBF" w:themeFill="background1" w:themeFillShade="BF"/>
          </w:tcPr>
          <w:p w14:paraId="68CDB39A"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10</w:t>
            </w:r>
          </w:p>
        </w:tc>
        <w:tc>
          <w:tcPr>
            <w:tcW w:w="779" w:type="dxa"/>
            <w:shd w:val="clear" w:color="auto" w:fill="BFBFBF" w:themeFill="background1" w:themeFillShade="BF"/>
          </w:tcPr>
          <w:p w14:paraId="3670160E"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Total</w:t>
            </w:r>
          </w:p>
        </w:tc>
      </w:tr>
      <w:tr w:rsidR="00E0113E" w:rsidRPr="00E0113E" w14:paraId="1EFEF574" w14:textId="77777777" w:rsidTr="00443CCF">
        <w:tc>
          <w:tcPr>
            <w:tcW w:w="3330" w:type="dxa"/>
            <w:shd w:val="clear" w:color="auto" w:fill="auto"/>
          </w:tcPr>
          <w:p w14:paraId="0C8ACB26"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Brayton</w:t>
            </w:r>
          </w:p>
        </w:tc>
        <w:tc>
          <w:tcPr>
            <w:tcW w:w="778" w:type="dxa"/>
            <w:shd w:val="clear" w:color="auto" w:fill="auto"/>
          </w:tcPr>
          <w:p w14:paraId="43A0258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71CD8DA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75BF398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41%</w:t>
            </w:r>
          </w:p>
        </w:tc>
        <w:tc>
          <w:tcPr>
            <w:tcW w:w="779" w:type="dxa"/>
            <w:shd w:val="clear" w:color="auto" w:fill="auto"/>
          </w:tcPr>
          <w:p w14:paraId="440F849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225EF29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2F8C90B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3E98E03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09DDD9F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41%</w:t>
            </w:r>
          </w:p>
        </w:tc>
      </w:tr>
      <w:tr w:rsidR="00E0113E" w:rsidRPr="00E0113E" w14:paraId="33BEE36C" w14:textId="77777777" w:rsidTr="00443CCF">
        <w:tc>
          <w:tcPr>
            <w:tcW w:w="3330" w:type="dxa"/>
            <w:shd w:val="clear" w:color="auto" w:fill="BFBFBF" w:themeFill="background1" w:themeFillShade="BF"/>
          </w:tcPr>
          <w:p w14:paraId="361B2321"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Colegrove Park Elementary</w:t>
            </w:r>
          </w:p>
        </w:tc>
        <w:tc>
          <w:tcPr>
            <w:tcW w:w="778" w:type="dxa"/>
            <w:shd w:val="clear" w:color="auto" w:fill="BFBFBF" w:themeFill="background1" w:themeFillShade="BF"/>
          </w:tcPr>
          <w:p w14:paraId="4A1F877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369D08A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41626E8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c>
          <w:tcPr>
            <w:tcW w:w="779" w:type="dxa"/>
            <w:shd w:val="clear" w:color="auto" w:fill="BFBFBF" w:themeFill="background1" w:themeFillShade="BF"/>
          </w:tcPr>
          <w:p w14:paraId="7837D64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112592A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6977F78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3A60786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21F79FE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r>
      <w:tr w:rsidR="00E0113E" w:rsidRPr="00E0113E" w14:paraId="79EBB10B" w14:textId="77777777" w:rsidTr="00443CCF">
        <w:tc>
          <w:tcPr>
            <w:tcW w:w="3330" w:type="dxa"/>
            <w:shd w:val="clear" w:color="auto" w:fill="auto"/>
          </w:tcPr>
          <w:p w14:paraId="3D277309"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Greylock</w:t>
            </w:r>
          </w:p>
        </w:tc>
        <w:tc>
          <w:tcPr>
            <w:tcW w:w="778" w:type="dxa"/>
            <w:shd w:val="clear" w:color="auto" w:fill="auto"/>
          </w:tcPr>
          <w:p w14:paraId="2D75011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7CB729D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19CC10B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50%</w:t>
            </w:r>
          </w:p>
        </w:tc>
        <w:tc>
          <w:tcPr>
            <w:tcW w:w="779" w:type="dxa"/>
            <w:shd w:val="clear" w:color="auto" w:fill="auto"/>
          </w:tcPr>
          <w:p w14:paraId="44A9212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2769C09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1F0F330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2524A3C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09AAD64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50%</w:t>
            </w:r>
          </w:p>
        </w:tc>
      </w:tr>
      <w:tr w:rsidR="00E0113E" w:rsidRPr="00E0113E" w14:paraId="31FA7F9C" w14:textId="77777777" w:rsidTr="00443CCF">
        <w:tc>
          <w:tcPr>
            <w:tcW w:w="3330" w:type="dxa"/>
            <w:shd w:val="clear" w:color="auto" w:fill="BFBFBF" w:themeFill="background1" w:themeFillShade="BF"/>
          </w:tcPr>
          <w:p w14:paraId="61F3DCDE" w14:textId="77777777" w:rsidR="00E0113E" w:rsidRPr="00E0113E" w:rsidRDefault="00E0113E" w:rsidP="00E0113E">
            <w:pPr>
              <w:spacing w:after="0" w:line="240" w:lineRule="auto"/>
              <w:rPr>
                <w:rFonts w:ascii="Calibri" w:hAnsi="Calibri"/>
                <w:sz w:val="20"/>
                <w:szCs w:val="20"/>
              </w:rPr>
            </w:pPr>
            <w:r w:rsidRPr="00E0113E">
              <w:rPr>
                <w:rFonts w:ascii="Calibri" w:hAnsi="Calibri"/>
                <w:sz w:val="20"/>
                <w:szCs w:val="20"/>
              </w:rPr>
              <w:t>Drury High</w:t>
            </w:r>
          </w:p>
        </w:tc>
        <w:tc>
          <w:tcPr>
            <w:tcW w:w="778" w:type="dxa"/>
            <w:shd w:val="clear" w:color="auto" w:fill="BFBFBF" w:themeFill="background1" w:themeFillShade="BF"/>
          </w:tcPr>
          <w:p w14:paraId="636D23D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6D03C35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446AE11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5348FCA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3211645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604336FE" w14:textId="77777777" w:rsidR="00E0113E" w:rsidRPr="00E0113E" w:rsidRDefault="00E0113E" w:rsidP="00E0113E">
            <w:pPr>
              <w:spacing w:after="0" w:line="240" w:lineRule="auto"/>
              <w:jc w:val="center"/>
              <w:rPr>
                <w:sz w:val="20"/>
                <w:szCs w:val="20"/>
              </w:rPr>
            </w:pPr>
            <w:r w:rsidRPr="00E0113E">
              <w:rPr>
                <w:sz w:val="20"/>
                <w:szCs w:val="20"/>
              </w:rPr>
              <w:t>16%</w:t>
            </w:r>
          </w:p>
        </w:tc>
        <w:tc>
          <w:tcPr>
            <w:tcW w:w="778" w:type="dxa"/>
            <w:shd w:val="clear" w:color="auto" w:fill="BFBFBF" w:themeFill="background1" w:themeFillShade="BF"/>
          </w:tcPr>
          <w:p w14:paraId="0DA1A2DE" w14:textId="77777777" w:rsidR="00E0113E" w:rsidRPr="00E0113E" w:rsidRDefault="00E0113E" w:rsidP="00E0113E">
            <w:pPr>
              <w:spacing w:after="0" w:line="240" w:lineRule="auto"/>
              <w:jc w:val="center"/>
              <w:rPr>
                <w:sz w:val="20"/>
                <w:szCs w:val="20"/>
              </w:rPr>
            </w:pPr>
            <w:r w:rsidRPr="00E0113E">
              <w:rPr>
                <w:sz w:val="20"/>
                <w:szCs w:val="20"/>
              </w:rPr>
              <w:t>57%</w:t>
            </w:r>
          </w:p>
        </w:tc>
        <w:tc>
          <w:tcPr>
            <w:tcW w:w="779" w:type="dxa"/>
            <w:shd w:val="clear" w:color="auto" w:fill="BFBFBF" w:themeFill="background1" w:themeFillShade="BF"/>
          </w:tcPr>
          <w:p w14:paraId="0CF1C40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33%</w:t>
            </w:r>
          </w:p>
        </w:tc>
      </w:tr>
      <w:tr w:rsidR="00E0113E" w:rsidRPr="00E0113E" w14:paraId="6C3A6BA3" w14:textId="77777777" w:rsidTr="00443CCF">
        <w:tc>
          <w:tcPr>
            <w:tcW w:w="3330" w:type="dxa"/>
            <w:shd w:val="clear" w:color="auto" w:fill="auto"/>
          </w:tcPr>
          <w:p w14:paraId="71FE648D" w14:textId="77777777" w:rsidR="00E0113E" w:rsidRPr="00E0113E" w:rsidRDefault="00E0113E" w:rsidP="00E0113E">
            <w:pPr>
              <w:spacing w:after="0" w:line="240" w:lineRule="auto"/>
              <w:rPr>
                <w:sz w:val="20"/>
                <w:szCs w:val="20"/>
              </w:rPr>
            </w:pPr>
            <w:r w:rsidRPr="00E0113E">
              <w:rPr>
                <w:sz w:val="20"/>
                <w:szCs w:val="20"/>
              </w:rPr>
              <w:t>District</w:t>
            </w:r>
          </w:p>
        </w:tc>
        <w:tc>
          <w:tcPr>
            <w:tcW w:w="778" w:type="dxa"/>
            <w:shd w:val="clear" w:color="auto" w:fill="auto"/>
          </w:tcPr>
          <w:p w14:paraId="4764701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732D917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3631DA3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36%</w:t>
            </w:r>
          </w:p>
        </w:tc>
        <w:tc>
          <w:tcPr>
            <w:tcW w:w="779" w:type="dxa"/>
            <w:shd w:val="clear" w:color="auto" w:fill="auto"/>
          </w:tcPr>
          <w:p w14:paraId="318D707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auto"/>
          </w:tcPr>
          <w:p w14:paraId="1A210C3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auto"/>
          </w:tcPr>
          <w:p w14:paraId="00DEFC5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16%</w:t>
            </w:r>
          </w:p>
        </w:tc>
        <w:tc>
          <w:tcPr>
            <w:tcW w:w="778" w:type="dxa"/>
            <w:shd w:val="clear" w:color="auto" w:fill="auto"/>
          </w:tcPr>
          <w:p w14:paraId="0583655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56%</w:t>
            </w:r>
          </w:p>
        </w:tc>
        <w:tc>
          <w:tcPr>
            <w:tcW w:w="779" w:type="dxa"/>
            <w:shd w:val="clear" w:color="auto" w:fill="auto"/>
          </w:tcPr>
          <w:p w14:paraId="1CD32B8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34%</w:t>
            </w:r>
          </w:p>
        </w:tc>
      </w:tr>
      <w:tr w:rsidR="00E0113E" w:rsidRPr="00E0113E" w14:paraId="1106B4E4" w14:textId="77777777" w:rsidTr="00443CCF">
        <w:tc>
          <w:tcPr>
            <w:tcW w:w="3330" w:type="dxa"/>
            <w:shd w:val="clear" w:color="auto" w:fill="BFBFBF" w:themeFill="background1" w:themeFillShade="BF"/>
          </w:tcPr>
          <w:p w14:paraId="18403B99" w14:textId="77777777" w:rsidR="00E0113E" w:rsidRPr="00E0113E" w:rsidRDefault="00E0113E" w:rsidP="00E0113E">
            <w:pPr>
              <w:spacing w:after="0" w:line="240" w:lineRule="auto"/>
              <w:rPr>
                <w:sz w:val="20"/>
                <w:szCs w:val="20"/>
              </w:rPr>
            </w:pPr>
            <w:r w:rsidRPr="00E0113E">
              <w:rPr>
                <w:sz w:val="20"/>
                <w:szCs w:val="20"/>
              </w:rPr>
              <w:t>State</w:t>
            </w:r>
          </w:p>
        </w:tc>
        <w:tc>
          <w:tcPr>
            <w:tcW w:w="778" w:type="dxa"/>
            <w:shd w:val="clear" w:color="auto" w:fill="BFBFBF" w:themeFill="background1" w:themeFillShade="BF"/>
          </w:tcPr>
          <w:p w14:paraId="733B23B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3ED4FF3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0C509B0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47%</w:t>
            </w:r>
          </w:p>
        </w:tc>
        <w:tc>
          <w:tcPr>
            <w:tcW w:w="779" w:type="dxa"/>
            <w:shd w:val="clear" w:color="auto" w:fill="BFBFBF" w:themeFill="background1" w:themeFillShade="BF"/>
          </w:tcPr>
          <w:p w14:paraId="0B57590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8" w:type="dxa"/>
            <w:shd w:val="clear" w:color="auto" w:fill="BFBFBF" w:themeFill="background1" w:themeFillShade="BF"/>
          </w:tcPr>
          <w:p w14:paraId="30FEDE9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779" w:type="dxa"/>
            <w:shd w:val="clear" w:color="auto" w:fill="BFBFBF" w:themeFill="background1" w:themeFillShade="BF"/>
          </w:tcPr>
          <w:p w14:paraId="3CAF506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35%</w:t>
            </w:r>
          </w:p>
        </w:tc>
        <w:tc>
          <w:tcPr>
            <w:tcW w:w="778" w:type="dxa"/>
            <w:shd w:val="clear" w:color="auto" w:fill="BFBFBF" w:themeFill="background1" w:themeFillShade="BF"/>
          </w:tcPr>
          <w:p w14:paraId="2CAB722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74%</w:t>
            </w:r>
          </w:p>
        </w:tc>
        <w:tc>
          <w:tcPr>
            <w:tcW w:w="779" w:type="dxa"/>
            <w:shd w:val="clear" w:color="auto" w:fill="BFBFBF" w:themeFill="background1" w:themeFillShade="BF"/>
          </w:tcPr>
          <w:p w14:paraId="4848197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52%</w:t>
            </w:r>
          </w:p>
        </w:tc>
      </w:tr>
    </w:tbl>
    <w:p w14:paraId="4956588F" w14:textId="27B842E5" w:rsidR="00E0113E" w:rsidRDefault="00E0113E" w:rsidP="00E0113E">
      <w:pPr>
        <w:spacing w:after="0" w:line="240" w:lineRule="auto"/>
      </w:pPr>
    </w:p>
    <w:p w14:paraId="62EB1E0F" w14:textId="77777777" w:rsidR="0091106B" w:rsidRPr="00E0113E" w:rsidRDefault="0091106B" w:rsidP="00E0113E">
      <w:pPr>
        <w:spacing w:after="0" w:line="240" w:lineRule="auto"/>
      </w:pPr>
    </w:p>
    <w:tbl>
      <w:tblPr>
        <w:tblStyle w:val="TableGrid6"/>
        <w:tblW w:w="9558" w:type="dxa"/>
        <w:tblBorders>
          <w:left w:val="single" w:sz="18" w:space="0" w:color="auto"/>
        </w:tblBorders>
        <w:tblLayout w:type="fixed"/>
        <w:tblLook w:val="04A0" w:firstRow="1" w:lastRow="0" w:firstColumn="1" w:lastColumn="0" w:noHBand="0" w:noVBand="1"/>
        <w:tblCaption w:val="Table 18: North Adams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E0113E" w:rsidRPr="00E0113E" w14:paraId="4A7C8358" w14:textId="77777777" w:rsidTr="00443CCF">
        <w:tc>
          <w:tcPr>
            <w:tcW w:w="9558" w:type="dxa"/>
            <w:gridSpan w:val="11"/>
            <w:tcBorders>
              <w:top w:val="nil"/>
              <w:left w:val="nil"/>
              <w:right w:val="nil"/>
            </w:tcBorders>
          </w:tcPr>
          <w:p w14:paraId="1090359A" w14:textId="77777777" w:rsidR="00E0113E" w:rsidRPr="00E0113E" w:rsidRDefault="00E0113E" w:rsidP="00E0113E">
            <w:pPr>
              <w:spacing w:after="0" w:line="240" w:lineRule="auto"/>
              <w:jc w:val="center"/>
              <w:rPr>
                <w:b/>
                <w:sz w:val="20"/>
                <w:szCs w:val="20"/>
              </w:rPr>
            </w:pPr>
            <w:r w:rsidRPr="00E0113E">
              <w:rPr>
                <w:b/>
                <w:sz w:val="20"/>
                <w:szCs w:val="20"/>
              </w:rPr>
              <w:t xml:space="preserve">Table 18: </w:t>
            </w:r>
            <w:r w:rsidRPr="00E0113E">
              <w:rPr>
                <w:rFonts w:cs="Times New Roman"/>
                <w:b/>
                <w:sz w:val="20"/>
                <w:szCs w:val="20"/>
              </w:rPr>
              <w:t>North Adams Public Schools</w:t>
            </w:r>
          </w:p>
          <w:p w14:paraId="07650BA6" w14:textId="77777777" w:rsidR="00E0113E" w:rsidRPr="00E0113E" w:rsidRDefault="00E0113E" w:rsidP="00E0113E">
            <w:pPr>
              <w:spacing w:after="0" w:line="240" w:lineRule="auto"/>
              <w:jc w:val="center"/>
              <w:rPr>
                <w:sz w:val="20"/>
                <w:szCs w:val="20"/>
              </w:rPr>
            </w:pPr>
            <w:r w:rsidRPr="00E0113E">
              <w:rPr>
                <w:b/>
                <w:sz w:val="20"/>
                <w:szCs w:val="20"/>
              </w:rPr>
              <w:t>Next-Generation MCAS ELA Percent Meeting and Exceeding Expectations by School, 2018</w:t>
            </w:r>
          </w:p>
        </w:tc>
      </w:tr>
      <w:tr w:rsidR="00E0113E" w:rsidRPr="00E0113E" w14:paraId="59BFE308" w14:textId="77777777" w:rsidTr="00443CCF">
        <w:trPr>
          <w:cantSplit/>
          <w:trHeight w:val="1043"/>
        </w:trPr>
        <w:tc>
          <w:tcPr>
            <w:tcW w:w="2628" w:type="dxa"/>
            <w:tcBorders>
              <w:left w:val="single" w:sz="4" w:space="0" w:color="auto"/>
            </w:tcBorders>
            <w:shd w:val="clear" w:color="auto" w:fill="BFBFBF" w:themeFill="background1" w:themeFillShade="BF"/>
          </w:tcPr>
          <w:p w14:paraId="25C7AEF9" w14:textId="77777777" w:rsidR="00E0113E" w:rsidRPr="00E0113E" w:rsidRDefault="00E0113E" w:rsidP="00593FED">
            <w:pPr>
              <w:spacing w:after="0" w:line="240" w:lineRule="auto"/>
              <w:rPr>
                <w:b/>
                <w:sz w:val="20"/>
                <w:szCs w:val="20"/>
              </w:rPr>
            </w:pPr>
            <w:r w:rsidRPr="00E0113E">
              <w:rPr>
                <w:b/>
                <w:sz w:val="20"/>
                <w:szCs w:val="20"/>
              </w:rPr>
              <w:t>School</w:t>
            </w:r>
          </w:p>
        </w:tc>
        <w:tc>
          <w:tcPr>
            <w:tcW w:w="693" w:type="dxa"/>
            <w:shd w:val="clear" w:color="auto" w:fill="BFBFBF" w:themeFill="background1" w:themeFillShade="BF"/>
            <w:textDirection w:val="tbRl"/>
          </w:tcPr>
          <w:p w14:paraId="78903E6D" w14:textId="77777777" w:rsidR="00E0113E" w:rsidRPr="00E0113E" w:rsidRDefault="00E0113E" w:rsidP="00E0113E">
            <w:pPr>
              <w:spacing w:after="0" w:line="240" w:lineRule="auto"/>
              <w:ind w:left="113" w:right="113"/>
              <w:jc w:val="center"/>
              <w:rPr>
                <w:b/>
                <w:sz w:val="20"/>
                <w:szCs w:val="20"/>
              </w:rPr>
            </w:pPr>
            <w:r w:rsidRPr="00E0113E">
              <w:rPr>
                <w:b/>
                <w:sz w:val="20"/>
                <w:szCs w:val="20"/>
              </w:rPr>
              <w:t>All</w:t>
            </w:r>
          </w:p>
        </w:tc>
        <w:tc>
          <w:tcPr>
            <w:tcW w:w="693" w:type="dxa"/>
            <w:shd w:val="clear" w:color="auto" w:fill="BFBFBF" w:themeFill="background1" w:themeFillShade="BF"/>
            <w:textDirection w:val="tbRl"/>
          </w:tcPr>
          <w:p w14:paraId="50B7CFBC" w14:textId="77777777" w:rsidR="00E0113E" w:rsidRPr="00E0113E" w:rsidRDefault="00E0113E" w:rsidP="00E0113E">
            <w:pPr>
              <w:spacing w:after="0" w:line="240" w:lineRule="auto"/>
              <w:ind w:left="113" w:right="113"/>
              <w:jc w:val="center"/>
              <w:rPr>
                <w:b/>
                <w:sz w:val="20"/>
                <w:szCs w:val="20"/>
              </w:rPr>
            </w:pPr>
            <w:r w:rsidRPr="00E0113E">
              <w:rPr>
                <w:b/>
                <w:sz w:val="20"/>
                <w:szCs w:val="20"/>
              </w:rPr>
              <w:t>High Needs</w:t>
            </w:r>
          </w:p>
        </w:tc>
        <w:tc>
          <w:tcPr>
            <w:tcW w:w="693" w:type="dxa"/>
            <w:shd w:val="clear" w:color="auto" w:fill="BFBFBF" w:themeFill="background1" w:themeFillShade="BF"/>
            <w:textDirection w:val="tbRl"/>
          </w:tcPr>
          <w:p w14:paraId="36A94E1E" w14:textId="77777777" w:rsidR="00E0113E" w:rsidRPr="00E0113E" w:rsidRDefault="00E0113E" w:rsidP="00E0113E">
            <w:pPr>
              <w:spacing w:after="0" w:line="240" w:lineRule="auto"/>
              <w:ind w:left="113" w:right="113"/>
              <w:jc w:val="center"/>
              <w:rPr>
                <w:b/>
                <w:sz w:val="20"/>
                <w:szCs w:val="20"/>
              </w:rPr>
            </w:pPr>
            <w:r w:rsidRPr="00E0113E">
              <w:rPr>
                <w:rFonts w:cs="Times New Roman"/>
                <w:b/>
                <w:sz w:val="20"/>
                <w:szCs w:val="20"/>
              </w:rPr>
              <w:t>Econ. Dis.</w:t>
            </w:r>
          </w:p>
        </w:tc>
        <w:tc>
          <w:tcPr>
            <w:tcW w:w="693" w:type="dxa"/>
            <w:shd w:val="clear" w:color="auto" w:fill="BFBFBF" w:themeFill="background1" w:themeFillShade="BF"/>
            <w:textDirection w:val="tbRl"/>
          </w:tcPr>
          <w:p w14:paraId="1826A12E" w14:textId="77777777" w:rsidR="00E0113E" w:rsidRPr="00E0113E" w:rsidRDefault="00E0113E" w:rsidP="00E0113E">
            <w:pPr>
              <w:spacing w:after="0" w:line="240" w:lineRule="auto"/>
              <w:ind w:left="113" w:right="113"/>
              <w:jc w:val="center"/>
              <w:rPr>
                <w:b/>
                <w:sz w:val="20"/>
                <w:szCs w:val="20"/>
              </w:rPr>
            </w:pPr>
            <w:r w:rsidRPr="00E0113E">
              <w:rPr>
                <w:b/>
                <w:sz w:val="20"/>
                <w:szCs w:val="20"/>
              </w:rPr>
              <w:t>SWD</w:t>
            </w:r>
          </w:p>
        </w:tc>
        <w:tc>
          <w:tcPr>
            <w:tcW w:w="693" w:type="dxa"/>
            <w:tcBorders>
              <w:right w:val="single" w:sz="4" w:space="0" w:color="auto"/>
            </w:tcBorders>
            <w:shd w:val="clear" w:color="auto" w:fill="BFBFBF" w:themeFill="background1" w:themeFillShade="BF"/>
            <w:textDirection w:val="tbRl"/>
          </w:tcPr>
          <w:p w14:paraId="1D0211BE" w14:textId="6DC01872" w:rsidR="00E0113E" w:rsidRPr="00E0113E" w:rsidRDefault="00E0113E" w:rsidP="00E0113E">
            <w:pPr>
              <w:spacing w:after="0" w:line="240" w:lineRule="auto"/>
              <w:ind w:left="113" w:right="113"/>
              <w:jc w:val="center"/>
              <w:rPr>
                <w:b/>
                <w:sz w:val="20"/>
                <w:szCs w:val="20"/>
              </w:rPr>
            </w:pPr>
            <w:r w:rsidRPr="00E0113E">
              <w:rPr>
                <w:b/>
                <w:sz w:val="20"/>
                <w:szCs w:val="20"/>
              </w:rPr>
              <w:t>EL</w:t>
            </w:r>
          </w:p>
        </w:tc>
        <w:tc>
          <w:tcPr>
            <w:tcW w:w="693" w:type="dxa"/>
            <w:tcBorders>
              <w:left w:val="single" w:sz="4" w:space="0" w:color="auto"/>
            </w:tcBorders>
            <w:shd w:val="clear" w:color="auto" w:fill="BFBFBF" w:themeFill="background1" w:themeFillShade="BF"/>
            <w:textDirection w:val="tbRl"/>
          </w:tcPr>
          <w:p w14:paraId="736F6A0E" w14:textId="77777777" w:rsidR="00E0113E" w:rsidRPr="00E0113E" w:rsidRDefault="00E0113E" w:rsidP="00E0113E">
            <w:pPr>
              <w:spacing w:after="0" w:line="240" w:lineRule="auto"/>
              <w:ind w:left="113" w:right="113"/>
              <w:jc w:val="center"/>
              <w:rPr>
                <w:b/>
                <w:sz w:val="20"/>
                <w:szCs w:val="20"/>
              </w:rPr>
            </w:pPr>
            <w:r w:rsidRPr="00E0113E">
              <w:rPr>
                <w:b/>
                <w:sz w:val="20"/>
                <w:szCs w:val="20"/>
              </w:rPr>
              <w:t>African American</w:t>
            </w:r>
          </w:p>
        </w:tc>
        <w:tc>
          <w:tcPr>
            <w:tcW w:w="693" w:type="dxa"/>
            <w:shd w:val="clear" w:color="auto" w:fill="BFBFBF" w:themeFill="background1" w:themeFillShade="BF"/>
            <w:textDirection w:val="tbRl"/>
          </w:tcPr>
          <w:p w14:paraId="14449898" w14:textId="77777777" w:rsidR="00E0113E" w:rsidRPr="00E0113E" w:rsidRDefault="00E0113E" w:rsidP="00E0113E">
            <w:pPr>
              <w:spacing w:after="0" w:line="240" w:lineRule="auto"/>
              <w:ind w:left="113" w:right="113"/>
              <w:jc w:val="center"/>
              <w:rPr>
                <w:b/>
                <w:sz w:val="20"/>
                <w:szCs w:val="20"/>
              </w:rPr>
            </w:pPr>
            <w:r w:rsidRPr="00E0113E">
              <w:rPr>
                <w:b/>
                <w:sz w:val="20"/>
                <w:szCs w:val="20"/>
              </w:rPr>
              <w:t>Asian</w:t>
            </w:r>
          </w:p>
        </w:tc>
        <w:tc>
          <w:tcPr>
            <w:tcW w:w="693" w:type="dxa"/>
            <w:shd w:val="clear" w:color="auto" w:fill="BFBFBF" w:themeFill="background1" w:themeFillShade="BF"/>
            <w:textDirection w:val="tbRl"/>
          </w:tcPr>
          <w:p w14:paraId="269EBC4A" w14:textId="77777777" w:rsidR="00E0113E" w:rsidRPr="00E0113E" w:rsidRDefault="00E0113E" w:rsidP="00E0113E">
            <w:pPr>
              <w:spacing w:after="0" w:line="240" w:lineRule="auto"/>
              <w:ind w:left="113" w:right="113"/>
              <w:jc w:val="center"/>
              <w:rPr>
                <w:b/>
                <w:sz w:val="20"/>
                <w:szCs w:val="20"/>
              </w:rPr>
            </w:pPr>
            <w:r w:rsidRPr="00E0113E">
              <w:rPr>
                <w:b/>
                <w:sz w:val="20"/>
                <w:szCs w:val="20"/>
              </w:rPr>
              <w:t>Hispanic</w:t>
            </w:r>
          </w:p>
        </w:tc>
        <w:tc>
          <w:tcPr>
            <w:tcW w:w="693" w:type="dxa"/>
            <w:shd w:val="clear" w:color="auto" w:fill="BFBFBF" w:themeFill="background1" w:themeFillShade="BF"/>
            <w:textDirection w:val="tbRl"/>
          </w:tcPr>
          <w:p w14:paraId="32AA17C9" w14:textId="77777777" w:rsidR="00E0113E" w:rsidRPr="00E0113E" w:rsidRDefault="00E0113E" w:rsidP="00E0113E">
            <w:pPr>
              <w:spacing w:after="0" w:line="240" w:lineRule="auto"/>
              <w:ind w:left="113" w:right="113"/>
              <w:jc w:val="center"/>
              <w:rPr>
                <w:b/>
                <w:sz w:val="20"/>
                <w:szCs w:val="20"/>
              </w:rPr>
            </w:pPr>
            <w:r w:rsidRPr="00E0113E">
              <w:rPr>
                <w:b/>
                <w:sz w:val="20"/>
                <w:szCs w:val="20"/>
              </w:rPr>
              <w:t>Multi-race</w:t>
            </w:r>
          </w:p>
        </w:tc>
        <w:tc>
          <w:tcPr>
            <w:tcW w:w="693" w:type="dxa"/>
            <w:tcBorders>
              <w:right w:val="single" w:sz="4" w:space="0" w:color="auto"/>
            </w:tcBorders>
            <w:shd w:val="clear" w:color="auto" w:fill="BFBFBF" w:themeFill="background1" w:themeFillShade="BF"/>
            <w:textDirection w:val="tbRl"/>
          </w:tcPr>
          <w:p w14:paraId="425F36A3" w14:textId="77777777" w:rsidR="00E0113E" w:rsidRPr="00E0113E" w:rsidRDefault="00E0113E" w:rsidP="00E0113E">
            <w:pPr>
              <w:spacing w:after="0" w:line="240" w:lineRule="auto"/>
              <w:ind w:left="113" w:right="113"/>
              <w:jc w:val="center"/>
              <w:rPr>
                <w:b/>
                <w:sz w:val="20"/>
                <w:szCs w:val="20"/>
              </w:rPr>
            </w:pPr>
            <w:r w:rsidRPr="00E0113E">
              <w:rPr>
                <w:b/>
                <w:sz w:val="20"/>
                <w:szCs w:val="20"/>
              </w:rPr>
              <w:t>White</w:t>
            </w:r>
          </w:p>
        </w:tc>
      </w:tr>
      <w:tr w:rsidR="00E0113E" w:rsidRPr="00E0113E" w14:paraId="07AE91BD" w14:textId="77777777" w:rsidTr="00443CCF">
        <w:tc>
          <w:tcPr>
            <w:tcW w:w="2628" w:type="dxa"/>
            <w:tcBorders>
              <w:left w:val="single" w:sz="4" w:space="0" w:color="auto"/>
            </w:tcBorders>
          </w:tcPr>
          <w:p w14:paraId="31757F40" w14:textId="77777777" w:rsidR="00E0113E" w:rsidRPr="00E0113E" w:rsidRDefault="00E0113E" w:rsidP="00E0113E">
            <w:pPr>
              <w:spacing w:after="0" w:line="240" w:lineRule="auto"/>
              <w:rPr>
                <w:sz w:val="20"/>
                <w:szCs w:val="20"/>
              </w:rPr>
            </w:pPr>
            <w:r w:rsidRPr="00E0113E">
              <w:rPr>
                <w:sz w:val="20"/>
                <w:szCs w:val="20"/>
              </w:rPr>
              <w:t>Brayton</w:t>
            </w:r>
          </w:p>
        </w:tc>
        <w:tc>
          <w:tcPr>
            <w:tcW w:w="693" w:type="dxa"/>
          </w:tcPr>
          <w:p w14:paraId="039F8FD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45%</w:t>
            </w:r>
          </w:p>
        </w:tc>
        <w:tc>
          <w:tcPr>
            <w:tcW w:w="693" w:type="dxa"/>
          </w:tcPr>
          <w:p w14:paraId="1B5D2F6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38%</w:t>
            </w:r>
          </w:p>
        </w:tc>
        <w:tc>
          <w:tcPr>
            <w:tcW w:w="693" w:type="dxa"/>
          </w:tcPr>
          <w:p w14:paraId="60F03A2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38%</w:t>
            </w:r>
          </w:p>
        </w:tc>
        <w:tc>
          <w:tcPr>
            <w:tcW w:w="693" w:type="dxa"/>
          </w:tcPr>
          <w:p w14:paraId="7AF43C7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31%</w:t>
            </w:r>
          </w:p>
        </w:tc>
        <w:tc>
          <w:tcPr>
            <w:tcW w:w="693" w:type="dxa"/>
            <w:tcBorders>
              <w:right w:val="single" w:sz="4" w:space="0" w:color="auto"/>
            </w:tcBorders>
          </w:tcPr>
          <w:p w14:paraId="06C1827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48B60CC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0B15256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4549BF7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3942C4D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20%</w:t>
            </w:r>
          </w:p>
        </w:tc>
        <w:tc>
          <w:tcPr>
            <w:tcW w:w="693" w:type="dxa"/>
            <w:tcBorders>
              <w:right w:val="single" w:sz="4" w:space="0" w:color="auto"/>
            </w:tcBorders>
          </w:tcPr>
          <w:p w14:paraId="5185738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50%</w:t>
            </w:r>
          </w:p>
        </w:tc>
      </w:tr>
      <w:tr w:rsidR="00E0113E" w:rsidRPr="00E0113E" w14:paraId="4F2F4621" w14:textId="77777777" w:rsidTr="00443CCF">
        <w:tc>
          <w:tcPr>
            <w:tcW w:w="2628" w:type="dxa"/>
            <w:tcBorders>
              <w:left w:val="single" w:sz="4" w:space="0" w:color="auto"/>
            </w:tcBorders>
            <w:shd w:val="clear" w:color="auto" w:fill="BFBFBF" w:themeFill="background1" w:themeFillShade="BF"/>
          </w:tcPr>
          <w:p w14:paraId="4F19A4E6" w14:textId="77777777" w:rsidR="00E0113E" w:rsidRPr="00E0113E" w:rsidRDefault="00E0113E" w:rsidP="00E0113E">
            <w:pPr>
              <w:spacing w:after="0" w:line="240" w:lineRule="auto"/>
              <w:rPr>
                <w:sz w:val="20"/>
                <w:szCs w:val="20"/>
              </w:rPr>
            </w:pPr>
            <w:r w:rsidRPr="00E0113E">
              <w:rPr>
                <w:sz w:val="20"/>
                <w:szCs w:val="20"/>
              </w:rPr>
              <w:t>Colegrove Park Elementary</w:t>
            </w:r>
          </w:p>
        </w:tc>
        <w:tc>
          <w:tcPr>
            <w:tcW w:w="693" w:type="dxa"/>
            <w:shd w:val="clear" w:color="auto" w:fill="BFBFBF" w:themeFill="background1" w:themeFillShade="BF"/>
          </w:tcPr>
          <w:p w14:paraId="25D7EFF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35%</w:t>
            </w:r>
          </w:p>
        </w:tc>
        <w:tc>
          <w:tcPr>
            <w:tcW w:w="693" w:type="dxa"/>
            <w:shd w:val="clear" w:color="auto" w:fill="BFBFBF" w:themeFill="background1" w:themeFillShade="BF"/>
          </w:tcPr>
          <w:p w14:paraId="681D732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24%</w:t>
            </w:r>
          </w:p>
        </w:tc>
        <w:tc>
          <w:tcPr>
            <w:tcW w:w="693" w:type="dxa"/>
            <w:shd w:val="clear" w:color="auto" w:fill="BFBFBF" w:themeFill="background1" w:themeFillShade="BF"/>
          </w:tcPr>
          <w:p w14:paraId="4CD68CC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24%</w:t>
            </w:r>
          </w:p>
        </w:tc>
        <w:tc>
          <w:tcPr>
            <w:tcW w:w="693" w:type="dxa"/>
            <w:shd w:val="clear" w:color="auto" w:fill="BFBFBF" w:themeFill="background1" w:themeFillShade="BF"/>
          </w:tcPr>
          <w:p w14:paraId="5DE2CB2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15%</w:t>
            </w:r>
          </w:p>
        </w:tc>
        <w:tc>
          <w:tcPr>
            <w:tcW w:w="693" w:type="dxa"/>
            <w:tcBorders>
              <w:right w:val="single" w:sz="4" w:space="0" w:color="auto"/>
            </w:tcBorders>
            <w:shd w:val="clear" w:color="auto" w:fill="BFBFBF" w:themeFill="background1" w:themeFillShade="BF"/>
          </w:tcPr>
          <w:p w14:paraId="6098D82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shd w:val="clear" w:color="auto" w:fill="BFBFBF" w:themeFill="background1" w:themeFillShade="BF"/>
          </w:tcPr>
          <w:p w14:paraId="62AA595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3C3154E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4B9267D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4AA6D27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right w:val="single" w:sz="4" w:space="0" w:color="auto"/>
            </w:tcBorders>
            <w:shd w:val="clear" w:color="auto" w:fill="BFBFBF" w:themeFill="background1" w:themeFillShade="BF"/>
          </w:tcPr>
          <w:p w14:paraId="7CE3EE0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36%</w:t>
            </w:r>
          </w:p>
        </w:tc>
      </w:tr>
      <w:tr w:rsidR="00E0113E" w:rsidRPr="00E0113E" w14:paraId="630BAB80" w14:textId="77777777" w:rsidTr="00443CCF">
        <w:tc>
          <w:tcPr>
            <w:tcW w:w="2628" w:type="dxa"/>
            <w:tcBorders>
              <w:left w:val="single" w:sz="4" w:space="0" w:color="auto"/>
            </w:tcBorders>
          </w:tcPr>
          <w:p w14:paraId="63A233D5" w14:textId="77777777" w:rsidR="00E0113E" w:rsidRPr="00E0113E" w:rsidRDefault="00E0113E" w:rsidP="00E0113E">
            <w:pPr>
              <w:spacing w:after="0" w:line="240" w:lineRule="auto"/>
              <w:rPr>
                <w:sz w:val="20"/>
                <w:szCs w:val="20"/>
              </w:rPr>
            </w:pPr>
            <w:r w:rsidRPr="00E0113E">
              <w:rPr>
                <w:sz w:val="20"/>
                <w:szCs w:val="20"/>
              </w:rPr>
              <w:t>Greylock</w:t>
            </w:r>
          </w:p>
        </w:tc>
        <w:tc>
          <w:tcPr>
            <w:tcW w:w="693" w:type="dxa"/>
          </w:tcPr>
          <w:p w14:paraId="60AB560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53%</w:t>
            </w:r>
          </w:p>
        </w:tc>
        <w:tc>
          <w:tcPr>
            <w:tcW w:w="693" w:type="dxa"/>
          </w:tcPr>
          <w:p w14:paraId="2810611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44%</w:t>
            </w:r>
          </w:p>
        </w:tc>
        <w:tc>
          <w:tcPr>
            <w:tcW w:w="693" w:type="dxa"/>
          </w:tcPr>
          <w:p w14:paraId="1768EC8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44%</w:t>
            </w:r>
          </w:p>
        </w:tc>
        <w:tc>
          <w:tcPr>
            <w:tcW w:w="693" w:type="dxa"/>
          </w:tcPr>
          <w:p w14:paraId="2F46834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c>
          <w:tcPr>
            <w:tcW w:w="693" w:type="dxa"/>
            <w:tcBorders>
              <w:right w:val="single" w:sz="4" w:space="0" w:color="auto"/>
            </w:tcBorders>
          </w:tcPr>
          <w:p w14:paraId="3F2645C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3A4EE19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7F314DF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218832E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73%</w:t>
            </w:r>
          </w:p>
        </w:tc>
        <w:tc>
          <w:tcPr>
            <w:tcW w:w="693" w:type="dxa"/>
          </w:tcPr>
          <w:p w14:paraId="01168B3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27%</w:t>
            </w:r>
          </w:p>
        </w:tc>
        <w:tc>
          <w:tcPr>
            <w:tcW w:w="693" w:type="dxa"/>
            <w:tcBorders>
              <w:right w:val="single" w:sz="4" w:space="0" w:color="auto"/>
            </w:tcBorders>
          </w:tcPr>
          <w:p w14:paraId="58E84E2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54%</w:t>
            </w:r>
          </w:p>
        </w:tc>
      </w:tr>
      <w:tr w:rsidR="00E0113E" w:rsidRPr="00E0113E" w14:paraId="26BD4717" w14:textId="77777777" w:rsidTr="00443CCF">
        <w:tc>
          <w:tcPr>
            <w:tcW w:w="2628" w:type="dxa"/>
            <w:tcBorders>
              <w:left w:val="single" w:sz="4" w:space="0" w:color="auto"/>
            </w:tcBorders>
            <w:shd w:val="clear" w:color="auto" w:fill="BFBFBF" w:themeFill="background1" w:themeFillShade="BF"/>
          </w:tcPr>
          <w:p w14:paraId="51BF37AC" w14:textId="77777777" w:rsidR="00E0113E" w:rsidRPr="00E0113E" w:rsidRDefault="00E0113E" w:rsidP="00E0113E">
            <w:pPr>
              <w:spacing w:after="0" w:line="240" w:lineRule="auto"/>
              <w:rPr>
                <w:sz w:val="20"/>
                <w:szCs w:val="20"/>
              </w:rPr>
            </w:pPr>
            <w:r w:rsidRPr="00E0113E">
              <w:rPr>
                <w:sz w:val="20"/>
                <w:szCs w:val="20"/>
              </w:rPr>
              <w:t>Drury High</w:t>
            </w:r>
          </w:p>
        </w:tc>
        <w:tc>
          <w:tcPr>
            <w:tcW w:w="693" w:type="dxa"/>
            <w:shd w:val="clear" w:color="auto" w:fill="BFBFBF" w:themeFill="background1" w:themeFillShade="BF"/>
          </w:tcPr>
          <w:p w14:paraId="2FC7AA1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c>
          <w:tcPr>
            <w:tcW w:w="693" w:type="dxa"/>
            <w:shd w:val="clear" w:color="auto" w:fill="BFBFBF" w:themeFill="background1" w:themeFillShade="BF"/>
          </w:tcPr>
          <w:p w14:paraId="19D4D75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14%</w:t>
            </w:r>
          </w:p>
        </w:tc>
        <w:tc>
          <w:tcPr>
            <w:tcW w:w="693" w:type="dxa"/>
            <w:shd w:val="clear" w:color="auto" w:fill="BFBFBF" w:themeFill="background1" w:themeFillShade="BF"/>
          </w:tcPr>
          <w:p w14:paraId="1556448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15%</w:t>
            </w:r>
          </w:p>
        </w:tc>
        <w:tc>
          <w:tcPr>
            <w:tcW w:w="693" w:type="dxa"/>
            <w:shd w:val="clear" w:color="auto" w:fill="BFBFBF" w:themeFill="background1" w:themeFillShade="BF"/>
          </w:tcPr>
          <w:p w14:paraId="298ED42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0%</w:t>
            </w:r>
          </w:p>
        </w:tc>
        <w:tc>
          <w:tcPr>
            <w:tcW w:w="693" w:type="dxa"/>
            <w:tcBorders>
              <w:right w:val="single" w:sz="4" w:space="0" w:color="auto"/>
            </w:tcBorders>
            <w:shd w:val="clear" w:color="auto" w:fill="BFBFBF" w:themeFill="background1" w:themeFillShade="BF"/>
          </w:tcPr>
          <w:p w14:paraId="676E3E2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shd w:val="clear" w:color="auto" w:fill="BFBFBF" w:themeFill="background1" w:themeFillShade="BF"/>
          </w:tcPr>
          <w:p w14:paraId="0B53316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119B81C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15CE9A1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31F951C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33%</w:t>
            </w:r>
          </w:p>
        </w:tc>
        <w:tc>
          <w:tcPr>
            <w:tcW w:w="693" w:type="dxa"/>
            <w:tcBorders>
              <w:right w:val="single" w:sz="4" w:space="0" w:color="auto"/>
            </w:tcBorders>
            <w:shd w:val="clear" w:color="auto" w:fill="BFBFBF" w:themeFill="background1" w:themeFillShade="BF"/>
          </w:tcPr>
          <w:p w14:paraId="44C3CDD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r>
      <w:tr w:rsidR="00E0113E" w:rsidRPr="00E0113E" w14:paraId="39AF90C1" w14:textId="77777777" w:rsidTr="00443CCF">
        <w:tc>
          <w:tcPr>
            <w:tcW w:w="2628" w:type="dxa"/>
            <w:tcBorders>
              <w:left w:val="single" w:sz="4" w:space="0" w:color="auto"/>
            </w:tcBorders>
          </w:tcPr>
          <w:p w14:paraId="465D12D9" w14:textId="77777777" w:rsidR="00E0113E" w:rsidRPr="00E0113E" w:rsidRDefault="00E0113E" w:rsidP="00E0113E">
            <w:pPr>
              <w:spacing w:after="0" w:line="240" w:lineRule="auto"/>
              <w:rPr>
                <w:sz w:val="20"/>
                <w:szCs w:val="20"/>
              </w:rPr>
            </w:pPr>
            <w:r w:rsidRPr="00E0113E">
              <w:rPr>
                <w:sz w:val="20"/>
                <w:szCs w:val="20"/>
              </w:rPr>
              <w:t>District</w:t>
            </w:r>
          </w:p>
        </w:tc>
        <w:tc>
          <w:tcPr>
            <w:tcW w:w="693" w:type="dxa"/>
          </w:tcPr>
          <w:p w14:paraId="7BA8F25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37%</w:t>
            </w:r>
          </w:p>
        </w:tc>
        <w:tc>
          <w:tcPr>
            <w:tcW w:w="693" w:type="dxa"/>
          </w:tcPr>
          <w:p w14:paraId="1B65AF7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28%</w:t>
            </w:r>
          </w:p>
        </w:tc>
        <w:tc>
          <w:tcPr>
            <w:tcW w:w="693" w:type="dxa"/>
          </w:tcPr>
          <w:p w14:paraId="270993E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29%</w:t>
            </w:r>
          </w:p>
        </w:tc>
        <w:tc>
          <w:tcPr>
            <w:tcW w:w="693" w:type="dxa"/>
          </w:tcPr>
          <w:p w14:paraId="357B70F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16%</w:t>
            </w:r>
          </w:p>
        </w:tc>
        <w:tc>
          <w:tcPr>
            <w:tcW w:w="693" w:type="dxa"/>
            <w:tcBorders>
              <w:right w:val="single" w:sz="4" w:space="0" w:color="auto"/>
            </w:tcBorders>
          </w:tcPr>
          <w:p w14:paraId="5BAA679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3355B36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23%</w:t>
            </w:r>
          </w:p>
        </w:tc>
        <w:tc>
          <w:tcPr>
            <w:tcW w:w="693" w:type="dxa"/>
          </w:tcPr>
          <w:p w14:paraId="79CF2C5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1BE4BD8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40%</w:t>
            </w:r>
          </w:p>
        </w:tc>
        <w:tc>
          <w:tcPr>
            <w:tcW w:w="693" w:type="dxa"/>
          </w:tcPr>
          <w:p w14:paraId="3146C4D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29%</w:t>
            </w:r>
          </w:p>
        </w:tc>
        <w:tc>
          <w:tcPr>
            <w:tcW w:w="693" w:type="dxa"/>
            <w:tcBorders>
              <w:right w:val="single" w:sz="4" w:space="0" w:color="auto"/>
            </w:tcBorders>
          </w:tcPr>
          <w:p w14:paraId="02F986A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38%</w:t>
            </w:r>
          </w:p>
        </w:tc>
      </w:tr>
      <w:tr w:rsidR="00E0113E" w:rsidRPr="00E0113E" w14:paraId="5EF8F64F" w14:textId="77777777" w:rsidTr="00443CCF">
        <w:tc>
          <w:tcPr>
            <w:tcW w:w="2628" w:type="dxa"/>
            <w:tcBorders>
              <w:left w:val="single" w:sz="4" w:space="0" w:color="auto"/>
            </w:tcBorders>
            <w:shd w:val="clear" w:color="auto" w:fill="BFBFBF" w:themeFill="background1" w:themeFillShade="BF"/>
          </w:tcPr>
          <w:p w14:paraId="1F511F06" w14:textId="77777777" w:rsidR="00E0113E" w:rsidRPr="00E0113E" w:rsidRDefault="00E0113E" w:rsidP="00E0113E">
            <w:pPr>
              <w:spacing w:after="0" w:line="240" w:lineRule="auto"/>
              <w:rPr>
                <w:sz w:val="20"/>
                <w:szCs w:val="20"/>
              </w:rPr>
            </w:pPr>
            <w:r w:rsidRPr="00E0113E">
              <w:rPr>
                <w:sz w:val="20"/>
                <w:szCs w:val="20"/>
              </w:rPr>
              <w:t>State</w:t>
            </w:r>
          </w:p>
        </w:tc>
        <w:tc>
          <w:tcPr>
            <w:tcW w:w="693" w:type="dxa"/>
            <w:shd w:val="clear" w:color="auto" w:fill="BFBFBF" w:themeFill="background1" w:themeFillShade="BF"/>
          </w:tcPr>
          <w:p w14:paraId="061FEAA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51%</w:t>
            </w:r>
          </w:p>
        </w:tc>
        <w:tc>
          <w:tcPr>
            <w:tcW w:w="693" w:type="dxa"/>
            <w:shd w:val="clear" w:color="auto" w:fill="BFBFBF" w:themeFill="background1" w:themeFillShade="BF"/>
          </w:tcPr>
          <w:p w14:paraId="117A728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31%</w:t>
            </w:r>
          </w:p>
        </w:tc>
        <w:tc>
          <w:tcPr>
            <w:tcW w:w="693" w:type="dxa"/>
            <w:shd w:val="clear" w:color="auto" w:fill="BFBFBF" w:themeFill="background1" w:themeFillShade="BF"/>
          </w:tcPr>
          <w:p w14:paraId="21882E5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32%</w:t>
            </w:r>
          </w:p>
        </w:tc>
        <w:tc>
          <w:tcPr>
            <w:tcW w:w="693" w:type="dxa"/>
            <w:shd w:val="clear" w:color="auto" w:fill="BFBFBF" w:themeFill="background1" w:themeFillShade="BF"/>
          </w:tcPr>
          <w:p w14:paraId="006660C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14%</w:t>
            </w:r>
          </w:p>
        </w:tc>
        <w:tc>
          <w:tcPr>
            <w:tcW w:w="693" w:type="dxa"/>
            <w:tcBorders>
              <w:right w:val="single" w:sz="4" w:space="0" w:color="auto"/>
            </w:tcBorders>
            <w:shd w:val="clear" w:color="auto" w:fill="BFBFBF" w:themeFill="background1" w:themeFillShade="BF"/>
          </w:tcPr>
          <w:p w14:paraId="729C5DD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30%</w:t>
            </w:r>
          </w:p>
        </w:tc>
        <w:tc>
          <w:tcPr>
            <w:tcW w:w="693" w:type="dxa"/>
            <w:tcBorders>
              <w:left w:val="single" w:sz="4" w:space="0" w:color="auto"/>
            </w:tcBorders>
            <w:shd w:val="clear" w:color="auto" w:fill="BFBFBF" w:themeFill="background1" w:themeFillShade="BF"/>
          </w:tcPr>
          <w:p w14:paraId="73C97C0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31%</w:t>
            </w:r>
          </w:p>
        </w:tc>
        <w:tc>
          <w:tcPr>
            <w:tcW w:w="693" w:type="dxa"/>
            <w:shd w:val="clear" w:color="auto" w:fill="BFBFBF" w:themeFill="background1" w:themeFillShade="BF"/>
          </w:tcPr>
          <w:p w14:paraId="13A8800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71%</w:t>
            </w:r>
          </w:p>
        </w:tc>
        <w:tc>
          <w:tcPr>
            <w:tcW w:w="693" w:type="dxa"/>
            <w:shd w:val="clear" w:color="auto" w:fill="BFBFBF" w:themeFill="background1" w:themeFillShade="BF"/>
          </w:tcPr>
          <w:p w14:paraId="424336E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31%</w:t>
            </w:r>
          </w:p>
        </w:tc>
        <w:tc>
          <w:tcPr>
            <w:tcW w:w="693" w:type="dxa"/>
            <w:shd w:val="clear" w:color="auto" w:fill="BFBFBF" w:themeFill="background1" w:themeFillShade="BF"/>
          </w:tcPr>
          <w:p w14:paraId="279EDB0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54%</w:t>
            </w:r>
          </w:p>
        </w:tc>
        <w:tc>
          <w:tcPr>
            <w:tcW w:w="693" w:type="dxa"/>
            <w:tcBorders>
              <w:right w:val="single" w:sz="4" w:space="0" w:color="auto"/>
            </w:tcBorders>
            <w:shd w:val="clear" w:color="auto" w:fill="BFBFBF" w:themeFill="background1" w:themeFillShade="BF"/>
          </w:tcPr>
          <w:p w14:paraId="144610A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58%</w:t>
            </w:r>
          </w:p>
        </w:tc>
      </w:tr>
    </w:tbl>
    <w:p w14:paraId="100E1E47" w14:textId="77777777" w:rsidR="00E0113E" w:rsidRPr="00E0113E" w:rsidRDefault="00E0113E" w:rsidP="00E0113E">
      <w:pPr>
        <w:spacing w:after="0" w:line="240" w:lineRule="auto"/>
      </w:pPr>
    </w:p>
    <w:p w14:paraId="08AC3AA6" w14:textId="0D24D1F2" w:rsidR="00E0113E" w:rsidRDefault="00E0113E" w:rsidP="00E0113E">
      <w:pPr>
        <w:spacing w:after="0" w:line="240" w:lineRule="auto"/>
      </w:pPr>
    </w:p>
    <w:p w14:paraId="5896F04D" w14:textId="69158045" w:rsidR="0091106B" w:rsidRDefault="0091106B" w:rsidP="00E0113E">
      <w:pPr>
        <w:spacing w:after="0" w:line="240" w:lineRule="auto"/>
      </w:pPr>
    </w:p>
    <w:p w14:paraId="78E6D804" w14:textId="16BC90A1" w:rsidR="0091106B" w:rsidRDefault="0091106B" w:rsidP="00E0113E">
      <w:pPr>
        <w:spacing w:after="0" w:line="240" w:lineRule="auto"/>
      </w:pPr>
    </w:p>
    <w:p w14:paraId="5B052D7B" w14:textId="7B27B5BC" w:rsidR="0091106B" w:rsidRDefault="0091106B" w:rsidP="00E0113E">
      <w:pPr>
        <w:spacing w:after="0" w:line="240" w:lineRule="auto"/>
      </w:pPr>
    </w:p>
    <w:p w14:paraId="3D73D8D2" w14:textId="21AD6B1B" w:rsidR="0091106B" w:rsidRDefault="0091106B" w:rsidP="00E0113E">
      <w:pPr>
        <w:spacing w:after="0" w:line="240" w:lineRule="auto"/>
      </w:pPr>
    </w:p>
    <w:p w14:paraId="14F2BB5C" w14:textId="47D18249" w:rsidR="0091106B" w:rsidRDefault="0091106B" w:rsidP="00E0113E">
      <w:pPr>
        <w:spacing w:after="0" w:line="240" w:lineRule="auto"/>
      </w:pPr>
    </w:p>
    <w:p w14:paraId="4B80094E" w14:textId="1B98FB58" w:rsidR="0091106B" w:rsidRDefault="0091106B" w:rsidP="00E0113E">
      <w:pPr>
        <w:spacing w:after="0" w:line="240" w:lineRule="auto"/>
      </w:pPr>
    </w:p>
    <w:p w14:paraId="56EF1810" w14:textId="77777777" w:rsidR="0091106B" w:rsidRPr="00E0113E" w:rsidRDefault="0091106B" w:rsidP="00E0113E">
      <w:pPr>
        <w:spacing w:after="0" w:line="240" w:lineRule="auto"/>
      </w:pPr>
    </w:p>
    <w:tbl>
      <w:tblPr>
        <w:tblStyle w:val="TableGrid6"/>
        <w:tblW w:w="9558" w:type="dxa"/>
        <w:tblBorders>
          <w:left w:val="single" w:sz="18" w:space="0" w:color="auto"/>
        </w:tblBorders>
        <w:tblLayout w:type="fixed"/>
        <w:tblLook w:val="04A0" w:firstRow="1" w:lastRow="0" w:firstColumn="1" w:lastColumn="0" w:noHBand="0" w:noVBand="1"/>
        <w:tblCaption w:val="Table 19: North Adams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E0113E" w:rsidRPr="00E0113E" w14:paraId="59D85EDA" w14:textId="77777777" w:rsidTr="00443CCF">
        <w:tc>
          <w:tcPr>
            <w:tcW w:w="9558" w:type="dxa"/>
            <w:gridSpan w:val="11"/>
            <w:tcBorders>
              <w:top w:val="nil"/>
              <w:left w:val="nil"/>
              <w:right w:val="nil"/>
            </w:tcBorders>
          </w:tcPr>
          <w:p w14:paraId="5252B644" w14:textId="77777777" w:rsidR="00E0113E" w:rsidRPr="00E0113E" w:rsidRDefault="00E0113E" w:rsidP="00E0113E">
            <w:pPr>
              <w:spacing w:after="0" w:line="240" w:lineRule="auto"/>
              <w:jc w:val="center"/>
              <w:rPr>
                <w:b/>
                <w:sz w:val="20"/>
                <w:szCs w:val="20"/>
              </w:rPr>
            </w:pPr>
            <w:r w:rsidRPr="00E0113E">
              <w:rPr>
                <w:b/>
                <w:sz w:val="20"/>
                <w:szCs w:val="20"/>
              </w:rPr>
              <w:t xml:space="preserve">Table 19: </w:t>
            </w:r>
            <w:r w:rsidRPr="00E0113E">
              <w:rPr>
                <w:rFonts w:cs="Times New Roman"/>
                <w:b/>
                <w:sz w:val="20"/>
                <w:szCs w:val="20"/>
              </w:rPr>
              <w:t>North Adams Public Schools</w:t>
            </w:r>
          </w:p>
          <w:p w14:paraId="4A271EE0" w14:textId="77777777" w:rsidR="00E0113E" w:rsidRPr="00E0113E" w:rsidRDefault="00E0113E" w:rsidP="00E0113E">
            <w:pPr>
              <w:spacing w:after="0" w:line="240" w:lineRule="auto"/>
              <w:jc w:val="center"/>
              <w:rPr>
                <w:sz w:val="20"/>
                <w:szCs w:val="20"/>
              </w:rPr>
            </w:pPr>
            <w:r w:rsidRPr="00E0113E">
              <w:rPr>
                <w:b/>
                <w:sz w:val="20"/>
                <w:szCs w:val="20"/>
              </w:rPr>
              <w:t>Next-Generation MCAS Math Percent Meeting and Exceeding Expectations by School, 2018</w:t>
            </w:r>
          </w:p>
        </w:tc>
      </w:tr>
      <w:tr w:rsidR="00E0113E" w:rsidRPr="00E0113E" w14:paraId="3E8D7B83" w14:textId="77777777" w:rsidTr="00443CCF">
        <w:trPr>
          <w:cantSplit/>
          <w:trHeight w:val="1043"/>
        </w:trPr>
        <w:tc>
          <w:tcPr>
            <w:tcW w:w="2628" w:type="dxa"/>
            <w:tcBorders>
              <w:left w:val="single" w:sz="4" w:space="0" w:color="auto"/>
            </w:tcBorders>
            <w:shd w:val="clear" w:color="auto" w:fill="BFBFBF" w:themeFill="background1" w:themeFillShade="BF"/>
          </w:tcPr>
          <w:p w14:paraId="5CBBA51D" w14:textId="77777777" w:rsidR="00E0113E" w:rsidRPr="00E0113E" w:rsidRDefault="00E0113E" w:rsidP="00593FED">
            <w:pPr>
              <w:spacing w:after="0" w:line="240" w:lineRule="auto"/>
              <w:rPr>
                <w:b/>
                <w:sz w:val="20"/>
                <w:szCs w:val="20"/>
              </w:rPr>
            </w:pPr>
            <w:r w:rsidRPr="00E0113E">
              <w:rPr>
                <w:b/>
                <w:sz w:val="20"/>
                <w:szCs w:val="20"/>
              </w:rPr>
              <w:t>School</w:t>
            </w:r>
          </w:p>
        </w:tc>
        <w:tc>
          <w:tcPr>
            <w:tcW w:w="693" w:type="dxa"/>
            <w:shd w:val="clear" w:color="auto" w:fill="BFBFBF" w:themeFill="background1" w:themeFillShade="BF"/>
            <w:textDirection w:val="tbRl"/>
          </w:tcPr>
          <w:p w14:paraId="25BA3429" w14:textId="77777777" w:rsidR="00E0113E" w:rsidRPr="00E0113E" w:rsidRDefault="00E0113E" w:rsidP="00E0113E">
            <w:pPr>
              <w:spacing w:after="0" w:line="240" w:lineRule="auto"/>
              <w:ind w:left="113" w:right="113"/>
              <w:jc w:val="center"/>
              <w:rPr>
                <w:b/>
                <w:sz w:val="20"/>
                <w:szCs w:val="20"/>
              </w:rPr>
            </w:pPr>
            <w:r w:rsidRPr="00E0113E">
              <w:rPr>
                <w:b/>
                <w:sz w:val="20"/>
                <w:szCs w:val="20"/>
              </w:rPr>
              <w:t>All</w:t>
            </w:r>
          </w:p>
        </w:tc>
        <w:tc>
          <w:tcPr>
            <w:tcW w:w="693" w:type="dxa"/>
            <w:shd w:val="clear" w:color="auto" w:fill="BFBFBF" w:themeFill="background1" w:themeFillShade="BF"/>
            <w:textDirection w:val="tbRl"/>
          </w:tcPr>
          <w:p w14:paraId="736FCE93" w14:textId="77777777" w:rsidR="00E0113E" w:rsidRPr="00E0113E" w:rsidRDefault="00E0113E" w:rsidP="00E0113E">
            <w:pPr>
              <w:spacing w:after="0" w:line="240" w:lineRule="auto"/>
              <w:ind w:left="113" w:right="113"/>
              <w:jc w:val="center"/>
              <w:rPr>
                <w:b/>
                <w:sz w:val="20"/>
                <w:szCs w:val="20"/>
              </w:rPr>
            </w:pPr>
            <w:r w:rsidRPr="00E0113E">
              <w:rPr>
                <w:b/>
                <w:sz w:val="20"/>
                <w:szCs w:val="20"/>
              </w:rPr>
              <w:t>High Needs</w:t>
            </w:r>
          </w:p>
        </w:tc>
        <w:tc>
          <w:tcPr>
            <w:tcW w:w="693" w:type="dxa"/>
            <w:shd w:val="clear" w:color="auto" w:fill="BFBFBF" w:themeFill="background1" w:themeFillShade="BF"/>
            <w:textDirection w:val="tbRl"/>
          </w:tcPr>
          <w:p w14:paraId="2354DAC2" w14:textId="77777777" w:rsidR="00E0113E" w:rsidRPr="00E0113E" w:rsidRDefault="00E0113E" w:rsidP="00E0113E">
            <w:pPr>
              <w:spacing w:after="0" w:line="240" w:lineRule="auto"/>
              <w:ind w:left="113" w:right="113"/>
              <w:jc w:val="center"/>
              <w:rPr>
                <w:b/>
                <w:sz w:val="20"/>
                <w:szCs w:val="20"/>
              </w:rPr>
            </w:pPr>
            <w:r w:rsidRPr="00E0113E">
              <w:rPr>
                <w:rFonts w:cs="Times New Roman"/>
                <w:b/>
                <w:sz w:val="20"/>
                <w:szCs w:val="20"/>
              </w:rPr>
              <w:t>Econ. Dis.</w:t>
            </w:r>
          </w:p>
        </w:tc>
        <w:tc>
          <w:tcPr>
            <w:tcW w:w="693" w:type="dxa"/>
            <w:shd w:val="clear" w:color="auto" w:fill="BFBFBF" w:themeFill="background1" w:themeFillShade="BF"/>
            <w:textDirection w:val="tbRl"/>
          </w:tcPr>
          <w:p w14:paraId="095919F9" w14:textId="77777777" w:rsidR="00E0113E" w:rsidRPr="00E0113E" w:rsidRDefault="00E0113E" w:rsidP="00E0113E">
            <w:pPr>
              <w:spacing w:after="0" w:line="240" w:lineRule="auto"/>
              <w:ind w:left="113" w:right="113"/>
              <w:jc w:val="center"/>
              <w:rPr>
                <w:b/>
                <w:sz w:val="20"/>
                <w:szCs w:val="20"/>
              </w:rPr>
            </w:pPr>
            <w:r w:rsidRPr="00E0113E">
              <w:rPr>
                <w:b/>
                <w:sz w:val="20"/>
                <w:szCs w:val="20"/>
              </w:rPr>
              <w:t>SWD</w:t>
            </w:r>
          </w:p>
        </w:tc>
        <w:tc>
          <w:tcPr>
            <w:tcW w:w="693" w:type="dxa"/>
            <w:tcBorders>
              <w:right w:val="single" w:sz="4" w:space="0" w:color="auto"/>
            </w:tcBorders>
            <w:shd w:val="clear" w:color="auto" w:fill="BFBFBF" w:themeFill="background1" w:themeFillShade="BF"/>
            <w:textDirection w:val="tbRl"/>
          </w:tcPr>
          <w:p w14:paraId="3A462299" w14:textId="7D76B6E9" w:rsidR="00E0113E" w:rsidRPr="00E0113E" w:rsidRDefault="00E0113E" w:rsidP="00E0113E">
            <w:pPr>
              <w:spacing w:after="0" w:line="240" w:lineRule="auto"/>
              <w:ind w:left="113" w:right="113"/>
              <w:jc w:val="center"/>
              <w:rPr>
                <w:b/>
                <w:sz w:val="20"/>
                <w:szCs w:val="20"/>
              </w:rPr>
            </w:pPr>
            <w:r w:rsidRPr="00E0113E">
              <w:rPr>
                <w:b/>
                <w:sz w:val="20"/>
                <w:szCs w:val="20"/>
              </w:rPr>
              <w:t>EL</w:t>
            </w:r>
          </w:p>
        </w:tc>
        <w:tc>
          <w:tcPr>
            <w:tcW w:w="693" w:type="dxa"/>
            <w:tcBorders>
              <w:left w:val="single" w:sz="4" w:space="0" w:color="auto"/>
            </w:tcBorders>
            <w:shd w:val="clear" w:color="auto" w:fill="BFBFBF" w:themeFill="background1" w:themeFillShade="BF"/>
            <w:textDirection w:val="tbRl"/>
          </w:tcPr>
          <w:p w14:paraId="2FAA29D0" w14:textId="77777777" w:rsidR="00E0113E" w:rsidRPr="00E0113E" w:rsidRDefault="00E0113E" w:rsidP="00E0113E">
            <w:pPr>
              <w:spacing w:after="0" w:line="240" w:lineRule="auto"/>
              <w:ind w:left="113" w:right="113"/>
              <w:jc w:val="center"/>
              <w:rPr>
                <w:b/>
                <w:sz w:val="20"/>
                <w:szCs w:val="20"/>
              </w:rPr>
            </w:pPr>
            <w:r w:rsidRPr="00E0113E">
              <w:rPr>
                <w:b/>
                <w:sz w:val="20"/>
                <w:szCs w:val="20"/>
              </w:rPr>
              <w:t>African American</w:t>
            </w:r>
          </w:p>
        </w:tc>
        <w:tc>
          <w:tcPr>
            <w:tcW w:w="693" w:type="dxa"/>
            <w:shd w:val="clear" w:color="auto" w:fill="BFBFBF" w:themeFill="background1" w:themeFillShade="BF"/>
            <w:textDirection w:val="tbRl"/>
          </w:tcPr>
          <w:p w14:paraId="2E12EF6C" w14:textId="77777777" w:rsidR="00E0113E" w:rsidRPr="00E0113E" w:rsidRDefault="00E0113E" w:rsidP="00E0113E">
            <w:pPr>
              <w:spacing w:after="0" w:line="240" w:lineRule="auto"/>
              <w:ind w:left="113" w:right="113"/>
              <w:jc w:val="center"/>
              <w:rPr>
                <w:b/>
                <w:sz w:val="20"/>
                <w:szCs w:val="20"/>
              </w:rPr>
            </w:pPr>
            <w:r w:rsidRPr="00E0113E">
              <w:rPr>
                <w:b/>
                <w:sz w:val="20"/>
                <w:szCs w:val="20"/>
              </w:rPr>
              <w:t>Asian</w:t>
            </w:r>
          </w:p>
        </w:tc>
        <w:tc>
          <w:tcPr>
            <w:tcW w:w="693" w:type="dxa"/>
            <w:shd w:val="clear" w:color="auto" w:fill="BFBFBF" w:themeFill="background1" w:themeFillShade="BF"/>
            <w:textDirection w:val="tbRl"/>
          </w:tcPr>
          <w:p w14:paraId="2777DA6D" w14:textId="77777777" w:rsidR="00E0113E" w:rsidRPr="00E0113E" w:rsidRDefault="00E0113E" w:rsidP="00E0113E">
            <w:pPr>
              <w:spacing w:after="0" w:line="240" w:lineRule="auto"/>
              <w:ind w:left="113" w:right="113"/>
              <w:jc w:val="center"/>
              <w:rPr>
                <w:b/>
                <w:sz w:val="20"/>
                <w:szCs w:val="20"/>
              </w:rPr>
            </w:pPr>
            <w:r w:rsidRPr="00E0113E">
              <w:rPr>
                <w:b/>
                <w:sz w:val="20"/>
                <w:szCs w:val="20"/>
              </w:rPr>
              <w:t>Hispanic</w:t>
            </w:r>
          </w:p>
        </w:tc>
        <w:tc>
          <w:tcPr>
            <w:tcW w:w="693" w:type="dxa"/>
            <w:shd w:val="clear" w:color="auto" w:fill="BFBFBF" w:themeFill="background1" w:themeFillShade="BF"/>
            <w:textDirection w:val="tbRl"/>
          </w:tcPr>
          <w:p w14:paraId="3C03596B" w14:textId="77777777" w:rsidR="00E0113E" w:rsidRPr="00E0113E" w:rsidRDefault="00E0113E" w:rsidP="00E0113E">
            <w:pPr>
              <w:spacing w:after="0" w:line="240" w:lineRule="auto"/>
              <w:ind w:left="113" w:right="113"/>
              <w:jc w:val="center"/>
              <w:rPr>
                <w:b/>
                <w:sz w:val="20"/>
                <w:szCs w:val="20"/>
              </w:rPr>
            </w:pPr>
            <w:r w:rsidRPr="00E0113E">
              <w:rPr>
                <w:b/>
                <w:sz w:val="20"/>
                <w:szCs w:val="20"/>
              </w:rPr>
              <w:t>Multi-race</w:t>
            </w:r>
          </w:p>
        </w:tc>
        <w:tc>
          <w:tcPr>
            <w:tcW w:w="693" w:type="dxa"/>
            <w:tcBorders>
              <w:right w:val="single" w:sz="4" w:space="0" w:color="auto"/>
            </w:tcBorders>
            <w:shd w:val="clear" w:color="auto" w:fill="BFBFBF" w:themeFill="background1" w:themeFillShade="BF"/>
            <w:textDirection w:val="tbRl"/>
          </w:tcPr>
          <w:p w14:paraId="678A4532" w14:textId="77777777" w:rsidR="00E0113E" w:rsidRPr="00E0113E" w:rsidRDefault="00E0113E" w:rsidP="00E0113E">
            <w:pPr>
              <w:spacing w:after="0" w:line="240" w:lineRule="auto"/>
              <w:ind w:left="113" w:right="113"/>
              <w:jc w:val="center"/>
              <w:rPr>
                <w:b/>
                <w:sz w:val="20"/>
                <w:szCs w:val="20"/>
              </w:rPr>
            </w:pPr>
            <w:r w:rsidRPr="00E0113E">
              <w:rPr>
                <w:b/>
                <w:sz w:val="20"/>
                <w:szCs w:val="20"/>
              </w:rPr>
              <w:t>White</w:t>
            </w:r>
          </w:p>
        </w:tc>
      </w:tr>
      <w:tr w:rsidR="00E0113E" w:rsidRPr="00E0113E" w14:paraId="5B5534C6" w14:textId="77777777" w:rsidTr="00443CCF">
        <w:tc>
          <w:tcPr>
            <w:tcW w:w="2628" w:type="dxa"/>
            <w:tcBorders>
              <w:left w:val="single" w:sz="4" w:space="0" w:color="auto"/>
            </w:tcBorders>
          </w:tcPr>
          <w:p w14:paraId="54C81D17" w14:textId="77777777" w:rsidR="00E0113E" w:rsidRPr="00E0113E" w:rsidRDefault="00E0113E" w:rsidP="00E0113E">
            <w:pPr>
              <w:spacing w:after="0" w:line="240" w:lineRule="auto"/>
              <w:rPr>
                <w:sz w:val="20"/>
                <w:szCs w:val="20"/>
              </w:rPr>
            </w:pPr>
            <w:r w:rsidRPr="00E0113E">
              <w:rPr>
                <w:sz w:val="20"/>
                <w:szCs w:val="20"/>
              </w:rPr>
              <w:t>Brayton</w:t>
            </w:r>
          </w:p>
        </w:tc>
        <w:tc>
          <w:tcPr>
            <w:tcW w:w="693" w:type="dxa"/>
          </w:tcPr>
          <w:p w14:paraId="1C10E6A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27%</w:t>
            </w:r>
          </w:p>
        </w:tc>
        <w:tc>
          <w:tcPr>
            <w:tcW w:w="693" w:type="dxa"/>
          </w:tcPr>
          <w:p w14:paraId="4F6D72B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22%</w:t>
            </w:r>
          </w:p>
        </w:tc>
        <w:tc>
          <w:tcPr>
            <w:tcW w:w="693" w:type="dxa"/>
          </w:tcPr>
          <w:p w14:paraId="34D63BA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c>
          <w:tcPr>
            <w:tcW w:w="693" w:type="dxa"/>
          </w:tcPr>
          <w:p w14:paraId="19BB74D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34%</w:t>
            </w:r>
          </w:p>
        </w:tc>
        <w:tc>
          <w:tcPr>
            <w:tcW w:w="693" w:type="dxa"/>
            <w:tcBorders>
              <w:right w:val="single" w:sz="4" w:space="0" w:color="auto"/>
            </w:tcBorders>
          </w:tcPr>
          <w:p w14:paraId="477D7F7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3490F17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378D5E1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45607B9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21722FC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30%</w:t>
            </w:r>
          </w:p>
        </w:tc>
        <w:tc>
          <w:tcPr>
            <w:tcW w:w="693" w:type="dxa"/>
            <w:tcBorders>
              <w:right w:val="single" w:sz="4" w:space="0" w:color="auto"/>
            </w:tcBorders>
          </w:tcPr>
          <w:p w14:paraId="349F38D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28%</w:t>
            </w:r>
          </w:p>
        </w:tc>
      </w:tr>
      <w:tr w:rsidR="00E0113E" w:rsidRPr="00E0113E" w14:paraId="410F5524" w14:textId="77777777" w:rsidTr="00443CCF">
        <w:tc>
          <w:tcPr>
            <w:tcW w:w="2628" w:type="dxa"/>
            <w:tcBorders>
              <w:left w:val="single" w:sz="4" w:space="0" w:color="auto"/>
            </w:tcBorders>
            <w:shd w:val="clear" w:color="auto" w:fill="BFBFBF" w:themeFill="background1" w:themeFillShade="BF"/>
          </w:tcPr>
          <w:p w14:paraId="6ED67C80" w14:textId="77777777" w:rsidR="00E0113E" w:rsidRPr="00E0113E" w:rsidRDefault="00E0113E" w:rsidP="00E0113E">
            <w:pPr>
              <w:spacing w:after="0" w:line="240" w:lineRule="auto"/>
              <w:rPr>
                <w:sz w:val="20"/>
                <w:szCs w:val="20"/>
              </w:rPr>
            </w:pPr>
            <w:r w:rsidRPr="00E0113E">
              <w:rPr>
                <w:sz w:val="20"/>
                <w:szCs w:val="20"/>
              </w:rPr>
              <w:t>Colegrove Park Elementary</w:t>
            </w:r>
          </w:p>
        </w:tc>
        <w:tc>
          <w:tcPr>
            <w:tcW w:w="693" w:type="dxa"/>
            <w:shd w:val="clear" w:color="auto" w:fill="BFBFBF" w:themeFill="background1" w:themeFillShade="BF"/>
          </w:tcPr>
          <w:p w14:paraId="35731BE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22%</w:t>
            </w:r>
          </w:p>
        </w:tc>
        <w:tc>
          <w:tcPr>
            <w:tcW w:w="693" w:type="dxa"/>
            <w:shd w:val="clear" w:color="auto" w:fill="BFBFBF" w:themeFill="background1" w:themeFillShade="BF"/>
          </w:tcPr>
          <w:p w14:paraId="1C02723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17%</w:t>
            </w:r>
          </w:p>
        </w:tc>
        <w:tc>
          <w:tcPr>
            <w:tcW w:w="693" w:type="dxa"/>
            <w:shd w:val="clear" w:color="auto" w:fill="BFBFBF" w:themeFill="background1" w:themeFillShade="BF"/>
          </w:tcPr>
          <w:p w14:paraId="24E4872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17%</w:t>
            </w:r>
          </w:p>
        </w:tc>
        <w:tc>
          <w:tcPr>
            <w:tcW w:w="693" w:type="dxa"/>
            <w:shd w:val="clear" w:color="auto" w:fill="BFBFBF" w:themeFill="background1" w:themeFillShade="BF"/>
          </w:tcPr>
          <w:p w14:paraId="6E213DC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w:t>
            </w:r>
          </w:p>
        </w:tc>
        <w:tc>
          <w:tcPr>
            <w:tcW w:w="693" w:type="dxa"/>
            <w:tcBorders>
              <w:right w:val="single" w:sz="4" w:space="0" w:color="auto"/>
            </w:tcBorders>
            <w:shd w:val="clear" w:color="auto" w:fill="BFBFBF" w:themeFill="background1" w:themeFillShade="BF"/>
          </w:tcPr>
          <w:p w14:paraId="0C4BE2F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shd w:val="clear" w:color="auto" w:fill="BFBFBF" w:themeFill="background1" w:themeFillShade="BF"/>
          </w:tcPr>
          <w:p w14:paraId="5650131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58F9845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7756EAC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5C79A0B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right w:val="single" w:sz="4" w:space="0" w:color="auto"/>
            </w:tcBorders>
            <w:shd w:val="clear" w:color="auto" w:fill="BFBFBF" w:themeFill="background1" w:themeFillShade="BF"/>
          </w:tcPr>
          <w:p w14:paraId="4117972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r>
      <w:tr w:rsidR="00E0113E" w:rsidRPr="00E0113E" w14:paraId="60AB54DD" w14:textId="77777777" w:rsidTr="00443CCF">
        <w:tc>
          <w:tcPr>
            <w:tcW w:w="2628" w:type="dxa"/>
            <w:tcBorders>
              <w:left w:val="single" w:sz="4" w:space="0" w:color="auto"/>
            </w:tcBorders>
          </w:tcPr>
          <w:p w14:paraId="04421DF9" w14:textId="77777777" w:rsidR="00E0113E" w:rsidRPr="00E0113E" w:rsidRDefault="00E0113E" w:rsidP="00E0113E">
            <w:pPr>
              <w:spacing w:after="0" w:line="240" w:lineRule="auto"/>
              <w:rPr>
                <w:sz w:val="20"/>
                <w:szCs w:val="20"/>
              </w:rPr>
            </w:pPr>
            <w:r w:rsidRPr="00E0113E">
              <w:rPr>
                <w:sz w:val="20"/>
                <w:szCs w:val="20"/>
              </w:rPr>
              <w:t>Greylock</w:t>
            </w:r>
          </w:p>
        </w:tc>
        <w:tc>
          <w:tcPr>
            <w:tcW w:w="693" w:type="dxa"/>
          </w:tcPr>
          <w:p w14:paraId="77848F6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40%</w:t>
            </w:r>
          </w:p>
        </w:tc>
        <w:tc>
          <w:tcPr>
            <w:tcW w:w="693" w:type="dxa"/>
          </w:tcPr>
          <w:p w14:paraId="337E5A3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33%</w:t>
            </w:r>
          </w:p>
        </w:tc>
        <w:tc>
          <w:tcPr>
            <w:tcW w:w="693" w:type="dxa"/>
          </w:tcPr>
          <w:p w14:paraId="11584DF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29%</w:t>
            </w:r>
          </w:p>
        </w:tc>
        <w:tc>
          <w:tcPr>
            <w:tcW w:w="693" w:type="dxa"/>
          </w:tcPr>
          <w:p w14:paraId="03B4EAD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24%</w:t>
            </w:r>
          </w:p>
        </w:tc>
        <w:tc>
          <w:tcPr>
            <w:tcW w:w="693" w:type="dxa"/>
            <w:tcBorders>
              <w:right w:val="single" w:sz="4" w:space="0" w:color="auto"/>
            </w:tcBorders>
          </w:tcPr>
          <w:p w14:paraId="4EA1B3E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2C7EE26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1ABF980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43390B6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36%</w:t>
            </w:r>
          </w:p>
        </w:tc>
        <w:tc>
          <w:tcPr>
            <w:tcW w:w="693" w:type="dxa"/>
          </w:tcPr>
          <w:p w14:paraId="7E766E3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18%</w:t>
            </w:r>
          </w:p>
        </w:tc>
        <w:tc>
          <w:tcPr>
            <w:tcW w:w="693" w:type="dxa"/>
            <w:tcBorders>
              <w:right w:val="single" w:sz="4" w:space="0" w:color="auto"/>
            </w:tcBorders>
          </w:tcPr>
          <w:p w14:paraId="206F15F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42%</w:t>
            </w:r>
          </w:p>
        </w:tc>
      </w:tr>
      <w:tr w:rsidR="00E0113E" w:rsidRPr="00E0113E" w14:paraId="6A5F0054" w14:textId="77777777" w:rsidTr="00443CCF">
        <w:tc>
          <w:tcPr>
            <w:tcW w:w="2628" w:type="dxa"/>
            <w:tcBorders>
              <w:left w:val="single" w:sz="4" w:space="0" w:color="auto"/>
            </w:tcBorders>
            <w:shd w:val="clear" w:color="auto" w:fill="BFBFBF" w:themeFill="background1" w:themeFillShade="BF"/>
          </w:tcPr>
          <w:p w14:paraId="27E386D7" w14:textId="77777777" w:rsidR="00E0113E" w:rsidRPr="00E0113E" w:rsidRDefault="00E0113E" w:rsidP="00E0113E">
            <w:pPr>
              <w:spacing w:after="0" w:line="240" w:lineRule="auto"/>
              <w:rPr>
                <w:sz w:val="20"/>
                <w:szCs w:val="20"/>
              </w:rPr>
            </w:pPr>
            <w:r w:rsidRPr="00E0113E">
              <w:rPr>
                <w:sz w:val="20"/>
                <w:szCs w:val="20"/>
              </w:rPr>
              <w:t>Drury High</w:t>
            </w:r>
          </w:p>
        </w:tc>
        <w:tc>
          <w:tcPr>
            <w:tcW w:w="693" w:type="dxa"/>
            <w:shd w:val="clear" w:color="auto" w:fill="BFBFBF" w:themeFill="background1" w:themeFillShade="BF"/>
          </w:tcPr>
          <w:p w14:paraId="5EB8B6C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21%</w:t>
            </w:r>
          </w:p>
        </w:tc>
        <w:tc>
          <w:tcPr>
            <w:tcW w:w="693" w:type="dxa"/>
            <w:shd w:val="clear" w:color="auto" w:fill="BFBFBF" w:themeFill="background1" w:themeFillShade="BF"/>
          </w:tcPr>
          <w:p w14:paraId="6F49C85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9%</w:t>
            </w:r>
          </w:p>
        </w:tc>
        <w:tc>
          <w:tcPr>
            <w:tcW w:w="693" w:type="dxa"/>
            <w:shd w:val="clear" w:color="auto" w:fill="BFBFBF" w:themeFill="background1" w:themeFillShade="BF"/>
          </w:tcPr>
          <w:p w14:paraId="7C98753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11%</w:t>
            </w:r>
          </w:p>
        </w:tc>
        <w:tc>
          <w:tcPr>
            <w:tcW w:w="693" w:type="dxa"/>
            <w:shd w:val="clear" w:color="auto" w:fill="BFBFBF" w:themeFill="background1" w:themeFillShade="BF"/>
          </w:tcPr>
          <w:p w14:paraId="7FD5D2A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0%</w:t>
            </w:r>
          </w:p>
        </w:tc>
        <w:tc>
          <w:tcPr>
            <w:tcW w:w="693" w:type="dxa"/>
            <w:tcBorders>
              <w:right w:val="single" w:sz="4" w:space="0" w:color="auto"/>
            </w:tcBorders>
            <w:shd w:val="clear" w:color="auto" w:fill="BFBFBF" w:themeFill="background1" w:themeFillShade="BF"/>
          </w:tcPr>
          <w:p w14:paraId="48FF9E3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shd w:val="clear" w:color="auto" w:fill="BFBFBF" w:themeFill="background1" w:themeFillShade="BF"/>
          </w:tcPr>
          <w:p w14:paraId="1164C74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623E6DF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100EC31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shd w:val="clear" w:color="auto" w:fill="BFBFBF" w:themeFill="background1" w:themeFillShade="BF"/>
          </w:tcPr>
          <w:p w14:paraId="215F92C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8%</w:t>
            </w:r>
          </w:p>
        </w:tc>
        <w:tc>
          <w:tcPr>
            <w:tcW w:w="693" w:type="dxa"/>
            <w:tcBorders>
              <w:right w:val="single" w:sz="4" w:space="0" w:color="auto"/>
            </w:tcBorders>
            <w:shd w:val="clear" w:color="auto" w:fill="BFBFBF" w:themeFill="background1" w:themeFillShade="BF"/>
          </w:tcPr>
          <w:p w14:paraId="6A8E264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22%</w:t>
            </w:r>
          </w:p>
        </w:tc>
      </w:tr>
      <w:tr w:rsidR="00E0113E" w:rsidRPr="00E0113E" w14:paraId="6D6D4960" w14:textId="77777777" w:rsidTr="00443CCF">
        <w:tc>
          <w:tcPr>
            <w:tcW w:w="2628" w:type="dxa"/>
            <w:tcBorders>
              <w:left w:val="single" w:sz="4" w:space="0" w:color="auto"/>
            </w:tcBorders>
          </w:tcPr>
          <w:p w14:paraId="599C797F" w14:textId="77777777" w:rsidR="00E0113E" w:rsidRPr="00E0113E" w:rsidRDefault="00E0113E" w:rsidP="00E0113E">
            <w:pPr>
              <w:spacing w:after="0" w:line="240" w:lineRule="auto"/>
              <w:rPr>
                <w:sz w:val="20"/>
                <w:szCs w:val="20"/>
              </w:rPr>
            </w:pPr>
            <w:r w:rsidRPr="00E0113E">
              <w:rPr>
                <w:sz w:val="20"/>
                <w:szCs w:val="20"/>
              </w:rPr>
              <w:t>District</w:t>
            </w:r>
          </w:p>
        </w:tc>
        <w:tc>
          <w:tcPr>
            <w:tcW w:w="693" w:type="dxa"/>
          </w:tcPr>
          <w:p w14:paraId="62EDD4F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26%</w:t>
            </w:r>
          </w:p>
        </w:tc>
        <w:tc>
          <w:tcPr>
            <w:tcW w:w="693" w:type="dxa"/>
          </w:tcPr>
          <w:p w14:paraId="590F69F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18%</w:t>
            </w:r>
          </w:p>
        </w:tc>
        <w:tc>
          <w:tcPr>
            <w:tcW w:w="693" w:type="dxa"/>
          </w:tcPr>
          <w:p w14:paraId="3F61BE1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18%</w:t>
            </w:r>
          </w:p>
        </w:tc>
        <w:tc>
          <w:tcPr>
            <w:tcW w:w="693" w:type="dxa"/>
          </w:tcPr>
          <w:p w14:paraId="23C74903"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13%</w:t>
            </w:r>
          </w:p>
        </w:tc>
        <w:tc>
          <w:tcPr>
            <w:tcW w:w="693" w:type="dxa"/>
            <w:tcBorders>
              <w:right w:val="single" w:sz="4" w:space="0" w:color="auto"/>
            </w:tcBorders>
          </w:tcPr>
          <w:p w14:paraId="2F48AFD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Borders>
              <w:left w:val="single" w:sz="4" w:space="0" w:color="auto"/>
            </w:tcBorders>
          </w:tcPr>
          <w:p w14:paraId="128E83F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14%</w:t>
            </w:r>
          </w:p>
        </w:tc>
        <w:tc>
          <w:tcPr>
            <w:tcW w:w="693" w:type="dxa"/>
          </w:tcPr>
          <w:p w14:paraId="0069E27E"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693" w:type="dxa"/>
          </w:tcPr>
          <w:p w14:paraId="7922B8F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34%</w:t>
            </w:r>
          </w:p>
        </w:tc>
        <w:tc>
          <w:tcPr>
            <w:tcW w:w="693" w:type="dxa"/>
          </w:tcPr>
          <w:p w14:paraId="441FAB1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17%</w:t>
            </w:r>
          </w:p>
        </w:tc>
        <w:tc>
          <w:tcPr>
            <w:tcW w:w="693" w:type="dxa"/>
            <w:tcBorders>
              <w:right w:val="single" w:sz="4" w:space="0" w:color="auto"/>
            </w:tcBorders>
          </w:tcPr>
          <w:p w14:paraId="0DF43A4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27%</w:t>
            </w:r>
          </w:p>
        </w:tc>
      </w:tr>
      <w:tr w:rsidR="00E0113E" w:rsidRPr="00E0113E" w14:paraId="3007854E" w14:textId="77777777" w:rsidTr="00443CCF">
        <w:tc>
          <w:tcPr>
            <w:tcW w:w="2628" w:type="dxa"/>
            <w:tcBorders>
              <w:left w:val="single" w:sz="4" w:space="0" w:color="auto"/>
            </w:tcBorders>
            <w:shd w:val="clear" w:color="auto" w:fill="BFBFBF" w:themeFill="background1" w:themeFillShade="BF"/>
          </w:tcPr>
          <w:p w14:paraId="14A4EAED" w14:textId="77777777" w:rsidR="00E0113E" w:rsidRPr="00E0113E" w:rsidRDefault="00E0113E" w:rsidP="00E0113E">
            <w:pPr>
              <w:spacing w:after="0" w:line="240" w:lineRule="auto"/>
              <w:rPr>
                <w:sz w:val="20"/>
                <w:szCs w:val="20"/>
              </w:rPr>
            </w:pPr>
            <w:r w:rsidRPr="00E0113E">
              <w:rPr>
                <w:sz w:val="20"/>
                <w:szCs w:val="20"/>
              </w:rPr>
              <w:t>State</w:t>
            </w:r>
          </w:p>
        </w:tc>
        <w:tc>
          <w:tcPr>
            <w:tcW w:w="693" w:type="dxa"/>
            <w:shd w:val="clear" w:color="auto" w:fill="BFBFBF" w:themeFill="background1" w:themeFillShade="BF"/>
          </w:tcPr>
          <w:p w14:paraId="15D5541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48%</w:t>
            </w:r>
          </w:p>
        </w:tc>
        <w:tc>
          <w:tcPr>
            <w:tcW w:w="693" w:type="dxa"/>
            <w:shd w:val="clear" w:color="auto" w:fill="BFBFBF" w:themeFill="background1" w:themeFillShade="BF"/>
          </w:tcPr>
          <w:p w14:paraId="3408204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28%</w:t>
            </w:r>
          </w:p>
        </w:tc>
        <w:tc>
          <w:tcPr>
            <w:tcW w:w="693" w:type="dxa"/>
            <w:shd w:val="clear" w:color="auto" w:fill="BFBFBF" w:themeFill="background1" w:themeFillShade="BF"/>
          </w:tcPr>
          <w:p w14:paraId="36CBB59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27%</w:t>
            </w:r>
          </w:p>
        </w:tc>
        <w:tc>
          <w:tcPr>
            <w:tcW w:w="693" w:type="dxa"/>
            <w:shd w:val="clear" w:color="auto" w:fill="BFBFBF" w:themeFill="background1" w:themeFillShade="BF"/>
          </w:tcPr>
          <w:p w14:paraId="40021B4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14%</w:t>
            </w:r>
          </w:p>
        </w:tc>
        <w:tc>
          <w:tcPr>
            <w:tcW w:w="693" w:type="dxa"/>
            <w:tcBorders>
              <w:right w:val="single" w:sz="4" w:space="0" w:color="auto"/>
            </w:tcBorders>
            <w:shd w:val="clear" w:color="auto" w:fill="BFBFBF" w:themeFill="background1" w:themeFillShade="BF"/>
          </w:tcPr>
          <w:p w14:paraId="2BDC455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30%</w:t>
            </w:r>
          </w:p>
        </w:tc>
        <w:tc>
          <w:tcPr>
            <w:tcW w:w="693" w:type="dxa"/>
            <w:tcBorders>
              <w:left w:val="single" w:sz="4" w:space="0" w:color="auto"/>
            </w:tcBorders>
            <w:shd w:val="clear" w:color="auto" w:fill="BFBFBF" w:themeFill="background1" w:themeFillShade="BF"/>
          </w:tcPr>
          <w:p w14:paraId="3C5CBAFA"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26%</w:t>
            </w:r>
          </w:p>
        </w:tc>
        <w:tc>
          <w:tcPr>
            <w:tcW w:w="693" w:type="dxa"/>
            <w:shd w:val="clear" w:color="auto" w:fill="BFBFBF" w:themeFill="background1" w:themeFillShade="BF"/>
          </w:tcPr>
          <w:p w14:paraId="4C7DCE4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74%</w:t>
            </w:r>
          </w:p>
        </w:tc>
        <w:tc>
          <w:tcPr>
            <w:tcW w:w="693" w:type="dxa"/>
            <w:shd w:val="clear" w:color="auto" w:fill="BFBFBF" w:themeFill="background1" w:themeFillShade="BF"/>
          </w:tcPr>
          <w:p w14:paraId="115F623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27%</w:t>
            </w:r>
          </w:p>
        </w:tc>
        <w:tc>
          <w:tcPr>
            <w:tcW w:w="693" w:type="dxa"/>
            <w:shd w:val="clear" w:color="auto" w:fill="BFBFBF" w:themeFill="background1" w:themeFillShade="BF"/>
          </w:tcPr>
          <w:p w14:paraId="1348C64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49%</w:t>
            </w:r>
          </w:p>
        </w:tc>
        <w:tc>
          <w:tcPr>
            <w:tcW w:w="693" w:type="dxa"/>
            <w:tcBorders>
              <w:right w:val="single" w:sz="4" w:space="0" w:color="auto"/>
            </w:tcBorders>
            <w:shd w:val="clear" w:color="auto" w:fill="BFBFBF" w:themeFill="background1" w:themeFillShade="BF"/>
          </w:tcPr>
          <w:p w14:paraId="69EC79B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55%</w:t>
            </w:r>
          </w:p>
        </w:tc>
      </w:tr>
    </w:tbl>
    <w:p w14:paraId="2B91D0E9" w14:textId="2536D7DC" w:rsidR="00E0113E" w:rsidRDefault="00E0113E" w:rsidP="00E0113E">
      <w:pPr>
        <w:spacing w:after="0" w:line="240" w:lineRule="auto"/>
      </w:pPr>
    </w:p>
    <w:p w14:paraId="4403DD2D" w14:textId="77777777" w:rsidR="00C26615" w:rsidRPr="00E0113E" w:rsidRDefault="00C26615" w:rsidP="00E0113E">
      <w:pPr>
        <w:spacing w:after="0" w:line="240" w:lineRule="auto"/>
      </w:pPr>
    </w:p>
    <w:tbl>
      <w:tblPr>
        <w:tblStyle w:val="TableGrid6"/>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North Adams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E0113E" w:rsidRPr="00E0113E" w14:paraId="2181BFB4" w14:textId="77777777" w:rsidTr="004F05F4">
        <w:tc>
          <w:tcPr>
            <w:tcW w:w="9558" w:type="dxa"/>
            <w:gridSpan w:val="11"/>
            <w:shd w:val="clear" w:color="auto" w:fill="auto"/>
          </w:tcPr>
          <w:p w14:paraId="140850BD" w14:textId="77777777" w:rsidR="00E0113E" w:rsidRPr="00E0113E" w:rsidRDefault="00E0113E" w:rsidP="00E0113E">
            <w:pPr>
              <w:spacing w:after="0" w:line="240" w:lineRule="auto"/>
              <w:jc w:val="center"/>
              <w:rPr>
                <w:b/>
                <w:sz w:val="20"/>
                <w:szCs w:val="20"/>
              </w:rPr>
            </w:pPr>
            <w:r w:rsidRPr="00E0113E">
              <w:rPr>
                <w:b/>
                <w:sz w:val="20"/>
                <w:szCs w:val="20"/>
              </w:rPr>
              <w:t xml:space="preserve">Table 20: </w:t>
            </w:r>
            <w:r w:rsidRPr="00E0113E">
              <w:rPr>
                <w:rFonts w:cs="Times New Roman"/>
                <w:b/>
                <w:sz w:val="20"/>
                <w:szCs w:val="20"/>
              </w:rPr>
              <w:t>North Adams Public Schools</w:t>
            </w:r>
          </w:p>
          <w:p w14:paraId="1E0E3130" w14:textId="4E53FF41" w:rsidR="00E0113E" w:rsidRPr="00E0113E" w:rsidRDefault="00E0113E">
            <w:pPr>
              <w:spacing w:after="0" w:line="240" w:lineRule="auto"/>
              <w:jc w:val="center"/>
              <w:rPr>
                <w:b/>
                <w:sz w:val="20"/>
                <w:szCs w:val="20"/>
              </w:rPr>
            </w:pPr>
            <w:r w:rsidRPr="00E0113E">
              <w:rPr>
                <w:b/>
                <w:sz w:val="20"/>
                <w:szCs w:val="20"/>
              </w:rPr>
              <w:t>MCAS ELA and Math Percent Scoring Proficient or Advanced in Grade 10, 2015</w:t>
            </w:r>
            <w:r w:rsidR="00065C8F">
              <w:rPr>
                <w:b/>
                <w:sz w:val="20"/>
                <w:szCs w:val="20"/>
              </w:rPr>
              <w:t>–</w:t>
            </w:r>
            <w:r w:rsidRPr="00E0113E">
              <w:rPr>
                <w:b/>
                <w:sz w:val="20"/>
                <w:szCs w:val="20"/>
              </w:rPr>
              <w:t>2018</w:t>
            </w:r>
          </w:p>
        </w:tc>
      </w:tr>
      <w:tr w:rsidR="00E0113E" w:rsidRPr="00E0113E" w14:paraId="0FA680A3" w14:textId="77777777" w:rsidTr="004F05F4">
        <w:trPr>
          <w:trHeight w:val="233"/>
        </w:trPr>
        <w:tc>
          <w:tcPr>
            <w:tcW w:w="2322" w:type="dxa"/>
            <w:tcBorders>
              <w:top w:val="single" w:sz="4" w:space="0" w:color="auto"/>
              <w:left w:val="single" w:sz="4" w:space="0" w:color="auto"/>
            </w:tcBorders>
            <w:shd w:val="clear" w:color="auto" w:fill="BFBFBF" w:themeFill="background1" w:themeFillShade="BF"/>
          </w:tcPr>
          <w:p w14:paraId="09A417E3" w14:textId="77777777" w:rsidR="00E0113E" w:rsidRPr="00E0113E" w:rsidRDefault="00E0113E" w:rsidP="00E0113E">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77351B7B" w14:textId="77777777" w:rsidR="00E0113E" w:rsidRPr="00E0113E" w:rsidRDefault="00E0113E" w:rsidP="00E0113E">
            <w:pPr>
              <w:spacing w:after="0" w:line="240" w:lineRule="auto"/>
              <w:jc w:val="center"/>
              <w:rPr>
                <w:b/>
                <w:sz w:val="20"/>
                <w:szCs w:val="20"/>
              </w:rPr>
            </w:pPr>
            <w:r w:rsidRPr="00E0113E">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4B6C2A7B" w14:textId="77777777" w:rsidR="00E0113E" w:rsidRPr="00E0113E" w:rsidRDefault="00E0113E" w:rsidP="00E0113E">
            <w:pPr>
              <w:spacing w:after="0" w:line="240" w:lineRule="auto"/>
              <w:jc w:val="center"/>
              <w:rPr>
                <w:b/>
                <w:sz w:val="20"/>
                <w:szCs w:val="20"/>
              </w:rPr>
            </w:pPr>
            <w:r w:rsidRPr="00E0113E">
              <w:rPr>
                <w:b/>
                <w:sz w:val="20"/>
                <w:szCs w:val="20"/>
              </w:rPr>
              <w:t>Math</w:t>
            </w:r>
          </w:p>
        </w:tc>
      </w:tr>
      <w:tr w:rsidR="00E0113E" w:rsidRPr="00E0113E" w14:paraId="5D9FFB82" w14:textId="77777777" w:rsidTr="004F05F4">
        <w:trPr>
          <w:trHeight w:val="233"/>
        </w:trPr>
        <w:tc>
          <w:tcPr>
            <w:tcW w:w="2322" w:type="dxa"/>
            <w:tcBorders>
              <w:top w:val="single" w:sz="4" w:space="0" w:color="auto"/>
              <w:left w:val="single" w:sz="4" w:space="0" w:color="auto"/>
            </w:tcBorders>
            <w:shd w:val="clear" w:color="auto" w:fill="BFBFBF" w:themeFill="background1" w:themeFillShade="BF"/>
          </w:tcPr>
          <w:p w14:paraId="01A1996D" w14:textId="77777777" w:rsidR="00E0113E" w:rsidRPr="00E0113E" w:rsidRDefault="00E0113E" w:rsidP="00593FED">
            <w:pPr>
              <w:spacing w:after="0" w:line="240" w:lineRule="auto"/>
              <w:rPr>
                <w:rFonts w:ascii="Calibri" w:hAnsi="Calibri"/>
                <w:b/>
                <w:sz w:val="20"/>
                <w:szCs w:val="20"/>
              </w:rPr>
            </w:pPr>
            <w:r w:rsidRPr="00E0113E">
              <w:rPr>
                <w:rFonts w:ascii="Calibri" w:hAnsi="Calibri"/>
                <w:b/>
                <w:sz w:val="20"/>
                <w:szCs w:val="20"/>
              </w:rPr>
              <w:t>School/Group</w:t>
            </w:r>
          </w:p>
        </w:tc>
        <w:tc>
          <w:tcPr>
            <w:tcW w:w="661" w:type="dxa"/>
            <w:shd w:val="clear" w:color="auto" w:fill="BFBFBF" w:themeFill="background1" w:themeFillShade="BF"/>
          </w:tcPr>
          <w:p w14:paraId="2F87A485" w14:textId="77777777" w:rsidR="00E0113E" w:rsidRPr="00E0113E" w:rsidRDefault="00E0113E" w:rsidP="00E0113E">
            <w:pPr>
              <w:spacing w:after="0" w:line="240" w:lineRule="auto"/>
              <w:jc w:val="center"/>
              <w:rPr>
                <w:b/>
                <w:sz w:val="20"/>
                <w:szCs w:val="20"/>
              </w:rPr>
            </w:pPr>
            <w:r w:rsidRPr="00E0113E">
              <w:rPr>
                <w:b/>
                <w:sz w:val="20"/>
                <w:szCs w:val="20"/>
              </w:rPr>
              <w:t>2015</w:t>
            </w:r>
          </w:p>
        </w:tc>
        <w:tc>
          <w:tcPr>
            <w:tcW w:w="662" w:type="dxa"/>
            <w:shd w:val="clear" w:color="auto" w:fill="BFBFBF" w:themeFill="background1" w:themeFillShade="BF"/>
          </w:tcPr>
          <w:p w14:paraId="01BF4575" w14:textId="77777777" w:rsidR="00E0113E" w:rsidRPr="00E0113E" w:rsidRDefault="00E0113E" w:rsidP="00E0113E">
            <w:pPr>
              <w:spacing w:after="0" w:line="240" w:lineRule="auto"/>
              <w:jc w:val="center"/>
              <w:rPr>
                <w:b/>
                <w:sz w:val="20"/>
                <w:szCs w:val="20"/>
              </w:rPr>
            </w:pPr>
            <w:r w:rsidRPr="00E0113E">
              <w:rPr>
                <w:b/>
                <w:sz w:val="20"/>
                <w:szCs w:val="20"/>
              </w:rPr>
              <w:t>2016</w:t>
            </w:r>
          </w:p>
        </w:tc>
        <w:tc>
          <w:tcPr>
            <w:tcW w:w="661" w:type="dxa"/>
            <w:shd w:val="clear" w:color="auto" w:fill="BFBFBF" w:themeFill="background1" w:themeFillShade="BF"/>
          </w:tcPr>
          <w:p w14:paraId="21D84EE4" w14:textId="77777777" w:rsidR="00E0113E" w:rsidRPr="00E0113E" w:rsidRDefault="00E0113E" w:rsidP="00E0113E">
            <w:pPr>
              <w:spacing w:after="0" w:line="240" w:lineRule="auto"/>
              <w:jc w:val="center"/>
              <w:rPr>
                <w:b/>
                <w:sz w:val="20"/>
                <w:szCs w:val="20"/>
              </w:rPr>
            </w:pPr>
            <w:r w:rsidRPr="00E0113E">
              <w:rPr>
                <w:b/>
                <w:sz w:val="20"/>
                <w:szCs w:val="20"/>
              </w:rPr>
              <w:t>2017</w:t>
            </w:r>
          </w:p>
        </w:tc>
        <w:tc>
          <w:tcPr>
            <w:tcW w:w="662" w:type="dxa"/>
            <w:shd w:val="clear" w:color="auto" w:fill="BFBFBF" w:themeFill="background1" w:themeFillShade="BF"/>
          </w:tcPr>
          <w:p w14:paraId="02575790" w14:textId="77777777" w:rsidR="00E0113E" w:rsidRPr="00E0113E" w:rsidRDefault="00E0113E" w:rsidP="00E0113E">
            <w:pPr>
              <w:spacing w:after="0" w:line="240" w:lineRule="auto"/>
              <w:jc w:val="center"/>
              <w:rPr>
                <w:b/>
                <w:sz w:val="20"/>
                <w:szCs w:val="20"/>
              </w:rPr>
            </w:pPr>
            <w:r w:rsidRPr="00E0113E">
              <w:rPr>
                <w:b/>
                <w:sz w:val="20"/>
                <w:szCs w:val="20"/>
              </w:rPr>
              <w:t>2018</w:t>
            </w:r>
          </w:p>
        </w:tc>
        <w:tc>
          <w:tcPr>
            <w:tcW w:w="900" w:type="dxa"/>
            <w:tcBorders>
              <w:right w:val="single" w:sz="18" w:space="0" w:color="auto"/>
            </w:tcBorders>
            <w:shd w:val="clear" w:color="auto" w:fill="BFBFBF" w:themeFill="background1" w:themeFillShade="BF"/>
          </w:tcPr>
          <w:p w14:paraId="6BC6F029" w14:textId="77777777" w:rsidR="00E0113E" w:rsidRPr="00E0113E" w:rsidRDefault="00E0113E" w:rsidP="00E0113E">
            <w:pPr>
              <w:spacing w:after="0" w:line="240" w:lineRule="auto"/>
              <w:jc w:val="center"/>
              <w:rPr>
                <w:b/>
                <w:sz w:val="20"/>
                <w:szCs w:val="20"/>
              </w:rPr>
            </w:pPr>
            <w:r w:rsidRPr="00E0113E">
              <w:rPr>
                <w:b/>
                <w:sz w:val="20"/>
                <w:szCs w:val="20"/>
              </w:rPr>
              <w:t>4-yr Change</w:t>
            </w:r>
          </w:p>
        </w:tc>
        <w:tc>
          <w:tcPr>
            <w:tcW w:w="697" w:type="dxa"/>
            <w:shd w:val="clear" w:color="auto" w:fill="BFBFBF" w:themeFill="background1" w:themeFillShade="BF"/>
          </w:tcPr>
          <w:p w14:paraId="49F849F9" w14:textId="77777777" w:rsidR="00E0113E" w:rsidRPr="00E0113E" w:rsidRDefault="00E0113E" w:rsidP="00E0113E">
            <w:pPr>
              <w:spacing w:after="0" w:line="240" w:lineRule="auto"/>
              <w:jc w:val="center"/>
              <w:rPr>
                <w:b/>
                <w:sz w:val="20"/>
                <w:szCs w:val="20"/>
              </w:rPr>
            </w:pPr>
            <w:r w:rsidRPr="00E0113E">
              <w:rPr>
                <w:b/>
                <w:sz w:val="20"/>
                <w:szCs w:val="20"/>
              </w:rPr>
              <w:t>2015</w:t>
            </w:r>
          </w:p>
        </w:tc>
        <w:tc>
          <w:tcPr>
            <w:tcW w:w="698" w:type="dxa"/>
            <w:shd w:val="clear" w:color="auto" w:fill="BFBFBF" w:themeFill="background1" w:themeFillShade="BF"/>
          </w:tcPr>
          <w:p w14:paraId="553AAC00" w14:textId="77777777" w:rsidR="00E0113E" w:rsidRPr="00E0113E" w:rsidRDefault="00E0113E" w:rsidP="00E0113E">
            <w:pPr>
              <w:spacing w:after="0" w:line="240" w:lineRule="auto"/>
              <w:jc w:val="center"/>
              <w:rPr>
                <w:b/>
                <w:sz w:val="20"/>
                <w:szCs w:val="20"/>
              </w:rPr>
            </w:pPr>
            <w:r w:rsidRPr="00E0113E">
              <w:rPr>
                <w:b/>
                <w:sz w:val="20"/>
                <w:szCs w:val="20"/>
              </w:rPr>
              <w:t>2016</w:t>
            </w:r>
          </w:p>
        </w:tc>
        <w:tc>
          <w:tcPr>
            <w:tcW w:w="697" w:type="dxa"/>
            <w:shd w:val="clear" w:color="auto" w:fill="BFBFBF" w:themeFill="background1" w:themeFillShade="BF"/>
          </w:tcPr>
          <w:p w14:paraId="46E54DF9" w14:textId="77777777" w:rsidR="00E0113E" w:rsidRPr="00E0113E" w:rsidRDefault="00E0113E" w:rsidP="00E0113E">
            <w:pPr>
              <w:spacing w:after="0" w:line="240" w:lineRule="auto"/>
              <w:jc w:val="center"/>
              <w:rPr>
                <w:b/>
                <w:sz w:val="20"/>
                <w:szCs w:val="20"/>
              </w:rPr>
            </w:pPr>
            <w:r w:rsidRPr="00E0113E">
              <w:rPr>
                <w:b/>
                <w:sz w:val="20"/>
                <w:szCs w:val="20"/>
              </w:rPr>
              <w:t>2017</w:t>
            </w:r>
          </w:p>
        </w:tc>
        <w:tc>
          <w:tcPr>
            <w:tcW w:w="698" w:type="dxa"/>
            <w:shd w:val="clear" w:color="auto" w:fill="BFBFBF" w:themeFill="background1" w:themeFillShade="BF"/>
          </w:tcPr>
          <w:p w14:paraId="65ED185B" w14:textId="77777777" w:rsidR="00E0113E" w:rsidRPr="00E0113E" w:rsidRDefault="00E0113E" w:rsidP="00E0113E">
            <w:pPr>
              <w:spacing w:after="0" w:line="240" w:lineRule="auto"/>
              <w:jc w:val="center"/>
              <w:rPr>
                <w:b/>
                <w:sz w:val="20"/>
                <w:szCs w:val="20"/>
              </w:rPr>
            </w:pPr>
            <w:r w:rsidRPr="00E0113E">
              <w:rPr>
                <w:b/>
                <w:sz w:val="20"/>
                <w:szCs w:val="20"/>
              </w:rPr>
              <w:t>2018</w:t>
            </w:r>
          </w:p>
        </w:tc>
        <w:tc>
          <w:tcPr>
            <w:tcW w:w="900" w:type="dxa"/>
            <w:tcBorders>
              <w:right w:val="single" w:sz="18" w:space="0" w:color="auto"/>
            </w:tcBorders>
            <w:shd w:val="clear" w:color="auto" w:fill="BFBFBF" w:themeFill="background1" w:themeFillShade="BF"/>
          </w:tcPr>
          <w:p w14:paraId="53CC3F29" w14:textId="77777777" w:rsidR="00E0113E" w:rsidRPr="00E0113E" w:rsidRDefault="00E0113E" w:rsidP="00E0113E">
            <w:pPr>
              <w:spacing w:after="0" w:line="240" w:lineRule="auto"/>
              <w:jc w:val="center"/>
              <w:rPr>
                <w:b/>
                <w:sz w:val="20"/>
                <w:szCs w:val="20"/>
              </w:rPr>
            </w:pPr>
            <w:r w:rsidRPr="00E0113E">
              <w:rPr>
                <w:b/>
                <w:sz w:val="20"/>
                <w:szCs w:val="20"/>
              </w:rPr>
              <w:t>4-yr Change</w:t>
            </w:r>
          </w:p>
        </w:tc>
      </w:tr>
      <w:tr w:rsidR="00E0113E" w:rsidRPr="00E0113E" w14:paraId="4FD80098" w14:textId="77777777" w:rsidTr="004F05F4">
        <w:tc>
          <w:tcPr>
            <w:tcW w:w="2322" w:type="dxa"/>
            <w:tcBorders>
              <w:top w:val="single" w:sz="4" w:space="0" w:color="auto"/>
              <w:left w:val="single" w:sz="4" w:space="0" w:color="auto"/>
            </w:tcBorders>
            <w:shd w:val="clear" w:color="auto" w:fill="BFBFBF" w:themeFill="background1" w:themeFillShade="BF"/>
          </w:tcPr>
          <w:p w14:paraId="5D808E7B" w14:textId="77777777" w:rsidR="00E0113E" w:rsidRPr="00E0113E" w:rsidRDefault="00E0113E" w:rsidP="00E0113E">
            <w:pPr>
              <w:spacing w:after="0" w:line="240" w:lineRule="auto"/>
              <w:jc w:val="center"/>
              <w:rPr>
                <w:sz w:val="20"/>
                <w:szCs w:val="20"/>
              </w:rPr>
            </w:pPr>
            <w:r w:rsidRPr="00E0113E">
              <w:rPr>
                <w:rFonts w:ascii="Calibri" w:hAnsi="Calibri"/>
                <w:sz w:val="20"/>
                <w:szCs w:val="20"/>
              </w:rPr>
              <w:t>Drury High</w:t>
            </w:r>
          </w:p>
        </w:tc>
        <w:tc>
          <w:tcPr>
            <w:tcW w:w="661" w:type="dxa"/>
            <w:shd w:val="clear" w:color="auto" w:fill="BFBFBF" w:themeFill="background1" w:themeFillShade="BF"/>
          </w:tcPr>
          <w:p w14:paraId="27E6DFE0" w14:textId="77777777" w:rsidR="00E0113E" w:rsidRPr="00E0113E" w:rsidRDefault="00E0113E" w:rsidP="00E0113E">
            <w:pPr>
              <w:spacing w:after="0" w:line="240" w:lineRule="auto"/>
              <w:jc w:val="center"/>
              <w:rPr>
                <w:sz w:val="20"/>
                <w:szCs w:val="20"/>
              </w:rPr>
            </w:pPr>
            <w:r w:rsidRPr="00E0113E">
              <w:rPr>
                <w:sz w:val="20"/>
                <w:szCs w:val="20"/>
              </w:rPr>
              <w:t>85%</w:t>
            </w:r>
          </w:p>
        </w:tc>
        <w:tc>
          <w:tcPr>
            <w:tcW w:w="662" w:type="dxa"/>
            <w:shd w:val="clear" w:color="auto" w:fill="BFBFBF" w:themeFill="background1" w:themeFillShade="BF"/>
          </w:tcPr>
          <w:p w14:paraId="5F274A06" w14:textId="77777777" w:rsidR="00E0113E" w:rsidRPr="00E0113E" w:rsidRDefault="00E0113E" w:rsidP="00E0113E">
            <w:pPr>
              <w:spacing w:after="0" w:line="240" w:lineRule="auto"/>
              <w:jc w:val="center"/>
              <w:rPr>
                <w:sz w:val="20"/>
                <w:szCs w:val="20"/>
              </w:rPr>
            </w:pPr>
            <w:r w:rsidRPr="00E0113E">
              <w:rPr>
                <w:sz w:val="20"/>
                <w:szCs w:val="20"/>
              </w:rPr>
              <w:t>85%</w:t>
            </w:r>
          </w:p>
        </w:tc>
        <w:tc>
          <w:tcPr>
            <w:tcW w:w="661" w:type="dxa"/>
            <w:shd w:val="clear" w:color="auto" w:fill="BFBFBF" w:themeFill="background1" w:themeFillShade="BF"/>
          </w:tcPr>
          <w:p w14:paraId="014FA41F" w14:textId="77777777" w:rsidR="00E0113E" w:rsidRPr="00E0113E" w:rsidRDefault="00E0113E" w:rsidP="00E0113E">
            <w:pPr>
              <w:spacing w:after="0" w:line="240" w:lineRule="auto"/>
              <w:jc w:val="center"/>
              <w:rPr>
                <w:sz w:val="20"/>
                <w:szCs w:val="20"/>
              </w:rPr>
            </w:pPr>
            <w:r w:rsidRPr="00E0113E">
              <w:rPr>
                <w:sz w:val="20"/>
                <w:szCs w:val="20"/>
              </w:rPr>
              <w:t>88%</w:t>
            </w:r>
          </w:p>
        </w:tc>
        <w:tc>
          <w:tcPr>
            <w:tcW w:w="662" w:type="dxa"/>
            <w:shd w:val="clear" w:color="auto" w:fill="BFBFBF" w:themeFill="background1" w:themeFillShade="BF"/>
          </w:tcPr>
          <w:p w14:paraId="6757E7DD" w14:textId="77777777" w:rsidR="00E0113E" w:rsidRPr="00E0113E" w:rsidRDefault="00E0113E" w:rsidP="00E0113E">
            <w:pPr>
              <w:spacing w:after="0" w:line="240" w:lineRule="auto"/>
              <w:jc w:val="center"/>
              <w:rPr>
                <w:sz w:val="20"/>
                <w:szCs w:val="20"/>
              </w:rPr>
            </w:pPr>
            <w:r w:rsidRPr="00E0113E">
              <w:rPr>
                <w:sz w:val="20"/>
                <w:szCs w:val="20"/>
              </w:rPr>
              <w:t>82%</w:t>
            </w:r>
          </w:p>
        </w:tc>
        <w:tc>
          <w:tcPr>
            <w:tcW w:w="900" w:type="dxa"/>
            <w:tcBorders>
              <w:right w:val="single" w:sz="18" w:space="0" w:color="auto"/>
            </w:tcBorders>
            <w:shd w:val="clear" w:color="auto" w:fill="BFBFBF" w:themeFill="background1" w:themeFillShade="BF"/>
          </w:tcPr>
          <w:p w14:paraId="326708BE" w14:textId="77777777" w:rsidR="00E0113E" w:rsidRPr="00E0113E" w:rsidRDefault="00E0113E" w:rsidP="00E0113E">
            <w:pPr>
              <w:spacing w:after="0" w:line="240" w:lineRule="auto"/>
              <w:jc w:val="center"/>
              <w:rPr>
                <w:sz w:val="20"/>
                <w:szCs w:val="20"/>
              </w:rPr>
            </w:pPr>
            <w:r w:rsidRPr="00E0113E">
              <w:rPr>
                <w:sz w:val="20"/>
                <w:szCs w:val="20"/>
              </w:rPr>
              <w:t>-3</w:t>
            </w:r>
          </w:p>
        </w:tc>
        <w:tc>
          <w:tcPr>
            <w:tcW w:w="697" w:type="dxa"/>
            <w:tcBorders>
              <w:top w:val="single" w:sz="4" w:space="0" w:color="auto"/>
              <w:left w:val="single" w:sz="18" w:space="0" w:color="auto"/>
            </w:tcBorders>
            <w:shd w:val="clear" w:color="auto" w:fill="BFBFBF" w:themeFill="background1" w:themeFillShade="BF"/>
          </w:tcPr>
          <w:p w14:paraId="35C71ED7" w14:textId="77777777" w:rsidR="00E0113E" w:rsidRPr="00E0113E" w:rsidRDefault="00E0113E" w:rsidP="00E0113E">
            <w:pPr>
              <w:spacing w:after="0" w:line="240" w:lineRule="auto"/>
              <w:jc w:val="center"/>
              <w:rPr>
                <w:sz w:val="20"/>
                <w:szCs w:val="20"/>
              </w:rPr>
            </w:pPr>
            <w:r w:rsidRPr="00E0113E">
              <w:rPr>
                <w:sz w:val="20"/>
                <w:szCs w:val="20"/>
              </w:rPr>
              <w:t>72%</w:t>
            </w:r>
          </w:p>
        </w:tc>
        <w:tc>
          <w:tcPr>
            <w:tcW w:w="698" w:type="dxa"/>
            <w:shd w:val="clear" w:color="auto" w:fill="BFBFBF" w:themeFill="background1" w:themeFillShade="BF"/>
          </w:tcPr>
          <w:p w14:paraId="32F6F253" w14:textId="77777777" w:rsidR="00E0113E" w:rsidRPr="00E0113E" w:rsidRDefault="00E0113E" w:rsidP="00E0113E">
            <w:pPr>
              <w:spacing w:after="0" w:line="240" w:lineRule="auto"/>
              <w:jc w:val="center"/>
              <w:rPr>
                <w:sz w:val="20"/>
                <w:szCs w:val="20"/>
              </w:rPr>
            </w:pPr>
            <w:r w:rsidRPr="00E0113E">
              <w:rPr>
                <w:sz w:val="20"/>
                <w:szCs w:val="20"/>
              </w:rPr>
              <w:t>64%</w:t>
            </w:r>
          </w:p>
        </w:tc>
        <w:tc>
          <w:tcPr>
            <w:tcW w:w="697" w:type="dxa"/>
            <w:shd w:val="clear" w:color="auto" w:fill="BFBFBF" w:themeFill="background1" w:themeFillShade="BF"/>
          </w:tcPr>
          <w:p w14:paraId="46BB3A49" w14:textId="77777777" w:rsidR="00E0113E" w:rsidRPr="00E0113E" w:rsidRDefault="00E0113E" w:rsidP="00E0113E">
            <w:pPr>
              <w:spacing w:after="0" w:line="240" w:lineRule="auto"/>
              <w:jc w:val="center"/>
              <w:rPr>
                <w:sz w:val="20"/>
                <w:szCs w:val="20"/>
              </w:rPr>
            </w:pPr>
            <w:r w:rsidRPr="00E0113E">
              <w:rPr>
                <w:sz w:val="20"/>
                <w:szCs w:val="20"/>
              </w:rPr>
              <w:t>68%</w:t>
            </w:r>
          </w:p>
        </w:tc>
        <w:tc>
          <w:tcPr>
            <w:tcW w:w="698" w:type="dxa"/>
            <w:shd w:val="clear" w:color="auto" w:fill="BFBFBF" w:themeFill="background1" w:themeFillShade="BF"/>
          </w:tcPr>
          <w:p w14:paraId="17B7DE16" w14:textId="77777777" w:rsidR="00E0113E" w:rsidRPr="00E0113E" w:rsidRDefault="00E0113E" w:rsidP="00E0113E">
            <w:pPr>
              <w:spacing w:after="0" w:line="240" w:lineRule="auto"/>
              <w:jc w:val="center"/>
              <w:rPr>
                <w:sz w:val="20"/>
                <w:szCs w:val="20"/>
              </w:rPr>
            </w:pPr>
            <w:r w:rsidRPr="00E0113E">
              <w:rPr>
                <w:sz w:val="20"/>
                <w:szCs w:val="20"/>
              </w:rPr>
              <w:t>53%</w:t>
            </w:r>
          </w:p>
        </w:tc>
        <w:tc>
          <w:tcPr>
            <w:tcW w:w="900" w:type="dxa"/>
            <w:tcBorders>
              <w:top w:val="single" w:sz="4" w:space="0" w:color="auto"/>
              <w:right w:val="single" w:sz="4" w:space="0" w:color="auto"/>
            </w:tcBorders>
            <w:shd w:val="clear" w:color="auto" w:fill="BFBFBF" w:themeFill="background1" w:themeFillShade="BF"/>
          </w:tcPr>
          <w:p w14:paraId="03CFA420" w14:textId="77777777" w:rsidR="00E0113E" w:rsidRPr="00E0113E" w:rsidRDefault="00E0113E" w:rsidP="00E0113E">
            <w:pPr>
              <w:spacing w:after="0" w:line="240" w:lineRule="auto"/>
              <w:jc w:val="center"/>
              <w:rPr>
                <w:sz w:val="20"/>
                <w:szCs w:val="20"/>
              </w:rPr>
            </w:pPr>
            <w:r w:rsidRPr="00E0113E">
              <w:rPr>
                <w:sz w:val="20"/>
                <w:szCs w:val="20"/>
              </w:rPr>
              <w:t>-19</w:t>
            </w:r>
          </w:p>
        </w:tc>
      </w:tr>
      <w:tr w:rsidR="00E0113E" w:rsidRPr="00E0113E" w14:paraId="029005EB" w14:textId="77777777" w:rsidTr="004F05F4">
        <w:tc>
          <w:tcPr>
            <w:tcW w:w="2322" w:type="dxa"/>
            <w:tcBorders>
              <w:top w:val="single" w:sz="4" w:space="0" w:color="auto"/>
              <w:left w:val="single" w:sz="4" w:space="0" w:color="auto"/>
              <w:bottom w:val="single" w:sz="4" w:space="0" w:color="auto"/>
            </w:tcBorders>
          </w:tcPr>
          <w:p w14:paraId="2CD184EA" w14:textId="77777777" w:rsidR="00E0113E" w:rsidRPr="00E0113E" w:rsidRDefault="00E0113E" w:rsidP="00E0113E">
            <w:pPr>
              <w:spacing w:after="0" w:line="240" w:lineRule="auto"/>
              <w:rPr>
                <w:sz w:val="20"/>
                <w:szCs w:val="20"/>
              </w:rPr>
            </w:pPr>
            <w:r w:rsidRPr="00E0113E">
              <w:rPr>
                <w:sz w:val="20"/>
                <w:szCs w:val="20"/>
              </w:rPr>
              <w:t>African American/Black</w:t>
            </w:r>
          </w:p>
        </w:tc>
        <w:tc>
          <w:tcPr>
            <w:tcW w:w="661" w:type="dxa"/>
          </w:tcPr>
          <w:p w14:paraId="7CE4C225"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6EF90E08" w14:textId="77777777" w:rsidR="00E0113E" w:rsidRPr="00E0113E" w:rsidRDefault="00E0113E" w:rsidP="00E0113E">
            <w:pPr>
              <w:spacing w:after="0" w:line="240" w:lineRule="auto"/>
              <w:jc w:val="center"/>
              <w:rPr>
                <w:sz w:val="20"/>
                <w:szCs w:val="20"/>
              </w:rPr>
            </w:pPr>
            <w:r w:rsidRPr="00E0113E">
              <w:rPr>
                <w:sz w:val="20"/>
                <w:szCs w:val="20"/>
              </w:rPr>
              <w:t>--</w:t>
            </w:r>
          </w:p>
        </w:tc>
        <w:tc>
          <w:tcPr>
            <w:tcW w:w="661" w:type="dxa"/>
          </w:tcPr>
          <w:p w14:paraId="639C4E34"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7E71001F"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right w:val="single" w:sz="18" w:space="0" w:color="auto"/>
            </w:tcBorders>
          </w:tcPr>
          <w:p w14:paraId="501EA04B"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Borders>
              <w:top w:val="single" w:sz="4" w:space="0" w:color="auto"/>
              <w:left w:val="single" w:sz="18" w:space="0" w:color="auto"/>
              <w:bottom w:val="single" w:sz="4" w:space="0" w:color="auto"/>
            </w:tcBorders>
          </w:tcPr>
          <w:p w14:paraId="41F840FA"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6BE18797"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Pr>
          <w:p w14:paraId="461BA4B7"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2D8AD9DF"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top w:val="single" w:sz="4" w:space="0" w:color="auto"/>
              <w:bottom w:val="single" w:sz="4" w:space="0" w:color="auto"/>
              <w:right w:val="single" w:sz="4" w:space="0" w:color="auto"/>
            </w:tcBorders>
          </w:tcPr>
          <w:p w14:paraId="42D50E3D"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3862D521" w14:textId="77777777" w:rsidTr="004F05F4">
        <w:tc>
          <w:tcPr>
            <w:tcW w:w="2322" w:type="dxa"/>
            <w:tcBorders>
              <w:top w:val="single" w:sz="4" w:space="0" w:color="auto"/>
              <w:left w:val="single" w:sz="4" w:space="0" w:color="auto"/>
              <w:bottom w:val="single" w:sz="4" w:space="0" w:color="auto"/>
            </w:tcBorders>
          </w:tcPr>
          <w:p w14:paraId="6A3FADFC" w14:textId="77777777" w:rsidR="00E0113E" w:rsidRPr="00E0113E" w:rsidRDefault="00E0113E" w:rsidP="00E0113E">
            <w:pPr>
              <w:spacing w:after="0" w:line="240" w:lineRule="auto"/>
              <w:rPr>
                <w:sz w:val="20"/>
                <w:szCs w:val="20"/>
              </w:rPr>
            </w:pPr>
            <w:r w:rsidRPr="00E0113E">
              <w:rPr>
                <w:sz w:val="20"/>
                <w:szCs w:val="20"/>
              </w:rPr>
              <w:t>Asian</w:t>
            </w:r>
          </w:p>
        </w:tc>
        <w:tc>
          <w:tcPr>
            <w:tcW w:w="661" w:type="dxa"/>
          </w:tcPr>
          <w:p w14:paraId="28027D6F"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0292D07D" w14:textId="77777777" w:rsidR="00E0113E" w:rsidRPr="00E0113E" w:rsidRDefault="00E0113E" w:rsidP="00E0113E">
            <w:pPr>
              <w:spacing w:after="0" w:line="240" w:lineRule="auto"/>
              <w:jc w:val="center"/>
              <w:rPr>
                <w:sz w:val="20"/>
                <w:szCs w:val="20"/>
              </w:rPr>
            </w:pPr>
            <w:r w:rsidRPr="00E0113E">
              <w:rPr>
                <w:sz w:val="20"/>
                <w:szCs w:val="20"/>
              </w:rPr>
              <w:t>--</w:t>
            </w:r>
          </w:p>
        </w:tc>
        <w:tc>
          <w:tcPr>
            <w:tcW w:w="661" w:type="dxa"/>
          </w:tcPr>
          <w:p w14:paraId="5554F19F"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36C65308"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right w:val="single" w:sz="18" w:space="0" w:color="auto"/>
            </w:tcBorders>
          </w:tcPr>
          <w:p w14:paraId="716C2475"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Borders>
              <w:top w:val="single" w:sz="4" w:space="0" w:color="auto"/>
              <w:left w:val="single" w:sz="18" w:space="0" w:color="auto"/>
              <w:bottom w:val="single" w:sz="4" w:space="0" w:color="auto"/>
            </w:tcBorders>
          </w:tcPr>
          <w:p w14:paraId="5CBF9271"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3C61CF4B"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Pr>
          <w:p w14:paraId="0F5A4CB6"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163D9B24"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top w:val="single" w:sz="4" w:space="0" w:color="auto"/>
              <w:bottom w:val="single" w:sz="4" w:space="0" w:color="auto"/>
              <w:right w:val="single" w:sz="4" w:space="0" w:color="auto"/>
            </w:tcBorders>
          </w:tcPr>
          <w:p w14:paraId="54757052"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4E8182F7" w14:textId="77777777" w:rsidTr="004F05F4">
        <w:tc>
          <w:tcPr>
            <w:tcW w:w="2322" w:type="dxa"/>
            <w:tcBorders>
              <w:top w:val="single" w:sz="4" w:space="0" w:color="auto"/>
              <w:left w:val="single" w:sz="4" w:space="0" w:color="auto"/>
              <w:bottom w:val="single" w:sz="4" w:space="0" w:color="auto"/>
            </w:tcBorders>
          </w:tcPr>
          <w:p w14:paraId="42971693" w14:textId="77777777" w:rsidR="00E0113E" w:rsidRPr="00E0113E" w:rsidRDefault="00E0113E" w:rsidP="00E0113E">
            <w:pPr>
              <w:spacing w:after="0" w:line="240" w:lineRule="auto"/>
              <w:rPr>
                <w:sz w:val="20"/>
                <w:szCs w:val="20"/>
              </w:rPr>
            </w:pPr>
            <w:r w:rsidRPr="00E0113E">
              <w:rPr>
                <w:sz w:val="20"/>
                <w:szCs w:val="20"/>
              </w:rPr>
              <w:t>Hispanic</w:t>
            </w:r>
          </w:p>
        </w:tc>
        <w:tc>
          <w:tcPr>
            <w:tcW w:w="661" w:type="dxa"/>
          </w:tcPr>
          <w:p w14:paraId="3949D919"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611A69CC" w14:textId="77777777" w:rsidR="00E0113E" w:rsidRPr="00E0113E" w:rsidRDefault="00E0113E" w:rsidP="00E0113E">
            <w:pPr>
              <w:spacing w:after="0" w:line="240" w:lineRule="auto"/>
              <w:jc w:val="center"/>
              <w:rPr>
                <w:sz w:val="20"/>
                <w:szCs w:val="20"/>
              </w:rPr>
            </w:pPr>
            <w:r w:rsidRPr="00E0113E">
              <w:rPr>
                <w:sz w:val="20"/>
                <w:szCs w:val="20"/>
              </w:rPr>
              <w:t>--</w:t>
            </w:r>
          </w:p>
        </w:tc>
        <w:tc>
          <w:tcPr>
            <w:tcW w:w="661" w:type="dxa"/>
          </w:tcPr>
          <w:p w14:paraId="4D59AF85"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04AF5730"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right w:val="single" w:sz="18" w:space="0" w:color="auto"/>
            </w:tcBorders>
          </w:tcPr>
          <w:p w14:paraId="55B0860E"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Borders>
              <w:top w:val="single" w:sz="4" w:space="0" w:color="auto"/>
              <w:left w:val="single" w:sz="18" w:space="0" w:color="auto"/>
              <w:bottom w:val="single" w:sz="4" w:space="0" w:color="auto"/>
            </w:tcBorders>
          </w:tcPr>
          <w:p w14:paraId="7013BB13"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3FFCA8A3"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Pr>
          <w:p w14:paraId="5ADE3BDF"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1AABBEDE"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top w:val="single" w:sz="4" w:space="0" w:color="auto"/>
              <w:bottom w:val="single" w:sz="4" w:space="0" w:color="auto"/>
              <w:right w:val="single" w:sz="4" w:space="0" w:color="auto"/>
            </w:tcBorders>
          </w:tcPr>
          <w:p w14:paraId="49C610DB"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085C814" w14:textId="77777777" w:rsidTr="004F05F4">
        <w:tc>
          <w:tcPr>
            <w:tcW w:w="2322" w:type="dxa"/>
            <w:tcBorders>
              <w:top w:val="single" w:sz="4" w:space="0" w:color="auto"/>
              <w:left w:val="single" w:sz="4" w:space="0" w:color="auto"/>
              <w:bottom w:val="single" w:sz="4" w:space="0" w:color="auto"/>
            </w:tcBorders>
          </w:tcPr>
          <w:p w14:paraId="598A1CAA" w14:textId="77777777" w:rsidR="00E0113E" w:rsidRPr="00E0113E" w:rsidRDefault="00E0113E" w:rsidP="00E0113E">
            <w:pPr>
              <w:spacing w:after="0" w:line="240" w:lineRule="auto"/>
              <w:rPr>
                <w:sz w:val="20"/>
                <w:szCs w:val="20"/>
              </w:rPr>
            </w:pPr>
            <w:r w:rsidRPr="00E0113E">
              <w:rPr>
                <w:sz w:val="20"/>
                <w:szCs w:val="20"/>
              </w:rPr>
              <w:t>Multi-race</w:t>
            </w:r>
          </w:p>
        </w:tc>
        <w:tc>
          <w:tcPr>
            <w:tcW w:w="661" w:type="dxa"/>
          </w:tcPr>
          <w:p w14:paraId="227A84EB"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5149F912" w14:textId="77777777" w:rsidR="00E0113E" w:rsidRPr="00E0113E" w:rsidRDefault="00E0113E" w:rsidP="00E0113E">
            <w:pPr>
              <w:spacing w:after="0" w:line="240" w:lineRule="auto"/>
              <w:jc w:val="center"/>
              <w:rPr>
                <w:sz w:val="20"/>
                <w:szCs w:val="20"/>
              </w:rPr>
            </w:pPr>
            <w:r w:rsidRPr="00E0113E">
              <w:rPr>
                <w:sz w:val="20"/>
                <w:szCs w:val="20"/>
              </w:rPr>
              <w:t>--</w:t>
            </w:r>
          </w:p>
        </w:tc>
        <w:tc>
          <w:tcPr>
            <w:tcW w:w="661" w:type="dxa"/>
          </w:tcPr>
          <w:p w14:paraId="1DE50F3E" w14:textId="77777777" w:rsidR="00E0113E" w:rsidRPr="00E0113E" w:rsidRDefault="00E0113E" w:rsidP="00E0113E">
            <w:pPr>
              <w:spacing w:after="0" w:line="240" w:lineRule="auto"/>
              <w:jc w:val="center"/>
              <w:rPr>
                <w:sz w:val="20"/>
                <w:szCs w:val="20"/>
              </w:rPr>
            </w:pPr>
            <w:r w:rsidRPr="00E0113E">
              <w:rPr>
                <w:sz w:val="20"/>
                <w:szCs w:val="20"/>
              </w:rPr>
              <w:t>--</w:t>
            </w:r>
          </w:p>
        </w:tc>
        <w:tc>
          <w:tcPr>
            <w:tcW w:w="662" w:type="dxa"/>
          </w:tcPr>
          <w:p w14:paraId="77867FFB"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right w:val="single" w:sz="18" w:space="0" w:color="auto"/>
            </w:tcBorders>
          </w:tcPr>
          <w:p w14:paraId="7DE8C4CE"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Borders>
              <w:top w:val="single" w:sz="4" w:space="0" w:color="auto"/>
              <w:left w:val="single" w:sz="18" w:space="0" w:color="auto"/>
              <w:bottom w:val="single" w:sz="4" w:space="0" w:color="auto"/>
            </w:tcBorders>
          </w:tcPr>
          <w:p w14:paraId="65D30028"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6AB9D8F8" w14:textId="77777777" w:rsidR="00E0113E" w:rsidRPr="00E0113E" w:rsidRDefault="00E0113E" w:rsidP="00E0113E">
            <w:pPr>
              <w:spacing w:after="0" w:line="240" w:lineRule="auto"/>
              <w:jc w:val="center"/>
              <w:rPr>
                <w:sz w:val="20"/>
                <w:szCs w:val="20"/>
              </w:rPr>
            </w:pPr>
            <w:r w:rsidRPr="00E0113E">
              <w:rPr>
                <w:sz w:val="20"/>
                <w:szCs w:val="20"/>
              </w:rPr>
              <w:t>--</w:t>
            </w:r>
          </w:p>
        </w:tc>
        <w:tc>
          <w:tcPr>
            <w:tcW w:w="697" w:type="dxa"/>
          </w:tcPr>
          <w:p w14:paraId="76C58525" w14:textId="77777777" w:rsidR="00E0113E" w:rsidRPr="00E0113E" w:rsidRDefault="00E0113E" w:rsidP="00E0113E">
            <w:pPr>
              <w:spacing w:after="0" w:line="240" w:lineRule="auto"/>
              <w:jc w:val="center"/>
              <w:rPr>
                <w:sz w:val="20"/>
                <w:szCs w:val="20"/>
              </w:rPr>
            </w:pPr>
            <w:r w:rsidRPr="00E0113E">
              <w:rPr>
                <w:sz w:val="20"/>
                <w:szCs w:val="20"/>
              </w:rPr>
              <w:t>--</w:t>
            </w:r>
          </w:p>
        </w:tc>
        <w:tc>
          <w:tcPr>
            <w:tcW w:w="698" w:type="dxa"/>
          </w:tcPr>
          <w:p w14:paraId="1291E198" w14:textId="77777777" w:rsidR="00E0113E" w:rsidRPr="00E0113E" w:rsidRDefault="00E0113E" w:rsidP="00E0113E">
            <w:pPr>
              <w:spacing w:after="0" w:line="240" w:lineRule="auto"/>
              <w:jc w:val="center"/>
              <w:rPr>
                <w:sz w:val="20"/>
                <w:szCs w:val="20"/>
              </w:rPr>
            </w:pPr>
            <w:r w:rsidRPr="00E0113E">
              <w:rPr>
                <w:sz w:val="20"/>
                <w:szCs w:val="20"/>
              </w:rPr>
              <w:t>--</w:t>
            </w:r>
          </w:p>
        </w:tc>
        <w:tc>
          <w:tcPr>
            <w:tcW w:w="900" w:type="dxa"/>
            <w:tcBorders>
              <w:top w:val="single" w:sz="4" w:space="0" w:color="auto"/>
              <w:bottom w:val="single" w:sz="4" w:space="0" w:color="auto"/>
              <w:right w:val="single" w:sz="4" w:space="0" w:color="auto"/>
            </w:tcBorders>
          </w:tcPr>
          <w:p w14:paraId="01882F28"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0A6602B" w14:textId="77777777" w:rsidTr="004F05F4">
        <w:tc>
          <w:tcPr>
            <w:tcW w:w="2322" w:type="dxa"/>
            <w:tcBorders>
              <w:top w:val="single" w:sz="4" w:space="0" w:color="auto"/>
              <w:left w:val="single" w:sz="4" w:space="0" w:color="auto"/>
              <w:bottom w:val="single" w:sz="4" w:space="0" w:color="auto"/>
            </w:tcBorders>
          </w:tcPr>
          <w:p w14:paraId="07598A1A" w14:textId="77777777" w:rsidR="00E0113E" w:rsidRPr="00E0113E" w:rsidRDefault="00E0113E" w:rsidP="00E0113E">
            <w:pPr>
              <w:spacing w:after="0" w:line="240" w:lineRule="auto"/>
              <w:rPr>
                <w:sz w:val="20"/>
                <w:szCs w:val="20"/>
              </w:rPr>
            </w:pPr>
            <w:r w:rsidRPr="00E0113E">
              <w:rPr>
                <w:sz w:val="20"/>
                <w:szCs w:val="20"/>
              </w:rPr>
              <w:t>White</w:t>
            </w:r>
          </w:p>
        </w:tc>
        <w:tc>
          <w:tcPr>
            <w:tcW w:w="661" w:type="dxa"/>
          </w:tcPr>
          <w:p w14:paraId="1113B66E" w14:textId="77777777" w:rsidR="00E0113E" w:rsidRPr="00E0113E" w:rsidRDefault="00E0113E" w:rsidP="00E0113E">
            <w:pPr>
              <w:spacing w:after="0" w:line="240" w:lineRule="auto"/>
              <w:jc w:val="center"/>
              <w:rPr>
                <w:sz w:val="20"/>
                <w:szCs w:val="20"/>
              </w:rPr>
            </w:pPr>
            <w:r w:rsidRPr="00E0113E">
              <w:rPr>
                <w:sz w:val="20"/>
                <w:szCs w:val="20"/>
              </w:rPr>
              <w:t>84%</w:t>
            </w:r>
          </w:p>
        </w:tc>
        <w:tc>
          <w:tcPr>
            <w:tcW w:w="662" w:type="dxa"/>
          </w:tcPr>
          <w:p w14:paraId="3C4A492B" w14:textId="77777777" w:rsidR="00E0113E" w:rsidRPr="00E0113E" w:rsidRDefault="00E0113E" w:rsidP="00E0113E">
            <w:pPr>
              <w:spacing w:after="0" w:line="240" w:lineRule="auto"/>
              <w:jc w:val="center"/>
              <w:rPr>
                <w:sz w:val="20"/>
                <w:szCs w:val="20"/>
              </w:rPr>
            </w:pPr>
            <w:r w:rsidRPr="00E0113E">
              <w:rPr>
                <w:sz w:val="20"/>
                <w:szCs w:val="20"/>
              </w:rPr>
              <w:t>88%</w:t>
            </w:r>
          </w:p>
        </w:tc>
        <w:tc>
          <w:tcPr>
            <w:tcW w:w="661" w:type="dxa"/>
          </w:tcPr>
          <w:p w14:paraId="08E5BABC" w14:textId="77777777" w:rsidR="00E0113E" w:rsidRPr="00E0113E" w:rsidRDefault="00E0113E" w:rsidP="00E0113E">
            <w:pPr>
              <w:spacing w:after="0" w:line="240" w:lineRule="auto"/>
              <w:jc w:val="center"/>
              <w:rPr>
                <w:sz w:val="20"/>
                <w:szCs w:val="20"/>
              </w:rPr>
            </w:pPr>
            <w:r w:rsidRPr="00E0113E">
              <w:rPr>
                <w:sz w:val="20"/>
                <w:szCs w:val="20"/>
              </w:rPr>
              <w:t>89%</w:t>
            </w:r>
          </w:p>
        </w:tc>
        <w:tc>
          <w:tcPr>
            <w:tcW w:w="662" w:type="dxa"/>
          </w:tcPr>
          <w:p w14:paraId="7039760A" w14:textId="77777777" w:rsidR="00E0113E" w:rsidRPr="00E0113E" w:rsidRDefault="00E0113E" w:rsidP="00E0113E">
            <w:pPr>
              <w:spacing w:after="0" w:line="240" w:lineRule="auto"/>
              <w:jc w:val="center"/>
              <w:rPr>
                <w:sz w:val="20"/>
                <w:szCs w:val="20"/>
              </w:rPr>
            </w:pPr>
            <w:r w:rsidRPr="00E0113E">
              <w:rPr>
                <w:sz w:val="20"/>
                <w:szCs w:val="20"/>
              </w:rPr>
              <w:t>79%</w:t>
            </w:r>
          </w:p>
        </w:tc>
        <w:tc>
          <w:tcPr>
            <w:tcW w:w="900" w:type="dxa"/>
            <w:tcBorders>
              <w:right w:val="single" w:sz="18" w:space="0" w:color="auto"/>
            </w:tcBorders>
          </w:tcPr>
          <w:p w14:paraId="6772633A" w14:textId="77777777" w:rsidR="00E0113E" w:rsidRPr="00E0113E" w:rsidRDefault="00E0113E" w:rsidP="00E0113E">
            <w:pPr>
              <w:spacing w:after="0" w:line="240" w:lineRule="auto"/>
              <w:jc w:val="center"/>
              <w:rPr>
                <w:sz w:val="20"/>
                <w:szCs w:val="20"/>
              </w:rPr>
            </w:pPr>
            <w:r w:rsidRPr="00E0113E">
              <w:rPr>
                <w:sz w:val="20"/>
                <w:szCs w:val="20"/>
              </w:rPr>
              <w:t>-5</w:t>
            </w:r>
          </w:p>
        </w:tc>
        <w:tc>
          <w:tcPr>
            <w:tcW w:w="697" w:type="dxa"/>
            <w:tcBorders>
              <w:top w:val="single" w:sz="4" w:space="0" w:color="auto"/>
              <w:left w:val="single" w:sz="18" w:space="0" w:color="auto"/>
              <w:bottom w:val="single" w:sz="4" w:space="0" w:color="auto"/>
            </w:tcBorders>
          </w:tcPr>
          <w:p w14:paraId="2A55A32E" w14:textId="77777777" w:rsidR="00E0113E" w:rsidRPr="00E0113E" w:rsidRDefault="00E0113E" w:rsidP="00E0113E">
            <w:pPr>
              <w:spacing w:after="0" w:line="240" w:lineRule="auto"/>
              <w:jc w:val="center"/>
              <w:rPr>
                <w:sz w:val="20"/>
                <w:szCs w:val="20"/>
              </w:rPr>
            </w:pPr>
            <w:r w:rsidRPr="00E0113E">
              <w:rPr>
                <w:sz w:val="20"/>
                <w:szCs w:val="20"/>
              </w:rPr>
              <w:t>76%</w:t>
            </w:r>
          </w:p>
        </w:tc>
        <w:tc>
          <w:tcPr>
            <w:tcW w:w="698" w:type="dxa"/>
          </w:tcPr>
          <w:p w14:paraId="3261DFE6" w14:textId="77777777" w:rsidR="00E0113E" w:rsidRPr="00E0113E" w:rsidRDefault="00E0113E" w:rsidP="00E0113E">
            <w:pPr>
              <w:spacing w:after="0" w:line="240" w:lineRule="auto"/>
              <w:jc w:val="center"/>
              <w:rPr>
                <w:sz w:val="20"/>
                <w:szCs w:val="20"/>
              </w:rPr>
            </w:pPr>
            <w:r w:rsidRPr="00E0113E">
              <w:rPr>
                <w:sz w:val="20"/>
                <w:szCs w:val="20"/>
              </w:rPr>
              <w:t>67%</w:t>
            </w:r>
          </w:p>
        </w:tc>
        <w:tc>
          <w:tcPr>
            <w:tcW w:w="697" w:type="dxa"/>
          </w:tcPr>
          <w:p w14:paraId="6FD73944" w14:textId="77777777" w:rsidR="00E0113E" w:rsidRPr="00E0113E" w:rsidRDefault="00E0113E" w:rsidP="00E0113E">
            <w:pPr>
              <w:spacing w:after="0" w:line="240" w:lineRule="auto"/>
              <w:jc w:val="center"/>
              <w:rPr>
                <w:sz w:val="20"/>
                <w:szCs w:val="20"/>
              </w:rPr>
            </w:pPr>
            <w:r w:rsidRPr="00E0113E">
              <w:rPr>
                <w:sz w:val="20"/>
                <w:szCs w:val="20"/>
              </w:rPr>
              <w:t>69%</w:t>
            </w:r>
          </w:p>
        </w:tc>
        <w:tc>
          <w:tcPr>
            <w:tcW w:w="698" w:type="dxa"/>
          </w:tcPr>
          <w:p w14:paraId="2EBCE72E" w14:textId="77777777" w:rsidR="00E0113E" w:rsidRPr="00E0113E" w:rsidRDefault="00E0113E" w:rsidP="00E0113E">
            <w:pPr>
              <w:spacing w:after="0" w:line="240" w:lineRule="auto"/>
              <w:jc w:val="center"/>
              <w:rPr>
                <w:sz w:val="20"/>
                <w:szCs w:val="20"/>
              </w:rPr>
            </w:pPr>
            <w:r w:rsidRPr="00E0113E">
              <w:rPr>
                <w:sz w:val="20"/>
                <w:szCs w:val="20"/>
              </w:rPr>
              <w:t>55%</w:t>
            </w:r>
          </w:p>
        </w:tc>
        <w:tc>
          <w:tcPr>
            <w:tcW w:w="900" w:type="dxa"/>
            <w:tcBorders>
              <w:top w:val="single" w:sz="4" w:space="0" w:color="auto"/>
              <w:bottom w:val="single" w:sz="4" w:space="0" w:color="auto"/>
              <w:right w:val="single" w:sz="4" w:space="0" w:color="auto"/>
            </w:tcBorders>
          </w:tcPr>
          <w:p w14:paraId="1FFDA4C2" w14:textId="77777777" w:rsidR="00E0113E" w:rsidRPr="00E0113E" w:rsidRDefault="00E0113E" w:rsidP="00E0113E">
            <w:pPr>
              <w:spacing w:after="0" w:line="240" w:lineRule="auto"/>
              <w:jc w:val="center"/>
              <w:rPr>
                <w:sz w:val="20"/>
                <w:szCs w:val="20"/>
              </w:rPr>
            </w:pPr>
            <w:r w:rsidRPr="00E0113E">
              <w:rPr>
                <w:sz w:val="20"/>
                <w:szCs w:val="20"/>
              </w:rPr>
              <w:t>-21</w:t>
            </w:r>
          </w:p>
        </w:tc>
      </w:tr>
      <w:tr w:rsidR="001739E5" w:rsidRPr="00E0113E" w14:paraId="520408EB" w14:textId="77777777" w:rsidTr="004F05F4">
        <w:tc>
          <w:tcPr>
            <w:tcW w:w="2322" w:type="dxa"/>
            <w:tcBorders>
              <w:top w:val="single" w:sz="4" w:space="0" w:color="auto"/>
              <w:left w:val="single" w:sz="4" w:space="0" w:color="auto"/>
              <w:bottom w:val="single" w:sz="4" w:space="0" w:color="auto"/>
            </w:tcBorders>
          </w:tcPr>
          <w:p w14:paraId="02EBF7FE" w14:textId="79ECC994" w:rsidR="001739E5" w:rsidRPr="00E0113E" w:rsidRDefault="001739E5" w:rsidP="001739E5">
            <w:pPr>
              <w:spacing w:after="0" w:line="240" w:lineRule="auto"/>
              <w:rPr>
                <w:sz w:val="20"/>
                <w:szCs w:val="20"/>
              </w:rPr>
            </w:pPr>
            <w:r w:rsidRPr="00E0113E">
              <w:rPr>
                <w:rFonts w:ascii="Calibri" w:hAnsi="Calibri"/>
                <w:sz w:val="20"/>
                <w:szCs w:val="20"/>
              </w:rPr>
              <w:t>High Needs</w:t>
            </w:r>
          </w:p>
        </w:tc>
        <w:tc>
          <w:tcPr>
            <w:tcW w:w="661" w:type="dxa"/>
          </w:tcPr>
          <w:p w14:paraId="31957768" w14:textId="0BFE3C6A" w:rsidR="001739E5" w:rsidRPr="00E0113E" w:rsidRDefault="001739E5" w:rsidP="001739E5">
            <w:pPr>
              <w:spacing w:after="0" w:line="240" w:lineRule="auto"/>
              <w:jc w:val="center"/>
              <w:rPr>
                <w:sz w:val="20"/>
                <w:szCs w:val="20"/>
              </w:rPr>
            </w:pPr>
            <w:r w:rsidRPr="00E0113E">
              <w:rPr>
                <w:sz w:val="20"/>
                <w:szCs w:val="20"/>
              </w:rPr>
              <w:t>76%</w:t>
            </w:r>
          </w:p>
        </w:tc>
        <w:tc>
          <w:tcPr>
            <w:tcW w:w="662" w:type="dxa"/>
          </w:tcPr>
          <w:p w14:paraId="4E12AA19" w14:textId="3360558C" w:rsidR="001739E5" w:rsidRPr="00E0113E" w:rsidRDefault="001739E5" w:rsidP="001739E5">
            <w:pPr>
              <w:spacing w:after="0" w:line="240" w:lineRule="auto"/>
              <w:jc w:val="center"/>
              <w:rPr>
                <w:sz w:val="20"/>
                <w:szCs w:val="20"/>
              </w:rPr>
            </w:pPr>
            <w:r w:rsidRPr="00E0113E">
              <w:rPr>
                <w:sz w:val="20"/>
                <w:szCs w:val="20"/>
              </w:rPr>
              <w:t>77%</w:t>
            </w:r>
          </w:p>
        </w:tc>
        <w:tc>
          <w:tcPr>
            <w:tcW w:w="661" w:type="dxa"/>
          </w:tcPr>
          <w:p w14:paraId="3D145F58" w14:textId="11BEA7B1" w:rsidR="001739E5" w:rsidRPr="00E0113E" w:rsidRDefault="001739E5" w:rsidP="001739E5">
            <w:pPr>
              <w:spacing w:after="0" w:line="240" w:lineRule="auto"/>
              <w:jc w:val="center"/>
              <w:rPr>
                <w:sz w:val="20"/>
                <w:szCs w:val="20"/>
              </w:rPr>
            </w:pPr>
            <w:r w:rsidRPr="00E0113E">
              <w:rPr>
                <w:sz w:val="20"/>
                <w:szCs w:val="20"/>
              </w:rPr>
              <w:t>80%</w:t>
            </w:r>
          </w:p>
        </w:tc>
        <w:tc>
          <w:tcPr>
            <w:tcW w:w="662" w:type="dxa"/>
          </w:tcPr>
          <w:p w14:paraId="519A79C6" w14:textId="5A33DDE2" w:rsidR="001739E5" w:rsidRPr="00E0113E" w:rsidRDefault="001739E5" w:rsidP="001739E5">
            <w:pPr>
              <w:spacing w:after="0" w:line="240" w:lineRule="auto"/>
              <w:jc w:val="center"/>
              <w:rPr>
                <w:sz w:val="20"/>
                <w:szCs w:val="20"/>
              </w:rPr>
            </w:pPr>
            <w:r w:rsidRPr="00E0113E">
              <w:rPr>
                <w:sz w:val="20"/>
                <w:szCs w:val="20"/>
              </w:rPr>
              <w:t>75%</w:t>
            </w:r>
          </w:p>
        </w:tc>
        <w:tc>
          <w:tcPr>
            <w:tcW w:w="900" w:type="dxa"/>
            <w:tcBorders>
              <w:right w:val="single" w:sz="18" w:space="0" w:color="auto"/>
            </w:tcBorders>
          </w:tcPr>
          <w:p w14:paraId="2E3E93B9" w14:textId="12D403DE" w:rsidR="001739E5" w:rsidRPr="00E0113E" w:rsidRDefault="001739E5" w:rsidP="001739E5">
            <w:pPr>
              <w:spacing w:after="0" w:line="240" w:lineRule="auto"/>
              <w:jc w:val="center"/>
              <w:rPr>
                <w:sz w:val="20"/>
                <w:szCs w:val="20"/>
              </w:rPr>
            </w:pPr>
            <w:r w:rsidRPr="00E0113E">
              <w:rPr>
                <w:sz w:val="20"/>
                <w:szCs w:val="20"/>
              </w:rPr>
              <w:t>-1</w:t>
            </w:r>
          </w:p>
        </w:tc>
        <w:tc>
          <w:tcPr>
            <w:tcW w:w="697" w:type="dxa"/>
            <w:tcBorders>
              <w:top w:val="single" w:sz="4" w:space="0" w:color="auto"/>
              <w:left w:val="single" w:sz="18" w:space="0" w:color="auto"/>
              <w:bottom w:val="single" w:sz="4" w:space="0" w:color="auto"/>
            </w:tcBorders>
          </w:tcPr>
          <w:p w14:paraId="31B5DE2D" w14:textId="6AA50A2D" w:rsidR="001739E5" w:rsidRPr="00E0113E" w:rsidRDefault="001739E5" w:rsidP="001739E5">
            <w:pPr>
              <w:spacing w:after="0" w:line="240" w:lineRule="auto"/>
              <w:jc w:val="center"/>
              <w:rPr>
                <w:sz w:val="20"/>
                <w:szCs w:val="20"/>
              </w:rPr>
            </w:pPr>
            <w:r w:rsidRPr="00E0113E">
              <w:rPr>
                <w:sz w:val="20"/>
                <w:szCs w:val="20"/>
              </w:rPr>
              <w:t>46%</w:t>
            </w:r>
          </w:p>
        </w:tc>
        <w:tc>
          <w:tcPr>
            <w:tcW w:w="698" w:type="dxa"/>
          </w:tcPr>
          <w:p w14:paraId="29192024" w14:textId="588458D5" w:rsidR="001739E5" w:rsidRPr="00E0113E" w:rsidRDefault="001739E5" w:rsidP="001739E5">
            <w:pPr>
              <w:spacing w:after="0" w:line="240" w:lineRule="auto"/>
              <w:jc w:val="center"/>
              <w:rPr>
                <w:sz w:val="20"/>
                <w:szCs w:val="20"/>
              </w:rPr>
            </w:pPr>
            <w:r w:rsidRPr="00E0113E">
              <w:rPr>
                <w:sz w:val="20"/>
                <w:szCs w:val="20"/>
              </w:rPr>
              <w:t>53%</w:t>
            </w:r>
          </w:p>
        </w:tc>
        <w:tc>
          <w:tcPr>
            <w:tcW w:w="697" w:type="dxa"/>
          </w:tcPr>
          <w:p w14:paraId="43F2DCF8" w14:textId="6850C037" w:rsidR="001739E5" w:rsidRPr="00E0113E" w:rsidRDefault="001739E5" w:rsidP="001739E5">
            <w:pPr>
              <w:spacing w:after="0" w:line="240" w:lineRule="auto"/>
              <w:jc w:val="center"/>
              <w:rPr>
                <w:sz w:val="20"/>
                <w:szCs w:val="20"/>
              </w:rPr>
            </w:pPr>
            <w:r w:rsidRPr="00E0113E">
              <w:rPr>
                <w:sz w:val="20"/>
                <w:szCs w:val="20"/>
              </w:rPr>
              <w:t>50%</w:t>
            </w:r>
          </w:p>
        </w:tc>
        <w:tc>
          <w:tcPr>
            <w:tcW w:w="698" w:type="dxa"/>
          </w:tcPr>
          <w:p w14:paraId="5713F268" w14:textId="7CEAD9D7" w:rsidR="001739E5" w:rsidRPr="00E0113E" w:rsidRDefault="001739E5" w:rsidP="001739E5">
            <w:pPr>
              <w:spacing w:after="0" w:line="240" w:lineRule="auto"/>
              <w:jc w:val="center"/>
              <w:rPr>
                <w:sz w:val="20"/>
                <w:szCs w:val="20"/>
              </w:rPr>
            </w:pPr>
            <w:r w:rsidRPr="00E0113E">
              <w:rPr>
                <w:sz w:val="20"/>
                <w:szCs w:val="20"/>
              </w:rPr>
              <w:t>34%</w:t>
            </w:r>
          </w:p>
        </w:tc>
        <w:tc>
          <w:tcPr>
            <w:tcW w:w="900" w:type="dxa"/>
            <w:tcBorders>
              <w:top w:val="single" w:sz="4" w:space="0" w:color="auto"/>
              <w:bottom w:val="single" w:sz="4" w:space="0" w:color="auto"/>
              <w:right w:val="single" w:sz="4" w:space="0" w:color="auto"/>
            </w:tcBorders>
          </w:tcPr>
          <w:p w14:paraId="3347513B" w14:textId="58B40178" w:rsidR="001739E5" w:rsidRPr="00E0113E" w:rsidRDefault="001739E5" w:rsidP="001739E5">
            <w:pPr>
              <w:spacing w:after="0" w:line="240" w:lineRule="auto"/>
              <w:jc w:val="center"/>
              <w:rPr>
                <w:sz w:val="20"/>
                <w:szCs w:val="20"/>
              </w:rPr>
            </w:pPr>
            <w:r w:rsidRPr="00E0113E">
              <w:rPr>
                <w:sz w:val="20"/>
                <w:szCs w:val="20"/>
              </w:rPr>
              <w:t>-12</w:t>
            </w:r>
          </w:p>
        </w:tc>
      </w:tr>
      <w:tr w:rsidR="001739E5" w:rsidRPr="00E0113E" w14:paraId="3D5C7F97" w14:textId="77777777" w:rsidTr="004F05F4">
        <w:tc>
          <w:tcPr>
            <w:tcW w:w="2322" w:type="dxa"/>
            <w:tcBorders>
              <w:top w:val="single" w:sz="4" w:space="0" w:color="auto"/>
              <w:left w:val="single" w:sz="4" w:space="0" w:color="auto"/>
              <w:bottom w:val="single" w:sz="4" w:space="0" w:color="auto"/>
            </w:tcBorders>
          </w:tcPr>
          <w:p w14:paraId="59382F87" w14:textId="0CA935E2" w:rsidR="001739E5" w:rsidRPr="00E0113E" w:rsidRDefault="001739E5" w:rsidP="001739E5">
            <w:pPr>
              <w:spacing w:after="0" w:line="240" w:lineRule="auto"/>
              <w:rPr>
                <w:sz w:val="20"/>
                <w:szCs w:val="20"/>
              </w:rPr>
            </w:pPr>
            <w:r w:rsidRPr="00E0113E">
              <w:rPr>
                <w:rFonts w:cs="Times New Roman"/>
                <w:sz w:val="20"/>
                <w:szCs w:val="20"/>
              </w:rPr>
              <w:t>Econ. Dis.</w:t>
            </w:r>
          </w:p>
        </w:tc>
        <w:tc>
          <w:tcPr>
            <w:tcW w:w="661" w:type="dxa"/>
          </w:tcPr>
          <w:p w14:paraId="5B842987" w14:textId="5284D80C" w:rsidR="001739E5" w:rsidRPr="00E0113E" w:rsidRDefault="001739E5" w:rsidP="001739E5">
            <w:pPr>
              <w:spacing w:after="0" w:line="240" w:lineRule="auto"/>
              <w:jc w:val="center"/>
              <w:rPr>
                <w:sz w:val="20"/>
                <w:szCs w:val="20"/>
              </w:rPr>
            </w:pPr>
            <w:r w:rsidRPr="00E0113E">
              <w:rPr>
                <w:sz w:val="20"/>
                <w:szCs w:val="20"/>
              </w:rPr>
              <w:t>79%</w:t>
            </w:r>
          </w:p>
        </w:tc>
        <w:tc>
          <w:tcPr>
            <w:tcW w:w="662" w:type="dxa"/>
          </w:tcPr>
          <w:p w14:paraId="783A17ED" w14:textId="4D611FFF" w:rsidR="001739E5" w:rsidRPr="00E0113E" w:rsidRDefault="001739E5" w:rsidP="001739E5">
            <w:pPr>
              <w:spacing w:after="0" w:line="240" w:lineRule="auto"/>
              <w:jc w:val="center"/>
              <w:rPr>
                <w:sz w:val="20"/>
                <w:szCs w:val="20"/>
              </w:rPr>
            </w:pPr>
            <w:r w:rsidRPr="00E0113E">
              <w:rPr>
                <w:sz w:val="20"/>
                <w:szCs w:val="20"/>
              </w:rPr>
              <w:t>84%</w:t>
            </w:r>
          </w:p>
        </w:tc>
        <w:tc>
          <w:tcPr>
            <w:tcW w:w="661" w:type="dxa"/>
          </w:tcPr>
          <w:p w14:paraId="67B4D0E9" w14:textId="22155919" w:rsidR="001739E5" w:rsidRPr="00E0113E" w:rsidRDefault="001739E5" w:rsidP="001739E5">
            <w:pPr>
              <w:spacing w:after="0" w:line="240" w:lineRule="auto"/>
              <w:jc w:val="center"/>
              <w:rPr>
                <w:sz w:val="20"/>
                <w:szCs w:val="20"/>
              </w:rPr>
            </w:pPr>
            <w:r w:rsidRPr="00E0113E">
              <w:rPr>
                <w:sz w:val="20"/>
                <w:szCs w:val="20"/>
              </w:rPr>
              <w:t>85%</w:t>
            </w:r>
          </w:p>
        </w:tc>
        <w:tc>
          <w:tcPr>
            <w:tcW w:w="662" w:type="dxa"/>
          </w:tcPr>
          <w:p w14:paraId="1EBF778D" w14:textId="2807D74B" w:rsidR="001739E5" w:rsidRPr="00E0113E" w:rsidRDefault="001739E5" w:rsidP="001739E5">
            <w:pPr>
              <w:spacing w:after="0" w:line="240" w:lineRule="auto"/>
              <w:jc w:val="center"/>
              <w:rPr>
                <w:sz w:val="20"/>
                <w:szCs w:val="20"/>
              </w:rPr>
            </w:pPr>
            <w:r w:rsidRPr="00E0113E">
              <w:rPr>
                <w:sz w:val="20"/>
                <w:szCs w:val="20"/>
              </w:rPr>
              <w:t>74%</w:t>
            </w:r>
          </w:p>
        </w:tc>
        <w:tc>
          <w:tcPr>
            <w:tcW w:w="900" w:type="dxa"/>
            <w:tcBorders>
              <w:right w:val="single" w:sz="18" w:space="0" w:color="auto"/>
            </w:tcBorders>
          </w:tcPr>
          <w:p w14:paraId="325A2E32" w14:textId="4FDB2F76" w:rsidR="001739E5" w:rsidRPr="00E0113E" w:rsidRDefault="001739E5" w:rsidP="001739E5">
            <w:pPr>
              <w:spacing w:after="0" w:line="240" w:lineRule="auto"/>
              <w:jc w:val="center"/>
              <w:rPr>
                <w:sz w:val="20"/>
                <w:szCs w:val="20"/>
              </w:rPr>
            </w:pPr>
            <w:r w:rsidRPr="00E0113E">
              <w:rPr>
                <w:sz w:val="20"/>
                <w:szCs w:val="20"/>
              </w:rPr>
              <w:t>-5</w:t>
            </w:r>
          </w:p>
        </w:tc>
        <w:tc>
          <w:tcPr>
            <w:tcW w:w="697" w:type="dxa"/>
            <w:tcBorders>
              <w:top w:val="single" w:sz="4" w:space="0" w:color="auto"/>
              <w:left w:val="single" w:sz="18" w:space="0" w:color="auto"/>
              <w:bottom w:val="single" w:sz="4" w:space="0" w:color="auto"/>
            </w:tcBorders>
          </w:tcPr>
          <w:p w14:paraId="48AB0310" w14:textId="26B8AC31" w:rsidR="001739E5" w:rsidRPr="00E0113E" w:rsidRDefault="001739E5" w:rsidP="001739E5">
            <w:pPr>
              <w:spacing w:after="0" w:line="240" w:lineRule="auto"/>
              <w:jc w:val="center"/>
              <w:rPr>
                <w:sz w:val="20"/>
                <w:szCs w:val="20"/>
              </w:rPr>
            </w:pPr>
            <w:r w:rsidRPr="00E0113E">
              <w:rPr>
                <w:sz w:val="20"/>
                <w:szCs w:val="20"/>
              </w:rPr>
              <w:t>50%</w:t>
            </w:r>
          </w:p>
        </w:tc>
        <w:tc>
          <w:tcPr>
            <w:tcW w:w="698" w:type="dxa"/>
          </w:tcPr>
          <w:p w14:paraId="63A160EA" w14:textId="15B2A3FA" w:rsidR="001739E5" w:rsidRPr="00E0113E" w:rsidRDefault="001739E5" w:rsidP="001739E5">
            <w:pPr>
              <w:spacing w:after="0" w:line="240" w:lineRule="auto"/>
              <w:jc w:val="center"/>
              <w:rPr>
                <w:sz w:val="20"/>
                <w:szCs w:val="20"/>
              </w:rPr>
            </w:pPr>
            <w:r w:rsidRPr="00E0113E">
              <w:rPr>
                <w:sz w:val="20"/>
                <w:szCs w:val="20"/>
              </w:rPr>
              <w:t>58%</w:t>
            </w:r>
          </w:p>
        </w:tc>
        <w:tc>
          <w:tcPr>
            <w:tcW w:w="697" w:type="dxa"/>
          </w:tcPr>
          <w:p w14:paraId="410FE49F" w14:textId="01496EF0" w:rsidR="001739E5" w:rsidRPr="00E0113E" w:rsidRDefault="001739E5" w:rsidP="001739E5">
            <w:pPr>
              <w:spacing w:after="0" w:line="240" w:lineRule="auto"/>
              <w:jc w:val="center"/>
              <w:rPr>
                <w:sz w:val="20"/>
                <w:szCs w:val="20"/>
              </w:rPr>
            </w:pPr>
            <w:r w:rsidRPr="00E0113E">
              <w:rPr>
                <w:sz w:val="20"/>
                <w:szCs w:val="20"/>
              </w:rPr>
              <w:t>59%</w:t>
            </w:r>
          </w:p>
        </w:tc>
        <w:tc>
          <w:tcPr>
            <w:tcW w:w="698" w:type="dxa"/>
          </w:tcPr>
          <w:p w14:paraId="19C28C05" w14:textId="79319ABE" w:rsidR="001739E5" w:rsidRPr="00E0113E" w:rsidRDefault="001739E5" w:rsidP="001739E5">
            <w:pPr>
              <w:spacing w:after="0" w:line="240" w:lineRule="auto"/>
              <w:jc w:val="center"/>
              <w:rPr>
                <w:sz w:val="20"/>
                <w:szCs w:val="20"/>
              </w:rPr>
            </w:pPr>
            <w:r w:rsidRPr="00E0113E">
              <w:rPr>
                <w:sz w:val="20"/>
                <w:szCs w:val="20"/>
              </w:rPr>
              <w:t>33%</w:t>
            </w:r>
          </w:p>
        </w:tc>
        <w:tc>
          <w:tcPr>
            <w:tcW w:w="900" w:type="dxa"/>
            <w:tcBorders>
              <w:top w:val="single" w:sz="4" w:space="0" w:color="auto"/>
              <w:bottom w:val="single" w:sz="4" w:space="0" w:color="auto"/>
              <w:right w:val="single" w:sz="4" w:space="0" w:color="auto"/>
            </w:tcBorders>
          </w:tcPr>
          <w:p w14:paraId="578250A4" w14:textId="7F0A55A5" w:rsidR="001739E5" w:rsidRPr="00E0113E" w:rsidRDefault="001739E5" w:rsidP="001739E5">
            <w:pPr>
              <w:spacing w:after="0" w:line="240" w:lineRule="auto"/>
              <w:jc w:val="center"/>
              <w:rPr>
                <w:sz w:val="20"/>
                <w:szCs w:val="20"/>
              </w:rPr>
            </w:pPr>
            <w:r w:rsidRPr="00E0113E">
              <w:rPr>
                <w:sz w:val="20"/>
                <w:szCs w:val="20"/>
              </w:rPr>
              <w:t>-17</w:t>
            </w:r>
          </w:p>
        </w:tc>
      </w:tr>
      <w:tr w:rsidR="001739E5" w:rsidRPr="00E0113E" w14:paraId="2D084E6A" w14:textId="77777777" w:rsidTr="004F05F4">
        <w:tc>
          <w:tcPr>
            <w:tcW w:w="2322" w:type="dxa"/>
            <w:tcBorders>
              <w:top w:val="single" w:sz="4" w:space="0" w:color="auto"/>
              <w:left w:val="single" w:sz="4" w:space="0" w:color="auto"/>
              <w:bottom w:val="single" w:sz="4" w:space="0" w:color="auto"/>
            </w:tcBorders>
          </w:tcPr>
          <w:p w14:paraId="5FA3E41D" w14:textId="78824CA0" w:rsidR="001739E5" w:rsidRPr="00E0113E" w:rsidRDefault="001739E5" w:rsidP="001739E5">
            <w:pPr>
              <w:spacing w:after="0" w:line="240" w:lineRule="auto"/>
              <w:rPr>
                <w:sz w:val="20"/>
                <w:szCs w:val="20"/>
              </w:rPr>
            </w:pPr>
            <w:r w:rsidRPr="00E0113E">
              <w:rPr>
                <w:rFonts w:ascii="Calibri" w:hAnsi="Calibri"/>
                <w:sz w:val="20"/>
                <w:szCs w:val="20"/>
              </w:rPr>
              <w:t>SWD</w:t>
            </w:r>
          </w:p>
        </w:tc>
        <w:tc>
          <w:tcPr>
            <w:tcW w:w="661" w:type="dxa"/>
          </w:tcPr>
          <w:p w14:paraId="2D73270B" w14:textId="39C29953" w:rsidR="001739E5" w:rsidRPr="00E0113E" w:rsidRDefault="001739E5" w:rsidP="001739E5">
            <w:pPr>
              <w:spacing w:after="0" w:line="240" w:lineRule="auto"/>
              <w:jc w:val="center"/>
              <w:rPr>
                <w:sz w:val="20"/>
                <w:szCs w:val="20"/>
              </w:rPr>
            </w:pPr>
            <w:r w:rsidRPr="00E0113E">
              <w:rPr>
                <w:sz w:val="20"/>
                <w:szCs w:val="20"/>
              </w:rPr>
              <w:t>46%</w:t>
            </w:r>
          </w:p>
        </w:tc>
        <w:tc>
          <w:tcPr>
            <w:tcW w:w="662" w:type="dxa"/>
          </w:tcPr>
          <w:p w14:paraId="35ADAA29" w14:textId="7980E116" w:rsidR="001739E5" w:rsidRPr="00E0113E" w:rsidRDefault="001739E5" w:rsidP="001739E5">
            <w:pPr>
              <w:spacing w:after="0" w:line="240" w:lineRule="auto"/>
              <w:jc w:val="center"/>
              <w:rPr>
                <w:sz w:val="20"/>
                <w:szCs w:val="20"/>
              </w:rPr>
            </w:pPr>
            <w:r w:rsidRPr="00E0113E">
              <w:rPr>
                <w:sz w:val="20"/>
                <w:szCs w:val="20"/>
              </w:rPr>
              <w:t>38%</w:t>
            </w:r>
          </w:p>
        </w:tc>
        <w:tc>
          <w:tcPr>
            <w:tcW w:w="661" w:type="dxa"/>
          </w:tcPr>
          <w:p w14:paraId="6265C694" w14:textId="60480453" w:rsidR="001739E5" w:rsidRPr="00E0113E" w:rsidRDefault="001739E5" w:rsidP="001739E5">
            <w:pPr>
              <w:spacing w:after="0" w:line="240" w:lineRule="auto"/>
              <w:jc w:val="center"/>
              <w:rPr>
                <w:sz w:val="20"/>
                <w:szCs w:val="20"/>
              </w:rPr>
            </w:pPr>
            <w:r w:rsidRPr="00E0113E">
              <w:rPr>
                <w:sz w:val="20"/>
                <w:szCs w:val="20"/>
              </w:rPr>
              <w:t>54%</w:t>
            </w:r>
          </w:p>
        </w:tc>
        <w:tc>
          <w:tcPr>
            <w:tcW w:w="662" w:type="dxa"/>
          </w:tcPr>
          <w:p w14:paraId="757FF3E1" w14:textId="45DABD64" w:rsidR="001739E5" w:rsidRPr="00E0113E" w:rsidRDefault="001739E5" w:rsidP="001739E5">
            <w:pPr>
              <w:spacing w:after="0" w:line="240" w:lineRule="auto"/>
              <w:jc w:val="center"/>
              <w:rPr>
                <w:sz w:val="20"/>
                <w:szCs w:val="20"/>
              </w:rPr>
            </w:pPr>
            <w:r w:rsidRPr="00E0113E">
              <w:rPr>
                <w:sz w:val="20"/>
                <w:szCs w:val="20"/>
              </w:rPr>
              <w:t>45%</w:t>
            </w:r>
          </w:p>
        </w:tc>
        <w:tc>
          <w:tcPr>
            <w:tcW w:w="900" w:type="dxa"/>
            <w:tcBorders>
              <w:right w:val="single" w:sz="18" w:space="0" w:color="auto"/>
            </w:tcBorders>
          </w:tcPr>
          <w:p w14:paraId="48BBEFF4" w14:textId="73A08BFA" w:rsidR="001739E5" w:rsidRPr="00E0113E" w:rsidRDefault="001739E5" w:rsidP="001739E5">
            <w:pPr>
              <w:spacing w:after="0" w:line="240" w:lineRule="auto"/>
              <w:jc w:val="center"/>
              <w:rPr>
                <w:sz w:val="20"/>
                <w:szCs w:val="20"/>
              </w:rPr>
            </w:pPr>
            <w:r w:rsidRPr="00E0113E">
              <w:rPr>
                <w:sz w:val="20"/>
                <w:szCs w:val="20"/>
              </w:rPr>
              <w:t>-1</w:t>
            </w:r>
          </w:p>
        </w:tc>
        <w:tc>
          <w:tcPr>
            <w:tcW w:w="697" w:type="dxa"/>
            <w:tcBorders>
              <w:top w:val="single" w:sz="4" w:space="0" w:color="auto"/>
              <w:left w:val="single" w:sz="18" w:space="0" w:color="auto"/>
              <w:bottom w:val="single" w:sz="4" w:space="0" w:color="auto"/>
            </w:tcBorders>
          </w:tcPr>
          <w:p w14:paraId="6CF14F29" w14:textId="7126F02D" w:rsidR="001739E5" w:rsidRPr="00E0113E" w:rsidRDefault="001739E5" w:rsidP="001739E5">
            <w:pPr>
              <w:spacing w:after="0" w:line="240" w:lineRule="auto"/>
              <w:jc w:val="center"/>
              <w:rPr>
                <w:sz w:val="20"/>
                <w:szCs w:val="20"/>
              </w:rPr>
            </w:pPr>
            <w:r w:rsidRPr="00E0113E">
              <w:rPr>
                <w:sz w:val="20"/>
                <w:szCs w:val="20"/>
              </w:rPr>
              <w:t>15%</w:t>
            </w:r>
          </w:p>
        </w:tc>
        <w:tc>
          <w:tcPr>
            <w:tcW w:w="698" w:type="dxa"/>
          </w:tcPr>
          <w:p w14:paraId="0076CAD7" w14:textId="7DD8E003" w:rsidR="001739E5" w:rsidRPr="00E0113E" w:rsidRDefault="001739E5" w:rsidP="001739E5">
            <w:pPr>
              <w:spacing w:after="0" w:line="240" w:lineRule="auto"/>
              <w:jc w:val="center"/>
              <w:rPr>
                <w:sz w:val="20"/>
                <w:szCs w:val="20"/>
              </w:rPr>
            </w:pPr>
            <w:r w:rsidRPr="00E0113E">
              <w:rPr>
                <w:sz w:val="20"/>
                <w:szCs w:val="20"/>
              </w:rPr>
              <w:t>17%</w:t>
            </w:r>
          </w:p>
        </w:tc>
        <w:tc>
          <w:tcPr>
            <w:tcW w:w="697" w:type="dxa"/>
          </w:tcPr>
          <w:p w14:paraId="68503FCB" w14:textId="0416C210" w:rsidR="001739E5" w:rsidRPr="00E0113E" w:rsidRDefault="001739E5" w:rsidP="001739E5">
            <w:pPr>
              <w:spacing w:after="0" w:line="240" w:lineRule="auto"/>
              <w:jc w:val="center"/>
              <w:rPr>
                <w:sz w:val="20"/>
                <w:szCs w:val="20"/>
              </w:rPr>
            </w:pPr>
            <w:r w:rsidRPr="00E0113E">
              <w:rPr>
                <w:sz w:val="20"/>
                <w:szCs w:val="20"/>
              </w:rPr>
              <w:t>23%</w:t>
            </w:r>
          </w:p>
        </w:tc>
        <w:tc>
          <w:tcPr>
            <w:tcW w:w="698" w:type="dxa"/>
          </w:tcPr>
          <w:p w14:paraId="69AC3698" w14:textId="781F93BC" w:rsidR="001739E5" w:rsidRPr="00E0113E" w:rsidRDefault="001739E5" w:rsidP="001739E5">
            <w:pPr>
              <w:spacing w:after="0" w:line="240" w:lineRule="auto"/>
              <w:jc w:val="center"/>
              <w:rPr>
                <w:sz w:val="20"/>
                <w:szCs w:val="20"/>
              </w:rPr>
            </w:pPr>
            <w:r w:rsidRPr="00E0113E">
              <w:rPr>
                <w:sz w:val="20"/>
                <w:szCs w:val="20"/>
              </w:rPr>
              <w:t>20%</w:t>
            </w:r>
          </w:p>
        </w:tc>
        <w:tc>
          <w:tcPr>
            <w:tcW w:w="900" w:type="dxa"/>
            <w:tcBorders>
              <w:top w:val="single" w:sz="4" w:space="0" w:color="auto"/>
              <w:bottom w:val="single" w:sz="4" w:space="0" w:color="auto"/>
              <w:right w:val="single" w:sz="4" w:space="0" w:color="auto"/>
            </w:tcBorders>
          </w:tcPr>
          <w:p w14:paraId="0EB76773" w14:textId="6E738EC7" w:rsidR="001739E5" w:rsidRPr="00E0113E" w:rsidRDefault="001739E5" w:rsidP="001739E5">
            <w:pPr>
              <w:spacing w:after="0" w:line="240" w:lineRule="auto"/>
              <w:jc w:val="center"/>
              <w:rPr>
                <w:sz w:val="20"/>
                <w:szCs w:val="20"/>
              </w:rPr>
            </w:pPr>
            <w:r w:rsidRPr="00E0113E">
              <w:rPr>
                <w:sz w:val="20"/>
                <w:szCs w:val="20"/>
              </w:rPr>
              <w:t>5</w:t>
            </w:r>
          </w:p>
        </w:tc>
      </w:tr>
      <w:tr w:rsidR="001739E5" w:rsidRPr="00E0113E" w14:paraId="4F08BA3C" w14:textId="77777777" w:rsidTr="004F05F4">
        <w:tc>
          <w:tcPr>
            <w:tcW w:w="2322" w:type="dxa"/>
            <w:tcBorders>
              <w:top w:val="single" w:sz="4" w:space="0" w:color="auto"/>
              <w:left w:val="single" w:sz="4" w:space="0" w:color="auto"/>
              <w:bottom w:val="single" w:sz="4" w:space="0" w:color="auto"/>
            </w:tcBorders>
          </w:tcPr>
          <w:p w14:paraId="4E44039E" w14:textId="140CA21F" w:rsidR="001739E5" w:rsidRPr="00E0113E" w:rsidRDefault="001739E5" w:rsidP="00DD5E80">
            <w:pPr>
              <w:spacing w:after="0" w:line="240" w:lineRule="auto"/>
              <w:rPr>
                <w:sz w:val="20"/>
                <w:szCs w:val="20"/>
              </w:rPr>
            </w:pPr>
            <w:r w:rsidRPr="00E0113E">
              <w:rPr>
                <w:rFonts w:ascii="Calibri" w:hAnsi="Calibri"/>
                <w:sz w:val="20"/>
                <w:szCs w:val="20"/>
              </w:rPr>
              <w:t>EL</w:t>
            </w:r>
          </w:p>
        </w:tc>
        <w:tc>
          <w:tcPr>
            <w:tcW w:w="661" w:type="dxa"/>
          </w:tcPr>
          <w:p w14:paraId="224BACB3" w14:textId="766ED3F3" w:rsidR="001739E5" w:rsidRPr="00E0113E" w:rsidRDefault="001739E5" w:rsidP="001739E5">
            <w:pPr>
              <w:spacing w:after="0" w:line="240" w:lineRule="auto"/>
              <w:jc w:val="center"/>
              <w:rPr>
                <w:sz w:val="20"/>
                <w:szCs w:val="20"/>
              </w:rPr>
            </w:pPr>
            <w:r w:rsidRPr="00E0113E">
              <w:rPr>
                <w:sz w:val="20"/>
                <w:szCs w:val="20"/>
              </w:rPr>
              <w:t>--</w:t>
            </w:r>
          </w:p>
        </w:tc>
        <w:tc>
          <w:tcPr>
            <w:tcW w:w="662" w:type="dxa"/>
          </w:tcPr>
          <w:p w14:paraId="4C2D22DF" w14:textId="14C6196D" w:rsidR="001739E5" w:rsidRPr="00E0113E" w:rsidRDefault="001739E5" w:rsidP="001739E5">
            <w:pPr>
              <w:spacing w:after="0" w:line="240" w:lineRule="auto"/>
              <w:jc w:val="center"/>
              <w:rPr>
                <w:sz w:val="20"/>
                <w:szCs w:val="20"/>
              </w:rPr>
            </w:pPr>
            <w:r w:rsidRPr="00E0113E">
              <w:rPr>
                <w:sz w:val="20"/>
                <w:szCs w:val="20"/>
              </w:rPr>
              <w:t>--</w:t>
            </w:r>
          </w:p>
        </w:tc>
        <w:tc>
          <w:tcPr>
            <w:tcW w:w="661" w:type="dxa"/>
          </w:tcPr>
          <w:p w14:paraId="7A9FA8AA" w14:textId="0ECA1FBA" w:rsidR="001739E5" w:rsidRPr="00E0113E" w:rsidRDefault="001739E5" w:rsidP="001739E5">
            <w:pPr>
              <w:spacing w:after="0" w:line="240" w:lineRule="auto"/>
              <w:jc w:val="center"/>
              <w:rPr>
                <w:sz w:val="20"/>
                <w:szCs w:val="20"/>
              </w:rPr>
            </w:pPr>
            <w:r w:rsidRPr="00E0113E">
              <w:rPr>
                <w:sz w:val="20"/>
                <w:szCs w:val="20"/>
              </w:rPr>
              <w:t>--</w:t>
            </w:r>
          </w:p>
        </w:tc>
        <w:tc>
          <w:tcPr>
            <w:tcW w:w="662" w:type="dxa"/>
          </w:tcPr>
          <w:p w14:paraId="5A1671ED" w14:textId="7B2FCDBA" w:rsidR="001739E5" w:rsidRPr="00E0113E" w:rsidRDefault="001739E5" w:rsidP="001739E5">
            <w:pPr>
              <w:spacing w:after="0" w:line="240" w:lineRule="auto"/>
              <w:jc w:val="center"/>
              <w:rPr>
                <w:sz w:val="20"/>
                <w:szCs w:val="20"/>
              </w:rPr>
            </w:pPr>
            <w:r w:rsidRPr="00E0113E">
              <w:rPr>
                <w:sz w:val="20"/>
                <w:szCs w:val="20"/>
              </w:rPr>
              <w:t>--</w:t>
            </w:r>
          </w:p>
        </w:tc>
        <w:tc>
          <w:tcPr>
            <w:tcW w:w="900" w:type="dxa"/>
            <w:tcBorders>
              <w:right w:val="single" w:sz="18" w:space="0" w:color="auto"/>
            </w:tcBorders>
          </w:tcPr>
          <w:p w14:paraId="2A1D67CB" w14:textId="73F44A62" w:rsidR="001739E5" w:rsidRPr="00E0113E" w:rsidRDefault="001739E5" w:rsidP="001739E5">
            <w:pPr>
              <w:spacing w:after="0" w:line="240" w:lineRule="auto"/>
              <w:jc w:val="center"/>
              <w:rPr>
                <w:sz w:val="20"/>
                <w:szCs w:val="20"/>
              </w:rPr>
            </w:pPr>
            <w:r w:rsidRPr="00E0113E">
              <w:rPr>
                <w:sz w:val="20"/>
                <w:szCs w:val="20"/>
              </w:rPr>
              <w:t>--</w:t>
            </w:r>
          </w:p>
        </w:tc>
        <w:tc>
          <w:tcPr>
            <w:tcW w:w="697" w:type="dxa"/>
            <w:tcBorders>
              <w:top w:val="single" w:sz="4" w:space="0" w:color="auto"/>
              <w:left w:val="single" w:sz="18" w:space="0" w:color="auto"/>
              <w:bottom w:val="single" w:sz="4" w:space="0" w:color="auto"/>
            </w:tcBorders>
          </w:tcPr>
          <w:p w14:paraId="4523904B" w14:textId="7DD68E81" w:rsidR="001739E5" w:rsidRPr="00E0113E" w:rsidRDefault="001739E5" w:rsidP="001739E5">
            <w:pPr>
              <w:spacing w:after="0" w:line="240" w:lineRule="auto"/>
              <w:jc w:val="center"/>
              <w:rPr>
                <w:sz w:val="20"/>
                <w:szCs w:val="20"/>
              </w:rPr>
            </w:pPr>
            <w:r w:rsidRPr="00E0113E">
              <w:rPr>
                <w:sz w:val="20"/>
                <w:szCs w:val="20"/>
              </w:rPr>
              <w:t>--</w:t>
            </w:r>
          </w:p>
        </w:tc>
        <w:tc>
          <w:tcPr>
            <w:tcW w:w="698" w:type="dxa"/>
          </w:tcPr>
          <w:p w14:paraId="006353E8" w14:textId="2B25E346" w:rsidR="001739E5" w:rsidRPr="00E0113E" w:rsidRDefault="001739E5" w:rsidP="001739E5">
            <w:pPr>
              <w:spacing w:after="0" w:line="240" w:lineRule="auto"/>
              <w:jc w:val="center"/>
              <w:rPr>
                <w:sz w:val="20"/>
                <w:szCs w:val="20"/>
              </w:rPr>
            </w:pPr>
            <w:r w:rsidRPr="00E0113E">
              <w:rPr>
                <w:sz w:val="20"/>
                <w:szCs w:val="20"/>
              </w:rPr>
              <w:t>--</w:t>
            </w:r>
          </w:p>
        </w:tc>
        <w:tc>
          <w:tcPr>
            <w:tcW w:w="697" w:type="dxa"/>
          </w:tcPr>
          <w:p w14:paraId="7D96A9C5" w14:textId="678CCA5F" w:rsidR="001739E5" w:rsidRPr="00E0113E" w:rsidRDefault="001739E5" w:rsidP="001739E5">
            <w:pPr>
              <w:spacing w:after="0" w:line="240" w:lineRule="auto"/>
              <w:jc w:val="center"/>
              <w:rPr>
                <w:sz w:val="20"/>
                <w:szCs w:val="20"/>
              </w:rPr>
            </w:pPr>
            <w:r w:rsidRPr="00E0113E">
              <w:rPr>
                <w:sz w:val="20"/>
                <w:szCs w:val="20"/>
              </w:rPr>
              <w:t>--</w:t>
            </w:r>
          </w:p>
        </w:tc>
        <w:tc>
          <w:tcPr>
            <w:tcW w:w="698" w:type="dxa"/>
          </w:tcPr>
          <w:p w14:paraId="17FBD724" w14:textId="1F3C8577" w:rsidR="001739E5" w:rsidRPr="00E0113E" w:rsidRDefault="001739E5" w:rsidP="001739E5">
            <w:pPr>
              <w:spacing w:after="0" w:line="240" w:lineRule="auto"/>
              <w:jc w:val="center"/>
              <w:rPr>
                <w:sz w:val="20"/>
                <w:szCs w:val="20"/>
              </w:rPr>
            </w:pPr>
            <w:r w:rsidRPr="00E0113E">
              <w:rPr>
                <w:sz w:val="20"/>
                <w:szCs w:val="20"/>
              </w:rPr>
              <w:t>--</w:t>
            </w:r>
          </w:p>
        </w:tc>
        <w:tc>
          <w:tcPr>
            <w:tcW w:w="900" w:type="dxa"/>
            <w:tcBorders>
              <w:top w:val="single" w:sz="4" w:space="0" w:color="auto"/>
              <w:bottom w:val="single" w:sz="4" w:space="0" w:color="auto"/>
              <w:right w:val="single" w:sz="4" w:space="0" w:color="auto"/>
            </w:tcBorders>
          </w:tcPr>
          <w:p w14:paraId="33794995" w14:textId="6FD8EFBC" w:rsidR="001739E5" w:rsidRPr="00E0113E" w:rsidRDefault="001739E5" w:rsidP="001739E5">
            <w:pPr>
              <w:spacing w:after="0" w:line="240" w:lineRule="auto"/>
              <w:jc w:val="center"/>
              <w:rPr>
                <w:sz w:val="20"/>
                <w:szCs w:val="20"/>
              </w:rPr>
            </w:pPr>
            <w:r w:rsidRPr="00E0113E">
              <w:rPr>
                <w:sz w:val="20"/>
                <w:szCs w:val="20"/>
              </w:rPr>
              <w:t>--</w:t>
            </w:r>
          </w:p>
        </w:tc>
      </w:tr>
    </w:tbl>
    <w:p w14:paraId="69C44C94" w14:textId="36CC8168" w:rsidR="00E0113E" w:rsidRDefault="00E0113E" w:rsidP="00E0113E">
      <w:pPr>
        <w:spacing w:after="0" w:line="240" w:lineRule="auto"/>
      </w:pPr>
    </w:p>
    <w:p w14:paraId="5E8D45BA" w14:textId="1FC0353A" w:rsidR="00C26615" w:rsidRDefault="00C26615" w:rsidP="00E0113E">
      <w:pPr>
        <w:spacing w:after="0" w:line="240" w:lineRule="auto"/>
      </w:pPr>
    </w:p>
    <w:p w14:paraId="2BC6B429" w14:textId="6C472807" w:rsidR="00C26615" w:rsidRDefault="00C26615" w:rsidP="00E0113E">
      <w:pPr>
        <w:spacing w:after="0" w:line="240" w:lineRule="auto"/>
      </w:pPr>
    </w:p>
    <w:p w14:paraId="00D78085" w14:textId="3D80F4FE" w:rsidR="00C26615" w:rsidRDefault="00C26615" w:rsidP="00E0113E">
      <w:pPr>
        <w:spacing w:after="0" w:line="240" w:lineRule="auto"/>
      </w:pPr>
    </w:p>
    <w:tbl>
      <w:tblPr>
        <w:tblStyle w:val="TableGrid6"/>
        <w:tblW w:w="9576" w:type="dxa"/>
        <w:jc w:val="center"/>
        <w:tblLayout w:type="fixed"/>
        <w:tblLook w:val="00A0" w:firstRow="1" w:lastRow="0" w:firstColumn="1" w:lastColumn="0" w:noHBand="0" w:noVBand="0"/>
        <w:tblCaption w:val="Table 21: North Adams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E0113E" w:rsidRPr="00E0113E" w14:paraId="34FABE87" w14:textId="77777777" w:rsidTr="00113166">
        <w:trPr>
          <w:trHeight w:val="288"/>
          <w:jc w:val="center"/>
        </w:trPr>
        <w:tc>
          <w:tcPr>
            <w:tcW w:w="9576" w:type="dxa"/>
            <w:gridSpan w:val="7"/>
            <w:tcBorders>
              <w:top w:val="nil"/>
              <w:left w:val="nil"/>
              <w:right w:val="nil"/>
            </w:tcBorders>
            <w:shd w:val="clear" w:color="auto" w:fill="auto"/>
          </w:tcPr>
          <w:p w14:paraId="2ABAA661" w14:textId="77777777" w:rsidR="00E0113E" w:rsidRPr="00E0113E" w:rsidRDefault="00E0113E" w:rsidP="00E0113E">
            <w:pPr>
              <w:spacing w:after="0" w:line="240" w:lineRule="auto"/>
              <w:jc w:val="center"/>
              <w:rPr>
                <w:b/>
                <w:sz w:val="20"/>
                <w:szCs w:val="20"/>
              </w:rPr>
            </w:pPr>
            <w:r w:rsidRPr="00E0113E">
              <w:rPr>
                <w:b/>
                <w:sz w:val="20"/>
                <w:szCs w:val="20"/>
              </w:rPr>
              <w:t xml:space="preserve">Table 21: </w:t>
            </w:r>
            <w:r w:rsidRPr="00E0113E">
              <w:rPr>
                <w:rFonts w:cs="Times New Roman"/>
                <w:b/>
                <w:sz w:val="20"/>
                <w:szCs w:val="20"/>
              </w:rPr>
              <w:t>North Adams Public Schools</w:t>
            </w:r>
          </w:p>
          <w:p w14:paraId="558D9E32" w14:textId="74FF77D4" w:rsidR="00E0113E" w:rsidRPr="00E0113E" w:rsidRDefault="00E0113E" w:rsidP="00EA0573">
            <w:pPr>
              <w:spacing w:after="0" w:line="240" w:lineRule="auto"/>
              <w:jc w:val="center"/>
              <w:rPr>
                <w:sz w:val="20"/>
                <w:szCs w:val="20"/>
              </w:rPr>
            </w:pPr>
            <w:r w:rsidRPr="00E0113E">
              <w:rPr>
                <w:b/>
                <w:sz w:val="20"/>
                <w:szCs w:val="20"/>
              </w:rPr>
              <w:t xml:space="preserve">MCAS Science Percent Scoring Proficient or Advanced in Science by School and </w:t>
            </w:r>
            <w:r w:rsidR="00EA0573">
              <w:rPr>
                <w:b/>
                <w:sz w:val="20"/>
                <w:szCs w:val="20"/>
              </w:rPr>
              <w:t>Student G</w:t>
            </w:r>
            <w:r w:rsidRPr="00E0113E">
              <w:rPr>
                <w:b/>
                <w:sz w:val="20"/>
                <w:szCs w:val="20"/>
              </w:rPr>
              <w:t>roup, 2015</w:t>
            </w:r>
            <w:r w:rsidR="00065C8F">
              <w:rPr>
                <w:b/>
                <w:sz w:val="20"/>
                <w:szCs w:val="20"/>
              </w:rPr>
              <w:t>–</w:t>
            </w:r>
            <w:r w:rsidRPr="00E0113E">
              <w:rPr>
                <w:b/>
                <w:sz w:val="20"/>
                <w:szCs w:val="20"/>
              </w:rPr>
              <w:t>2018</w:t>
            </w:r>
          </w:p>
        </w:tc>
      </w:tr>
      <w:tr w:rsidR="00E0113E" w:rsidRPr="00E0113E" w14:paraId="10088CDC" w14:textId="77777777" w:rsidTr="00113166">
        <w:trPr>
          <w:trHeight w:val="288"/>
          <w:jc w:val="center"/>
        </w:trPr>
        <w:tc>
          <w:tcPr>
            <w:tcW w:w="4248" w:type="dxa"/>
            <w:shd w:val="clear" w:color="auto" w:fill="BFBFBF" w:themeFill="background1" w:themeFillShade="BF"/>
          </w:tcPr>
          <w:p w14:paraId="126C1D22" w14:textId="734BB4C6" w:rsidR="00E0113E" w:rsidRPr="00E0113E" w:rsidRDefault="00E0113E" w:rsidP="00593FED">
            <w:pPr>
              <w:spacing w:after="0" w:line="240" w:lineRule="auto"/>
              <w:rPr>
                <w:b/>
                <w:sz w:val="20"/>
                <w:szCs w:val="20"/>
              </w:rPr>
            </w:pPr>
            <w:r w:rsidRPr="00E0113E">
              <w:rPr>
                <w:b/>
                <w:sz w:val="20"/>
                <w:szCs w:val="20"/>
              </w:rPr>
              <w:t>School</w:t>
            </w:r>
            <w:r w:rsidR="00414E81">
              <w:rPr>
                <w:b/>
                <w:sz w:val="20"/>
                <w:szCs w:val="20"/>
              </w:rPr>
              <w:t>/Group</w:t>
            </w:r>
          </w:p>
        </w:tc>
        <w:tc>
          <w:tcPr>
            <w:tcW w:w="900" w:type="dxa"/>
            <w:shd w:val="clear" w:color="auto" w:fill="BFBFBF" w:themeFill="background1" w:themeFillShade="BF"/>
          </w:tcPr>
          <w:p w14:paraId="58A65DE4" w14:textId="77777777" w:rsidR="00E0113E" w:rsidRPr="00E0113E" w:rsidRDefault="00E0113E" w:rsidP="00E0113E">
            <w:pPr>
              <w:spacing w:after="0" w:line="240" w:lineRule="auto"/>
              <w:jc w:val="center"/>
              <w:rPr>
                <w:b/>
                <w:sz w:val="20"/>
                <w:szCs w:val="20"/>
              </w:rPr>
            </w:pPr>
            <w:r w:rsidRPr="00E0113E">
              <w:rPr>
                <w:b/>
                <w:sz w:val="20"/>
                <w:szCs w:val="20"/>
              </w:rPr>
              <w:t>N (2018)</w:t>
            </w:r>
          </w:p>
        </w:tc>
        <w:tc>
          <w:tcPr>
            <w:tcW w:w="885" w:type="dxa"/>
            <w:shd w:val="clear" w:color="auto" w:fill="BFBFBF" w:themeFill="background1" w:themeFillShade="BF"/>
          </w:tcPr>
          <w:p w14:paraId="016CEB0B" w14:textId="77777777" w:rsidR="00E0113E" w:rsidRPr="00E0113E" w:rsidRDefault="00E0113E" w:rsidP="00E0113E">
            <w:pPr>
              <w:spacing w:after="0" w:line="240" w:lineRule="auto"/>
              <w:jc w:val="center"/>
              <w:rPr>
                <w:b/>
                <w:sz w:val="20"/>
                <w:szCs w:val="20"/>
              </w:rPr>
            </w:pPr>
            <w:r w:rsidRPr="00E0113E">
              <w:rPr>
                <w:b/>
                <w:sz w:val="20"/>
                <w:szCs w:val="20"/>
              </w:rPr>
              <w:t>2015</w:t>
            </w:r>
          </w:p>
        </w:tc>
        <w:tc>
          <w:tcPr>
            <w:tcW w:w="1005" w:type="dxa"/>
            <w:shd w:val="clear" w:color="auto" w:fill="BFBFBF" w:themeFill="background1" w:themeFillShade="BF"/>
          </w:tcPr>
          <w:p w14:paraId="4A81B819" w14:textId="77777777" w:rsidR="00E0113E" w:rsidRPr="00E0113E" w:rsidRDefault="00E0113E" w:rsidP="00E0113E">
            <w:pPr>
              <w:spacing w:after="0" w:line="240" w:lineRule="auto"/>
              <w:jc w:val="center"/>
              <w:rPr>
                <w:b/>
                <w:sz w:val="20"/>
                <w:szCs w:val="20"/>
              </w:rPr>
            </w:pPr>
            <w:r w:rsidRPr="00E0113E">
              <w:rPr>
                <w:b/>
                <w:sz w:val="20"/>
                <w:szCs w:val="20"/>
              </w:rPr>
              <w:t>2016</w:t>
            </w:r>
          </w:p>
        </w:tc>
        <w:tc>
          <w:tcPr>
            <w:tcW w:w="810" w:type="dxa"/>
            <w:shd w:val="clear" w:color="auto" w:fill="BFBFBF" w:themeFill="background1" w:themeFillShade="BF"/>
          </w:tcPr>
          <w:p w14:paraId="6D806C46" w14:textId="77777777" w:rsidR="00E0113E" w:rsidRPr="00E0113E" w:rsidRDefault="00E0113E" w:rsidP="00E0113E">
            <w:pPr>
              <w:spacing w:after="0" w:line="240" w:lineRule="auto"/>
              <w:jc w:val="center"/>
              <w:rPr>
                <w:b/>
                <w:sz w:val="20"/>
                <w:szCs w:val="20"/>
              </w:rPr>
            </w:pPr>
            <w:r w:rsidRPr="00E0113E">
              <w:rPr>
                <w:b/>
                <w:sz w:val="20"/>
                <w:szCs w:val="20"/>
              </w:rPr>
              <w:t>2017</w:t>
            </w:r>
          </w:p>
        </w:tc>
        <w:tc>
          <w:tcPr>
            <w:tcW w:w="810" w:type="dxa"/>
            <w:shd w:val="clear" w:color="auto" w:fill="BFBFBF" w:themeFill="background1" w:themeFillShade="BF"/>
          </w:tcPr>
          <w:p w14:paraId="72C6B2E3" w14:textId="77777777" w:rsidR="00E0113E" w:rsidRPr="00E0113E" w:rsidRDefault="00E0113E" w:rsidP="00E0113E">
            <w:pPr>
              <w:spacing w:after="0" w:line="240" w:lineRule="auto"/>
              <w:jc w:val="center"/>
              <w:rPr>
                <w:b/>
                <w:sz w:val="20"/>
                <w:szCs w:val="20"/>
              </w:rPr>
            </w:pPr>
            <w:r w:rsidRPr="00E0113E">
              <w:rPr>
                <w:b/>
                <w:sz w:val="20"/>
                <w:szCs w:val="20"/>
              </w:rPr>
              <w:t>2018</w:t>
            </w:r>
          </w:p>
        </w:tc>
        <w:tc>
          <w:tcPr>
            <w:tcW w:w="918" w:type="dxa"/>
            <w:shd w:val="clear" w:color="auto" w:fill="BFBFBF" w:themeFill="background1" w:themeFillShade="BF"/>
          </w:tcPr>
          <w:p w14:paraId="4BC9993D" w14:textId="77777777" w:rsidR="00E0113E" w:rsidRPr="00E0113E" w:rsidRDefault="00E0113E" w:rsidP="00E0113E">
            <w:pPr>
              <w:spacing w:after="0" w:line="240" w:lineRule="auto"/>
              <w:jc w:val="center"/>
              <w:rPr>
                <w:b/>
                <w:sz w:val="20"/>
                <w:szCs w:val="20"/>
              </w:rPr>
            </w:pPr>
            <w:r w:rsidRPr="00E0113E">
              <w:rPr>
                <w:b/>
                <w:sz w:val="20"/>
                <w:szCs w:val="20"/>
              </w:rPr>
              <w:t>4-yr Change</w:t>
            </w:r>
          </w:p>
        </w:tc>
      </w:tr>
      <w:tr w:rsidR="00E0113E" w:rsidRPr="00E0113E" w14:paraId="7E485618" w14:textId="77777777" w:rsidTr="00113166">
        <w:trPr>
          <w:trHeight w:val="288"/>
          <w:jc w:val="center"/>
        </w:trPr>
        <w:tc>
          <w:tcPr>
            <w:tcW w:w="4248" w:type="dxa"/>
            <w:shd w:val="clear" w:color="auto" w:fill="BFBFBF" w:themeFill="background1" w:themeFillShade="BF"/>
          </w:tcPr>
          <w:p w14:paraId="33108347" w14:textId="77777777" w:rsidR="00E0113E" w:rsidRPr="00E0113E" w:rsidRDefault="00E0113E" w:rsidP="00E0113E">
            <w:pPr>
              <w:spacing w:after="0" w:line="240" w:lineRule="auto"/>
              <w:jc w:val="center"/>
              <w:rPr>
                <w:sz w:val="20"/>
                <w:szCs w:val="20"/>
              </w:rPr>
            </w:pPr>
            <w:r w:rsidRPr="00E0113E">
              <w:rPr>
                <w:sz w:val="20"/>
                <w:szCs w:val="20"/>
              </w:rPr>
              <w:t>Brayton</w:t>
            </w:r>
          </w:p>
        </w:tc>
        <w:tc>
          <w:tcPr>
            <w:tcW w:w="900" w:type="dxa"/>
            <w:shd w:val="clear" w:color="auto" w:fill="BFBFBF" w:themeFill="background1" w:themeFillShade="BF"/>
          </w:tcPr>
          <w:p w14:paraId="1B890CD8" w14:textId="77777777" w:rsidR="00E0113E" w:rsidRPr="00E0113E" w:rsidRDefault="00E0113E" w:rsidP="00E0113E">
            <w:pPr>
              <w:spacing w:after="0" w:line="240" w:lineRule="auto"/>
              <w:jc w:val="center"/>
              <w:rPr>
                <w:sz w:val="20"/>
                <w:szCs w:val="20"/>
              </w:rPr>
            </w:pPr>
            <w:r w:rsidRPr="00E0113E">
              <w:rPr>
                <w:sz w:val="20"/>
                <w:szCs w:val="20"/>
              </w:rPr>
              <w:t>39</w:t>
            </w:r>
          </w:p>
        </w:tc>
        <w:tc>
          <w:tcPr>
            <w:tcW w:w="885" w:type="dxa"/>
            <w:shd w:val="clear" w:color="auto" w:fill="BFBFBF" w:themeFill="background1" w:themeFillShade="BF"/>
          </w:tcPr>
          <w:p w14:paraId="73BE69F8" w14:textId="77777777" w:rsidR="00E0113E" w:rsidRPr="00E0113E" w:rsidRDefault="00E0113E" w:rsidP="00E0113E">
            <w:pPr>
              <w:spacing w:after="0" w:line="240" w:lineRule="auto"/>
              <w:jc w:val="center"/>
              <w:rPr>
                <w:sz w:val="20"/>
                <w:szCs w:val="20"/>
              </w:rPr>
            </w:pPr>
            <w:r w:rsidRPr="00E0113E">
              <w:rPr>
                <w:sz w:val="20"/>
                <w:szCs w:val="20"/>
              </w:rPr>
              <w:t>12%</w:t>
            </w:r>
          </w:p>
        </w:tc>
        <w:tc>
          <w:tcPr>
            <w:tcW w:w="1005" w:type="dxa"/>
            <w:shd w:val="clear" w:color="auto" w:fill="BFBFBF" w:themeFill="background1" w:themeFillShade="BF"/>
          </w:tcPr>
          <w:p w14:paraId="6AF45570" w14:textId="77777777" w:rsidR="00E0113E" w:rsidRPr="00E0113E" w:rsidRDefault="00E0113E" w:rsidP="00E0113E">
            <w:pPr>
              <w:spacing w:after="0" w:line="240" w:lineRule="auto"/>
              <w:jc w:val="center"/>
              <w:rPr>
                <w:sz w:val="20"/>
                <w:szCs w:val="20"/>
              </w:rPr>
            </w:pPr>
            <w:r w:rsidRPr="00E0113E">
              <w:rPr>
                <w:sz w:val="20"/>
                <w:szCs w:val="20"/>
              </w:rPr>
              <w:t>26%</w:t>
            </w:r>
          </w:p>
        </w:tc>
        <w:tc>
          <w:tcPr>
            <w:tcW w:w="810" w:type="dxa"/>
            <w:shd w:val="clear" w:color="auto" w:fill="BFBFBF" w:themeFill="background1" w:themeFillShade="BF"/>
          </w:tcPr>
          <w:p w14:paraId="3A7E9DC1" w14:textId="77777777" w:rsidR="00E0113E" w:rsidRPr="00E0113E" w:rsidRDefault="00E0113E" w:rsidP="00E0113E">
            <w:pPr>
              <w:spacing w:after="0" w:line="240" w:lineRule="auto"/>
              <w:jc w:val="center"/>
              <w:rPr>
                <w:sz w:val="20"/>
                <w:szCs w:val="20"/>
              </w:rPr>
            </w:pPr>
            <w:r w:rsidRPr="00E0113E">
              <w:rPr>
                <w:sz w:val="20"/>
                <w:szCs w:val="20"/>
              </w:rPr>
              <w:t>32%</w:t>
            </w:r>
          </w:p>
        </w:tc>
        <w:tc>
          <w:tcPr>
            <w:tcW w:w="810" w:type="dxa"/>
            <w:shd w:val="clear" w:color="auto" w:fill="BFBFBF" w:themeFill="background1" w:themeFillShade="BF"/>
          </w:tcPr>
          <w:p w14:paraId="2676B687" w14:textId="77777777" w:rsidR="00E0113E" w:rsidRPr="00E0113E" w:rsidRDefault="00E0113E" w:rsidP="00E0113E">
            <w:pPr>
              <w:spacing w:after="0" w:line="240" w:lineRule="auto"/>
              <w:jc w:val="center"/>
              <w:rPr>
                <w:sz w:val="20"/>
                <w:szCs w:val="20"/>
              </w:rPr>
            </w:pPr>
            <w:r w:rsidRPr="00E0113E">
              <w:rPr>
                <w:sz w:val="20"/>
                <w:szCs w:val="20"/>
              </w:rPr>
              <w:t>41%</w:t>
            </w:r>
          </w:p>
        </w:tc>
        <w:tc>
          <w:tcPr>
            <w:tcW w:w="918" w:type="dxa"/>
            <w:shd w:val="clear" w:color="auto" w:fill="BFBFBF" w:themeFill="background1" w:themeFillShade="BF"/>
          </w:tcPr>
          <w:p w14:paraId="33452279" w14:textId="77777777" w:rsidR="00E0113E" w:rsidRPr="00E0113E" w:rsidRDefault="00E0113E" w:rsidP="00E0113E">
            <w:pPr>
              <w:spacing w:after="0" w:line="240" w:lineRule="auto"/>
              <w:jc w:val="center"/>
              <w:rPr>
                <w:sz w:val="20"/>
                <w:szCs w:val="20"/>
              </w:rPr>
            </w:pPr>
            <w:r w:rsidRPr="00E0113E">
              <w:rPr>
                <w:sz w:val="20"/>
                <w:szCs w:val="20"/>
              </w:rPr>
              <w:t>29</w:t>
            </w:r>
          </w:p>
        </w:tc>
      </w:tr>
      <w:tr w:rsidR="00E0113E" w:rsidRPr="00E0113E" w14:paraId="31EC8205" w14:textId="77777777" w:rsidTr="00113166">
        <w:trPr>
          <w:trHeight w:val="288"/>
          <w:jc w:val="center"/>
        </w:trPr>
        <w:tc>
          <w:tcPr>
            <w:tcW w:w="4248" w:type="dxa"/>
          </w:tcPr>
          <w:p w14:paraId="4512E4EF" w14:textId="77777777" w:rsidR="00E0113E" w:rsidRPr="00E0113E" w:rsidRDefault="00E0113E" w:rsidP="00E0113E">
            <w:pPr>
              <w:spacing w:after="0" w:line="240" w:lineRule="auto"/>
              <w:rPr>
                <w:sz w:val="20"/>
                <w:szCs w:val="20"/>
              </w:rPr>
            </w:pPr>
            <w:r w:rsidRPr="00E0113E">
              <w:rPr>
                <w:sz w:val="20"/>
                <w:szCs w:val="20"/>
              </w:rPr>
              <w:t>African American/Black</w:t>
            </w:r>
          </w:p>
        </w:tc>
        <w:tc>
          <w:tcPr>
            <w:tcW w:w="900" w:type="dxa"/>
          </w:tcPr>
          <w:p w14:paraId="00E57F91" w14:textId="77777777" w:rsidR="00E0113E" w:rsidRPr="00E0113E" w:rsidRDefault="00E0113E" w:rsidP="00E0113E">
            <w:pPr>
              <w:spacing w:after="0" w:line="240" w:lineRule="auto"/>
              <w:jc w:val="center"/>
              <w:rPr>
                <w:sz w:val="20"/>
                <w:szCs w:val="20"/>
              </w:rPr>
            </w:pPr>
            <w:r w:rsidRPr="00E0113E">
              <w:rPr>
                <w:sz w:val="20"/>
                <w:szCs w:val="20"/>
              </w:rPr>
              <w:t>1</w:t>
            </w:r>
          </w:p>
        </w:tc>
        <w:tc>
          <w:tcPr>
            <w:tcW w:w="885" w:type="dxa"/>
          </w:tcPr>
          <w:p w14:paraId="7F5B8FE0"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76AB7909"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2B4F52F8"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D2EC1F2"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25D33031"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11FFDE1" w14:textId="77777777" w:rsidTr="00113166">
        <w:trPr>
          <w:trHeight w:val="288"/>
          <w:jc w:val="center"/>
        </w:trPr>
        <w:tc>
          <w:tcPr>
            <w:tcW w:w="4248" w:type="dxa"/>
          </w:tcPr>
          <w:p w14:paraId="5944D8D3" w14:textId="77777777" w:rsidR="00E0113E" w:rsidRPr="00E0113E" w:rsidRDefault="00E0113E" w:rsidP="00E0113E">
            <w:pPr>
              <w:spacing w:after="0" w:line="240" w:lineRule="auto"/>
              <w:rPr>
                <w:sz w:val="20"/>
                <w:szCs w:val="20"/>
              </w:rPr>
            </w:pPr>
            <w:r w:rsidRPr="00E0113E">
              <w:rPr>
                <w:sz w:val="20"/>
                <w:szCs w:val="20"/>
              </w:rPr>
              <w:t>Asian</w:t>
            </w:r>
          </w:p>
        </w:tc>
        <w:tc>
          <w:tcPr>
            <w:tcW w:w="900" w:type="dxa"/>
          </w:tcPr>
          <w:p w14:paraId="413EFCC8" w14:textId="77777777" w:rsidR="00E0113E" w:rsidRPr="00E0113E" w:rsidRDefault="00E0113E" w:rsidP="00E0113E">
            <w:pPr>
              <w:spacing w:after="0" w:line="240" w:lineRule="auto"/>
              <w:jc w:val="center"/>
              <w:rPr>
                <w:sz w:val="20"/>
                <w:szCs w:val="20"/>
              </w:rPr>
            </w:pPr>
            <w:r w:rsidRPr="00E0113E">
              <w:rPr>
                <w:sz w:val="20"/>
                <w:szCs w:val="20"/>
              </w:rPr>
              <w:t>--</w:t>
            </w:r>
          </w:p>
        </w:tc>
        <w:tc>
          <w:tcPr>
            <w:tcW w:w="885" w:type="dxa"/>
          </w:tcPr>
          <w:p w14:paraId="28744E3D"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10EA3BE0"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0507BF52"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5435015"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5263FE4F"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3AB33967" w14:textId="77777777" w:rsidTr="00113166">
        <w:trPr>
          <w:trHeight w:val="288"/>
          <w:jc w:val="center"/>
        </w:trPr>
        <w:tc>
          <w:tcPr>
            <w:tcW w:w="4248" w:type="dxa"/>
          </w:tcPr>
          <w:p w14:paraId="235B9122" w14:textId="77777777" w:rsidR="00E0113E" w:rsidRPr="00E0113E" w:rsidRDefault="00E0113E" w:rsidP="00E0113E">
            <w:pPr>
              <w:spacing w:after="0" w:line="240" w:lineRule="auto"/>
              <w:rPr>
                <w:sz w:val="20"/>
                <w:szCs w:val="20"/>
              </w:rPr>
            </w:pPr>
            <w:r w:rsidRPr="00E0113E">
              <w:rPr>
                <w:sz w:val="20"/>
                <w:szCs w:val="20"/>
              </w:rPr>
              <w:t>Hispanic</w:t>
            </w:r>
          </w:p>
        </w:tc>
        <w:tc>
          <w:tcPr>
            <w:tcW w:w="900" w:type="dxa"/>
          </w:tcPr>
          <w:p w14:paraId="0ADB8A84" w14:textId="77777777" w:rsidR="00E0113E" w:rsidRPr="00E0113E" w:rsidRDefault="00E0113E" w:rsidP="00E0113E">
            <w:pPr>
              <w:spacing w:after="0" w:line="240" w:lineRule="auto"/>
              <w:jc w:val="center"/>
              <w:rPr>
                <w:sz w:val="20"/>
                <w:szCs w:val="20"/>
              </w:rPr>
            </w:pPr>
            <w:r w:rsidRPr="00E0113E">
              <w:rPr>
                <w:sz w:val="20"/>
                <w:szCs w:val="20"/>
              </w:rPr>
              <w:t>3</w:t>
            </w:r>
          </w:p>
        </w:tc>
        <w:tc>
          <w:tcPr>
            <w:tcW w:w="885" w:type="dxa"/>
          </w:tcPr>
          <w:p w14:paraId="235D902B"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57708D86"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3F22799"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4BE5CADC"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49A42F31"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0D48A9E5" w14:textId="77777777" w:rsidTr="00113166">
        <w:trPr>
          <w:trHeight w:val="288"/>
          <w:jc w:val="center"/>
        </w:trPr>
        <w:tc>
          <w:tcPr>
            <w:tcW w:w="4248" w:type="dxa"/>
          </w:tcPr>
          <w:p w14:paraId="08ADECA7" w14:textId="77777777" w:rsidR="00E0113E" w:rsidRPr="00E0113E" w:rsidRDefault="00E0113E" w:rsidP="00E0113E">
            <w:pPr>
              <w:spacing w:after="0" w:line="240" w:lineRule="auto"/>
              <w:rPr>
                <w:sz w:val="20"/>
                <w:szCs w:val="20"/>
              </w:rPr>
            </w:pPr>
            <w:r w:rsidRPr="00E0113E">
              <w:rPr>
                <w:sz w:val="20"/>
                <w:szCs w:val="20"/>
              </w:rPr>
              <w:t>Multi-race</w:t>
            </w:r>
          </w:p>
        </w:tc>
        <w:tc>
          <w:tcPr>
            <w:tcW w:w="900" w:type="dxa"/>
          </w:tcPr>
          <w:p w14:paraId="135C7A0B" w14:textId="77777777" w:rsidR="00E0113E" w:rsidRPr="00E0113E" w:rsidRDefault="00E0113E" w:rsidP="00E0113E">
            <w:pPr>
              <w:spacing w:after="0" w:line="240" w:lineRule="auto"/>
              <w:jc w:val="center"/>
              <w:rPr>
                <w:sz w:val="20"/>
                <w:szCs w:val="20"/>
              </w:rPr>
            </w:pPr>
            <w:r w:rsidRPr="00E0113E">
              <w:rPr>
                <w:sz w:val="20"/>
                <w:szCs w:val="20"/>
              </w:rPr>
              <w:t>3</w:t>
            </w:r>
          </w:p>
        </w:tc>
        <w:tc>
          <w:tcPr>
            <w:tcW w:w="885" w:type="dxa"/>
          </w:tcPr>
          <w:p w14:paraId="5DC2B463"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118F233E"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3B47BCDE"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4A256518"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17A41865"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8D796D0" w14:textId="77777777" w:rsidTr="00113166">
        <w:trPr>
          <w:trHeight w:val="288"/>
          <w:jc w:val="center"/>
        </w:trPr>
        <w:tc>
          <w:tcPr>
            <w:tcW w:w="4248" w:type="dxa"/>
          </w:tcPr>
          <w:p w14:paraId="37AA6971" w14:textId="77777777" w:rsidR="00E0113E" w:rsidRPr="00E0113E" w:rsidRDefault="00E0113E" w:rsidP="00E0113E">
            <w:pPr>
              <w:spacing w:after="0" w:line="240" w:lineRule="auto"/>
              <w:rPr>
                <w:sz w:val="20"/>
                <w:szCs w:val="20"/>
              </w:rPr>
            </w:pPr>
            <w:r w:rsidRPr="00E0113E">
              <w:rPr>
                <w:sz w:val="20"/>
                <w:szCs w:val="20"/>
              </w:rPr>
              <w:t>White</w:t>
            </w:r>
          </w:p>
        </w:tc>
        <w:tc>
          <w:tcPr>
            <w:tcW w:w="900" w:type="dxa"/>
          </w:tcPr>
          <w:p w14:paraId="1F9BF72F" w14:textId="77777777" w:rsidR="00E0113E" w:rsidRPr="00E0113E" w:rsidRDefault="00E0113E" w:rsidP="00E0113E">
            <w:pPr>
              <w:spacing w:after="0" w:line="240" w:lineRule="auto"/>
              <w:jc w:val="center"/>
              <w:rPr>
                <w:sz w:val="20"/>
                <w:szCs w:val="20"/>
              </w:rPr>
            </w:pPr>
            <w:r w:rsidRPr="00E0113E">
              <w:rPr>
                <w:sz w:val="20"/>
                <w:szCs w:val="20"/>
              </w:rPr>
              <w:t>32</w:t>
            </w:r>
          </w:p>
        </w:tc>
        <w:tc>
          <w:tcPr>
            <w:tcW w:w="885" w:type="dxa"/>
          </w:tcPr>
          <w:p w14:paraId="3D668577" w14:textId="77777777" w:rsidR="00E0113E" w:rsidRPr="00E0113E" w:rsidRDefault="00E0113E" w:rsidP="00E0113E">
            <w:pPr>
              <w:spacing w:after="0" w:line="240" w:lineRule="auto"/>
              <w:jc w:val="center"/>
              <w:rPr>
                <w:sz w:val="20"/>
                <w:szCs w:val="20"/>
              </w:rPr>
            </w:pPr>
            <w:r w:rsidRPr="00E0113E">
              <w:rPr>
                <w:sz w:val="20"/>
                <w:szCs w:val="20"/>
              </w:rPr>
              <w:t>14%</w:t>
            </w:r>
          </w:p>
        </w:tc>
        <w:tc>
          <w:tcPr>
            <w:tcW w:w="1005" w:type="dxa"/>
          </w:tcPr>
          <w:p w14:paraId="211AF355" w14:textId="77777777" w:rsidR="00E0113E" w:rsidRPr="00E0113E" w:rsidRDefault="00E0113E" w:rsidP="00E0113E">
            <w:pPr>
              <w:spacing w:after="0" w:line="240" w:lineRule="auto"/>
              <w:jc w:val="center"/>
              <w:rPr>
                <w:sz w:val="20"/>
                <w:szCs w:val="20"/>
              </w:rPr>
            </w:pPr>
            <w:r w:rsidRPr="00E0113E">
              <w:rPr>
                <w:sz w:val="20"/>
                <w:szCs w:val="20"/>
              </w:rPr>
              <w:t>30%</w:t>
            </w:r>
          </w:p>
        </w:tc>
        <w:tc>
          <w:tcPr>
            <w:tcW w:w="810" w:type="dxa"/>
          </w:tcPr>
          <w:p w14:paraId="21F5DA33" w14:textId="77777777" w:rsidR="00E0113E" w:rsidRPr="00E0113E" w:rsidRDefault="00E0113E" w:rsidP="00E0113E">
            <w:pPr>
              <w:spacing w:after="0" w:line="240" w:lineRule="auto"/>
              <w:jc w:val="center"/>
              <w:rPr>
                <w:sz w:val="20"/>
                <w:szCs w:val="20"/>
              </w:rPr>
            </w:pPr>
            <w:r w:rsidRPr="00E0113E">
              <w:rPr>
                <w:sz w:val="20"/>
                <w:szCs w:val="20"/>
              </w:rPr>
              <w:t>27%</w:t>
            </w:r>
          </w:p>
        </w:tc>
        <w:tc>
          <w:tcPr>
            <w:tcW w:w="810" w:type="dxa"/>
          </w:tcPr>
          <w:p w14:paraId="6FC09397" w14:textId="77777777" w:rsidR="00E0113E" w:rsidRPr="00E0113E" w:rsidRDefault="00E0113E" w:rsidP="00E0113E">
            <w:pPr>
              <w:spacing w:after="0" w:line="240" w:lineRule="auto"/>
              <w:jc w:val="center"/>
              <w:rPr>
                <w:sz w:val="20"/>
                <w:szCs w:val="20"/>
              </w:rPr>
            </w:pPr>
            <w:r w:rsidRPr="00E0113E">
              <w:rPr>
                <w:sz w:val="20"/>
                <w:szCs w:val="20"/>
              </w:rPr>
              <w:t>41%</w:t>
            </w:r>
          </w:p>
        </w:tc>
        <w:tc>
          <w:tcPr>
            <w:tcW w:w="918" w:type="dxa"/>
          </w:tcPr>
          <w:p w14:paraId="49EB097B" w14:textId="77777777" w:rsidR="00E0113E" w:rsidRPr="00E0113E" w:rsidRDefault="00E0113E" w:rsidP="00E0113E">
            <w:pPr>
              <w:spacing w:after="0" w:line="240" w:lineRule="auto"/>
              <w:jc w:val="center"/>
              <w:rPr>
                <w:sz w:val="20"/>
                <w:szCs w:val="20"/>
              </w:rPr>
            </w:pPr>
            <w:r w:rsidRPr="00E0113E">
              <w:rPr>
                <w:sz w:val="20"/>
                <w:szCs w:val="20"/>
              </w:rPr>
              <w:t>27</w:t>
            </w:r>
          </w:p>
        </w:tc>
      </w:tr>
      <w:tr w:rsidR="001739E5" w:rsidRPr="00E0113E" w14:paraId="0D17E846" w14:textId="77777777" w:rsidTr="00113166">
        <w:trPr>
          <w:trHeight w:val="288"/>
          <w:jc w:val="center"/>
        </w:trPr>
        <w:tc>
          <w:tcPr>
            <w:tcW w:w="4248" w:type="dxa"/>
          </w:tcPr>
          <w:p w14:paraId="5EC593FB" w14:textId="3384EE1F" w:rsidR="001739E5" w:rsidRPr="00E0113E" w:rsidRDefault="001739E5" w:rsidP="001739E5">
            <w:pPr>
              <w:spacing w:after="0" w:line="240" w:lineRule="auto"/>
              <w:rPr>
                <w:sz w:val="20"/>
                <w:szCs w:val="20"/>
              </w:rPr>
            </w:pPr>
            <w:r w:rsidRPr="00E0113E">
              <w:rPr>
                <w:rFonts w:ascii="Calibri" w:hAnsi="Calibri"/>
                <w:sz w:val="20"/>
                <w:szCs w:val="20"/>
              </w:rPr>
              <w:t>High Needs</w:t>
            </w:r>
          </w:p>
        </w:tc>
        <w:tc>
          <w:tcPr>
            <w:tcW w:w="900" w:type="dxa"/>
          </w:tcPr>
          <w:p w14:paraId="5CCADE9F" w14:textId="0DAFF3AE" w:rsidR="001739E5" w:rsidRPr="00E0113E" w:rsidRDefault="001739E5" w:rsidP="001739E5">
            <w:pPr>
              <w:spacing w:after="0" w:line="240" w:lineRule="auto"/>
              <w:jc w:val="center"/>
              <w:rPr>
                <w:sz w:val="20"/>
                <w:szCs w:val="20"/>
              </w:rPr>
            </w:pPr>
            <w:r w:rsidRPr="00E0113E">
              <w:rPr>
                <w:sz w:val="20"/>
                <w:szCs w:val="20"/>
              </w:rPr>
              <w:t>32</w:t>
            </w:r>
          </w:p>
        </w:tc>
        <w:tc>
          <w:tcPr>
            <w:tcW w:w="885" w:type="dxa"/>
          </w:tcPr>
          <w:p w14:paraId="6DCB5CD0" w14:textId="32241A93" w:rsidR="001739E5" w:rsidRPr="00E0113E" w:rsidRDefault="001739E5" w:rsidP="001739E5">
            <w:pPr>
              <w:spacing w:after="0" w:line="240" w:lineRule="auto"/>
              <w:jc w:val="center"/>
              <w:rPr>
                <w:sz w:val="20"/>
                <w:szCs w:val="20"/>
              </w:rPr>
            </w:pPr>
            <w:r w:rsidRPr="00E0113E">
              <w:rPr>
                <w:sz w:val="20"/>
                <w:szCs w:val="20"/>
              </w:rPr>
              <w:t>8%</w:t>
            </w:r>
          </w:p>
        </w:tc>
        <w:tc>
          <w:tcPr>
            <w:tcW w:w="1005" w:type="dxa"/>
          </w:tcPr>
          <w:p w14:paraId="2DB49CB6" w14:textId="2E1C545E" w:rsidR="001739E5" w:rsidRPr="00E0113E" w:rsidRDefault="001739E5" w:rsidP="001739E5">
            <w:pPr>
              <w:spacing w:after="0" w:line="240" w:lineRule="auto"/>
              <w:jc w:val="center"/>
              <w:rPr>
                <w:sz w:val="20"/>
                <w:szCs w:val="20"/>
              </w:rPr>
            </w:pPr>
            <w:r w:rsidRPr="00E0113E">
              <w:rPr>
                <w:sz w:val="20"/>
                <w:szCs w:val="20"/>
              </w:rPr>
              <w:t>23%</w:t>
            </w:r>
          </w:p>
        </w:tc>
        <w:tc>
          <w:tcPr>
            <w:tcW w:w="810" w:type="dxa"/>
          </w:tcPr>
          <w:p w14:paraId="04ECC36B" w14:textId="0FDD6142" w:rsidR="001739E5" w:rsidRPr="00E0113E" w:rsidRDefault="001739E5" w:rsidP="001739E5">
            <w:pPr>
              <w:spacing w:after="0" w:line="240" w:lineRule="auto"/>
              <w:jc w:val="center"/>
              <w:rPr>
                <w:sz w:val="20"/>
                <w:szCs w:val="20"/>
              </w:rPr>
            </w:pPr>
            <w:r w:rsidRPr="00E0113E">
              <w:rPr>
                <w:sz w:val="20"/>
                <w:szCs w:val="20"/>
              </w:rPr>
              <w:t>37%</w:t>
            </w:r>
          </w:p>
        </w:tc>
        <w:tc>
          <w:tcPr>
            <w:tcW w:w="810" w:type="dxa"/>
          </w:tcPr>
          <w:p w14:paraId="0A11966C" w14:textId="3AE8E2EA" w:rsidR="001739E5" w:rsidRPr="00E0113E" w:rsidRDefault="001739E5" w:rsidP="001739E5">
            <w:pPr>
              <w:spacing w:after="0" w:line="240" w:lineRule="auto"/>
              <w:jc w:val="center"/>
              <w:rPr>
                <w:sz w:val="20"/>
                <w:szCs w:val="20"/>
              </w:rPr>
            </w:pPr>
            <w:r w:rsidRPr="00E0113E">
              <w:rPr>
                <w:sz w:val="20"/>
                <w:szCs w:val="20"/>
              </w:rPr>
              <w:t>34%</w:t>
            </w:r>
          </w:p>
        </w:tc>
        <w:tc>
          <w:tcPr>
            <w:tcW w:w="918" w:type="dxa"/>
          </w:tcPr>
          <w:p w14:paraId="5FC469B3" w14:textId="1355FEDB" w:rsidR="001739E5" w:rsidRPr="00E0113E" w:rsidRDefault="001739E5" w:rsidP="001739E5">
            <w:pPr>
              <w:spacing w:after="0" w:line="240" w:lineRule="auto"/>
              <w:jc w:val="center"/>
              <w:rPr>
                <w:sz w:val="20"/>
                <w:szCs w:val="20"/>
              </w:rPr>
            </w:pPr>
            <w:r w:rsidRPr="00E0113E">
              <w:rPr>
                <w:sz w:val="20"/>
                <w:szCs w:val="20"/>
              </w:rPr>
              <w:t>26</w:t>
            </w:r>
          </w:p>
        </w:tc>
      </w:tr>
      <w:tr w:rsidR="001739E5" w:rsidRPr="00E0113E" w14:paraId="73E195F6" w14:textId="77777777" w:rsidTr="00113166">
        <w:trPr>
          <w:trHeight w:val="288"/>
          <w:jc w:val="center"/>
        </w:trPr>
        <w:tc>
          <w:tcPr>
            <w:tcW w:w="4248" w:type="dxa"/>
          </w:tcPr>
          <w:p w14:paraId="7CFB6C78" w14:textId="651ED4D9" w:rsidR="001739E5" w:rsidRPr="00E0113E" w:rsidRDefault="001739E5" w:rsidP="001739E5">
            <w:pPr>
              <w:spacing w:after="0" w:line="240" w:lineRule="auto"/>
              <w:rPr>
                <w:sz w:val="20"/>
                <w:szCs w:val="20"/>
              </w:rPr>
            </w:pPr>
            <w:r w:rsidRPr="00E0113E">
              <w:rPr>
                <w:rFonts w:cs="Times New Roman"/>
                <w:sz w:val="20"/>
                <w:szCs w:val="20"/>
              </w:rPr>
              <w:t>Econ. Dis.</w:t>
            </w:r>
          </w:p>
        </w:tc>
        <w:tc>
          <w:tcPr>
            <w:tcW w:w="900" w:type="dxa"/>
          </w:tcPr>
          <w:p w14:paraId="547D2477" w14:textId="6AD878FF" w:rsidR="001739E5" w:rsidRPr="00E0113E" w:rsidRDefault="001739E5" w:rsidP="001739E5">
            <w:pPr>
              <w:spacing w:after="0" w:line="240" w:lineRule="auto"/>
              <w:jc w:val="center"/>
              <w:rPr>
                <w:sz w:val="20"/>
                <w:szCs w:val="20"/>
              </w:rPr>
            </w:pPr>
            <w:r w:rsidRPr="00E0113E">
              <w:rPr>
                <w:sz w:val="20"/>
                <w:szCs w:val="20"/>
              </w:rPr>
              <w:t>30</w:t>
            </w:r>
          </w:p>
        </w:tc>
        <w:tc>
          <w:tcPr>
            <w:tcW w:w="885" w:type="dxa"/>
          </w:tcPr>
          <w:p w14:paraId="5FECC038" w14:textId="0DA6CB9F" w:rsidR="001739E5" w:rsidRPr="00E0113E" w:rsidRDefault="001739E5" w:rsidP="001739E5">
            <w:pPr>
              <w:spacing w:after="0" w:line="240" w:lineRule="auto"/>
              <w:jc w:val="center"/>
              <w:rPr>
                <w:sz w:val="20"/>
                <w:szCs w:val="20"/>
              </w:rPr>
            </w:pPr>
            <w:r w:rsidRPr="00E0113E">
              <w:rPr>
                <w:sz w:val="20"/>
                <w:szCs w:val="20"/>
              </w:rPr>
              <w:t>8%</w:t>
            </w:r>
          </w:p>
        </w:tc>
        <w:tc>
          <w:tcPr>
            <w:tcW w:w="1005" w:type="dxa"/>
          </w:tcPr>
          <w:p w14:paraId="18972021" w14:textId="52DE4556" w:rsidR="001739E5" w:rsidRPr="00E0113E" w:rsidRDefault="001739E5" w:rsidP="001739E5">
            <w:pPr>
              <w:spacing w:after="0" w:line="240" w:lineRule="auto"/>
              <w:jc w:val="center"/>
              <w:rPr>
                <w:sz w:val="20"/>
                <w:szCs w:val="20"/>
              </w:rPr>
            </w:pPr>
            <w:r w:rsidRPr="00E0113E">
              <w:rPr>
                <w:sz w:val="20"/>
                <w:szCs w:val="20"/>
              </w:rPr>
              <w:t>23%</w:t>
            </w:r>
          </w:p>
        </w:tc>
        <w:tc>
          <w:tcPr>
            <w:tcW w:w="810" w:type="dxa"/>
          </w:tcPr>
          <w:p w14:paraId="78B84829" w14:textId="3416E563" w:rsidR="001739E5" w:rsidRPr="00E0113E" w:rsidRDefault="001739E5" w:rsidP="001739E5">
            <w:pPr>
              <w:spacing w:after="0" w:line="240" w:lineRule="auto"/>
              <w:jc w:val="center"/>
              <w:rPr>
                <w:sz w:val="20"/>
                <w:szCs w:val="20"/>
              </w:rPr>
            </w:pPr>
            <w:r w:rsidRPr="00E0113E">
              <w:rPr>
                <w:sz w:val="20"/>
                <w:szCs w:val="20"/>
              </w:rPr>
              <w:t>37%</w:t>
            </w:r>
          </w:p>
        </w:tc>
        <w:tc>
          <w:tcPr>
            <w:tcW w:w="810" w:type="dxa"/>
          </w:tcPr>
          <w:p w14:paraId="50B5333F" w14:textId="6D6AC514" w:rsidR="001739E5" w:rsidRPr="00E0113E" w:rsidRDefault="001739E5" w:rsidP="001739E5">
            <w:pPr>
              <w:spacing w:after="0" w:line="240" w:lineRule="auto"/>
              <w:jc w:val="center"/>
              <w:rPr>
                <w:sz w:val="20"/>
                <w:szCs w:val="20"/>
              </w:rPr>
            </w:pPr>
            <w:r w:rsidRPr="00E0113E">
              <w:rPr>
                <w:sz w:val="20"/>
                <w:szCs w:val="20"/>
              </w:rPr>
              <w:t>37%</w:t>
            </w:r>
          </w:p>
        </w:tc>
        <w:tc>
          <w:tcPr>
            <w:tcW w:w="918" w:type="dxa"/>
          </w:tcPr>
          <w:p w14:paraId="527BD685" w14:textId="3417805C" w:rsidR="001739E5" w:rsidRPr="00E0113E" w:rsidRDefault="001739E5" w:rsidP="001739E5">
            <w:pPr>
              <w:spacing w:after="0" w:line="240" w:lineRule="auto"/>
              <w:jc w:val="center"/>
              <w:rPr>
                <w:sz w:val="20"/>
                <w:szCs w:val="20"/>
              </w:rPr>
            </w:pPr>
            <w:r w:rsidRPr="00E0113E">
              <w:rPr>
                <w:sz w:val="20"/>
                <w:szCs w:val="20"/>
              </w:rPr>
              <w:t>29</w:t>
            </w:r>
          </w:p>
        </w:tc>
      </w:tr>
      <w:tr w:rsidR="001739E5" w:rsidRPr="00E0113E" w14:paraId="2A6178ED" w14:textId="77777777" w:rsidTr="00113166">
        <w:trPr>
          <w:trHeight w:val="288"/>
          <w:jc w:val="center"/>
        </w:trPr>
        <w:tc>
          <w:tcPr>
            <w:tcW w:w="4248" w:type="dxa"/>
          </w:tcPr>
          <w:p w14:paraId="6F112059" w14:textId="07A4E53F" w:rsidR="001739E5" w:rsidRPr="00E0113E" w:rsidRDefault="001739E5" w:rsidP="001739E5">
            <w:pPr>
              <w:spacing w:after="0" w:line="240" w:lineRule="auto"/>
              <w:rPr>
                <w:sz w:val="20"/>
                <w:szCs w:val="20"/>
              </w:rPr>
            </w:pPr>
            <w:r w:rsidRPr="00E0113E">
              <w:rPr>
                <w:rFonts w:ascii="Calibri" w:hAnsi="Calibri"/>
                <w:sz w:val="20"/>
                <w:szCs w:val="20"/>
              </w:rPr>
              <w:t>SWD</w:t>
            </w:r>
          </w:p>
        </w:tc>
        <w:tc>
          <w:tcPr>
            <w:tcW w:w="900" w:type="dxa"/>
          </w:tcPr>
          <w:p w14:paraId="7F12F03D" w14:textId="2662A49A" w:rsidR="001739E5" w:rsidRPr="00E0113E" w:rsidRDefault="001739E5" w:rsidP="001739E5">
            <w:pPr>
              <w:spacing w:after="0" w:line="240" w:lineRule="auto"/>
              <w:jc w:val="center"/>
              <w:rPr>
                <w:sz w:val="20"/>
                <w:szCs w:val="20"/>
              </w:rPr>
            </w:pPr>
            <w:r w:rsidRPr="00E0113E">
              <w:rPr>
                <w:sz w:val="20"/>
                <w:szCs w:val="20"/>
              </w:rPr>
              <w:t>8</w:t>
            </w:r>
          </w:p>
        </w:tc>
        <w:tc>
          <w:tcPr>
            <w:tcW w:w="885" w:type="dxa"/>
          </w:tcPr>
          <w:p w14:paraId="14974262" w14:textId="3151725A" w:rsidR="001739E5" w:rsidRPr="00E0113E" w:rsidRDefault="001739E5" w:rsidP="001739E5">
            <w:pPr>
              <w:spacing w:after="0" w:line="240" w:lineRule="auto"/>
              <w:jc w:val="center"/>
              <w:rPr>
                <w:sz w:val="20"/>
                <w:szCs w:val="20"/>
              </w:rPr>
            </w:pPr>
            <w:r w:rsidRPr="00E0113E">
              <w:rPr>
                <w:sz w:val="20"/>
                <w:szCs w:val="20"/>
              </w:rPr>
              <w:t>17%</w:t>
            </w:r>
          </w:p>
        </w:tc>
        <w:tc>
          <w:tcPr>
            <w:tcW w:w="1005" w:type="dxa"/>
          </w:tcPr>
          <w:p w14:paraId="09DA6493" w14:textId="1C9CA856"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1A510D02" w14:textId="40F2A337"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326CC2A5" w14:textId="376C42C2" w:rsidR="001739E5" w:rsidRPr="00E0113E" w:rsidRDefault="001739E5" w:rsidP="001739E5">
            <w:pPr>
              <w:spacing w:after="0" w:line="240" w:lineRule="auto"/>
              <w:jc w:val="center"/>
              <w:rPr>
                <w:sz w:val="20"/>
                <w:szCs w:val="20"/>
              </w:rPr>
            </w:pPr>
            <w:r w:rsidRPr="00E0113E">
              <w:rPr>
                <w:sz w:val="20"/>
                <w:szCs w:val="20"/>
              </w:rPr>
              <w:t>--</w:t>
            </w:r>
          </w:p>
        </w:tc>
        <w:tc>
          <w:tcPr>
            <w:tcW w:w="918" w:type="dxa"/>
          </w:tcPr>
          <w:p w14:paraId="11740145" w14:textId="4F49D4C8" w:rsidR="001739E5" w:rsidRPr="00E0113E" w:rsidRDefault="001739E5" w:rsidP="001739E5">
            <w:pPr>
              <w:spacing w:after="0" w:line="240" w:lineRule="auto"/>
              <w:jc w:val="center"/>
              <w:rPr>
                <w:sz w:val="20"/>
                <w:szCs w:val="20"/>
              </w:rPr>
            </w:pPr>
            <w:r w:rsidRPr="00E0113E">
              <w:rPr>
                <w:sz w:val="20"/>
                <w:szCs w:val="20"/>
              </w:rPr>
              <w:t>--</w:t>
            </w:r>
          </w:p>
        </w:tc>
      </w:tr>
      <w:tr w:rsidR="001739E5" w:rsidRPr="00E0113E" w14:paraId="538884A1" w14:textId="77777777" w:rsidTr="00113166">
        <w:trPr>
          <w:trHeight w:val="288"/>
          <w:jc w:val="center"/>
        </w:trPr>
        <w:tc>
          <w:tcPr>
            <w:tcW w:w="4248" w:type="dxa"/>
          </w:tcPr>
          <w:p w14:paraId="0256E9F7" w14:textId="5BFB64A5" w:rsidR="001739E5" w:rsidRPr="00E0113E" w:rsidRDefault="001739E5" w:rsidP="001739E5">
            <w:pPr>
              <w:spacing w:after="0" w:line="240" w:lineRule="auto"/>
              <w:rPr>
                <w:sz w:val="20"/>
                <w:szCs w:val="20"/>
              </w:rPr>
            </w:pPr>
            <w:r w:rsidRPr="00E0113E">
              <w:rPr>
                <w:rFonts w:ascii="Calibri" w:hAnsi="Calibri"/>
                <w:sz w:val="20"/>
                <w:szCs w:val="20"/>
              </w:rPr>
              <w:t>EL</w:t>
            </w:r>
          </w:p>
        </w:tc>
        <w:tc>
          <w:tcPr>
            <w:tcW w:w="900" w:type="dxa"/>
          </w:tcPr>
          <w:p w14:paraId="5B5A6486" w14:textId="44F6650E" w:rsidR="001739E5" w:rsidRPr="00E0113E" w:rsidRDefault="001739E5" w:rsidP="001739E5">
            <w:pPr>
              <w:spacing w:after="0" w:line="240" w:lineRule="auto"/>
              <w:jc w:val="center"/>
              <w:rPr>
                <w:sz w:val="20"/>
                <w:szCs w:val="20"/>
              </w:rPr>
            </w:pPr>
            <w:r w:rsidRPr="00E0113E">
              <w:rPr>
                <w:sz w:val="20"/>
                <w:szCs w:val="20"/>
              </w:rPr>
              <w:t>--</w:t>
            </w:r>
          </w:p>
        </w:tc>
        <w:tc>
          <w:tcPr>
            <w:tcW w:w="885" w:type="dxa"/>
          </w:tcPr>
          <w:p w14:paraId="35CF4093" w14:textId="3B8FB3BC" w:rsidR="001739E5" w:rsidRPr="00E0113E" w:rsidRDefault="001739E5" w:rsidP="001739E5">
            <w:pPr>
              <w:spacing w:after="0" w:line="240" w:lineRule="auto"/>
              <w:jc w:val="center"/>
              <w:rPr>
                <w:sz w:val="20"/>
                <w:szCs w:val="20"/>
              </w:rPr>
            </w:pPr>
            <w:r w:rsidRPr="00E0113E">
              <w:rPr>
                <w:sz w:val="20"/>
                <w:szCs w:val="20"/>
              </w:rPr>
              <w:t>--</w:t>
            </w:r>
          </w:p>
        </w:tc>
        <w:tc>
          <w:tcPr>
            <w:tcW w:w="1005" w:type="dxa"/>
          </w:tcPr>
          <w:p w14:paraId="6AED145A" w14:textId="12EF117C"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2432AF71" w14:textId="787E81E2"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47814782" w14:textId="2849B204" w:rsidR="001739E5" w:rsidRPr="00E0113E" w:rsidRDefault="001739E5" w:rsidP="001739E5">
            <w:pPr>
              <w:spacing w:after="0" w:line="240" w:lineRule="auto"/>
              <w:jc w:val="center"/>
              <w:rPr>
                <w:sz w:val="20"/>
                <w:szCs w:val="20"/>
              </w:rPr>
            </w:pPr>
            <w:r w:rsidRPr="00E0113E">
              <w:rPr>
                <w:sz w:val="20"/>
                <w:szCs w:val="20"/>
              </w:rPr>
              <w:t>--</w:t>
            </w:r>
          </w:p>
        </w:tc>
        <w:tc>
          <w:tcPr>
            <w:tcW w:w="918" w:type="dxa"/>
          </w:tcPr>
          <w:p w14:paraId="45A12EAD" w14:textId="2E3F011F" w:rsidR="001739E5" w:rsidRPr="00E0113E" w:rsidRDefault="001739E5" w:rsidP="001739E5">
            <w:pPr>
              <w:spacing w:after="0" w:line="240" w:lineRule="auto"/>
              <w:jc w:val="center"/>
              <w:rPr>
                <w:sz w:val="20"/>
                <w:szCs w:val="20"/>
              </w:rPr>
            </w:pPr>
            <w:r w:rsidRPr="00E0113E">
              <w:rPr>
                <w:sz w:val="20"/>
                <w:szCs w:val="20"/>
              </w:rPr>
              <w:t>--</w:t>
            </w:r>
          </w:p>
        </w:tc>
      </w:tr>
      <w:tr w:rsidR="00E0113E" w:rsidRPr="00E0113E" w14:paraId="6AE574D4" w14:textId="77777777" w:rsidTr="00113166">
        <w:trPr>
          <w:trHeight w:val="288"/>
          <w:jc w:val="center"/>
        </w:trPr>
        <w:tc>
          <w:tcPr>
            <w:tcW w:w="4248" w:type="dxa"/>
            <w:shd w:val="clear" w:color="auto" w:fill="BFBFBF" w:themeFill="background1" w:themeFillShade="BF"/>
          </w:tcPr>
          <w:p w14:paraId="61C18F50" w14:textId="77777777" w:rsidR="00E0113E" w:rsidRPr="00E0113E" w:rsidRDefault="00E0113E" w:rsidP="00E0113E">
            <w:pPr>
              <w:spacing w:after="0" w:line="240" w:lineRule="auto"/>
              <w:jc w:val="center"/>
              <w:rPr>
                <w:sz w:val="20"/>
                <w:szCs w:val="20"/>
              </w:rPr>
            </w:pPr>
            <w:r w:rsidRPr="00E0113E">
              <w:rPr>
                <w:sz w:val="20"/>
                <w:szCs w:val="20"/>
              </w:rPr>
              <w:lastRenderedPageBreak/>
              <w:t>Colegrove Park Elementary</w:t>
            </w:r>
          </w:p>
        </w:tc>
        <w:tc>
          <w:tcPr>
            <w:tcW w:w="900" w:type="dxa"/>
            <w:shd w:val="clear" w:color="auto" w:fill="BFBFBF" w:themeFill="background1" w:themeFillShade="BF"/>
          </w:tcPr>
          <w:p w14:paraId="59A3E387" w14:textId="77777777" w:rsidR="00E0113E" w:rsidRPr="00E0113E" w:rsidRDefault="00E0113E" w:rsidP="00E0113E">
            <w:pPr>
              <w:spacing w:after="0" w:line="240" w:lineRule="auto"/>
              <w:jc w:val="center"/>
              <w:rPr>
                <w:sz w:val="20"/>
                <w:szCs w:val="20"/>
              </w:rPr>
            </w:pPr>
            <w:r w:rsidRPr="00E0113E">
              <w:rPr>
                <w:sz w:val="20"/>
                <w:szCs w:val="20"/>
              </w:rPr>
              <w:t>52</w:t>
            </w:r>
          </w:p>
        </w:tc>
        <w:tc>
          <w:tcPr>
            <w:tcW w:w="885" w:type="dxa"/>
            <w:shd w:val="clear" w:color="auto" w:fill="BFBFBF" w:themeFill="background1" w:themeFillShade="BF"/>
          </w:tcPr>
          <w:p w14:paraId="7F5C885B" w14:textId="77777777" w:rsidR="00E0113E" w:rsidRPr="00E0113E" w:rsidRDefault="00E0113E" w:rsidP="00E0113E">
            <w:pPr>
              <w:spacing w:after="0" w:line="240" w:lineRule="auto"/>
              <w:jc w:val="center"/>
              <w:rPr>
                <w:sz w:val="20"/>
                <w:szCs w:val="20"/>
              </w:rPr>
            </w:pPr>
            <w:r w:rsidRPr="00E0113E">
              <w:rPr>
                <w:sz w:val="20"/>
                <w:szCs w:val="20"/>
              </w:rPr>
              <w:t>23%</w:t>
            </w:r>
          </w:p>
        </w:tc>
        <w:tc>
          <w:tcPr>
            <w:tcW w:w="1005" w:type="dxa"/>
            <w:shd w:val="clear" w:color="auto" w:fill="BFBFBF" w:themeFill="background1" w:themeFillShade="BF"/>
          </w:tcPr>
          <w:p w14:paraId="1BE814DB" w14:textId="77777777" w:rsidR="00E0113E" w:rsidRPr="00E0113E" w:rsidRDefault="00E0113E" w:rsidP="00E0113E">
            <w:pPr>
              <w:spacing w:after="0" w:line="240" w:lineRule="auto"/>
              <w:jc w:val="center"/>
              <w:rPr>
                <w:sz w:val="20"/>
                <w:szCs w:val="20"/>
              </w:rPr>
            </w:pPr>
            <w:r w:rsidRPr="00E0113E">
              <w:rPr>
                <w:sz w:val="20"/>
                <w:szCs w:val="20"/>
              </w:rPr>
              <w:t>14%</w:t>
            </w:r>
          </w:p>
        </w:tc>
        <w:tc>
          <w:tcPr>
            <w:tcW w:w="810" w:type="dxa"/>
            <w:shd w:val="clear" w:color="auto" w:fill="BFBFBF" w:themeFill="background1" w:themeFillShade="BF"/>
          </w:tcPr>
          <w:p w14:paraId="3174CA89" w14:textId="77777777" w:rsidR="00E0113E" w:rsidRPr="00E0113E" w:rsidRDefault="00E0113E" w:rsidP="00E0113E">
            <w:pPr>
              <w:spacing w:after="0" w:line="240" w:lineRule="auto"/>
              <w:jc w:val="center"/>
              <w:rPr>
                <w:sz w:val="20"/>
                <w:szCs w:val="20"/>
              </w:rPr>
            </w:pPr>
            <w:r w:rsidRPr="00E0113E">
              <w:rPr>
                <w:sz w:val="20"/>
                <w:szCs w:val="20"/>
              </w:rPr>
              <w:t>14%</w:t>
            </w:r>
          </w:p>
        </w:tc>
        <w:tc>
          <w:tcPr>
            <w:tcW w:w="810" w:type="dxa"/>
            <w:shd w:val="clear" w:color="auto" w:fill="BFBFBF" w:themeFill="background1" w:themeFillShade="BF"/>
          </w:tcPr>
          <w:p w14:paraId="688AAD5A" w14:textId="77777777" w:rsidR="00E0113E" w:rsidRPr="00E0113E" w:rsidRDefault="00E0113E" w:rsidP="00E0113E">
            <w:pPr>
              <w:spacing w:after="0" w:line="240" w:lineRule="auto"/>
              <w:jc w:val="center"/>
              <w:rPr>
                <w:sz w:val="20"/>
                <w:szCs w:val="20"/>
              </w:rPr>
            </w:pPr>
            <w:r w:rsidRPr="00E0113E">
              <w:rPr>
                <w:sz w:val="20"/>
                <w:szCs w:val="20"/>
              </w:rPr>
              <w:t>21%</w:t>
            </w:r>
          </w:p>
        </w:tc>
        <w:tc>
          <w:tcPr>
            <w:tcW w:w="918" w:type="dxa"/>
            <w:shd w:val="clear" w:color="auto" w:fill="BFBFBF" w:themeFill="background1" w:themeFillShade="BF"/>
          </w:tcPr>
          <w:p w14:paraId="2B294FC1" w14:textId="77777777" w:rsidR="00E0113E" w:rsidRPr="00E0113E" w:rsidRDefault="00E0113E" w:rsidP="00E0113E">
            <w:pPr>
              <w:spacing w:after="0" w:line="240" w:lineRule="auto"/>
              <w:jc w:val="center"/>
              <w:rPr>
                <w:sz w:val="20"/>
                <w:szCs w:val="20"/>
              </w:rPr>
            </w:pPr>
            <w:r w:rsidRPr="00E0113E">
              <w:rPr>
                <w:sz w:val="20"/>
                <w:szCs w:val="20"/>
              </w:rPr>
              <w:t>-2</w:t>
            </w:r>
          </w:p>
        </w:tc>
      </w:tr>
      <w:tr w:rsidR="00E0113E" w:rsidRPr="00E0113E" w14:paraId="5FFA2E96" w14:textId="77777777" w:rsidTr="00113166">
        <w:trPr>
          <w:trHeight w:val="288"/>
          <w:jc w:val="center"/>
        </w:trPr>
        <w:tc>
          <w:tcPr>
            <w:tcW w:w="4248" w:type="dxa"/>
            <w:shd w:val="clear" w:color="auto" w:fill="auto"/>
          </w:tcPr>
          <w:p w14:paraId="267F91D4" w14:textId="77777777" w:rsidR="00E0113E" w:rsidRPr="00E0113E" w:rsidRDefault="00E0113E" w:rsidP="00E0113E">
            <w:pPr>
              <w:spacing w:after="0" w:line="240" w:lineRule="auto"/>
              <w:rPr>
                <w:rFonts w:cstheme="minorHAnsi"/>
                <w:sz w:val="20"/>
                <w:szCs w:val="20"/>
              </w:rPr>
            </w:pPr>
            <w:r w:rsidRPr="00E0113E">
              <w:rPr>
                <w:rFonts w:cstheme="minorHAnsi"/>
                <w:sz w:val="20"/>
                <w:szCs w:val="20"/>
              </w:rPr>
              <w:t>African American/Black</w:t>
            </w:r>
          </w:p>
        </w:tc>
        <w:tc>
          <w:tcPr>
            <w:tcW w:w="900" w:type="dxa"/>
            <w:shd w:val="clear" w:color="auto" w:fill="auto"/>
          </w:tcPr>
          <w:p w14:paraId="070A3395"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w:t>
            </w:r>
          </w:p>
        </w:tc>
        <w:tc>
          <w:tcPr>
            <w:tcW w:w="885" w:type="dxa"/>
            <w:shd w:val="clear" w:color="auto" w:fill="auto"/>
          </w:tcPr>
          <w:p w14:paraId="2D698C2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1005" w:type="dxa"/>
            <w:shd w:val="clear" w:color="auto" w:fill="auto"/>
          </w:tcPr>
          <w:p w14:paraId="4531C64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218F4D2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1190C5F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918" w:type="dxa"/>
            <w:shd w:val="clear" w:color="auto" w:fill="auto"/>
          </w:tcPr>
          <w:p w14:paraId="7A06551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r>
      <w:tr w:rsidR="00E0113E" w:rsidRPr="00E0113E" w14:paraId="6AF65111" w14:textId="77777777" w:rsidTr="00113166">
        <w:trPr>
          <w:trHeight w:val="288"/>
          <w:jc w:val="center"/>
        </w:trPr>
        <w:tc>
          <w:tcPr>
            <w:tcW w:w="4248" w:type="dxa"/>
            <w:shd w:val="clear" w:color="auto" w:fill="auto"/>
          </w:tcPr>
          <w:p w14:paraId="1BDA205D" w14:textId="77777777" w:rsidR="00E0113E" w:rsidRPr="00E0113E" w:rsidRDefault="00E0113E" w:rsidP="00E0113E">
            <w:pPr>
              <w:spacing w:after="0" w:line="240" w:lineRule="auto"/>
              <w:rPr>
                <w:rFonts w:cstheme="minorHAnsi"/>
                <w:sz w:val="20"/>
                <w:szCs w:val="20"/>
              </w:rPr>
            </w:pPr>
            <w:r w:rsidRPr="00E0113E">
              <w:rPr>
                <w:rFonts w:cstheme="minorHAnsi"/>
                <w:sz w:val="20"/>
                <w:szCs w:val="20"/>
              </w:rPr>
              <w:t>Asian</w:t>
            </w:r>
          </w:p>
        </w:tc>
        <w:tc>
          <w:tcPr>
            <w:tcW w:w="900" w:type="dxa"/>
            <w:shd w:val="clear" w:color="auto" w:fill="auto"/>
          </w:tcPr>
          <w:p w14:paraId="1A184A8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w:t>
            </w:r>
          </w:p>
        </w:tc>
        <w:tc>
          <w:tcPr>
            <w:tcW w:w="885" w:type="dxa"/>
            <w:shd w:val="clear" w:color="auto" w:fill="auto"/>
          </w:tcPr>
          <w:p w14:paraId="30F0067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1005" w:type="dxa"/>
            <w:shd w:val="clear" w:color="auto" w:fill="auto"/>
          </w:tcPr>
          <w:p w14:paraId="0334F2E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2156479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0604C83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918" w:type="dxa"/>
            <w:shd w:val="clear" w:color="auto" w:fill="auto"/>
          </w:tcPr>
          <w:p w14:paraId="0080DEF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r>
      <w:tr w:rsidR="00E0113E" w:rsidRPr="00E0113E" w14:paraId="604C1B13" w14:textId="77777777" w:rsidTr="00113166">
        <w:trPr>
          <w:trHeight w:val="288"/>
          <w:jc w:val="center"/>
        </w:trPr>
        <w:tc>
          <w:tcPr>
            <w:tcW w:w="4248" w:type="dxa"/>
            <w:shd w:val="clear" w:color="auto" w:fill="auto"/>
          </w:tcPr>
          <w:p w14:paraId="0690E0E2" w14:textId="77777777" w:rsidR="00E0113E" w:rsidRPr="00E0113E" w:rsidRDefault="00E0113E" w:rsidP="00E0113E">
            <w:pPr>
              <w:spacing w:after="0" w:line="240" w:lineRule="auto"/>
              <w:rPr>
                <w:rFonts w:cstheme="minorHAnsi"/>
                <w:sz w:val="20"/>
                <w:szCs w:val="20"/>
              </w:rPr>
            </w:pPr>
            <w:r w:rsidRPr="00E0113E">
              <w:rPr>
                <w:rFonts w:cstheme="minorHAnsi"/>
                <w:sz w:val="20"/>
                <w:szCs w:val="20"/>
              </w:rPr>
              <w:t>Hispanic</w:t>
            </w:r>
          </w:p>
        </w:tc>
        <w:tc>
          <w:tcPr>
            <w:tcW w:w="900" w:type="dxa"/>
            <w:shd w:val="clear" w:color="auto" w:fill="auto"/>
          </w:tcPr>
          <w:p w14:paraId="7F0FE5BC"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85" w:type="dxa"/>
            <w:shd w:val="clear" w:color="auto" w:fill="auto"/>
          </w:tcPr>
          <w:p w14:paraId="1FED60E0"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1005" w:type="dxa"/>
            <w:shd w:val="clear" w:color="auto" w:fill="auto"/>
          </w:tcPr>
          <w:p w14:paraId="70AA235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4A1B137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0BC6286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918" w:type="dxa"/>
            <w:shd w:val="clear" w:color="auto" w:fill="auto"/>
          </w:tcPr>
          <w:p w14:paraId="4C07BF8B"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r>
      <w:tr w:rsidR="00E0113E" w:rsidRPr="00E0113E" w14:paraId="7C94ED60" w14:textId="77777777" w:rsidTr="00113166">
        <w:trPr>
          <w:trHeight w:val="288"/>
          <w:jc w:val="center"/>
        </w:trPr>
        <w:tc>
          <w:tcPr>
            <w:tcW w:w="4248" w:type="dxa"/>
            <w:shd w:val="clear" w:color="auto" w:fill="auto"/>
          </w:tcPr>
          <w:p w14:paraId="62B7911A" w14:textId="77777777" w:rsidR="00E0113E" w:rsidRPr="00E0113E" w:rsidRDefault="00E0113E" w:rsidP="00E0113E">
            <w:pPr>
              <w:spacing w:after="0" w:line="240" w:lineRule="auto"/>
              <w:rPr>
                <w:rFonts w:cstheme="minorHAnsi"/>
                <w:sz w:val="20"/>
                <w:szCs w:val="20"/>
              </w:rPr>
            </w:pPr>
            <w:r w:rsidRPr="00E0113E">
              <w:rPr>
                <w:rFonts w:cstheme="minorHAnsi"/>
                <w:sz w:val="20"/>
                <w:szCs w:val="20"/>
              </w:rPr>
              <w:t>Multi-race</w:t>
            </w:r>
          </w:p>
        </w:tc>
        <w:tc>
          <w:tcPr>
            <w:tcW w:w="900" w:type="dxa"/>
            <w:shd w:val="clear" w:color="auto" w:fill="auto"/>
          </w:tcPr>
          <w:p w14:paraId="37466D2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w:t>
            </w:r>
          </w:p>
        </w:tc>
        <w:tc>
          <w:tcPr>
            <w:tcW w:w="885" w:type="dxa"/>
            <w:shd w:val="clear" w:color="auto" w:fill="auto"/>
          </w:tcPr>
          <w:p w14:paraId="23D77CA4"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1005" w:type="dxa"/>
            <w:shd w:val="clear" w:color="auto" w:fill="auto"/>
          </w:tcPr>
          <w:p w14:paraId="1CD56DE1"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42E52376"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810" w:type="dxa"/>
            <w:shd w:val="clear" w:color="auto" w:fill="auto"/>
          </w:tcPr>
          <w:p w14:paraId="6B8E2DB9"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c>
          <w:tcPr>
            <w:tcW w:w="918" w:type="dxa"/>
            <w:shd w:val="clear" w:color="auto" w:fill="auto"/>
          </w:tcPr>
          <w:p w14:paraId="487CF37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w:t>
            </w:r>
          </w:p>
        </w:tc>
      </w:tr>
      <w:tr w:rsidR="00E0113E" w:rsidRPr="00E0113E" w14:paraId="66125869" w14:textId="77777777" w:rsidTr="00113166">
        <w:trPr>
          <w:trHeight w:val="288"/>
          <w:jc w:val="center"/>
        </w:trPr>
        <w:tc>
          <w:tcPr>
            <w:tcW w:w="4248" w:type="dxa"/>
            <w:shd w:val="clear" w:color="auto" w:fill="auto"/>
          </w:tcPr>
          <w:p w14:paraId="78637136" w14:textId="77777777" w:rsidR="00E0113E" w:rsidRPr="00E0113E" w:rsidRDefault="00E0113E" w:rsidP="00E0113E">
            <w:pPr>
              <w:spacing w:after="0" w:line="240" w:lineRule="auto"/>
              <w:rPr>
                <w:rFonts w:cstheme="minorHAnsi"/>
                <w:sz w:val="20"/>
                <w:szCs w:val="20"/>
              </w:rPr>
            </w:pPr>
            <w:r w:rsidRPr="00E0113E">
              <w:rPr>
                <w:rFonts w:cstheme="minorHAnsi"/>
                <w:sz w:val="20"/>
                <w:szCs w:val="20"/>
              </w:rPr>
              <w:t>White</w:t>
            </w:r>
          </w:p>
        </w:tc>
        <w:tc>
          <w:tcPr>
            <w:tcW w:w="900" w:type="dxa"/>
            <w:shd w:val="clear" w:color="auto" w:fill="auto"/>
          </w:tcPr>
          <w:p w14:paraId="19FB0FD8"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49</w:t>
            </w:r>
          </w:p>
        </w:tc>
        <w:tc>
          <w:tcPr>
            <w:tcW w:w="885" w:type="dxa"/>
            <w:shd w:val="clear" w:color="auto" w:fill="auto"/>
          </w:tcPr>
          <w:p w14:paraId="4F9B823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22%</w:t>
            </w:r>
          </w:p>
        </w:tc>
        <w:tc>
          <w:tcPr>
            <w:tcW w:w="1005" w:type="dxa"/>
            <w:shd w:val="clear" w:color="auto" w:fill="auto"/>
          </w:tcPr>
          <w:p w14:paraId="1BE08E3F"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17%</w:t>
            </w:r>
          </w:p>
        </w:tc>
        <w:tc>
          <w:tcPr>
            <w:tcW w:w="810" w:type="dxa"/>
            <w:shd w:val="clear" w:color="auto" w:fill="auto"/>
          </w:tcPr>
          <w:p w14:paraId="10BDB4D2"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15%</w:t>
            </w:r>
          </w:p>
        </w:tc>
        <w:tc>
          <w:tcPr>
            <w:tcW w:w="810" w:type="dxa"/>
            <w:shd w:val="clear" w:color="auto" w:fill="auto"/>
          </w:tcPr>
          <w:p w14:paraId="58CE9D07"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22%</w:t>
            </w:r>
          </w:p>
        </w:tc>
        <w:tc>
          <w:tcPr>
            <w:tcW w:w="918" w:type="dxa"/>
            <w:shd w:val="clear" w:color="auto" w:fill="auto"/>
          </w:tcPr>
          <w:p w14:paraId="096AECFD" w14:textId="77777777" w:rsidR="00E0113E" w:rsidRPr="00E0113E" w:rsidRDefault="00E0113E" w:rsidP="00E0113E">
            <w:pPr>
              <w:spacing w:after="0" w:line="240" w:lineRule="auto"/>
              <w:jc w:val="center"/>
              <w:rPr>
                <w:rFonts w:cstheme="minorHAnsi"/>
                <w:sz w:val="20"/>
                <w:szCs w:val="20"/>
              </w:rPr>
            </w:pPr>
            <w:r w:rsidRPr="00E0113E">
              <w:rPr>
                <w:rFonts w:cstheme="minorHAnsi"/>
                <w:sz w:val="20"/>
                <w:szCs w:val="20"/>
              </w:rPr>
              <w:t>0</w:t>
            </w:r>
          </w:p>
        </w:tc>
      </w:tr>
      <w:tr w:rsidR="001739E5" w:rsidRPr="00E0113E" w14:paraId="53A6B1B0" w14:textId="77777777" w:rsidTr="00113166">
        <w:trPr>
          <w:trHeight w:val="288"/>
          <w:jc w:val="center"/>
        </w:trPr>
        <w:tc>
          <w:tcPr>
            <w:tcW w:w="4248" w:type="dxa"/>
            <w:shd w:val="clear" w:color="auto" w:fill="auto"/>
          </w:tcPr>
          <w:p w14:paraId="64A39ED3" w14:textId="1D464677" w:rsidR="001739E5" w:rsidRPr="00E0113E" w:rsidRDefault="001739E5" w:rsidP="001739E5">
            <w:pPr>
              <w:spacing w:after="0" w:line="240" w:lineRule="auto"/>
              <w:rPr>
                <w:rFonts w:cstheme="minorHAnsi"/>
                <w:sz w:val="20"/>
                <w:szCs w:val="20"/>
              </w:rPr>
            </w:pPr>
            <w:r w:rsidRPr="00E0113E">
              <w:rPr>
                <w:rFonts w:ascii="Calibri" w:hAnsi="Calibri"/>
                <w:sz w:val="20"/>
                <w:szCs w:val="20"/>
              </w:rPr>
              <w:t>High Needs</w:t>
            </w:r>
          </w:p>
        </w:tc>
        <w:tc>
          <w:tcPr>
            <w:tcW w:w="900" w:type="dxa"/>
            <w:shd w:val="clear" w:color="auto" w:fill="auto"/>
          </w:tcPr>
          <w:p w14:paraId="7410E5D5" w14:textId="2C0A0086" w:rsidR="001739E5" w:rsidRPr="00E0113E" w:rsidRDefault="001739E5" w:rsidP="001739E5">
            <w:pPr>
              <w:spacing w:after="0" w:line="240" w:lineRule="auto"/>
              <w:jc w:val="center"/>
              <w:rPr>
                <w:rFonts w:cstheme="minorHAnsi"/>
                <w:sz w:val="20"/>
                <w:szCs w:val="20"/>
              </w:rPr>
            </w:pPr>
            <w:r w:rsidRPr="00E0113E">
              <w:rPr>
                <w:sz w:val="20"/>
                <w:szCs w:val="20"/>
              </w:rPr>
              <w:t>41</w:t>
            </w:r>
          </w:p>
        </w:tc>
        <w:tc>
          <w:tcPr>
            <w:tcW w:w="885" w:type="dxa"/>
            <w:shd w:val="clear" w:color="auto" w:fill="auto"/>
          </w:tcPr>
          <w:p w14:paraId="474E0CC5" w14:textId="16C2DE7D" w:rsidR="001739E5" w:rsidRPr="00E0113E" w:rsidRDefault="001739E5" w:rsidP="001739E5">
            <w:pPr>
              <w:spacing w:after="0" w:line="240" w:lineRule="auto"/>
              <w:jc w:val="center"/>
              <w:rPr>
                <w:rFonts w:cstheme="minorHAnsi"/>
                <w:sz w:val="20"/>
                <w:szCs w:val="20"/>
              </w:rPr>
            </w:pPr>
            <w:r w:rsidRPr="00E0113E">
              <w:rPr>
                <w:sz w:val="20"/>
                <w:szCs w:val="20"/>
              </w:rPr>
              <w:t>16%</w:t>
            </w:r>
          </w:p>
        </w:tc>
        <w:tc>
          <w:tcPr>
            <w:tcW w:w="1005" w:type="dxa"/>
            <w:shd w:val="clear" w:color="auto" w:fill="auto"/>
          </w:tcPr>
          <w:p w14:paraId="184CCD17" w14:textId="4CDE11AA" w:rsidR="001739E5" w:rsidRPr="00E0113E" w:rsidRDefault="001739E5" w:rsidP="001739E5">
            <w:pPr>
              <w:spacing w:after="0" w:line="240" w:lineRule="auto"/>
              <w:jc w:val="center"/>
              <w:rPr>
                <w:rFonts w:cstheme="minorHAnsi"/>
                <w:sz w:val="20"/>
                <w:szCs w:val="20"/>
              </w:rPr>
            </w:pPr>
            <w:r w:rsidRPr="00E0113E">
              <w:rPr>
                <w:sz w:val="20"/>
                <w:szCs w:val="20"/>
              </w:rPr>
              <w:t>15%</w:t>
            </w:r>
          </w:p>
        </w:tc>
        <w:tc>
          <w:tcPr>
            <w:tcW w:w="810" w:type="dxa"/>
            <w:shd w:val="clear" w:color="auto" w:fill="auto"/>
          </w:tcPr>
          <w:p w14:paraId="5564B7EE" w14:textId="7E587FB2" w:rsidR="001739E5" w:rsidRPr="00E0113E" w:rsidRDefault="001739E5" w:rsidP="001739E5">
            <w:pPr>
              <w:spacing w:after="0" w:line="240" w:lineRule="auto"/>
              <w:jc w:val="center"/>
              <w:rPr>
                <w:rFonts w:cstheme="minorHAnsi"/>
                <w:sz w:val="20"/>
                <w:szCs w:val="20"/>
              </w:rPr>
            </w:pPr>
            <w:r w:rsidRPr="00E0113E">
              <w:rPr>
                <w:sz w:val="20"/>
                <w:szCs w:val="20"/>
              </w:rPr>
              <w:t>9%</w:t>
            </w:r>
          </w:p>
        </w:tc>
        <w:tc>
          <w:tcPr>
            <w:tcW w:w="810" w:type="dxa"/>
            <w:shd w:val="clear" w:color="auto" w:fill="auto"/>
          </w:tcPr>
          <w:p w14:paraId="13F117BB" w14:textId="2427C0CF" w:rsidR="001739E5" w:rsidRPr="00E0113E" w:rsidRDefault="001739E5" w:rsidP="001739E5">
            <w:pPr>
              <w:spacing w:after="0" w:line="240" w:lineRule="auto"/>
              <w:jc w:val="center"/>
              <w:rPr>
                <w:rFonts w:cstheme="minorHAnsi"/>
                <w:sz w:val="20"/>
                <w:szCs w:val="20"/>
              </w:rPr>
            </w:pPr>
            <w:r w:rsidRPr="00E0113E">
              <w:rPr>
                <w:sz w:val="20"/>
                <w:szCs w:val="20"/>
              </w:rPr>
              <w:t>20%</w:t>
            </w:r>
          </w:p>
        </w:tc>
        <w:tc>
          <w:tcPr>
            <w:tcW w:w="918" w:type="dxa"/>
            <w:shd w:val="clear" w:color="auto" w:fill="auto"/>
          </w:tcPr>
          <w:p w14:paraId="2328147D" w14:textId="241C8377" w:rsidR="001739E5" w:rsidRPr="00E0113E" w:rsidRDefault="001739E5" w:rsidP="001739E5">
            <w:pPr>
              <w:spacing w:after="0" w:line="240" w:lineRule="auto"/>
              <w:jc w:val="center"/>
              <w:rPr>
                <w:rFonts w:cstheme="minorHAnsi"/>
                <w:sz w:val="20"/>
                <w:szCs w:val="20"/>
              </w:rPr>
            </w:pPr>
            <w:r w:rsidRPr="00E0113E">
              <w:rPr>
                <w:sz w:val="20"/>
                <w:szCs w:val="20"/>
              </w:rPr>
              <w:t>4</w:t>
            </w:r>
          </w:p>
        </w:tc>
      </w:tr>
      <w:tr w:rsidR="001739E5" w:rsidRPr="00E0113E" w14:paraId="489F2952" w14:textId="77777777" w:rsidTr="00113166">
        <w:trPr>
          <w:trHeight w:val="288"/>
          <w:jc w:val="center"/>
        </w:trPr>
        <w:tc>
          <w:tcPr>
            <w:tcW w:w="4248" w:type="dxa"/>
            <w:shd w:val="clear" w:color="auto" w:fill="auto"/>
          </w:tcPr>
          <w:p w14:paraId="7F16DBC3" w14:textId="74EC43E5" w:rsidR="001739E5" w:rsidRPr="00E0113E" w:rsidRDefault="001739E5" w:rsidP="001739E5">
            <w:pPr>
              <w:spacing w:after="0" w:line="240" w:lineRule="auto"/>
              <w:rPr>
                <w:rFonts w:cstheme="minorHAnsi"/>
                <w:sz w:val="20"/>
                <w:szCs w:val="20"/>
              </w:rPr>
            </w:pPr>
            <w:r w:rsidRPr="00E0113E">
              <w:rPr>
                <w:rFonts w:cs="Times New Roman"/>
                <w:sz w:val="20"/>
                <w:szCs w:val="20"/>
              </w:rPr>
              <w:t>Econ. Dis.</w:t>
            </w:r>
          </w:p>
        </w:tc>
        <w:tc>
          <w:tcPr>
            <w:tcW w:w="900" w:type="dxa"/>
            <w:shd w:val="clear" w:color="auto" w:fill="auto"/>
          </w:tcPr>
          <w:p w14:paraId="2AF9B995" w14:textId="26F595F7" w:rsidR="001739E5" w:rsidRPr="00E0113E" w:rsidRDefault="001739E5" w:rsidP="001739E5">
            <w:pPr>
              <w:spacing w:after="0" w:line="240" w:lineRule="auto"/>
              <w:jc w:val="center"/>
              <w:rPr>
                <w:rFonts w:cstheme="minorHAnsi"/>
                <w:sz w:val="20"/>
                <w:szCs w:val="20"/>
              </w:rPr>
            </w:pPr>
            <w:r w:rsidRPr="00E0113E">
              <w:rPr>
                <w:sz w:val="20"/>
                <w:szCs w:val="20"/>
              </w:rPr>
              <w:t>38</w:t>
            </w:r>
          </w:p>
        </w:tc>
        <w:tc>
          <w:tcPr>
            <w:tcW w:w="885" w:type="dxa"/>
            <w:shd w:val="clear" w:color="auto" w:fill="auto"/>
          </w:tcPr>
          <w:p w14:paraId="495158C7" w14:textId="3686DC41" w:rsidR="001739E5" w:rsidRPr="00E0113E" w:rsidRDefault="001739E5" w:rsidP="001739E5">
            <w:pPr>
              <w:spacing w:after="0" w:line="240" w:lineRule="auto"/>
              <w:jc w:val="center"/>
              <w:rPr>
                <w:rFonts w:cstheme="minorHAnsi"/>
                <w:sz w:val="20"/>
                <w:szCs w:val="20"/>
              </w:rPr>
            </w:pPr>
            <w:r w:rsidRPr="00E0113E">
              <w:rPr>
                <w:sz w:val="20"/>
                <w:szCs w:val="20"/>
              </w:rPr>
              <w:t>27%</w:t>
            </w:r>
          </w:p>
        </w:tc>
        <w:tc>
          <w:tcPr>
            <w:tcW w:w="1005" w:type="dxa"/>
            <w:shd w:val="clear" w:color="auto" w:fill="auto"/>
          </w:tcPr>
          <w:p w14:paraId="50C7A75A" w14:textId="6EBC73F1" w:rsidR="001739E5" w:rsidRPr="00E0113E" w:rsidRDefault="001739E5" w:rsidP="001739E5">
            <w:pPr>
              <w:spacing w:after="0" w:line="240" w:lineRule="auto"/>
              <w:jc w:val="center"/>
              <w:rPr>
                <w:rFonts w:cstheme="minorHAnsi"/>
                <w:sz w:val="20"/>
                <w:szCs w:val="20"/>
              </w:rPr>
            </w:pPr>
            <w:r w:rsidRPr="00E0113E">
              <w:rPr>
                <w:sz w:val="20"/>
                <w:szCs w:val="20"/>
              </w:rPr>
              <w:t>13%</w:t>
            </w:r>
          </w:p>
        </w:tc>
        <w:tc>
          <w:tcPr>
            <w:tcW w:w="810" w:type="dxa"/>
            <w:shd w:val="clear" w:color="auto" w:fill="auto"/>
          </w:tcPr>
          <w:p w14:paraId="166C1877" w14:textId="4EB8C595" w:rsidR="001739E5" w:rsidRPr="00E0113E" w:rsidRDefault="001739E5" w:rsidP="001739E5">
            <w:pPr>
              <w:spacing w:after="0" w:line="240" w:lineRule="auto"/>
              <w:jc w:val="center"/>
              <w:rPr>
                <w:rFonts w:cstheme="minorHAnsi"/>
                <w:sz w:val="20"/>
                <w:szCs w:val="20"/>
              </w:rPr>
            </w:pPr>
            <w:r w:rsidRPr="00E0113E">
              <w:rPr>
                <w:sz w:val="20"/>
                <w:szCs w:val="20"/>
              </w:rPr>
              <w:t>6%</w:t>
            </w:r>
          </w:p>
        </w:tc>
        <w:tc>
          <w:tcPr>
            <w:tcW w:w="810" w:type="dxa"/>
            <w:shd w:val="clear" w:color="auto" w:fill="auto"/>
          </w:tcPr>
          <w:p w14:paraId="4BF34EDE" w14:textId="2180C7A9" w:rsidR="001739E5" w:rsidRPr="00E0113E" w:rsidRDefault="001739E5" w:rsidP="001739E5">
            <w:pPr>
              <w:spacing w:after="0" w:line="240" w:lineRule="auto"/>
              <w:jc w:val="center"/>
              <w:rPr>
                <w:rFonts w:cstheme="minorHAnsi"/>
                <w:sz w:val="20"/>
                <w:szCs w:val="20"/>
              </w:rPr>
            </w:pPr>
            <w:r w:rsidRPr="00E0113E">
              <w:rPr>
                <w:sz w:val="20"/>
                <w:szCs w:val="20"/>
              </w:rPr>
              <w:t>21%</w:t>
            </w:r>
          </w:p>
        </w:tc>
        <w:tc>
          <w:tcPr>
            <w:tcW w:w="918" w:type="dxa"/>
            <w:shd w:val="clear" w:color="auto" w:fill="auto"/>
          </w:tcPr>
          <w:p w14:paraId="502578FC" w14:textId="647872C3" w:rsidR="001739E5" w:rsidRPr="00E0113E" w:rsidRDefault="001739E5" w:rsidP="001739E5">
            <w:pPr>
              <w:spacing w:after="0" w:line="240" w:lineRule="auto"/>
              <w:jc w:val="center"/>
              <w:rPr>
                <w:rFonts w:cstheme="minorHAnsi"/>
                <w:sz w:val="20"/>
                <w:szCs w:val="20"/>
              </w:rPr>
            </w:pPr>
            <w:r w:rsidRPr="00E0113E">
              <w:rPr>
                <w:sz w:val="20"/>
                <w:szCs w:val="20"/>
              </w:rPr>
              <w:t>-6</w:t>
            </w:r>
          </w:p>
        </w:tc>
      </w:tr>
      <w:tr w:rsidR="001739E5" w:rsidRPr="00E0113E" w14:paraId="617B94DB" w14:textId="77777777" w:rsidTr="00113166">
        <w:trPr>
          <w:trHeight w:val="288"/>
          <w:jc w:val="center"/>
        </w:trPr>
        <w:tc>
          <w:tcPr>
            <w:tcW w:w="4248" w:type="dxa"/>
            <w:shd w:val="clear" w:color="auto" w:fill="auto"/>
          </w:tcPr>
          <w:p w14:paraId="0FE86639" w14:textId="56510813" w:rsidR="001739E5" w:rsidRPr="00E0113E" w:rsidRDefault="001739E5" w:rsidP="001739E5">
            <w:pPr>
              <w:spacing w:after="0" w:line="240" w:lineRule="auto"/>
              <w:rPr>
                <w:rFonts w:cstheme="minorHAnsi"/>
                <w:sz w:val="20"/>
                <w:szCs w:val="20"/>
              </w:rPr>
            </w:pPr>
            <w:r w:rsidRPr="00E0113E">
              <w:rPr>
                <w:rFonts w:ascii="Calibri" w:hAnsi="Calibri"/>
                <w:sz w:val="20"/>
                <w:szCs w:val="20"/>
              </w:rPr>
              <w:t>SWD</w:t>
            </w:r>
          </w:p>
        </w:tc>
        <w:tc>
          <w:tcPr>
            <w:tcW w:w="900" w:type="dxa"/>
            <w:shd w:val="clear" w:color="auto" w:fill="auto"/>
          </w:tcPr>
          <w:p w14:paraId="61A66189" w14:textId="17DF0DF8" w:rsidR="001739E5" w:rsidRPr="00E0113E" w:rsidRDefault="001739E5" w:rsidP="001739E5">
            <w:pPr>
              <w:spacing w:after="0" w:line="240" w:lineRule="auto"/>
              <w:jc w:val="center"/>
              <w:rPr>
                <w:rFonts w:cstheme="minorHAnsi"/>
                <w:sz w:val="20"/>
                <w:szCs w:val="20"/>
              </w:rPr>
            </w:pPr>
            <w:r w:rsidRPr="00E0113E">
              <w:rPr>
                <w:sz w:val="20"/>
                <w:szCs w:val="20"/>
              </w:rPr>
              <w:t>14</w:t>
            </w:r>
          </w:p>
        </w:tc>
        <w:tc>
          <w:tcPr>
            <w:tcW w:w="885" w:type="dxa"/>
            <w:shd w:val="clear" w:color="auto" w:fill="auto"/>
          </w:tcPr>
          <w:p w14:paraId="46F8B3E3" w14:textId="632795F8" w:rsidR="001739E5" w:rsidRPr="00E0113E" w:rsidRDefault="001739E5" w:rsidP="001739E5">
            <w:pPr>
              <w:spacing w:after="0" w:line="240" w:lineRule="auto"/>
              <w:jc w:val="center"/>
              <w:rPr>
                <w:rFonts w:cstheme="minorHAnsi"/>
                <w:sz w:val="20"/>
                <w:szCs w:val="20"/>
              </w:rPr>
            </w:pPr>
            <w:r w:rsidRPr="00E0113E">
              <w:rPr>
                <w:sz w:val="20"/>
                <w:szCs w:val="20"/>
              </w:rPr>
              <w:t>0%</w:t>
            </w:r>
          </w:p>
        </w:tc>
        <w:tc>
          <w:tcPr>
            <w:tcW w:w="1005" w:type="dxa"/>
            <w:shd w:val="clear" w:color="auto" w:fill="auto"/>
          </w:tcPr>
          <w:p w14:paraId="4E19F39D" w14:textId="00B131C0" w:rsidR="001739E5" w:rsidRPr="00E0113E" w:rsidRDefault="001739E5" w:rsidP="001739E5">
            <w:pPr>
              <w:spacing w:after="0" w:line="240" w:lineRule="auto"/>
              <w:jc w:val="center"/>
              <w:rPr>
                <w:rFonts w:cstheme="minorHAnsi"/>
                <w:sz w:val="20"/>
                <w:szCs w:val="20"/>
              </w:rPr>
            </w:pPr>
            <w:r w:rsidRPr="00E0113E">
              <w:rPr>
                <w:sz w:val="20"/>
                <w:szCs w:val="20"/>
              </w:rPr>
              <w:t>9%</w:t>
            </w:r>
          </w:p>
        </w:tc>
        <w:tc>
          <w:tcPr>
            <w:tcW w:w="810" w:type="dxa"/>
            <w:shd w:val="clear" w:color="auto" w:fill="auto"/>
          </w:tcPr>
          <w:p w14:paraId="54A3BA4E" w14:textId="28CE4062" w:rsidR="001739E5" w:rsidRPr="00E0113E" w:rsidRDefault="001739E5" w:rsidP="001739E5">
            <w:pPr>
              <w:spacing w:after="0" w:line="240" w:lineRule="auto"/>
              <w:jc w:val="center"/>
              <w:rPr>
                <w:rFonts w:cstheme="minorHAnsi"/>
                <w:sz w:val="20"/>
                <w:szCs w:val="20"/>
              </w:rPr>
            </w:pPr>
            <w:r w:rsidRPr="00E0113E">
              <w:rPr>
                <w:sz w:val="20"/>
                <w:szCs w:val="20"/>
              </w:rPr>
              <w:t>6%</w:t>
            </w:r>
          </w:p>
        </w:tc>
        <w:tc>
          <w:tcPr>
            <w:tcW w:w="810" w:type="dxa"/>
            <w:shd w:val="clear" w:color="auto" w:fill="auto"/>
          </w:tcPr>
          <w:p w14:paraId="282F2E3C" w14:textId="0B88BAD6" w:rsidR="001739E5" w:rsidRPr="00E0113E" w:rsidRDefault="001739E5" w:rsidP="001739E5">
            <w:pPr>
              <w:spacing w:after="0" w:line="240" w:lineRule="auto"/>
              <w:jc w:val="center"/>
              <w:rPr>
                <w:rFonts w:cstheme="minorHAnsi"/>
                <w:sz w:val="20"/>
                <w:szCs w:val="20"/>
              </w:rPr>
            </w:pPr>
            <w:r w:rsidRPr="00E0113E">
              <w:rPr>
                <w:sz w:val="20"/>
                <w:szCs w:val="20"/>
              </w:rPr>
              <w:t>14%</w:t>
            </w:r>
          </w:p>
        </w:tc>
        <w:tc>
          <w:tcPr>
            <w:tcW w:w="918" w:type="dxa"/>
            <w:shd w:val="clear" w:color="auto" w:fill="auto"/>
          </w:tcPr>
          <w:p w14:paraId="350D7CDA" w14:textId="17744A72" w:rsidR="001739E5" w:rsidRPr="00E0113E" w:rsidRDefault="001739E5" w:rsidP="001739E5">
            <w:pPr>
              <w:spacing w:after="0" w:line="240" w:lineRule="auto"/>
              <w:jc w:val="center"/>
              <w:rPr>
                <w:rFonts w:cstheme="minorHAnsi"/>
                <w:sz w:val="20"/>
                <w:szCs w:val="20"/>
              </w:rPr>
            </w:pPr>
            <w:r w:rsidRPr="00E0113E">
              <w:rPr>
                <w:sz w:val="20"/>
                <w:szCs w:val="20"/>
              </w:rPr>
              <w:t>14</w:t>
            </w:r>
          </w:p>
        </w:tc>
      </w:tr>
      <w:tr w:rsidR="001739E5" w:rsidRPr="00E0113E" w14:paraId="4C9687EE" w14:textId="77777777" w:rsidTr="00113166">
        <w:trPr>
          <w:trHeight w:val="288"/>
          <w:jc w:val="center"/>
        </w:trPr>
        <w:tc>
          <w:tcPr>
            <w:tcW w:w="4248" w:type="dxa"/>
            <w:shd w:val="clear" w:color="auto" w:fill="auto"/>
          </w:tcPr>
          <w:p w14:paraId="7EDF9D87" w14:textId="7DAF9D96" w:rsidR="001739E5" w:rsidRPr="00E0113E" w:rsidRDefault="001739E5" w:rsidP="001739E5">
            <w:pPr>
              <w:spacing w:after="0" w:line="240" w:lineRule="auto"/>
              <w:rPr>
                <w:rFonts w:cstheme="minorHAnsi"/>
                <w:sz w:val="20"/>
                <w:szCs w:val="20"/>
              </w:rPr>
            </w:pPr>
            <w:r w:rsidRPr="00E0113E">
              <w:rPr>
                <w:rFonts w:ascii="Calibri" w:hAnsi="Calibri"/>
                <w:sz w:val="20"/>
                <w:szCs w:val="20"/>
              </w:rPr>
              <w:t>EL</w:t>
            </w:r>
          </w:p>
        </w:tc>
        <w:tc>
          <w:tcPr>
            <w:tcW w:w="900" w:type="dxa"/>
            <w:shd w:val="clear" w:color="auto" w:fill="auto"/>
          </w:tcPr>
          <w:p w14:paraId="63AB3495" w14:textId="5D73D97C" w:rsidR="001739E5" w:rsidRPr="00E0113E" w:rsidRDefault="001739E5" w:rsidP="001739E5">
            <w:pPr>
              <w:spacing w:after="0" w:line="240" w:lineRule="auto"/>
              <w:jc w:val="center"/>
              <w:rPr>
                <w:rFonts w:cstheme="minorHAnsi"/>
                <w:sz w:val="20"/>
                <w:szCs w:val="20"/>
              </w:rPr>
            </w:pPr>
            <w:r w:rsidRPr="00E0113E">
              <w:rPr>
                <w:sz w:val="20"/>
                <w:szCs w:val="20"/>
              </w:rPr>
              <w:t>1</w:t>
            </w:r>
          </w:p>
        </w:tc>
        <w:tc>
          <w:tcPr>
            <w:tcW w:w="885" w:type="dxa"/>
            <w:shd w:val="clear" w:color="auto" w:fill="auto"/>
          </w:tcPr>
          <w:p w14:paraId="3A0D31BD" w14:textId="406B4529" w:rsidR="001739E5" w:rsidRPr="00E0113E" w:rsidRDefault="001739E5" w:rsidP="001739E5">
            <w:pPr>
              <w:spacing w:after="0" w:line="240" w:lineRule="auto"/>
              <w:jc w:val="center"/>
              <w:rPr>
                <w:rFonts w:cstheme="minorHAnsi"/>
                <w:sz w:val="20"/>
                <w:szCs w:val="20"/>
              </w:rPr>
            </w:pPr>
            <w:r w:rsidRPr="00E0113E">
              <w:rPr>
                <w:sz w:val="20"/>
                <w:szCs w:val="20"/>
              </w:rPr>
              <w:t>--</w:t>
            </w:r>
          </w:p>
        </w:tc>
        <w:tc>
          <w:tcPr>
            <w:tcW w:w="1005" w:type="dxa"/>
            <w:shd w:val="clear" w:color="auto" w:fill="auto"/>
          </w:tcPr>
          <w:p w14:paraId="2739F1EF" w14:textId="6E490AF0" w:rsidR="001739E5" w:rsidRPr="00E0113E" w:rsidRDefault="001739E5" w:rsidP="001739E5">
            <w:pPr>
              <w:spacing w:after="0" w:line="240" w:lineRule="auto"/>
              <w:jc w:val="center"/>
              <w:rPr>
                <w:rFonts w:cstheme="minorHAnsi"/>
                <w:sz w:val="20"/>
                <w:szCs w:val="20"/>
              </w:rPr>
            </w:pPr>
            <w:r w:rsidRPr="00E0113E">
              <w:rPr>
                <w:sz w:val="20"/>
                <w:szCs w:val="20"/>
              </w:rPr>
              <w:t>--</w:t>
            </w:r>
          </w:p>
        </w:tc>
        <w:tc>
          <w:tcPr>
            <w:tcW w:w="810" w:type="dxa"/>
            <w:shd w:val="clear" w:color="auto" w:fill="auto"/>
          </w:tcPr>
          <w:p w14:paraId="7503223B" w14:textId="03357940" w:rsidR="001739E5" w:rsidRPr="00E0113E" w:rsidRDefault="001739E5" w:rsidP="001739E5">
            <w:pPr>
              <w:spacing w:after="0" w:line="240" w:lineRule="auto"/>
              <w:jc w:val="center"/>
              <w:rPr>
                <w:rFonts w:cstheme="minorHAnsi"/>
                <w:sz w:val="20"/>
                <w:szCs w:val="20"/>
              </w:rPr>
            </w:pPr>
            <w:r w:rsidRPr="00E0113E">
              <w:rPr>
                <w:sz w:val="20"/>
                <w:szCs w:val="20"/>
              </w:rPr>
              <w:t>--</w:t>
            </w:r>
          </w:p>
        </w:tc>
        <w:tc>
          <w:tcPr>
            <w:tcW w:w="810" w:type="dxa"/>
            <w:shd w:val="clear" w:color="auto" w:fill="auto"/>
          </w:tcPr>
          <w:p w14:paraId="14452B6B" w14:textId="35793AA2" w:rsidR="001739E5" w:rsidRPr="00E0113E" w:rsidRDefault="001739E5" w:rsidP="001739E5">
            <w:pPr>
              <w:spacing w:after="0" w:line="240" w:lineRule="auto"/>
              <w:jc w:val="center"/>
              <w:rPr>
                <w:rFonts w:cstheme="minorHAnsi"/>
                <w:sz w:val="20"/>
                <w:szCs w:val="20"/>
              </w:rPr>
            </w:pPr>
            <w:r w:rsidRPr="00E0113E">
              <w:rPr>
                <w:sz w:val="20"/>
                <w:szCs w:val="20"/>
              </w:rPr>
              <w:t>--</w:t>
            </w:r>
          </w:p>
        </w:tc>
        <w:tc>
          <w:tcPr>
            <w:tcW w:w="918" w:type="dxa"/>
            <w:shd w:val="clear" w:color="auto" w:fill="auto"/>
          </w:tcPr>
          <w:p w14:paraId="3C9F769F" w14:textId="06CB1D0B" w:rsidR="001739E5" w:rsidRPr="00E0113E" w:rsidRDefault="001739E5" w:rsidP="001739E5">
            <w:pPr>
              <w:spacing w:after="0" w:line="240" w:lineRule="auto"/>
              <w:jc w:val="center"/>
              <w:rPr>
                <w:rFonts w:cstheme="minorHAnsi"/>
                <w:sz w:val="20"/>
                <w:szCs w:val="20"/>
              </w:rPr>
            </w:pPr>
            <w:r w:rsidRPr="00E0113E">
              <w:rPr>
                <w:sz w:val="20"/>
                <w:szCs w:val="20"/>
              </w:rPr>
              <w:t>--</w:t>
            </w:r>
          </w:p>
        </w:tc>
      </w:tr>
      <w:tr w:rsidR="00E0113E" w:rsidRPr="00E0113E" w14:paraId="6EB3D850" w14:textId="77777777" w:rsidTr="00113166">
        <w:trPr>
          <w:trHeight w:val="288"/>
          <w:jc w:val="center"/>
        </w:trPr>
        <w:tc>
          <w:tcPr>
            <w:tcW w:w="4248" w:type="dxa"/>
            <w:shd w:val="clear" w:color="auto" w:fill="BFBFBF" w:themeFill="background1" w:themeFillShade="BF"/>
          </w:tcPr>
          <w:p w14:paraId="68D69E51" w14:textId="77777777" w:rsidR="00E0113E" w:rsidRPr="00E0113E" w:rsidRDefault="00E0113E" w:rsidP="00E0113E">
            <w:pPr>
              <w:spacing w:after="0" w:line="240" w:lineRule="auto"/>
              <w:jc w:val="center"/>
              <w:rPr>
                <w:sz w:val="20"/>
                <w:szCs w:val="20"/>
              </w:rPr>
            </w:pPr>
            <w:r w:rsidRPr="00E0113E">
              <w:rPr>
                <w:sz w:val="20"/>
                <w:szCs w:val="20"/>
              </w:rPr>
              <w:t>Greylock</w:t>
            </w:r>
          </w:p>
        </w:tc>
        <w:tc>
          <w:tcPr>
            <w:tcW w:w="900" w:type="dxa"/>
            <w:shd w:val="clear" w:color="auto" w:fill="BFBFBF" w:themeFill="background1" w:themeFillShade="BF"/>
          </w:tcPr>
          <w:p w14:paraId="0C847207" w14:textId="77777777" w:rsidR="00E0113E" w:rsidRPr="00E0113E" w:rsidRDefault="00E0113E" w:rsidP="00E0113E">
            <w:pPr>
              <w:spacing w:after="0" w:line="240" w:lineRule="auto"/>
              <w:jc w:val="center"/>
              <w:rPr>
                <w:sz w:val="20"/>
                <w:szCs w:val="20"/>
              </w:rPr>
            </w:pPr>
            <w:r w:rsidRPr="00E0113E">
              <w:rPr>
                <w:sz w:val="20"/>
                <w:szCs w:val="20"/>
              </w:rPr>
              <w:t>38</w:t>
            </w:r>
          </w:p>
        </w:tc>
        <w:tc>
          <w:tcPr>
            <w:tcW w:w="885" w:type="dxa"/>
            <w:shd w:val="clear" w:color="auto" w:fill="BFBFBF" w:themeFill="background1" w:themeFillShade="BF"/>
          </w:tcPr>
          <w:p w14:paraId="50173FE6" w14:textId="77777777" w:rsidR="00E0113E" w:rsidRPr="00E0113E" w:rsidRDefault="00E0113E" w:rsidP="00E0113E">
            <w:pPr>
              <w:spacing w:after="0" w:line="240" w:lineRule="auto"/>
              <w:jc w:val="center"/>
              <w:rPr>
                <w:sz w:val="20"/>
                <w:szCs w:val="20"/>
              </w:rPr>
            </w:pPr>
            <w:r w:rsidRPr="00E0113E">
              <w:rPr>
                <w:sz w:val="20"/>
                <w:szCs w:val="20"/>
              </w:rPr>
              <w:t>50%</w:t>
            </w:r>
          </w:p>
        </w:tc>
        <w:tc>
          <w:tcPr>
            <w:tcW w:w="1005" w:type="dxa"/>
            <w:shd w:val="clear" w:color="auto" w:fill="BFBFBF" w:themeFill="background1" w:themeFillShade="BF"/>
          </w:tcPr>
          <w:p w14:paraId="26FB2DBA" w14:textId="77777777" w:rsidR="00E0113E" w:rsidRPr="00E0113E" w:rsidRDefault="00E0113E" w:rsidP="00E0113E">
            <w:pPr>
              <w:spacing w:after="0" w:line="240" w:lineRule="auto"/>
              <w:jc w:val="center"/>
              <w:rPr>
                <w:sz w:val="20"/>
                <w:szCs w:val="20"/>
              </w:rPr>
            </w:pPr>
            <w:r w:rsidRPr="00E0113E">
              <w:rPr>
                <w:sz w:val="20"/>
                <w:szCs w:val="20"/>
              </w:rPr>
              <w:t>34%</w:t>
            </w:r>
          </w:p>
        </w:tc>
        <w:tc>
          <w:tcPr>
            <w:tcW w:w="810" w:type="dxa"/>
            <w:shd w:val="clear" w:color="auto" w:fill="BFBFBF" w:themeFill="background1" w:themeFillShade="BF"/>
          </w:tcPr>
          <w:p w14:paraId="0D1603E0" w14:textId="77777777" w:rsidR="00E0113E" w:rsidRPr="00E0113E" w:rsidRDefault="00E0113E" w:rsidP="00E0113E">
            <w:pPr>
              <w:spacing w:after="0" w:line="240" w:lineRule="auto"/>
              <w:jc w:val="center"/>
              <w:rPr>
                <w:sz w:val="20"/>
                <w:szCs w:val="20"/>
              </w:rPr>
            </w:pPr>
            <w:r w:rsidRPr="00E0113E">
              <w:rPr>
                <w:sz w:val="20"/>
                <w:szCs w:val="20"/>
              </w:rPr>
              <w:t>23%</w:t>
            </w:r>
          </w:p>
        </w:tc>
        <w:tc>
          <w:tcPr>
            <w:tcW w:w="810" w:type="dxa"/>
            <w:shd w:val="clear" w:color="auto" w:fill="BFBFBF" w:themeFill="background1" w:themeFillShade="BF"/>
          </w:tcPr>
          <w:p w14:paraId="209F70E8" w14:textId="77777777" w:rsidR="00E0113E" w:rsidRPr="00E0113E" w:rsidRDefault="00E0113E" w:rsidP="00E0113E">
            <w:pPr>
              <w:spacing w:after="0" w:line="240" w:lineRule="auto"/>
              <w:jc w:val="center"/>
              <w:rPr>
                <w:sz w:val="20"/>
                <w:szCs w:val="20"/>
              </w:rPr>
            </w:pPr>
            <w:r w:rsidRPr="00E0113E">
              <w:rPr>
                <w:sz w:val="20"/>
                <w:szCs w:val="20"/>
              </w:rPr>
              <w:t>50%</w:t>
            </w:r>
          </w:p>
        </w:tc>
        <w:tc>
          <w:tcPr>
            <w:tcW w:w="918" w:type="dxa"/>
            <w:shd w:val="clear" w:color="auto" w:fill="BFBFBF" w:themeFill="background1" w:themeFillShade="BF"/>
          </w:tcPr>
          <w:p w14:paraId="1FBB4787" w14:textId="77777777" w:rsidR="00E0113E" w:rsidRPr="00E0113E" w:rsidRDefault="00E0113E" w:rsidP="00E0113E">
            <w:pPr>
              <w:spacing w:after="0" w:line="240" w:lineRule="auto"/>
              <w:jc w:val="center"/>
              <w:rPr>
                <w:sz w:val="20"/>
                <w:szCs w:val="20"/>
              </w:rPr>
            </w:pPr>
            <w:r w:rsidRPr="00E0113E">
              <w:rPr>
                <w:sz w:val="20"/>
                <w:szCs w:val="20"/>
              </w:rPr>
              <w:t>0</w:t>
            </w:r>
          </w:p>
        </w:tc>
      </w:tr>
      <w:tr w:rsidR="00E0113E" w:rsidRPr="00E0113E" w14:paraId="0BD0BA52" w14:textId="77777777" w:rsidTr="00113166">
        <w:trPr>
          <w:trHeight w:val="288"/>
          <w:jc w:val="center"/>
        </w:trPr>
        <w:tc>
          <w:tcPr>
            <w:tcW w:w="4248" w:type="dxa"/>
          </w:tcPr>
          <w:p w14:paraId="7CBA1503" w14:textId="77777777" w:rsidR="00E0113E" w:rsidRPr="00E0113E" w:rsidRDefault="00E0113E" w:rsidP="00E0113E">
            <w:pPr>
              <w:spacing w:after="0" w:line="240" w:lineRule="auto"/>
              <w:rPr>
                <w:sz w:val="20"/>
                <w:szCs w:val="20"/>
              </w:rPr>
            </w:pPr>
            <w:r w:rsidRPr="00E0113E">
              <w:rPr>
                <w:sz w:val="20"/>
                <w:szCs w:val="20"/>
              </w:rPr>
              <w:t>African American/Black</w:t>
            </w:r>
          </w:p>
        </w:tc>
        <w:tc>
          <w:tcPr>
            <w:tcW w:w="900" w:type="dxa"/>
          </w:tcPr>
          <w:p w14:paraId="09C520E2" w14:textId="77777777" w:rsidR="00E0113E" w:rsidRPr="00E0113E" w:rsidRDefault="00E0113E" w:rsidP="00E0113E">
            <w:pPr>
              <w:spacing w:after="0" w:line="240" w:lineRule="auto"/>
              <w:jc w:val="center"/>
              <w:rPr>
                <w:sz w:val="20"/>
                <w:szCs w:val="20"/>
              </w:rPr>
            </w:pPr>
            <w:r w:rsidRPr="00E0113E">
              <w:rPr>
                <w:sz w:val="20"/>
                <w:szCs w:val="20"/>
              </w:rPr>
              <w:t>1</w:t>
            </w:r>
          </w:p>
        </w:tc>
        <w:tc>
          <w:tcPr>
            <w:tcW w:w="885" w:type="dxa"/>
          </w:tcPr>
          <w:p w14:paraId="6A8B3D44"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7ABA3842"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550D4505"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791DB332"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037071F7"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6FF63839" w14:textId="77777777" w:rsidTr="00113166">
        <w:trPr>
          <w:trHeight w:val="288"/>
          <w:jc w:val="center"/>
        </w:trPr>
        <w:tc>
          <w:tcPr>
            <w:tcW w:w="4248" w:type="dxa"/>
          </w:tcPr>
          <w:p w14:paraId="618887FF" w14:textId="77777777" w:rsidR="00E0113E" w:rsidRPr="00E0113E" w:rsidRDefault="00E0113E" w:rsidP="00E0113E">
            <w:pPr>
              <w:spacing w:after="0" w:line="240" w:lineRule="auto"/>
              <w:rPr>
                <w:sz w:val="20"/>
                <w:szCs w:val="20"/>
              </w:rPr>
            </w:pPr>
            <w:r w:rsidRPr="00E0113E">
              <w:rPr>
                <w:sz w:val="20"/>
                <w:szCs w:val="20"/>
              </w:rPr>
              <w:t>Asian</w:t>
            </w:r>
          </w:p>
        </w:tc>
        <w:tc>
          <w:tcPr>
            <w:tcW w:w="900" w:type="dxa"/>
          </w:tcPr>
          <w:p w14:paraId="4DD621EB" w14:textId="77777777" w:rsidR="00E0113E" w:rsidRPr="00E0113E" w:rsidRDefault="00E0113E" w:rsidP="00E0113E">
            <w:pPr>
              <w:spacing w:after="0" w:line="240" w:lineRule="auto"/>
              <w:jc w:val="center"/>
              <w:rPr>
                <w:sz w:val="20"/>
                <w:szCs w:val="20"/>
              </w:rPr>
            </w:pPr>
            <w:r w:rsidRPr="00E0113E">
              <w:rPr>
                <w:sz w:val="20"/>
                <w:szCs w:val="20"/>
              </w:rPr>
              <w:t>--</w:t>
            </w:r>
          </w:p>
        </w:tc>
        <w:tc>
          <w:tcPr>
            <w:tcW w:w="885" w:type="dxa"/>
          </w:tcPr>
          <w:p w14:paraId="2AE01DDF"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72E6C442"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A04066C"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27772D2F"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220D36A6"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479E05D2" w14:textId="77777777" w:rsidTr="00113166">
        <w:trPr>
          <w:trHeight w:val="288"/>
          <w:jc w:val="center"/>
        </w:trPr>
        <w:tc>
          <w:tcPr>
            <w:tcW w:w="4248" w:type="dxa"/>
          </w:tcPr>
          <w:p w14:paraId="53D7CC35" w14:textId="77777777" w:rsidR="00E0113E" w:rsidRPr="00E0113E" w:rsidRDefault="00E0113E" w:rsidP="00E0113E">
            <w:pPr>
              <w:spacing w:after="0" w:line="240" w:lineRule="auto"/>
              <w:rPr>
                <w:sz w:val="20"/>
                <w:szCs w:val="20"/>
              </w:rPr>
            </w:pPr>
            <w:r w:rsidRPr="00E0113E">
              <w:rPr>
                <w:sz w:val="20"/>
                <w:szCs w:val="20"/>
              </w:rPr>
              <w:t>Hispanic</w:t>
            </w:r>
          </w:p>
        </w:tc>
        <w:tc>
          <w:tcPr>
            <w:tcW w:w="900" w:type="dxa"/>
          </w:tcPr>
          <w:p w14:paraId="18C1DD81" w14:textId="77777777" w:rsidR="00E0113E" w:rsidRPr="00E0113E" w:rsidRDefault="00E0113E" w:rsidP="00E0113E">
            <w:pPr>
              <w:spacing w:after="0" w:line="240" w:lineRule="auto"/>
              <w:jc w:val="center"/>
              <w:rPr>
                <w:sz w:val="20"/>
                <w:szCs w:val="20"/>
              </w:rPr>
            </w:pPr>
            <w:r w:rsidRPr="00E0113E">
              <w:rPr>
                <w:sz w:val="20"/>
                <w:szCs w:val="20"/>
              </w:rPr>
              <w:t>4</w:t>
            </w:r>
          </w:p>
        </w:tc>
        <w:tc>
          <w:tcPr>
            <w:tcW w:w="885" w:type="dxa"/>
          </w:tcPr>
          <w:p w14:paraId="605B65F1"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2D62C4B7"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4121651D"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3930F210"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25C31233"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DD4D290" w14:textId="77777777" w:rsidTr="00113166">
        <w:trPr>
          <w:trHeight w:val="288"/>
          <w:jc w:val="center"/>
        </w:trPr>
        <w:tc>
          <w:tcPr>
            <w:tcW w:w="4248" w:type="dxa"/>
          </w:tcPr>
          <w:p w14:paraId="14521438" w14:textId="77777777" w:rsidR="00E0113E" w:rsidRPr="00E0113E" w:rsidRDefault="00E0113E" w:rsidP="00E0113E">
            <w:pPr>
              <w:spacing w:after="0" w:line="240" w:lineRule="auto"/>
              <w:rPr>
                <w:sz w:val="20"/>
                <w:szCs w:val="20"/>
              </w:rPr>
            </w:pPr>
            <w:r w:rsidRPr="00E0113E">
              <w:rPr>
                <w:sz w:val="20"/>
                <w:szCs w:val="20"/>
              </w:rPr>
              <w:t>Multi-race</w:t>
            </w:r>
          </w:p>
        </w:tc>
        <w:tc>
          <w:tcPr>
            <w:tcW w:w="900" w:type="dxa"/>
          </w:tcPr>
          <w:p w14:paraId="2BDE7466" w14:textId="77777777" w:rsidR="00E0113E" w:rsidRPr="00E0113E" w:rsidRDefault="00E0113E" w:rsidP="00E0113E">
            <w:pPr>
              <w:spacing w:after="0" w:line="240" w:lineRule="auto"/>
              <w:jc w:val="center"/>
              <w:rPr>
                <w:sz w:val="20"/>
                <w:szCs w:val="20"/>
              </w:rPr>
            </w:pPr>
            <w:r w:rsidRPr="00E0113E">
              <w:rPr>
                <w:sz w:val="20"/>
                <w:szCs w:val="20"/>
              </w:rPr>
              <w:t>4</w:t>
            </w:r>
          </w:p>
        </w:tc>
        <w:tc>
          <w:tcPr>
            <w:tcW w:w="885" w:type="dxa"/>
          </w:tcPr>
          <w:p w14:paraId="10242E8C"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571A5AE5"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291DD936"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7922B42C"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4366E7BB"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5A88CCEC" w14:textId="77777777" w:rsidTr="00113166">
        <w:trPr>
          <w:trHeight w:val="288"/>
          <w:jc w:val="center"/>
        </w:trPr>
        <w:tc>
          <w:tcPr>
            <w:tcW w:w="4248" w:type="dxa"/>
          </w:tcPr>
          <w:p w14:paraId="489ED227" w14:textId="77777777" w:rsidR="00E0113E" w:rsidRPr="00E0113E" w:rsidRDefault="00E0113E" w:rsidP="00E0113E">
            <w:pPr>
              <w:spacing w:after="0" w:line="240" w:lineRule="auto"/>
              <w:rPr>
                <w:sz w:val="20"/>
                <w:szCs w:val="20"/>
              </w:rPr>
            </w:pPr>
            <w:r w:rsidRPr="00E0113E">
              <w:rPr>
                <w:sz w:val="20"/>
                <w:szCs w:val="20"/>
              </w:rPr>
              <w:t>White</w:t>
            </w:r>
          </w:p>
        </w:tc>
        <w:tc>
          <w:tcPr>
            <w:tcW w:w="900" w:type="dxa"/>
          </w:tcPr>
          <w:p w14:paraId="0FF0F4F8" w14:textId="77777777" w:rsidR="00E0113E" w:rsidRPr="00E0113E" w:rsidRDefault="00E0113E" w:rsidP="00E0113E">
            <w:pPr>
              <w:spacing w:after="0" w:line="240" w:lineRule="auto"/>
              <w:jc w:val="center"/>
              <w:rPr>
                <w:sz w:val="20"/>
                <w:szCs w:val="20"/>
              </w:rPr>
            </w:pPr>
            <w:r w:rsidRPr="00E0113E">
              <w:rPr>
                <w:sz w:val="20"/>
                <w:szCs w:val="20"/>
              </w:rPr>
              <w:t>28</w:t>
            </w:r>
          </w:p>
        </w:tc>
        <w:tc>
          <w:tcPr>
            <w:tcW w:w="885" w:type="dxa"/>
          </w:tcPr>
          <w:p w14:paraId="29F2768F" w14:textId="77777777" w:rsidR="00E0113E" w:rsidRPr="00E0113E" w:rsidRDefault="00E0113E" w:rsidP="00E0113E">
            <w:pPr>
              <w:spacing w:after="0" w:line="240" w:lineRule="auto"/>
              <w:jc w:val="center"/>
              <w:rPr>
                <w:sz w:val="20"/>
                <w:szCs w:val="20"/>
              </w:rPr>
            </w:pPr>
            <w:r w:rsidRPr="00E0113E">
              <w:rPr>
                <w:sz w:val="20"/>
                <w:szCs w:val="20"/>
              </w:rPr>
              <w:t>48%</w:t>
            </w:r>
          </w:p>
        </w:tc>
        <w:tc>
          <w:tcPr>
            <w:tcW w:w="1005" w:type="dxa"/>
          </w:tcPr>
          <w:p w14:paraId="55BB02B9" w14:textId="77777777" w:rsidR="00E0113E" w:rsidRPr="00E0113E" w:rsidRDefault="00E0113E" w:rsidP="00E0113E">
            <w:pPr>
              <w:spacing w:after="0" w:line="240" w:lineRule="auto"/>
              <w:jc w:val="center"/>
              <w:rPr>
                <w:sz w:val="20"/>
                <w:szCs w:val="20"/>
              </w:rPr>
            </w:pPr>
            <w:r w:rsidRPr="00E0113E">
              <w:rPr>
                <w:sz w:val="20"/>
                <w:szCs w:val="20"/>
              </w:rPr>
              <w:t>38%</w:t>
            </w:r>
          </w:p>
        </w:tc>
        <w:tc>
          <w:tcPr>
            <w:tcW w:w="810" w:type="dxa"/>
          </w:tcPr>
          <w:p w14:paraId="02644495" w14:textId="77777777" w:rsidR="00E0113E" w:rsidRPr="00E0113E" w:rsidRDefault="00E0113E" w:rsidP="00E0113E">
            <w:pPr>
              <w:spacing w:after="0" w:line="240" w:lineRule="auto"/>
              <w:jc w:val="center"/>
              <w:rPr>
                <w:sz w:val="20"/>
                <w:szCs w:val="20"/>
              </w:rPr>
            </w:pPr>
            <w:r w:rsidRPr="00E0113E">
              <w:rPr>
                <w:sz w:val="20"/>
                <w:szCs w:val="20"/>
              </w:rPr>
              <w:t>20%</w:t>
            </w:r>
          </w:p>
        </w:tc>
        <w:tc>
          <w:tcPr>
            <w:tcW w:w="810" w:type="dxa"/>
          </w:tcPr>
          <w:p w14:paraId="5BA7C5A5" w14:textId="77777777" w:rsidR="00E0113E" w:rsidRPr="00E0113E" w:rsidRDefault="00E0113E" w:rsidP="00E0113E">
            <w:pPr>
              <w:spacing w:after="0" w:line="240" w:lineRule="auto"/>
              <w:jc w:val="center"/>
              <w:rPr>
                <w:sz w:val="20"/>
                <w:szCs w:val="20"/>
              </w:rPr>
            </w:pPr>
            <w:r w:rsidRPr="00E0113E">
              <w:rPr>
                <w:sz w:val="20"/>
                <w:szCs w:val="20"/>
              </w:rPr>
              <w:t>50%</w:t>
            </w:r>
          </w:p>
        </w:tc>
        <w:tc>
          <w:tcPr>
            <w:tcW w:w="918" w:type="dxa"/>
          </w:tcPr>
          <w:p w14:paraId="4E5629A7" w14:textId="77777777" w:rsidR="00E0113E" w:rsidRPr="00E0113E" w:rsidRDefault="00E0113E" w:rsidP="00E0113E">
            <w:pPr>
              <w:spacing w:after="0" w:line="240" w:lineRule="auto"/>
              <w:jc w:val="center"/>
              <w:rPr>
                <w:sz w:val="20"/>
                <w:szCs w:val="20"/>
              </w:rPr>
            </w:pPr>
            <w:r w:rsidRPr="00E0113E">
              <w:rPr>
                <w:sz w:val="20"/>
                <w:szCs w:val="20"/>
              </w:rPr>
              <w:t>2</w:t>
            </w:r>
          </w:p>
        </w:tc>
      </w:tr>
      <w:tr w:rsidR="001739E5" w:rsidRPr="00E0113E" w14:paraId="573896B8" w14:textId="77777777" w:rsidTr="00113166">
        <w:trPr>
          <w:trHeight w:val="288"/>
          <w:jc w:val="center"/>
        </w:trPr>
        <w:tc>
          <w:tcPr>
            <w:tcW w:w="4248" w:type="dxa"/>
          </w:tcPr>
          <w:p w14:paraId="2DCF89C3" w14:textId="571FF27D" w:rsidR="001739E5" w:rsidRPr="00E0113E" w:rsidRDefault="001739E5" w:rsidP="001739E5">
            <w:pPr>
              <w:spacing w:after="0" w:line="240" w:lineRule="auto"/>
              <w:rPr>
                <w:sz w:val="20"/>
                <w:szCs w:val="20"/>
              </w:rPr>
            </w:pPr>
            <w:r w:rsidRPr="00E0113E">
              <w:rPr>
                <w:rFonts w:ascii="Calibri" w:hAnsi="Calibri"/>
                <w:sz w:val="20"/>
                <w:szCs w:val="20"/>
              </w:rPr>
              <w:t>High Needs</w:t>
            </w:r>
          </w:p>
        </w:tc>
        <w:tc>
          <w:tcPr>
            <w:tcW w:w="900" w:type="dxa"/>
          </w:tcPr>
          <w:p w14:paraId="0DE4C76C" w14:textId="7FA67B46" w:rsidR="001739E5" w:rsidRPr="00E0113E" w:rsidRDefault="001739E5" w:rsidP="001739E5">
            <w:pPr>
              <w:spacing w:after="0" w:line="240" w:lineRule="auto"/>
              <w:jc w:val="center"/>
              <w:rPr>
                <w:sz w:val="20"/>
                <w:szCs w:val="20"/>
              </w:rPr>
            </w:pPr>
            <w:r w:rsidRPr="00E0113E">
              <w:rPr>
                <w:sz w:val="20"/>
                <w:szCs w:val="20"/>
              </w:rPr>
              <w:t>21</w:t>
            </w:r>
          </w:p>
        </w:tc>
        <w:tc>
          <w:tcPr>
            <w:tcW w:w="885" w:type="dxa"/>
          </w:tcPr>
          <w:p w14:paraId="1CC33BF3" w14:textId="30D432C7" w:rsidR="001739E5" w:rsidRPr="00E0113E" w:rsidRDefault="001739E5" w:rsidP="001739E5">
            <w:pPr>
              <w:spacing w:after="0" w:line="240" w:lineRule="auto"/>
              <w:jc w:val="center"/>
              <w:rPr>
                <w:sz w:val="20"/>
                <w:szCs w:val="20"/>
              </w:rPr>
            </w:pPr>
            <w:r w:rsidRPr="00E0113E">
              <w:rPr>
                <w:sz w:val="20"/>
                <w:szCs w:val="20"/>
              </w:rPr>
              <w:t>40%</w:t>
            </w:r>
          </w:p>
        </w:tc>
        <w:tc>
          <w:tcPr>
            <w:tcW w:w="1005" w:type="dxa"/>
          </w:tcPr>
          <w:p w14:paraId="08DF9839" w14:textId="57ACC9FE" w:rsidR="001739E5" w:rsidRPr="00E0113E" w:rsidRDefault="001739E5" w:rsidP="001739E5">
            <w:pPr>
              <w:spacing w:after="0" w:line="240" w:lineRule="auto"/>
              <w:jc w:val="center"/>
              <w:rPr>
                <w:sz w:val="20"/>
                <w:szCs w:val="20"/>
              </w:rPr>
            </w:pPr>
            <w:r w:rsidRPr="00E0113E">
              <w:rPr>
                <w:sz w:val="20"/>
                <w:szCs w:val="20"/>
              </w:rPr>
              <w:t>20%</w:t>
            </w:r>
          </w:p>
        </w:tc>
        <w:tc>
          <w:tcPr>
            <w:tcW w:w="810" w:type="dxa"/>
          </w:tcPr>
          <w:p w14:paraId="04DF6601" w14:textId="1ACDFCFA" w:rsidR="001739E5" w:rsidRPr="00E0113E" w:rsidRDefault="001739E5" w:rsidP="001739E5">
            <w:pPr>
              <w:spacing w:after="0" w:line="240" w:lineRule="auto"/>
              <w:jc w:val="center"/>
              <w:rPr>
                <w:sz w:val="20"/>
                <w:szCs w:val="20"/>
              </w:rPr>
            </w:pPr>
            <w:r w:rsidRPr="00E0113E">
              <w:rPr>
                <w:sz w:val="20"/>
                <w:szCs w:val="20"/>
              </w:rPr>
              <w:t>19%</w:t>
            </w:r>
          </w:p>
        </w:tc>
        <w:tc>
          <w:tcPr>
            <w:tcW w:w="810" w:type="dxa"/>
          </w:tcPr>
          <w:p w14:paraId="0958D6AF" w14:textId="6B6EC548" w:rsidR="001739E5" w:rsidRPr="00E0113E" w:rsidRDefault="001739E5" w:rsidP="001739E5">
            <w:pPr>
              <w:spacing w:after="0" w:line="240" w:lineRule="auto"/>
              <w:jc w:val="center"/>
              <w:rPr>
                <w:sz w:val="20"/>
                <w:szCs w:val="20"/>
              </w:rPr>
            </w:pPr>
            <w:r w:rsidRPr="00E0113E">
              <w:rPr>
                <w:sz w:val="20"/>
                <w:szCs w:val="20"/>
              </w:rPr>
              <w:t>38%</w:t>
            </w:r>
          </w:p>
        </w:tc>
        <w:tc>
          <w:tcPr>
            <w:tcW w:w="918" w:type="dxa"/>
          </w:tcPr>
          <w:p w14:paraId="3030B265" w14:textId="1393396B" w:rsidR="001739E5" w:rsidRPr="00E0113E" w:rsidRDefault="001739E5" w:rsidP="001739E5">
            <w:pPr>
              <w:spacing w:after="0" w:line="240" w:lineRule="auto"/>
              <w:jc w:val="center"/>
              <w:rPr>
                <w:sz w:val="20"/>
                <w:szCs w:val="20"/>
              </w:rPr>
            </w:pPr>
            <w:r w:rsidRPr="00E0113E">
              <w:rPr>
                <w:sz w:val="20"/>
                <w:szCs w:val="20"/>
              </w:rPr>
              <w:t>-2</w:t>
            </w:r>
          </w:p>
        </w:tc>
      </w:tr>
      <w:tr w:rsidR="001739E5" w:rsidRPr="00E0113E" w14:paraId="6B061A75" w14:textId="77777777" w:rsidTr="00113166">
        <w:trPr>
          <w:trHeight w:val="288"/>
          <w:jc w:val="center"/>
        </w:trPr>
        <w:tc>
          <w:tcPr>
            <w:tcW w:w="4248" w:type="dxa"/>
          </w:tcPr>
          <w:p w14:paraId="25D633D6" w14:textId="120E84D5" w:rsidR="001739E5" w:rsidRPr="00E0113E" w:rsidRDefault="001739E5" w:rsidP="001739E5">
            <w:pPr>
              <w:spacing w:after="0" w:line="240" w:lineRule="auto"/>
              <w:rPr>
                <w:sz w:val="20"/>
                <w:szCs w:val="20"/>
              </w:rPr>
            </w:pPr>
            <w:r w:rsidRPr="00E0113E">
              <w:rPr>
                <w:rFonts w:cs="Times New Roman"/>
                <w:sz w:val="20"/>
                <w:szCs w:val="20"/>
              </w:rPr>
              <w:t>Econ. Dis.</w:t>
            </w:r>
          </w:p>
        </w:tc>
        <w:tc>
          <w:tcPr>
            <w:tcW w:w="900" w:type="dxa"/>
          </w:tcPr>
          <w:p w14:paraId="258F5C1B" w14:textId="520A9361" w:rsidR="001739E5" w:rsidRPr="00E0113E" w:rsidRDefault="001739E5" w:rsidP="001739E5">
            <w:pPr>
              <w:spacing w:after="0" w:line="240" w:lineRule="auto"/>
              <w:jc w:val="center"/>
              <w:rPr>
                <w:sz w:val="20"/>
                <w:szCs w:val="20"/>
              </w:rPr>
            </w:pPr>
            <w:r w:rsidRPr="00E0113E">
              <w:rPr>
                <w:sz w:val="20"/>
                <w:szCs w:val="20"/>
              </w:rPr>
              <w:t>19</w:t>
            </w:r>
          </w:p>
        </w:tc>
        <w:tc>
          <w:tcPr>
            <w:tcW w:w="885" w:type="dxa"/>
          </w:tcPr>
          <w:p w14:paraId="07CD369A" w14:textId="7AC4CC52" w:rsidR="001739E5" w:rsidRPr="00E0113E" w:rsidRDefault="001739E5" w:rsidP="001739E5">
            <w:pPr>
              <w:spacing w:after="0" w:line="240" w:lineRule="auto"/>
              <w:jc w:val="center"/>
              <w:rPr>
                <w:sz w:val="20"/>
                <w:szCs w:val="20"/>
              </w:rPr>
            </w:pPr>
            <w:r w:rsidRPr="00E0113E">
              <w:rPr>
                <w:sz w:val="20"/>
                <w:szCs w:val="20"/>
              </w:rPr>
              <w:t>42%</w:t>
            </w:r>
          </w:p>
        </w:tc>
        <w:tc>
          <w:tcPr>
            <w:tcW w:w="1005" w:type="dxa"/>
          </w:tcPr>
          <w:p w14:paraId="66B46DA9" w14:textId="6ADF6F0E" w:rsidR="001739E5" w:rsidRPr="00E0113E" w:rsidRDefault="001739E5" w:rsidP="001739E5">
            <w:pPr>
              <w:spacing w:after="0" w:line="240" w:lineRule="auto"/>
              <w:jc w:val="center"/>
              <w:rPr>
                <w:sz w:val="20"/>
                <w:szCs w:val="20"/>
              </w:rPr>
            </w:pPr>
            <w:r w:rsidRPr="00E0113E">
              <w:rPr>
                <w:sz w:val="20"/>
                <w:szCs w:val="20"/>
              </w:rPr>
              <w:t>22%</w:t>
            </w:r>
          </w:p>
        </w:tc>
        <w:tc>
          <w:tcPr>
            <w:tcW w:w="810" w:type="dxa"/>
          </w:tcPr>
          <w:p w14:paraId="32DFE3AE" w14:textId="18B4634D" w:rsidR="001739E5" w:rsidRPr="00E0113E" w:rsidRDefault="001739E5" w:rsidP="001739E5">
            <w:pPr>
              <w:spacing w:after="0" w:line="240" w:lineRule="auto"/>
              <w:jc w:val="center"/>
              <w:rPr>
                <w:sz w:val="20"/>
                <w:szCs w:val="20"/>
              </w:rPr>
            </w:pPr>
            <w:r w:rsidRPr="00E0113E">
              <w:rPr>
                <w:sz w:val="20"/>
                <w:szCs w:val="20"/>
              </w:rPr>
              <w:t>12%</w:t>
            </w:r>
          </w:p>
        </w:tc>
        <w:tc>
          <w:tcPr>
            <w:tcW w:w="810" w:type="dxa"/>
          </w:tcPr>
          <w:p w14:paraId="522E6AA5" w14:textId="5B523426" w:rsidR="001739E5" w:rsidRPr="00E0113E" w:rsidRDefault="001739E5" w:rsidP="001739E5">
            <w:pPr>
              <w:spacing w:after="0" w:line="240" w:lineRule="auto"/>
              <w:jc w:val="center"/>
              <w:rPr>
                <w:sz w:val="20"/>
                <w:szCs w:val="20"/>
              </w:rPr>
            </w:pPr>
            <w:r w:rsidRPr="00E0113E">
              <w:rPr>
                <w:sz w:val="20"/>
                <w:szCs w:val="20"/>
              </w:rPr>
              <w:t>37%</w:t>
            </w:r>
          </w:p>
        </w:tc>
        <w:tc>
          <w:tcPr>
            <w:tcW w:w="918" w:type="dxa"/>
          </w:tcPr>
          <w:p w14:paraId="59BE0D03" w14:textId="7BA771F7" w:rsidR="001739E5" w:rsidRPr="00E0113E" w:rsidRDefault="001739E5" w:rsidP="001739E5">
            <w:pPr>
              <w:spacing w:after="0" w:line="240" w:lineRule="auto"/>
              <w:jc w:val="center"/>
              <w:rPr>
                <w:sz w:val="20"/>
                <w:szCs w:val="20"/>
              </w:rPr>
            </w:pPr>
            <w:r w:rsidRPr="00E0113E">
              <w:rPr>
                <w:sz w:val="20"/>
                <w:szCs w:val="20"/>
              </w:rPr>
              <w:t>-5</w:t>
            </w:r>
          </w:p>
        </w:tc>
      </w:tr>
      <w:tr w:rsidR="001739E5" w:rsidRPr="00E0113E" w14:paraId="7CF830AE" w14:textId="77777777" w:rsidTr="00113166">
        <w:trPr>
          <w:trHeight w:val="288"/>
          <w:jc w:val="center"/>
        </w:trPr>
        <w:tc>
          <w:tcPr>
            <w:tcW w:w="4248" w:type="dxa"/>
          </w:tcPr>
          <w:p w14:paraId="5C720339" w14:textId="553D77C8" w:rsidR="001739E5" w:rsidRPr="00E0113E" w:rsidRDefault="001739E5" w:rsidP="001739E5">
            <w:pPr>
              <w:spacing w:after="0" w:line="240" w:lineRule="auto"/>
              <w:rPr>
                <w:sz w:val="20"/>
                <w:szCs w:val="20"/>
              </w:rPr>
            </w:pPr>
            <w:r w:rsidRPr="00E0113E">
              <w:rPr>
                <w:rFonts w:ascii="Calibri" w:hAnsi="Calibri"/>
                <w:sz w:val="20"/>
                <w:szCs w:val="20"/>
              </w:rPr>
              <w:t>SWD</w:t>
            </w:r>
          </w:p>
        </w:tc>
        <w:tc>
          <w:tcPr>
            <w:tcW w:w="900" w:type="dxa"/>
          </w:tcPr>
          <w:p w14:paraId="1CF291CD" w14:textId="6959D91C" w:rsidR="001739E5" w:rsidRPr="00E0113E" w:rsidRDefault="001739E5" w:rsidP="001739E5">
            <w:pPr>
              <w:spacing w:after="0" w:line="240" w:lineRule="auto"/>
              <w:jc w:val="center"/>
              <w:rPr>
                <w:sz w:val="20"/>
                <w:szCs w:val="20"/>
              </w:rPr>
            </w:pPr>
            <w:r w:rsidRPr="00E0113E">
              <w:rPr>
                <w:sz w:val="20"/>
                <w:szCs w:val="20"/>
              </w:rPr>
              <w:t>8</w:t>
            </w:r>
          </w:p>
        </w:tc>
        <w:tc>
          <w:tcPr>
            <w:tcW w:w="885" w:type="dxa"/>
          </w:tcPr>
          <w:p w14:paraId="20D03520" w14:textId="36EAE7FB" w:rsidR="001739E5" w:rsidRPr="00E0113E" w:rsidRDefault="001739E5" w:rsidP="001739E5">
            <w:pPr>
              <w:spacing w:after="0" w:line="240" w:lineRule="auto"/>
              <w:jc w:val="center"/>
              <w:rPr>
                <w:sz w:val="20"/>
                <w:szCs w:val="20"/>
              </w:rPr>
            </w:pPr>
            <w:r w:rsidRPr="00E0113E">
              <w:rPr>
                <w:sz w:val="20"/>
                <w:szCs w:val="20"/>
              </w:rPr>
              <w:t>--</w:t>
            </w:r>
          </w:p>
        </w:tc>
        <w:tc>
          <w:tcPr>
            <w:tcW w:w="1005" w:type="dxa"/>
          </w:tcPr>
          <w:p w14:paraId="6E92C352" w14:textId="6CD255BB"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0F5C118F" w14:textId="5C2FE70F"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5A1A5CA9" w14:textId="34C01BAB" w:rsidR="001739E5" w:rsidRPr="00E0113E" w:rsidRDefault="001739E5" w:rsidP="001739E5">
            <w:pPr>
              <w:spacing w:after="0" w:line="240" w:lineRule="auto"/>
              <w:jc w:val="center"/>
              <w:rPr>
                <w:sz w:val="20"/>
                <w:szCs w:val="20"/>
              </w:rPr>
            </w:pPr>
            <w:r w:rsidRPr="00E0113E">
              <w:rPr>
                <w:sz w:val="20"/>
                <w:szCs w:val="20"/>
              </w:rPr>
              <w:t>--</w:t>
            </w:r>
          </w:p>
        </w:tc>
        <w:tc>
          <w:tcPr>
            <w:tcW w:w="918" w:type="dxa"/>
          </w:tcPr>
          <w:p w14:paraId="4061A4B3" w14:textId="48F23434" w:rsidR="001739E5" w:rsidRPr="00E0113E" w:rsidRDefault="001739E5" w:rsidP="001739E5">
            <w:pPr>
              <w:spacing w:after="0" w:line="240" w:lineRule="auto"/>
              <w:jc w:val="center"/>
              <w:rPr>
                <w:sz w:val="20"/>
                <w:szCs w:val="20"/>
              </w:rPr>
            </w:pPr>
            <w:r w:rsidRPr="00E0113E">
              <w:rPr>
                <w:sz w:val="20"/>
                <w:szCs w:val="20"/>
              </w:rPr>
              <w:t>--</w:t>
            </w:r>
          </w:p>
        </w:tc>
      </w:tr>
      <w:tr w:rsidR="001739E5" w:rsidRPr="00E0113E" w14:paraId="061EB3D6" w14:textId="77777777" w:rsidTr="00113166">
        <w:trPr>
          <w:trHeight w:val="288"/>
          <w:jc w:val="center"/>
        </w:trPr>
        <w:tc>
          <w:tcPr>
            <w:tcW w:w="4248" w:type="dxa"/>
          </w:tcPr>
          <w:p w14:paraId="184EE0E1" w14:textId="322909E6" w:rsidR="001739E5" w:rsidRPr="00E0113E" w:rsidRDefault="001739E5" w:rsidP="001739E5">
            <w:pPr>
              <w:spacing w:after="0" w:line="240" w:lineRule="auto"/>
              <w:rPr>
                <w:sz w:val="20"/>
                <w:szCs w:val="20"/>
              </w:rPr>
            </w:pPr>
            <w:r w:rsidRPr="00E0113E">
              <w:rPr>
                <w:rFonts w:ascii="Calibri" w:hAnsi="Calibri"/>
                <w:sz w:val="20"/>
                <w:szCs w:val="20"/>
              </w:rPr>
              <w:t>EL</w:t>
            </w:r>
          </w:p>
        </w:tc>
        <w:tc>
          <w:tcPr>
            <w:tcW w:w="900" w:type="dxa"/>
          </w:tcPr>
          <w:p w14:paraId="2515DC4D" w14:textId="6746E04E" w:rsidR="001739E5" w:rsidRPr="00E0113E" w:rsidRDefault="001739E5" w:rsidP="001739E5">
            <w:pPr>
              <w:spacing w:after="0" w:line="240" w:lineRule="auto"/>
              <w:jc w:val="center"/>
              <w:rPr>
                <w:sz w:val="20"/>
                <w:szCs w:val="20"/>
              </w:rPr>
            </w:pPr>
            <w:r w:rsidRPr="00E0113E">
              <w:rPr>
                <w:sz w:val="20"/>
                <w:szCs w:val="20"/>
              </w:rPr>
              <w:t>--</w:t>
            </w:r>
          </w:p>
        </w:tc>
        <w:tc>
          <w:tcPr>
            <w:tcW w:w="885" w:type="dxa"/>
          </w:tcPr>
          <w:p w14:paraId="52B1312A" w14:textId="2518103E" w:rsidR="001739E5" w:rsidRPr="00E0113E" w:rsidRDefault="001739E5" w:rsidP="001739E5">
            <w:pPr>
              <w:spacing w:after="0" w:line="240" w:lineRule="auto"/>
              <w:jc w:val="center"/>
              <w:rPr>
                <w:sz w:val="20"/>
                <w:szCs w:val="20"/>
              </w:rPr>
            </w:pPr>
            <w:r w:rsidRPr="00E0113E">
              <w:rPr>
                <w:sz w:val="20"/>
                <w:szCs w:val="20"/>
              </w:rPr>
              <w:t>--</w:t>
            </w:r>
          </w:p>
        </w:tc>
        <w:tc>
          <w:tcPr>
            <w:tcW w:w="1005" w:type="dxa"/>
          </w:tcPr>
          <w:p w14:paraId="72B80520" w14:textId="2733D053"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18A999E8" w14:textId="09CBC3AB"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3D8227BB" w14:textId="691E1D7B" w:rsidR="001739E5" w:rsidRPr="00E0113E" w:rsidRDefault="001739E5" w:rsidP="001739E5">
            <w:pPr>
              <w:spacing w:after="0" w:line="240" w:lineRule="auto"/>
              <w:jc w:val="center"/>
              <w:rPr>
                <w:sz w:val="20"/>
                <w:szCs w:val="20"/>
              </w:rPr>
            </w:pPr>
            <w:r w:rsidRPr="00E0113E">
              <w:rPr>
                <w:sz w:val="20"/>
                <w:szCs w:val="20"/>
              </w:rPr>
              <w:t>--</w:t>
            </w:r>
          </w:p>
        </w:tc>
        <w:tc>
          <w:tcPr>
            <w:tcW w:w="918" w:type="dxa"/>
          </w:tcPr>
          <w:p w14:paraId="453B1197" w14:textId="435DF7E3" w:rsidR="001739E5" w:rsidRPr="00E0113E" w:rsidRDefault="001739E5" w:rsidP="001739E5">
            <w:pPr>
              <w:spacing w:after="0" w:line="240" w:lineRule="auto"/>
              <w:jc w:val="center"/>
              <w:rPr>
                <w:sz w:val="20"/>
                <w:szCs w:val="20"/>
              </w:rPr>
            </w:pPr>
            <w:r w:rsidRPr="00E0113E">
              <w:rPr>
                <w:sz w:val="20"/>
                <w:szCs w:val="20"/>
              </w:rPr>
              <w:t>--</w:t>
            </w:r>
          </w:p>
        </w:tc>
      </w:tr>
      <w:tr w:rsidR="00E0113E" w:rsidRPr="00E0113E" w14:paraId="1F74608A" w14:textId="77777777" w:rsidTr="00113166">
        <w:trPr>
          <w:trHeight w:val="288"/>
          <w:jc w:val="center"/>
        </w:trPr>
        <w:tc>
          <w:tcPr>
            <w:tcW w:w="4248" w:type="dxa"/>
            <w:shd w:val="clear" w:color="auto" w:fill="BFBFBF" w:themeFill="background1" w:themeFillShade="BF"/>
          </w:tcPr>
          <w:p w14:paraId="4D2A7118" w14:textId="77777777" w:rsidR="00E0113E" w:rsidRPr="00E0113E" w:rsidRDefault="00E0113E" w:rsidP="00E0113E">
            <w:pPr>
              <w:spacing w:after="0" w:line="240" w:lineRule="auto"/>
              <w:jc w:val="center"/>
              <w:rPr>
                <w:sz w:val="20"/>
                <w:szCs w:val="20"/>
              </w:rPr>
            </w:pPr>
            <w:r w:rsidRPr="00E0113E">
              <w:rPr>
                <w:sz w:val="20"/>
                <w:szCs w:val="20"/>
              </w:rPr>
              <w:t>Drury High</w:t>
            </w:r>
          </w:p>
        </w:tc>
        <w:tc>
          <w:tcPr>
            <w:tcW w:w="900" w:type="dxa"/>
            <w:shd w:val="clear" w:color="auto" w:fill="BFBFBF" w:themeFill="background1" w:themeFillShade="BF"/>
          </w:tcPr>
          <w:p w14:paraId="70418D1E" w14:textId="77777777" w:rsidR="00E0113E" w:rsidRPr="00E0113E" w:rsidRDefault="00E0113E" w:rsidP="00E0113E">
            <w:pPr>
              <w:spacing w:after="0" w:line="240" w:lineRule="auto"/>
              <w:jc w:val="center"/>
              <w:rPr>
                <w:sz w:val="20"/>
                <w:szCs w:val="20"/>
              </w:rPr>
            </w:pPr>
            <w:r w:rsidRPr="00E0113E">
              <w:rPr>
                <w:sz w:val="20"/>
                <w:szCs w:val="20"/>
              </w:rPr>
              <w:t>154</w:t>
            </w:r>
          </w:p>
        </w:tc>
        <w:tc>
          <w:tcPr>
            <w:tcW w:w="885" w:type="dxa"/>
            <w:shd w:val="clear" w:color="auto" w:fill="BFBFBF" w:themeFill="background1" w:themeFillShade="BF"/>
          </w:tcPr>
          <w:p w14:paraId="1DCFAB37" w14:textId="77777777" w:rsidR="00E0113E" w:rsidRPr="00E0113E" w:rsidRDefault="00E0113E" w:rsidP="00E0113E">
            <w:pPr>
              <w:spacing w:after="0" w:line="240" w:lineRule="auto"/>
              <w:jc w:val="center"/>
              <w:rPr>
                <w:sz w:val="20"/>
                <w:szCs w:val="20"/>
              </w:rPr>
            </w:pPr>
            <w:r w:rsidRPr="00E0113E">
              <w:rPr>
                <w:sz w:val="20"/>
                <w:szCs w:val="20"/>
              </w:rPr>
              <w:t>41%</w:t>
            </w:r>
          </w:p>
        </w:tc>
        <w:tc>
          <w:tcPr>
            <w:tcW w:w="1005" w:type="dxa"/>
            <w:shd w:val="clear" w:color="auto" w:fill="BFBFBF" w:themeFill="background1" w:themeFillShade="BF"/>
          </w:tcPr>
          <w:p w14:paraId="42E82570" w14:textId="77777777" w:rsidR="00E0113E" w:rsidRPr="00E0113E" w:rsidRDefault="00E0113E" w:rsidP="00E0113E">
            <w:pPr>
              <w:spacing w:after="0" w:line="240" w:lineRule="auto"/>
              <w:jc w:val="center"/>
              <w:rPr>
                <w:sz w:val="20"/>
                <w:szCs w:val="20"/>
              </w:rPr>
            </w:pPr>
            <w:r w:rsidRPr="00E0113E">
              <w:rPr>
                <w:sz w:val="20"/>
                <w:szCs w:val="20"/>
              </w:rPr>
              <w:t>30%</w:t>
            </w:r>
          </w:p>
        </w:tc>
        <w:tc>
          <w:tcPr>
            <w:tcW w:w="810" w:type="dxa"/>
            <w:shd w:val="clear" w:color="auto" w:fill="BFBFBF" w:themeFill="background1" w:themeFillShade="BF"/>
          </w:tcPr>
          <w:p w14:paraId="5EF105F7" w14:textId="77777777" w:rsidR="00E0113E" w:rsidRPr="00E0113E" w:rsidRDefault="00E0113E" w:rsidP="00E0113E">
            <w:pPr>
              <w:spacing w:after="0" w:line="240" w:lineRule="auto"/>
              <w:jc w:val="center"/>
              <w:rPr>
                <w:sz w:val="20"/>
                <w:szCs w:val="20"/>
              </w:rPr>
            </w:pPr>
            <w:r w:rsidRPr="00E0113E">
              <w:rPr>
                <w:sz w:val="20"/>
                <w:szCs w:val="20"/>
              </w:rPr>
              <w:t>31%</w:t>
            </w:r>
          </w:p>
        </w:tc>
        <w:tc>
          <w:tcPr>
            <w:tcW w:w="810" w:type="dxa"/>
            <w:shd w:val="clear" w:color="auto" w:fill="BFBFBF" w:themeFill="background1" w:themeFillShade="BF"/>
          </w:tcPr>
          <w:p w14:paraId="5F7EAB1F" w14:textId="77777777" w:rsidR="00E0113E" w:rsidRPr="00E0113E" w:rsidRDefault="00E0113E" w:rsidP="00E0113E">
            <w:pPr>
              <w:spacing w:after="0" w:line="240" w:lineRule="auto"/>
              <w:jc w:val="center"/>
              <w:rPr>
                <w:sz w:val="20"/>
                <w:szCs w:val="20"/>
              </w:rPr>
            </w:pPr>
            <w:r w:rsidRPr="00E0113E">
              <w:rPr>
                <w:sz w:val="20"/>
                <w:szCs w:val="20"/>
              </w:rPr>
              <w:t>33%</w:t>
            </w:r>
          </w:p>
        </w:tc>
        <w:tc>
          <w:tcPr>
            <w:tcW w:w="918" w:type="dxa"/>
            <w:shd w:val="clear" w:color="auto" w:fill="BFBFBF" w:themeFill="background1" w:themeFillShade="BF"/>
          </w:tcPr>
          <w:p w14:paraId="1977AEAA" w14:textId="77777777" w:rsidR="00E0113E" w:rsidRPr="00E0113E" w:rsidRDefault="00E0113E" w:rsidP="00E0113E">
            <w:pPr>
              <w:spacing w:after="0" w:line="240" w:lineRule="auto"/>
              <w:jc w:val="center"/>
              <w:rPr>
                <w:sz w:val="20"/>
                <w:szCs w:val="20"/>
              </w:rPr>
            </w:pPr>
            <w:r w:rsidRPr="00E0113E">
              <w:rPr>
                <w:sz w:val="20"/>
                <w:szCs w:val="20"/>
              </w:rPr>
              <w:t>-8</w:t>
            </w:r>
          </w:p>
        </w:tc>
      </w:tr>
      <w:tr w:rsidR="00E0113E" w:rsidRPr="00E0113E" w14:paraId="2273A353" w14:textId="77777777" w:rsidTr="00113166">
        <w:trPr>
          <w:trHeight w:val="288"/>
          <w:jc w:val="center"/>
        </w:trPr>
        <w:tc>
          <w:tcPr>
            <w:tcW w:w="4248" w:type="dxa"/>
          </w:tcPr>
          <w:p w14:paraId="530FF825" w14:textId="77777777" w:rsidR="00E0113E" w:rsidRPr="00593FED" w:rsidRDefault="00E0113E" w:rsidP="00E0113E">
            <w:pPr>
              <w:spacing w:after="0" w:line="240" w:lineRule="auto"/>
              <w:rPr>
                <w:sz w:val="20"/>
                <w:szCs w:val="20"/>
              </w:rPr>
            </w:pPr>
            <w:r w:rsidRPr="00593FED">
              <w:rPr>
                <w:sz w:val="20"/>
                <w:szCs w:val="20"/>
              </w:rPr>
              <w:t>African American/Black</w:t>
            </w:r>
          </w:p>
        </w:tc>
        <w:tc>
          <w:tcPr>
            <w:tcW w:w="900" w:type="dxa"/>
          </w:tcPr>
          <w:p w14:paraId="26AF8C58" w14:textId="77777777" w:rsidR="00E0113E" w:rsidRPr="00E0113E" w:rsidRDefault="00E0113E" w:rsidP="00E0113E">
            <w:pPr>
              <w:spacing w:after="0" w:line="240" w:lineRule="auto"/>
              <w:jc w:val="center"/>
              <w:rPr>
                <w:sz w:val="20"/>
                <w:szCs w:val="20"/>
              </w:rPr>
            </w:pPr>
            <w:r w:rsidRPr="00E0113E">
              <w:rPr>
                <w:sz w:val="20"/>
                <w:szCs w:val="20"/>
              </w:rPr>
              <w:t>4</w:t>
            </w:r>
          </w:p>
        </w:tc>
        <w:tc>
          <w:tcPr>
            <w:tcW w:w="885" w:type="dxa"/>
          </w:tcPr>
          <w:p w14:paraId="37A7CAD6"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3B1D366E"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6ABDE6C3"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24AA7A6"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550E58DB"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29021BAB" w14:textId="77777777" w:rsidTr="00113166">
        <w:trPr>
          <w:trHeight w:val="288"/>
          <w:jc w:val="center"/>
        </w:trPr>
        <w:tc>
          <w:tcPr>
            <w:tcW w:w="4248" w:type="dxa"/>
          </w:tcPr>
          <w:p w14:paraId="494D71DB" w14:textId="77777777" w:rsidR="00E0113E" w:rsidRPr="00593FED" w:rsidRDefault="00E0113E" w:rsidP="00E0113E">
            <w:pPr>
              <w:spacing w:after="0" w:line="240" w:lineRule="auto"/>
              <w:rPr>
                <w:sz w:val="20"/>
                <w:szCs w:val="20"/>
              </w:rPr>
            </w:pPr>
            <w:r w:rsidRPr="00593FED">
              <w:rPr>
                <w:sz w:val="20"/>
                <w:szCs w:val="20"/>
              </w:rPr>
              <w:t>Asian</w:t>
            </w:r>
          </w:p>
        </w:tc>
        <w:tc>
          <w:tcPr>
            <w:tcW w:w="900" w:type="dxa"/>
          </w:tcPr>
          <w:p w14:paraId="3B15BC12" w14:textId="77777777" w:rsidR="00E0113E" w:rsidRPr="00E0113E" w:rsidRDefault="00E0113E" w:rsidP="00E0113E">
            <w:pPr>
              <w:spacing w:after="0" w:line="240" w:lineRule="auto"/>
              <w:jc w:val="center"/>
              <w:rPr>
                <w:sz w:val="20"/>
                <w:szCs w:val="20"/>
              </w:rPr>
            </w:pPr>
            <w:r w:rsidRPr="00E0113E">
              <w:rPr>
                <w:sz w:val="20"/>
                <w:szCs w:val="20"/>
              </w:rPr>
              <w:t>--</w:t>
            </w:r>
          </w:p>
        </w:tc>
        <w:tc>
          <w:tcPr>
            <w:tcW w:w="885" w:type="dxa"/>
          </w:tcPr>
          <w:p w14:paraId="4BDCCC64"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7099E79A"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5B56DF87"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2ECA1D21"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1ACC41B9"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75A6E11C" w14:textId="77777777" w:rsidTr="00113166">
        <w:trPr>
          <w:trHeight w:val="288"/>
          <w:jc w:val="center"/>
        </w:trPr>
        <w:tc>
          <w:tcPr>
            <w:tcW w:w="4248" w:type="dxa"/>
          </w:tcPr>
          <w:p w14:paraId="50EC3135" w14:textId="77777777" w:rsidR="00E0113E" w:rsidRPr="00593FED" w:rsidRDefault="00E0113E" w:rsidP="00E0113E">
            <w:pPr>
              <w:spacing w:after="0" w:line="240" w:lineRule="auto"/>
              <w:rPr>
                <w:sz w:val="20"/>
                <w:szCs w:val="20"/>
              </w:rPr>
            </w:pPr>
            <w:r w:rsidRPr="00593FED">
              <w:rPr>
                <w:sz w:val="20"/>
                <w:szCs w:val="20"/>
              </w:rPr>
              <w:t>Hispanic</w:t>
            </w:r>
          </w:p>
        </w:tc>
        <w:tc>
          <w:tcPr>
            <w:tcW w:w="900" w:type="dxa"/>
          </w:tcPr>
          <w:p w14:paraId="1028A00A" w14:textId="77777777" w:rsidR="00E0113E" w:rsidRPr="00E0113E" w:rsidRDefault="00E0113E" w:rsidP="00E0113E">
            <w:pPr>
              <w:spacing w:after="0" w:line="240" w:lineRule="auto"/>
              <w:jc w:val="center"/>
              <w:rPr>
                <w:sz w:val="20"/>
                <w:szCs w:val="20"/>
              </w:rPr>
            </w:pPr>
            <w:r w:rsidRPr="00E0113E">
              <w:rPr>
                <w:sz w:val="20"/>
                <w:szCs w:val="20"/>
              </w:rPr>
              <w:t>5</w:t>
            </w:r>
          </w:p>
        </w:tc>
        <w:tc>
          <w:tcPr>
            <w:tcW w:w="885" w:type="dxa"/>
          </w:tcPr>
          <w:p w14:paraId="019054B0" w14:textId="77777777" w:rsidR="00E0113E" w:rsidRPr="00E0113E" w:rsidRDefault="00E0113E" w:rsidP="00E0113E">
            <w:pPr>
              <w:spacing w:after="0" w:line="240" w:lineRule="auto"/>
              <w:jc w:val="center"/>
              <w:rPr>
                <w:sz w:val="20"/>
                <w:szCs w:val="20"/>
              </w:rPr>
            </w:pPr>
            <w:r w:rsidRPr="00E0113E">
              <w:rPr>
                <w:sz w:val="20"/>
                <w:szCs w:val="20"/>
              </w:rPr>
              <w:t>17%</w:t>
            </w:r>
          </w:p>
        </w:tc>
        <w:tc>
          <w:tcPr>
            <w:tcW w:w="1005" w:type="dxa"/>
          </w:tcPr>
          <w:p w14:paraId="190D8821"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372C2990" w14:textId="77777777" w:rsidR="00E0113E" w:rsidRPr="00E0113E" w:rsidRDefault="00E0113E" w:rsidP="00E0113E">
            <w:pPr>
              <w:spacing w:after="0" w:line="240" w:lineRule="auto"/>
              <w:jc w:val="center"/>
              <w:rPr>
                <w:sz w:val="20"/>
                <w:szCs w:val="20"/>
              </w:rPr>
            </w:pPr>
            <w:r w:rsidRPr="00E0113E">
              <w:rPr>
                <w:sz w:val="20"/>
                <w:szCs w:val="20"/>
              </w:rPr>
              <w:t>55%</w:t>
            </w:r>
          </w:p>
        </w:tc>
        <w:tc>
          <w:tcPr>
            <w:tcW w:w="810" w:type="dxa"/>
          </w:tcPr>
          <w:p w14:paraId="34435AE8" w14:textId="77777777" w:rsidR="00E0113E" w:rsidRPr="00E0113E" w:rsidRDefault="00E0113E" w:rsidP="00E0113E">
            <w:pPr>
              <w:spacing w:after="0" w:line="240" w:lineRule="auto"/>
              <w:jc w:val="center"/>
              <w:rPr>
                <w:sz w:val="20"/>
                <w:szCs w:val="20"/>
              </w:rPr>
            </w:pPr>
            <w:r w:rsidRPr="00E0113E">
              <w:rPr>
                <w:sz w:val="20"/>
                <w:szCs w:val="20"/>
              </w:rPr>
              <w:t>--</w:t>
            </w:r>
          </w:p>
        </w:tc>
        <w:tc>
          <w:tcPr>
            <w:tcW w:w="918" w:type="dxa"/>
          </w:tcPr>
          <w:p w14:paraId="1703537F"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22F1FC41" w14:textId="77777777" w:rsidTr="00113166">
        <w:trPr>
          <w:trHeight w:val="288"/>
          <w:jc w:val="center"/>
        </w:trPr>
        <w:tc>
          <w:tcPr>
            <w:tcW w:w="4248" w:type="dxa"/>
          </w:tcPr>
          <w:p w14:paraId="1E16F54C" w14:textId="77777777" w:rsidR="00E0113E" w:rsidRPr="00593FED" w:rsidRDefault="00E0113E" w:rsidP="00E0113E">
            <w:pPr>
              <w:spacing w:after="0" w:line="240" w:lineRule="auto"/>
              <w:rPr>
                <w:sz w:val="20"/>
                <w:szCs w:val="20"/>
              </w:rPr>
            </w:pPr>
            <w:r w:rsidRPr="00593FED">
              <w:rPr>
                <w:sz w:val="20"/>
                <w:szCs w:val="20"/>
              </w:rPr>
              <w:t>Multi-race</w:t>
            </w:r>
          </w:p>
        </w:tc>
        <w:tc>
          <w:tcPr>
            <w:tcW w:w="900" w:type="dxa"/>
          </w:tcPr>
          <w:p w14:paraId="71CD1D7A" w14:textId="77777777" w:rsidR="00E0113E" w:rsidRPr="00E0113E" w:rsidRDefault="00E0113E" w:rsidP="00E0113E">
            <w:pPr>
              <w:spacing w:after="0" w:line="240" w:lineRule="auto"/>
              <w:jc w:val="center"/>
              <w:rPr>
                <w:sz w:val="20"/>
                <w:szCs w:val="20"/>
              </w:rPr>
            </w:pPr>
            <w:r w:rsidRPr="00E0113E">
              <w:rPr>
                <w:sz w:val="20"/>
                <w:szCs w:val="20"/>
              </w:rPr>
              <w:t>11</w:t>
            </w:r>
          </w:p>
        </w:tc>
        <w:tc>
          <w:tcPr>
            <w:tcW w:w="885" w:type="dxa"/>
          </w:tcPr>
          <w:p w14:paraId="64F0CC5A" w14:textId="77777777" w:rsidR="00E0113E" w:rsidRPr="00E0113E" w:rsidRDefault="00E0113E" w:rsidP="00E0113E">
            <w:pPr>
              <w:spacing w:after="0" w:line="240" w:lineRule="auto"/>
              <w:jc w:val="center"/>
              <w:rPr>
                <w:sz w:val="20"/>
                <w:szCs w:val="20"/>
              </w:rPr>
            </w:pPr>
            <w:r w:rsidRPr="00E0113E">
              <w:rPr>
                <w:sz w:val="20"/>
                <w:szCs w:val="20"/>
              </w:rPr>
              <w:t>--</w:t>
            </w:r>
          </w:p>
        </w:tc>
        <w:tc>
          <w:tcPr>
            <w:tcW w:w="1005" w:type="dxa"/>
          </w:tcPr>
          <w:p w14:paraId="04DC7C6E" w14:textId="77777777" w:rsidR="00E0113E" w:rsidRPr="00E0113E" w:rsidRDefault="00E0113E" w:rsidP="00E0113E">
            <w:pPr>
              <w:spacing w:after="0" w:line="240" w:lineRule="auto"/>
              <w:jc w:val="center"/>
              <w:rPr>
                <w:sz w:val="20"/>
                <w:szCs w:val="20"/>
              </w:rPr>
            </w:pPr>
            <w:r w:rsidRPr="00E0113E">
              <w:rPr>
                <w:sz w:val="20"/>
                <w:szCs w:val="20"/>
              </w:rPr>
              <w:t>--</w:t>
            </w:r>
          </w:p>
        </w:tc>
        <w:tc>
          <w:tcPr>
            <w:tcW w:w="810" w:type="dxa"/>
          </w:tcPr>
          <w:p w14:paraId="199E325F" w14:textId="77777777" w:rsidR="00E0113E" w:rsidRPr="00E0113E" w:rsidRDefault="00E0113E" w:rsidP="00E0113E">
            <w:pPr>
              <w:spacing w:after="0" w:line="240" w:lineRule="auto"/>
              <w:jc w:val="center"/>
              <w:rPr>
                <w:sz w:val="20"/>
                <w:szCs w:val="20"/>
              </w:rPr>
            </w:pPr>
            <w:r w:rsidRPr="00E0113E">
              <w:rPr>
                <w:sz w:val="20"/>
                <w:szCs w:val="20"/>
              </w:rPr>
              <w:t>41%</w:t>
            </w:r>
          </w:p>
        </w:tc>
        <w:tc>
          <w:tcPr>
            <w:tcW w:w="810" w:type="dxa"/>
          </w:tcPr>
          <w:p w14:paraId="64FF3901" w14:textId="77777777" w:rsidR="00E0113E" w:rsidRPr="00E0113E" w:rsidRDefault="00E0113E" w:rsidP="00E0113E">
            <w:pPr>
              <w:spacing w:after="0" w:line="240" w:lineRule="auto"/>
              <w:jc w:val="center"/>
              <w:rPr>
                <w:sz w:val="20"/>
                <w:szCs w:val="20"/>
              </w:rPr>
            </w:pPr>
            <w:r w:rsidRPr="00E0113E">
              <w:rPr>
                <w:sz w:val="20"/>
                <w:szCs w:val="20"/>
              </w:rPr>
              <w:t>27%</w:t>
            </w:r>
          </w:p>
        </w:tc>
        <w:tc>
          <w:tcPr>
            <w:tcW w:w="918" w:type="dxa"/>
          </w:tcPr>
          <w:p w14:paraId="2E3ADB0B"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79BEDEED" w14:textId="77777777" w:rsidTr="00113166">
        <w:trPr>
          <w:trHeight w:val="288"/>
          <w:jc w:val="center"/>
        </w:trPr>
        <w:tc>
          <w:tcPr>
            <w:tcW w:w="4248" w:type="dxa"/>
          </w:tcPr>
          <w:p w14:paraId="3867197D" w14:textId="77777777" w:rsidR="00E0113E" w:rsidRPr="00593FED" w:rsidRDefault="00E0113E" w:rsidP="00E0113E">
            <w:pPr>
              <w:spacing w:after="0" w:line="240" w:lineRule="auto"/>
              <w:rPr>
                <w:sz w:val="20"/>
                <w:szCs w:val="20"/>
              </w:rPr>
            </w:pPr>
            <w:r w:rsidRPr="00593FED">
              <w:rPr>
                <w:sz w:val="20"/>
                <w:szCs w:val="20"/>
              </w:rPr>
              <w:t>White</w:t>
            </w:r>
          </w:p>
        </w:tc>
        <w:tc>
          <w:tcPr>
            <w:tcW w:w="900" w:type="dxa"/>
          </w:tcPr>
          <w:p w14:paraId="66499C03" w14:textId="77777777" w:rsidR="00E0113E" w:rsidRPr="00E0113E" w:rsidRDefault="00E0113E" w:rsidP="00E0113E">
            <w:pPr>
              <w:spacing w:after="0" w:line="240" w:lineRule="auto"/>
              <w:jc w:val="center"/>
              <w:rPr>
                <w:sz w:val="20"/>
                <w:szCs w:val="20"/>
              </w:rPr>
            </w:pPr>
            <w:r w:rsidRPr="00E0113E">
              <w:rPr>
                <w:sz w:val="20"/>
                <w:szCs w:val="20"/>
              </w:rPr>
              <w:t>133</w:t>
            </w:r>
          </w:p>
        </w:tc>
        <w:tc>
          <w:tcPr>
            <w:tcW w:w="885" w:type="dxa"/>
          </w:tcPr>
          <w:p w14:paraId="30F3037F" w14:textId="77777777" w:rsidR="00E0113E" w:rsidRPr="00E0113E" w:rsidRDefault="00E0113E" w:rsidP="00E0113E">
            <w:pPr>
              <w:spacing w:after="0" w:line="240" w:lineRule="auto"/>
              <w:jc w:val="center"/>
              <w:rPr>
                <w:sz w:val="20"/>
                <w:szCs w:val="20"/>
              </w:rPr>
            </w:pPr>
            <w:r w:rsidRPr="00E0113E">
              <w:rPr>
                <w:sz w:val="20"/>
                <w:szCs w:val="20"/>
              </w:rPr>
              <w:t>45%</w:t>
            </w:r>
          </w:p>
        </w:tc>
        <w:tc>
          <w:tcPr>
            <w:tcW w:w="1005" w:type="dxa"/>
          </w:tcPr>
          <w:p w14:paraId="75D9E1E5" w14:textId="77777777" w:rsidR="00E0113E" w:rsidRPr="00E0113E" w:rsidRDefault="00E0113E" w:rsidP="00E0113E">
            <w:pPr>
              <w:spacing w:after="0" w:line="240" w:lineRule="auto"/>
              <w:jc w:val="center"/>
              <w:rPr>
                <w:sz w:val="20"/>
                <w:szCs w:val="20"/>
              </w:rPr>
            </w:pPr>
            <w:r w:rsidRPr="00E0113E">
              <w:rPr>
                <w:sz w:val="20"/>
                <w:szCs w:val="20"/>
              </w:rPr>
              <w:t>32%</w:t>
            </w:r>
          </w:p>
        </w:tc>
        <w:tc>
          <w:tcPr>
            <w:tcW w:w="810" w:type="dxa"/>
          </w:tcPr>
          <w:p w14:paraId="42BC0853" w14:textId="77777777" w:rsidR="00E0113E" w:rsidRPr="00E0113E" w:rsidRDefault="00E0113E" w:rsidP="00E0113E">
            <w:pPr>
              <w:spacing w:after="0" w:line="240" w:lineRule="auto"/>
              <w:jc w:val="center"/>
              <w:rPr>
                <w:sz w:val="20"/>
                <w:szCs w:val="20"/>
              </w:rPr>
            </w:pPr>
            <w:r w:rsidRPr="00E0113E">
              <w:rPr>
                <w:sz w:val="20"/>
                <w:szCs w:val="20"/>
              </w:rPr>
              <w:t>28%</w:t>
            </w:r>
          </w:p>
        </w:tc>
        <w:tc>
          <w:tcPr>
            <w:tcW w:w="810" w:type="dxa"/>
          </w:tcPr>
          <w:p w14:paraId="429834FD" w14:textId="77777777" w:rsidR="00E0113E" w:rsidRPr="00E0113E" w:rsidRDefault="00E0113E" w:rsidP="00E0113E">
            <w:pPr>
              <w:spacing w:after="0" w:line="240" w:lineRule="auto"/>
              <w:jc w:val="center"/>
              <w:rPr>
                <w:sz w:val="20"/>
                <w:szCs w:val="20"/>
              </w:rPr>
            </w:pPr>
            <w:r w:rsidRPr="00E0113E">
              <w:rPr>
                <w:sz w:val="20"/>
                <w:szCs w:val="20"/>
              </w:rPr>
              <w:t>33%</w:t>
            </w:r>
          </w:p>
        </w:tc>
        <w:tc>
          <w:tcPr>
            <w:tcW w:w="918" w:type="dxa"/>
          </w:tcPr>
          <w:p w14:paraId="6435A9C5" w14:textId="77777777" w:rsidR="00E0113E" w:rsidRPr="00E0113E" w:rsidRDefault="00E0113E" w:rsidP="00E0113E">
            <w:pPr>
              <w:spacing w:after="0" w:line="240" w:lineRule="auto"/>
              <w:jc w:val="center"/>
              <w:rPr>
                <w:sz w:val="20"/>
                <w:szCs w:val="20"/>
              </w:rPr>
            </w:pPr>
            <w:r w:rsidRPr="00E0113E">
              <w:rPr>
                <w:sz w:val="20"/>
                <w:szCs w:val="20"/>
              </w:rPr>
              <w:t>-12</w:t>
            </w:r>
          </w:p>
        </w:tc>
      </w:tr>
      <w:tr w:rsidR="001739E5" w:rsidRPr="00E0113E" w14:paraId="22EE9D48" w14:textId="77777777" w:rsidTr="00113166">
        <w:trPr>
          <w:trHeight w:val="288"/>
          <w:jc w:val="center"/>
        </w:trPr>
        <w:tc>
          <w:tcPr>
            <w:tcW w:w="4248" w:type="dxa"/>
          </w:tcPr>
          <w:p w14:paraId="7441E173" w14:textId="043B19FF" w:rsidR="001739E5" w:rsidRPr="001739E5" w:rsidRDefault="001739E5" w:rsidP="001739E5">
            <w:pPr>
              <w:spacing w:after="0" w:line="240" w:lineRule="auto"/>
              <w:rPr>
                <w:sz w:val="20"/>
                <w:szCs w:val="20"/>
              </w:rPr>
            </w:pPr>
            <w:r w:rsidRPr="00E0113E">
              <w:rPr>
                <w:rFonts w:ascii="Calibri" w:hAnsi="Calibri"/>
                <w:sz w:val="20"/>
                <w:szCs w:val="20"/>
              </w:rPr>
              <w:t>High Needs</w:t>
            </w:r>
          </w:p>
        </w:tc>
        <w:tc>
          <w:tcPr>
            <w:tcW w:w="900" w:type="dxa"/>
          </w:tcPr>
          <w:p w14:paraId="1E72DDB5" w14:textId="6A60F3B9" w:rsidR="001739E5" w:rsidRPr="00E0113E" w:rsidRDefault="001739E5" w:rsidP="001739E5">
            <w:pPr>
              <w:spacing w:after="0" w:line="240" w:lineRule="auto"/>
              <w:jc w:val="center"/>
              <w:rPr>
                <w:sz w:val="20"/>
                <w:szCs w:val="20"/>
              </w:rPr>
            </w:pPr>
            <w:r w:rsidRPr="00E0113E">
              <w:rPr>
                <w:sz w:val="20"/>
                <w:szCs w:val="20"/>
              </w:rPr>
              <w:t>95</w:t>
            </w:r>
          </w:p>
        </w:tc>
        <w:tc>
          <w:tcPr>
            <w:tcW w:w="885" w:type="dxa"/>
          </w:tcPr>
          <w:p w14:paraId="37B03601" w14:textId="2472E0DE" w:rsidR="001739E5" w:rsidRPr="00E0113E" w:rsidRDefault="001739E5" w:rsidP="001739E5">
            <w:pPr>
              <w:spacing w:after="0" w:line="240" w:lineRule="auto"/>
              <w:jc w:val="center"/>
              <w:rPr>
                <w:sz w:val="20"/>
                <w:szCs w:val="20"/>
              </w:rPr>
            </w:pPr>
            <w:r w:rsidRPr="00E0113E">
              <w:rPr>
                <w:sz w:val="20"/>
                <w:szCs w:val="20"/>
              </w:rPr>
              <w:t>21%</w:t>
            </w:r>
          </w:p>
        </w:tc>
        <w:tc>
          <w:tcPr>
            <w:tcW w:w="1005" w:type="dxa"/>
          </w:tcPr>
          <w:p w14:paraId="7E14A89D" w14:textId="66296443" w:rsidR="001739E5" w:rsidRPr="00E0113E" w:rsidRDefault="001739E5" w:rsidP="001739E5">
            <w:pPr>
              <w:spacing w:after="0" w:line="240" w:lineRule="auto"/>
              <w:jc w:val="center"/>
              <w:rPr>
                <w:sz w:val="20"/>
                <w:szCs w:val="20"/>
              </w:rPr>
            </w:pPr>
            <w:r w:rsidRPr="00E0113E">
              <w:rPr>
                <w:sz w:val="20"/>
                <w:szCs w:val="20"/>
              </w:rPr>
              <w:t>20%</w:t>
            </w:r>
          </w:p>
        </w:tc>
        <w:tc>
          <w:tcPr>
            <w:tcW w:w="810" w:type="dxa"/>
          </w:tcPr>
          <w:p w14:paraId="79959095" w14:textId="5CF84058" w:rsidR="001739E5" w:rsidRPr="00E0113E" w:rsidRDefault="001739E5" w:rsidP="001739E5">
            <w:pPr>
              <w:spacing w:after="0" w:line="240" w:lineRule="auto"/>
              <w:jc w:val="center"/>
              <w:rPr>
                <w:sz w:val="20"/>
                <w:szCs w:val="20"/>
              </w:rPr>
            </w:pPr>
            <w:r w:rsidRPr="00E0113E">
              <w:rPr>
                <w:sz w:val="20"/>
                <w:szCs w:val="20"/>
              </w:rPr>
              <w:t>22%</w:t>
            </w:r>
          </w:p>
        </w:tc>
        <w:tc>
          <w:tcPr>
            <w:tcW w:w="810" w:type="dxa"/>
          </w:tcPr>
          <w:p w14:paraId="79D8A693" w14:textId="3AC96049" w:rsidR="001739E5" w:rsidRPr="00E0113E" w:rsidRDefault="001739E5" w:rsidP="001739E5">
            <w:pPr>
              <w:spacing w:after="0" w:line="240" w:lineRule="auto"/>
              <w:jc w:val="center"/>
              <w:rPr>
                <w:sz w:val="20"/>
                <w:szCs w:val="20"/>
              </w:rPr>
            </w:pPr>
            <w:r w:rsidRPr="00E0113E">
              <w:rPr>
                <w:sz w:val="20"/>
                <w:szCs w:val="20"/>
              </w:rPr>
              <w:t>24%</w:t>
            </w:r>
          </w:p>
        </w:tc>
        <w:tc>
          <w:tcPr>
            <w:tcW w:w="918" w:type="dxa"/>
          </w:tcPr>
          <w:p w14:paraId="077B5EC0" w14:textId="5A7FB512" w:rsidR="001739E5" w:rsidRPr="00E0113E" w:rsidRDefault="001739E5" w:rsidP="001739E5">
            <w:pPr>
              <w:spacing w:after="0" w:line="240" w:lineRule="auto"/>
              <w:jc w:val="center"/>
              <w:rPr>
                <w:sz w:val="20"/>
                <w:szCs w:val="20"/>
              </w:rPr>
            </w:pPr>
            <w:r w:rsidRPr="00E0113E">
              <w:rPr>
                <w:sz w:val="20"/>
                <w:szCs w:val="20"/>
              </w:rPr>
              <w:t>3</w:t>
            </w:r>
          </w:p>
        </w:tc>
      </w:tr>
      <w:tr w:rsidR="001739E5" w:rsidRPr="00E0113E" w14:paraId="4BDAAE73" w14:textId="77777777" w:rsidTr="00113166">
        <w:trPr>
          <w:trHeight w:val="288"/>
          <w:jc w:val="center"/>
        </w:trPr>
        <w:tc>
          <w:tcPr>
            <w:tcW w:w="4248" w:type="dxa"/>
          </w:tcPr>
          <w:p w14:paraId="15391148" w14:textId="70526A99" w:rsidR="001739E5" w:rsidRPr="001739E5" w:rsidRDefault="001739E5" w:rsidP="001739E5">
            <w:pPr>
              <w:spacing w:after="0" w:line="240" w:lineRule="auto"/>
              <w:rPr>
                <w:sz w:val="20"/>
                <w:szCs w:val="20"/>
              </w:rPr>
            </w:pPr>
            <w:r w:rsidRPr="00E0113E">
              <w:rPr>
                <w:rFonts w:cs="Times New Roman"/>
                <w:sz w:val="20"/>
                <w:szCs w:val="20"/>
              </w:rPr>
              <w:t>Econ. Dis.</w:t>
            </w:r>
          </w:p>
        </w:tc>
        <w:tc>
          <w:tcPr>
            <w:tcW w:w="900" w:type="dxa"/>
          </w:tcPr>
          <w:p w14:paraId="4958BB44" w14:textId="24D0617A" w:rsidR="001739E5" w:rsidRPr="00E0113E" w:rsidRDefault="001739E5" w:rsidP="001739E5">
            <w:pPr>
              <w:spacing w:after="0" w:line="240" w:lineRule="auto"/>
              <w:jc w:val="center"/>
              <w:rPr>
                <w:sz w:val="20"/>
                <w:szCs w:val="20"/>
              </w:rPr>
            </w:pPr>
            <w:r w:rsidRPr="00E0113E">
              <w:rPr>
                <w:sz w:val="20"/>
                <w:szCs w:val="20"/>
              </w:rPr>
              <w:t>89</w:t>
            </w:r>
          </w:p>
        </w:tc>
        <w:tc>
          <w:tcPr>
            <w:tcW w:w="885" w:type="dxa"/>
          </w:tcPr>
          <w:p w14:paraId="6C14FDD0" w14:textId="69383C64" w:rsidR="001739E5" w:rsidRPr="00E0113E" w:rsidRDefault="001739E5" w:rsidP="001739E5">
            <w:pPr>
              <w:spacing w:after="0" w:line="240" w:lineRule="auto"/>
              <w:jc w:val="center"/>
              <w:rPr>
                <w:sz w:val="20"/>
                <w:szCs w:val="20"/>
              </w:rPr>
            </w:pPr>
            <w:r w:rsidRPr="00E0113E">
              <w:rPr>
                <w:sz w:val="20"/>
                <w:szCs w:val="20"/>
              </w:rPr>
              <w:t>23%</w:t>
            </w:r>
          </w:p>
        </w:tc>
        <w:tc>
          <w:tcPr>
            <w:tcW w:w="1005" w:type="dxa"/>
          </w:tcPr>
          <w:p w14:paraId="7C59F3CB" w14:textId="2D71B593" w:rsidR="001739E5" w:rsidRPr="00E0113E" w:rsidRDefault="001739E5" w:rsidP="001739E5">
            <w:pPr>
              <w:spacing w:after="0" w:line="240" w:lineRule="auto"/>
              <w:jc w:val="center"/>
              <w:rPr>
                <w:sz w:val="20"/>
                <w:szCs w:val="20"/>
              </w:rPr>
            </w:pPr>
            <w:r w:rsidRPr="00E0113E">
              <w:rPr>
                <w:sz w:val="20"/>
                <w:szCs w:val="20"/>
              </w:rPr>
              <w:t>22%</w:t>
            </w:r>
          </w:p>
        </w:tc>
        <w:tc>
          <w:tcPr>
            <w:tcW w:w="810" w:type="dxa"/>
          </w:tcPr>
          <w:p w14:paraId="21EAADDB" w14:textId="7E4F9BCB" w:rsidR="001739E5" w:rsidRPr="00E0113E" w:rsidRDefault="001739E5" w:rsidP="001739E5">
            <w:pPr>
              <w:spacing w:after="0" w:line="240" w:lineRule="auto"/>
              <w:jc w:val="center"/>
              <w:rPr>
                <w:sz w:val="20"/>
                <w:szCs w:val="20"/>
              </w:rPr>
            </w:pPr>
            <w:r w:rsidRPr="00E0113E">
              <w:rPr>
                <w:sz w:val="20"/>
                <w:szCs w:val="20"/>
              </w:rPr>
              <w:t>24%</w:t>
            </w:r>
          </w:p>
        </w:tc>
        <w:tc>
          <w:tcPr>
            <w:tcW w:w="810" w:type="dxa"/>
          </w:tcPr>
          <w:p w14:paraId="431C6ED2" w14:textId="4F18C151" w:rsidR="001739E5" w:rsidRPr="00E0113E" w:rsidRDefault="001739E5" w:rsidP="001739E5">
            <w:pPr>
              <w:spacing w:after="0" w:line="240" w:lineRule="auto"/>
              <w:jc w:val="center"/>
              <w:rPr>
                <w:sz w:val="20"/>
                <w:szCs w:val="20"/>
              </w:rPr>
            </w:pPr>
            <w:r w:rsidRPr="00E0113E">
              <w:rPr>
                <w:sz w:val="20"/>
                <w:szCs w:val="20"/>
              </w:rPr>
              <w:t>26%</w:t>
            </w:r>
          </w:p>
        </w:tc>
        <w:tc>
          <w:tcPr>
            <w:tcW w:w="918" w:type="dxa"/>
          </w:tcPr>
          <w:p w14:paraId="34D433F9" w14:textId="03BD22F6" w:rsidR="001739E5" w:rsidRPr="00E0113E" w:rsidRDefault="001739E5" w:rsidP="001739E5">
            <w:pPr>
              <w:spacing w:after="0" w:line="240" w:lineRule="auto"/>
              <w:jc w:val="center"/>
              <w:rPr>
                <w:sz w:val="20"/>
                <w:szCs w:val="20"/>
              </w:rPr>
            </w:pPr>
            <w:r w:rsidRPr="00E0113E">
              <w:rPr>
                <w:sz w:val="20"/>
                <w:szCs w:val="20"/>
              </w:rPr>
              <w:t>3</w:t>
            </w:r>
          </w:p>
        </w:tc>
      </w:tr>
      <w:tr w:rsidR="001739E5" w:rsidRPr="00E0113E" w14:paraId="5BE03191" w14:textId="77777777" w:rsidTr="00113166">
        <w:trPr>
          <w:trHeight w:val="288"/>
          <w:jc w:val="center"/>
        </w:trPr>
        <w:tc>
          <w:tcPr>
            <w:tcW w:w="4248" w:type="dxa"/>
          </w:tcPr>
          <w:p w14:paraId="54EB9269" w14:textId="6B6D9904" w:rsidR="001739E5" w:rsidRPr="001739E5" w:rsidRDefault="001739E5" w:rsidP="001739E5">
            <w:pPr>
              <w:spacing w:after="0" w:line="240" w:lineRule="auto"/>
              <w:rPr>
                <w:sz w:val="20"/>
                <w:szCs w:val="20"/>
              </w:rPr>
            </w:pPr>
            <w:r w:rsidRPr="00E0113E">
              <w:rPr>
                <w:rFonts w:ascii="Calibri" w:hAnsi="Calibri"/>
                <w:sz w:val="20"/>
                <w:szCs w:val="20"/>
              </w:rPr>
              <w:t>SWD</w:t>
            </w:r>
          </w:p>
        </w:tc>
        <w:tc>
          <w:tcPr>
            <w:tcW w:w="900" w:type="dxa"/>
          </w:tcPr>
          <w:p w14:paraId="6C5CB75C" w14:textId="46565B95" w:rsidR="001739E5" w:rsidRPr="00E0113E" w:rsidRDefault="001739E5" w:rsidP="001739E5">
            <w:pPr>
              <w:spacing w:after="0" w:line="240" w:lineRule="auto"/>
              <w:jc w:val="center"/>
              <w:rPr>
                <w:sz w:val="20"/>
                <w:szCs w:val="20"/>
              </w:rPr>
            </w:pPr>
            <w:r w:rsidRPr="00E0113E">
              <w:rPr>
                <w:sz w:val="20"/>
                <w:szCs w:val="20"/>
              </w:rPr>
              <w:t>34</w:t>
            </w:r>
          </w:p>
        </w:tc>
        <w:tc>
          <w:tcPr>
            <w:tcW w:w="885" w:type="dxa"/>
          </w:tcPr>
          <w:p w14:paraId="3BF32FDF" w14:textId="7A043672" w:rsidR="001739E5" w:rsidRPr="00E0113E" w:rsidRDefault="001739E5" w:rsidP="001739E5">
            <w:pPr>
              <w:spacing w:after="0" w:line="240" w:lineRule="auto"/>
              <w:jc w:val="center"/>
              <w:rPr>
                <w:sz w:val="20"/>
                <w:szCs w:val="20"/>
              </w:rPr>
            </w:pPr>
            <w:r w:rsidRPr="00E0113E">
              <w:rPr>
                <w:sz w:val="20"/>
                <w:szCs w:val="20"/>
              </w:rPr>
              <w:t>12%</w:t>
            </w:r>
          </w:p>
        </w:tc>
        <w:tc>
          <w:tcPr>
            <w:tcW w:w="1005" w:type="dxa"/>
          </w:tcPr>
          <w:p w14:paraId="7B8043C4" w14:textId="0EA9B305" w:rsidR="001739E5" w:rsidRPr="00E0113E" w:rsidRDefault="001739E5" w:rsidP="001739E5">
            <w:pPr>
              <w:spacing w:after="0" w:line="240" w:lineRule="auto"/>
              <w:jc w:val="center"/>
              <w:rPr>
                <w:sz w:val="20"/>
                <w:szCs w:val="20"/>
              </w:rPr>
            </w:pPr>
            <w:r w:rsidRPr="00E0113E">
              <w:rPr>
                <w:sz w:val="20"/>
                <w:szCs w:val="20"/>
              </w:rPr>
              <w:t>3%</w:t>
            </w:r>
          </w:p>
        </w:tc>
        <w:tc>
          <w:tcPr>
            <w:tcW w:w="810" w:type="dxa"/>
          </w:tcPr>
          <w:p w14:paraId="02B4BA88" w14:textId="1F45872F" w:rsidR="001739E5" w:rsidRPr="00E0113E" w:rsidRDefault="001739E5" w:rsidP="001739E5">
            <w:pPr>
              <w:spacing w:after="0" w:line="240" w:lineRule="auto"/>
              <w:jc w:val="center"/>
              <w:rPr>
                <w:sz w:val="20"/>
                <w:szCs w:val="20"/>
              </w:rPr>
            </w:pPr>
            <w:r w:rsidRPr="00E0113E">
              <w:rPr>
                <w:sz w:val="20"/>
                <w:szCs w:val="20"/>
              </w:rPr>
              <w:t>2%</w:t>
            </w:r>
          </w:p>
        </w:tc>
        <w:tc>
          <w:tcPr>
            <w:tcW w:w="810" w:type="dxa"/>
          </w:tcPr>
          <w:p w14:paraId="6A649E7D" w14:textId="495FCAAC" w:rsidR="001739E5" w:rsidRPr="00E0113E" w:rsidRDefault="001739E5" w:rsidP="001739E5">
            <w:pPr>
              <w:spacing w:after="0" w:line="240" w:lineRule="auto"/>
              <w:jc w:val="center"/>
              <w:rPr>
                <w:sz w:val="20"/>
                <w:szCs w:val="20"/>
              </w:rPr>
            </w:pPr>
            <w:r w:rsidRPr="00E0113E">
              <w:rPr>
                <w:sz w:val="20"/>
                <w:szCs w:val="20"/>
              </w:rPr>
              <w:t>0%</w:t>
            </w:r>
          </w:p>
        </w:tc>
        <w:tc>
          <w:tcPr>
            <w:tcW w:w="918" w:type="dxa"/>
          </w:tcPr>
          <w:p w14:paraId="31210C43" w14:textId="7AEF15F4" w:rsidR="001739E5" w:rsidRPr="00E0113E" w:rsidRDefault="001739E5" w:rsidP="001739E5">
            <w:pPr>
              <w:spacing w:after="0" w:line="240" w:lineRule="auto"/>
              <w:jc w:val="center"/>
              <w:rPr>
                <w:sz w:val="20"/>
                <w:szCs w:val="20"/>
              </w:rPr>
            </w:pPr>
            <w:r w:rsidRPr="00E0113E">
              <w:rPr>
                <w:sz w:val="20"/>
                <w:szCs w:val="20"/>
              </w:rPr>
              <w:t>-12</w:t>
            </w:r>
          </w:p>
        </w:tc>
      </w:tr>
      <w:tr w:rsidR="001739E5" w:rsidRPr="00E0113E" w14:paraId="376F5862" w14:textId="77777777" w:rsidTr="00113166">
        <w:trPr>
          <w:trHeight w:val="288"/>
          <w:jc w:val="center"/>
        </w:trPr>
        <w:tc>
          <w:tcPr>
            <w:tcW w:w="4248" w:type="dxa"/>
          </w:tcPr>
          <w:p w14:paraId="5AF58E84" w14:textId="66940DD6" w:rsidR="001739E5" w:rsidRPr="001739E5" w:rsidRDefault="001739E5" w:rsidP="001739E5">
            <w:pPr>
              <w:spacing w:after="0" w:line="240" w:lineRule="auto"/>
              <w:rPr>
                <w:sz w:val="20"/>
                <w:szCs w:val="20"/>
              </w:rPr>
            </w:pPr>
            <w:r w:rsidRPr="00E0113E">
              <w:rPr>
                <w:rFonts w:ascii="Calibri" w:hAnsi="Calibri"/>
                <w:sz w:val="20"/>
                <w:szCs w:val="20"/>
              </w:rPr>
              <w:t>EL</w:t>
            </w:r>
          </w:p>
        </w:tc>
        <w:tc>
          <w:tcPr>
            <w:tcW w:w="900" w:type="dxa"/>
          </w:tcPr>
          <w:p w14:paraId="19694056" w14:textId="07320666" w:rsidR="001739E5" w:rsidRPr="00E0113E" w:rsidRDefault="001739E5" w:rsidP="001739E5">
            <w:pPr>
              <w:spacing w:after="0" w:line="240" w:lineRule="auto"/>
              <w:jc w:val="center"/>
              <w:rPr>
                <w:sz w:val="20"/>
                <w:szCs w:val="20"/>
              </w:rPr>
            </w:pPr>
            <w:r w:rsidRPr="00E0113E">
              <w:rPr>
                <w:sz w:val="20"/>
                <w:szCs w:val="20"/>
              </w:rPr>
              <w:t>--</w:t>
            </w:r>
          </w:p>
        </w:tc>
        <w:tc>
          <w:tcPr>
            <w:tcW w:w="885" w:type="dxa"/>
          </w:tcPr>
          <w:p w14:paraId="75D5E9AC" w14:textId="252C3459" w:rsidR="001739E5" w:rsidRPr="00E0113E" w:rsidRDefault="001739E5" w:rsidP="001739E5">
            <w:pPr>
              <w:spacing w:after="0" w:line="240" w:lineRule="auto"/>
              <w:jc w:val="center"/>
              <w:rPr>
                <w:sz w:val="20"/>
                <w:szCs w:val="20"/>
              </w:rPr>
            </w:pPr>
            <w:r w:rsidRPr="00E0113E">
              <w:rPr>
                <w:sz w:val="20"/>
                <w:szCs w:val="20"/>
              </w:rPr>
              <w:t>--</w:t>
            </w:r>
          </w:p>
        </w:tc>
        <w:tc>
          <w:tcPr>
            <w:tcW w:w="1005" w:type="dxa"/>
          </w:tcPr>
          <w:p w14:paraId="2A7261CC" w14:textId="2BE10423"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011EA1C2" w14:textId="72688954" w:rsidR="001739E5" w:rsidRPr="00E0113E" w:rsidRDefault="001739E5" w:rsidP="001739E5">
            <w:pPr>
              <w:spacing w:after="0" w:line="240" w:lineRule="auto"/>
              <w:jc w:val="center"/>
              <w:rPr>
                <w:sz w:val="20"/>
                <w:szCs w:val="20"/>
              </w:rPr>
            </w:pPr>
            <w:r w:rsidRPr="00E0113E">
              <w:rPr>
                <w:sz w:val="20"/>
                <w:szCs w:val="20"/>
              </w:rPr>
              <w:t>--</w:t>
            </w:r>
          </w:p>
        </w:tc>
        <w:tc>
          <w:tcPr>
            <w:tcW w:w="810" w:type="dxa"/>
          </w:tcPr>
          <w:p w14:paraId="0F30505E" w14:textId="2F695AD2" w:rsidR="001739E5" w:rsidRPr="00E0113E" w:rsidRDefault="001739E5" w:rsidP="001739E5">
            <w:pPr>
              <w:spacing w:after="0" w:line="240" w:lineRule="auto"/>
              <w:jc w:val="center"/>
              <w:rPr>
                <w:sz w:val="20"/>
                <w:szCs w:val="20"/>
              </w:rPr>
            </w:pPr>
            <w:r w:rsidRPr="00E0113E">
              <w:rPr>
                <w:sz w:val="20"/>
                <w:szCs w:val="20"/>
              </w:rPr>
              <w:t>--</w:t>
            </w:r>
          </w:p>
        </w:tc>
        <w:tc>
          <w:tcPr>
            <w:tcW w:w="918" w:type="dxa"/>
          </w:tcPr>
          <w:p w14:paraId="4B87E52A" w14:textId="77CDF524" w:rsidR="001739E5" w:rsidRPr="00E0113E" w:rsidRDefault="001739E5" w:rsidP="001739E5">
            <w:pPr>
              <w:spacing w:after="0" w:line="240" w:lineRule="auto"/>
              <w:jc w:val="center"/>
              <w:rPr>
                <w:sz w:val="20"/>
                <w:szCs w:val="20"/>
              </w:rPr>
            </w:pPr>
            <w:r w:rsidRPr="00E0113E">
              <w:rPr>
                <w:sz w:val="20"/>
                <w:szCs w:val="20"/>
              </w:rPr>
              <w:t>--</w:t>
            </w:r>
          </w:p>
        </w:tc>
      </w:tr>
    </w:tbl>
    <w:p w14:paraId="2A7B2DAC" w14:textId="77777777" w:rsidR="00E0113E" w:rsidRPr="00E0113E" w:rsidRDefault="00E0113E" w:rsidP="00E0113E">
      <w:pPr>
        <w:spacing w:after="0" w:line="240" w:lineRule="auto"/>
      </w:pPr>
    </w:p>
    <w:p w14:paraId="5293F7D3" w14:textId="5B03B091" w:rsidR="00E0113E" w:rsidRDefault="00E0113E" w:rsidP="00E0113E">
      <w:pPr>
        <w:spacing w:after="0" w:line="240" w:lineRule="auto"/>
      </w:pPr>
    </w:p>
    <w:p w14:paraId="37998F4E" w14:textId="2A575F33" w:rsidR="00C26615" w:rsidRDefault="00C26615" w:rsidP="00E0113E">
      <w:pPr>
        <w:spacing w:after="0" w:line="240" w:lineRule="auto"/>
      </w:pPr>
    </w:p>
    <w:p w14:paraId="74EC03B0" w14:textId="4DE37634" w:rsidR="00C26615" w:rsidRDefault="00C26615" w:rsidP="00E0113E">
      <w:pPr>
        <w:spacing w:after="0" w:line="240" w:lineRule="auto"/>
      </w:pPr>
    </w:p>
    <w:p w14:paraId="2A3A8175" w14:textId="1DBFFD51" w:rsidR="00C26615" w:rsidRDefault="00C26615" w:rsidP="00E0113E">
      <w:pPr>
        <w:spacing w:after="0" w:line="240" w:lineRule="auto"/>
      </w:pPr>
    </w:p>
    <w:p w14:paraId="6965D94D" w14:textId="6327834A" w:rsidR="00C26615" w:rsidRDefault="00C26615" w:rsidP="00E0113E">
      <w:pPr>
        <w:spacing w:after="0" w:line="240" w:lineRule="auto"/>
      </w:pPr>
    </w:p>
    <w:p w14:paraId="7DE4AB62" w14:textId="0540649F" w:rsidR="00C26615" w:rsidRDefault="00C26615" w:rsidP="00E0113E">
      <w:pPr>
        <w:spacing w:after="0" w:line="240" w:lineRule="auto"/>
      </w:pPr>
    </w:p>
    <w:p w14:paraId="1260DF36" w14:textId="0A52B409" w:rsidR="00C26615" w:rsidRDefault="00C26615" w:rsidP="00E0113E">
      <w:pPr>
        <w:spacing w:after="0" w:line="240" w:lineRule="auto"/>
      </w:pPr>
    </w:p>
    <w:p w14:paraId="21D1831B" w14:textId="0B4B2F7C" w:rsidR="00C26615" w:rsidRDefault="00C26615" w:rsidP="00E0113E">
      <w:pPr>
        <w:spacing w:after="0" w:line="240" w:lineRule="auto"/>
      </w:pPr>
    </w:p>
    <w:p w14:paraId="5E69717A" w14:textId="728BEF6B" w:rsidR="00C26615" w:rsidRDefault="00C26615" w:rsidP="00E0113E">
      <w:pPr>
        <w:spacing w:after="0" w:line="240" w:lineRule="auto"/>
      </w:pPr>
    </w:p>
    <w:p w14:paraId="7D6CC990" w14:textId="05A04CD3" w:rsidR="00C26615" w:rsidRDefault="00C26615" w:rsidP="00E0113E">
      <w:pPr>
        <w:spacing w:after="0" w:line="240" w:lineRule="auto"/>
      </w:pPr>
    </w:p>
    <w:p w14:paraId="71AFDFE4" w14:textId="517AEFA5" w:rsidR="00C26615" w:rsidRDefault="00C26615" w:rsidP="00E0113E">
      <w:pPr>
        <w:spacing w:after="0" w:line="240" w:lineRule="auto"/>
      </w:pPr>
    </w:p>
    <w:p w14:paraId="744869C6" w14:textId="2B8E9145" w:rsidR="00C26615" w:rsidRDefault="00C26615" w:rsidP="00E0113E">
      <w:pPr>
        <w:spacing w:after="0" w:line="240" w:lineRule="auto"/>
      </w:pPr>
    </w:p>
    <w:p w14:paraId="1767DE95" w14:textId="77777777" w:rsidR="00C26615" w:rsidRPr="00E0113E" w:rsidRDefault="00C26615" w:rsidP="00E0113E">
      <w:pPr>
        <w:spacing w:after="0" w:line="240" w:lineRule="auto"/>
      </w:pPr>
    </w:p>
    <w:tbl>
      <w:tblPr>
        <w:tblStyle w:val="TableGrid6"/>
        <w:tblW w:w="9558" w:type="dxa"/>
        <w:tblLayout w:type="fixed"/>
        <w:tblLook w:val="04A0" w:firstRow="1" w:lastRow="0" w:firstColumn="1" w:lastColumn="0" w:noHBand="0" w:noVBand="1"/>
        <w:tblCaption w:val="Table 22: North Adams Public Schools"/>
        <w:tblDescription w:val="Four-Year Cohort Graduation Rates, 2014–2017"/>
      </w:tblPr>
      <w:tblGrid>
        <w:gridCol w:w="2718"/>
        <w:gridCol w:w="977"/>
        <w:gridCol w:w="977"/>
        <w:gridCol w:w="977"/>
        <w:gridCol w:w="977"/>
        <w:gridCol w:w="977"/>
        <w:gridCol w:w="977"/>
        <w:gridCol w:w="978"/>
      </w:tblGrid>
      <w:tr w:rsidR="00E0113E" w:rsidRPr="00E0113E" w14:paraId="2F4CAE2B" w14:textId="77777777" w:rsidTr="004F05F4">
        <w:tc>
          <w:tcPr>
            <w:tcW w:w="9558" w:type="dxa"/>
            <w:gridSpan w:val="8"/>
            <w:tcBorders>
              <w:top w:val="nil"/>
              <w:left w:val="nil"/>
              <w:right w:val="nil"/>
            </w:tcBorders>
            <w:shd w:val="clear" w:color="auto" w:fill="auto"/>
          </w:tcPr>
          <w:p w14:paraId="1197396A" w14:textId="77777777" w:rsidR="00E0113E" w:rsidRPr="00E0113E" w:rsidRDefault="00E0113E" w:rsidP="00E0113E">
            <w:pPr>
              <w:spacing w:after="0" w:line="240" w:lineRule="auto"/>
              <w:jc w:val="center"/>
              <w:rPr>
                <w:b/>
                <w:sz w:val="20"/>
                <w:szCs w:val="20"/>
              </w:rPr>
            </w:pPr>
            <w:r w:rsidRPr="00E0113E">
              <w:rPr>
                <w:b/>
                <w:sz w:val="20"/>
                <w:szCs w:val="20"/>
              </w:rPr>
              <w:lastRenderedPageBreak/>
              <w:t xml:space="preserve">Table 22: </w:t>
            </w:r>
            <w:r w:rsidRPr="00E0113E">
              <w:rPr>
                <w:rFonts w:cs="Times New Roman"/>
                <w:b/>
                <w:sz w:val="20"/>
                <w:szCs w:val="20"/>
              </w:rPr>
              <w:t>North Adams Public Schools</w:t>
            </w:r>
          </w:p>
          <w:p w14:paraId="7182503A" w14:textId="77777777" w:rsidR="00E0113E" w:rsidRPr="00E0113E" w:rsidRDefault="00E0113E" w:rsidP="00E0113E">
            <w:pPr>
              <w:spacing w:after="0" w:line="240" w:lineRule="auto"/>
              <w:jc w:val="center"/>
              <w:rPr>
                <w:b/>
              </w:rPr>
            </w:pPr>
            <w:r w:rsidRPr="00E0113E">
              <w:rPr>
                <w:b/>
                <w:sz w:val="20"/>
                <w:szCs w:val="20"/>
              </w:rPr>
              <w:t>Four-Year Cohort Graduation Rates, 2014–2017</w:t>
            </w:r>
          </w:p>
        </w:tc>
      </w:tr>
      <w:tr w:rsidR="00E0113E" w:rsidRPr="00E0113E" w14:paraId="5DFE59FB" w14:textId="77777777" w:rsidTr="004F05F4">
        <w:tc>
          <w:tcPr>
            <w:tcW w:w="2718" w:type="dxa"/>
            <w:shd w:val="clear" w:color="auto" w:fill="BFBFBF" w:themeFill="background1" w:themeFillShade="BF"/>
          </w:tcPr>
          <w:p w14:paraId="2BC26D15" w14:textId="77777777" w:rsidR="00E0113E" w:rsidRPr="00E0113E" w:rsidRDefault="00E0113E" w:rsidP="00593FED">
            <w:pPr>
              <w:spacing w:after="0" w:line="240" w:lineRule="auto"/>
              <w:rPr>
                <w:b/>
                <w:sz w:val="20"/>
                <w:szCs w:val="20"/>
              </w:rPr>
            </w:pPr>
            <w:r w:rsidRPr="00E0113E">
              <w:rPr>
                <w:b/>
                <w:sz w:val="20"/>
                <w:szCs w:val="20"/>
              </w:rPr>
              <w:t>Group</w:t>
            </w:r>
          </w:p>
        </w:tc>
        <w:tc>
          <w:tcPr>
            <w:tcW w:w="977" w:type="dxa"/>
            <w:shd w:val="clear" w:color="auto" w:fill="BFBFBF" w:themeFill="background1" w:themeFillShade="BF"/>
          </w:tcPr>
          <w:p w14:paraId="5CDF80B7" w14:textId="77777777" w:rsidR="00E0113E" w:rsidRPr="00E0113E" w:rsidRDefault="00E0113E" w:rsidP="00E0113E">
            <w:pPr>
              <w:spacing w:after="0" w:line="240" w:lineRule="auto"/>
              <w:jc w:val="center"/>
              <w:rPr>
                <w:b/>
                <w:sz w:val="20"/>
                <w:szCs w:val="20"/>
              </w:rPr>
            </w:pPr>
            <w:r w:rsidRPr="00E0113E">
              <w:rPr>
                <w:b/>
                <w:sz w:val="20"/>
                <w:szCs w:val="20"/>
              </w:rPr>
              <w:t>N</w:t>
            </w:r>
          </w:p>
          <w:p w14:paraId="0559CE44" w14:textId="77777777" w:rsidR="00E0113E" w:rsidRPr="00E0113E" w:rsidRDefault="00E0113E" w:rsidP="00E0113E">
            <w:pPr>
              <w:spacing w:after="0" w:line="240" w:lineRule="auto"/>
              <w:jc w:val="center"/>
              <w:rPr>
                <w:b/>
                <w:sz w:val="20"/>
                <w:szCs w:val="20"/>
              </w:rPr>
            </w:pPr>
            <w:r w:rsidRPr="00E0113E" w:rsidDel="00332D9F">
              <w:rPr>
                <w:b/>
                <w:sz w:val="20"/>
                <w:szCs w:val="20"/>
              </w:rPr>
              <w:t xml:space="preserve"> </w:t>
            </w:r>
            <w:r w:rsidRPr="00E0113E">
              <w:rPr>
                <w:b/>
                <w:sz w:val="20"/>
                <w:szCs w:val="20"/>
              </w:rPr>
              <w:t>(2017)</w:t>
            </w:r>
          </w:p>
        </w:tc>
        <w:tc>
          <w:tcPr>
            <w:tcW w:w="977" w:type="dxa"/>
            <w:shd w:val="clear" w:color="auto" w:fill="BFBFBF" w:themeFill="background1" w:themeFillShade="BF"/>
          </w:tcPr>
          <w:p w14:paraId="614ABBC0" w14:textId="77777777" w:rsidR="00E0113E" w:rsidRPr="00E0113E" w:rsidRDefault="00E0113E" w:rsidP="00E0113E">
            <w:pPr>
              <w:spacing w:after="0" w:line="240" w:lineRule="auto"/>
              <w:jc w:val="center"/>
              <w:rPr>
                <w:b/>
                <w:sz w:val="20"/>
                <w:szCs w:val="20"/>
              </w:rPr>
            </w:pPr>
            <w:r w:rsidRPr="00E0113E">
              <w:rPr>
                <w:b/>
                <w:sz w:val="20"/>
                <w:szCs w:val="20"/>
              </w:rPr>
              <w:t>2014</w:t>
            </w:r>
          </w:p>
        </w:tc>
        <w:tc>
          <w:tcPr>
            <w:tcW w:w="977" w:type="dxa"/>
            <w:shd w:val="clear" w:color="auto" w:fill="BFBFBF" w:themeFill="background1" w:themeFillShade="BF"/>
          </w:tcPr>
          <w:p w14:paraId="0B11A5AC" w14:textId="77777777" w:rsidR="00E0113E" w:rsidRPr="00E0113E" w:rsidRDefault="00E0113E" w:rsidP="00E0113E">
            <w:pPr>
              <w:spacing w:after="0" w:line="240" w:lineRule="auto"/>
              <w:jc w:val="center"/>
              <w:rPr>
                <w:b/>
                <w:sz w:val="20"/>
                <w:szCs w:val="20"/>
              </w:rPr>
            </w:pPr>
            <w:r w:rsidRPr="00E0113E">
              <w:rPr>
                <w:b/>
                <w:sz w:val="20"/>
                <w:szCs w:val="20"/>
              </w:rPr>
              <w:t>2015</w:t>
            </w:r>
          </w:p>
        </w:tc>
        <w:tc>
          <w:tcPr>
            <w:tcW w:w="977" w:type="dxa"/>
            <w:shd w:val="clear" w:color="auto" w:fill="BFBFBF" w:themeFill="background1" w:themeFillShade="BF"/>
          </w:tcPr>
          <w:p w14:paraId="3F0D60B2" w14:textId="77777777" w:rsidR="00E0113E" w:rsidRPr="00E0113E" w:rsidRDefault="00E0113E" w:rsidP="00E0113E">
            <w:pPr>
              <w:spacing w:after="0" w:line="240" w:lineRule="auto"/>
              <w:jc w:val="center"/>
              <w:rPr>
                <w:b/>
                <w:sz w:val="20"/>
                <w:szCs w:val="20"/>
              </w:rPr>
            </w:pPr>
            <w:r w:rsidRPr="00E0113E">
              <w:rPr>
                <w:b/>
                <w:sz w:val="20"/>
                <w:szCs w:val="20"/>
              </w:rPr>
              <w:t>2016</w:t>
            </w:r>
          </w:p>
        </w:tc>
        <w:tc>
          <w:tcPr>
            <w:tcW w:w="977" w:type="dxa"/>
            <w:shd w:val="clear" w:color="auto" w:fill="BFBFBF" w:themeFill="background1" w:themeFillShade="BF"/>
          </w:tcPr>
          <w:p w14:paraId="7F4362C1" w14:textId="77777777" w:rsidR="00E0113E" w:rsidRPr="00E0113E" w:rsidRDefault="00E0113E" w:rsidP="00E0113E">
            <w:pPr>
              <w:spacing w:after="0" w:line="240" w:lineRule="auto"/>
              <w:jc w:val="center"/>
              <w:rPr>
                <w:b/>
                <w:sz w:val="20"/>
                <w:szCs w:val="20"/>
              </w:rPr>
            </w:pPr>
            <w:r w:rsidRPr="00E0113E">
              <w:rPr>
                <w:b/>
                <w:sz w:val="20"/>
                <w:szCs w:val="20"/>
              </w:rPr>
              <w:t>2017</w:t>
            </w:r>
          </w:p>
        </w:tc>
        <w:tc>
          <w:tcPr>
            <w:tcW w:w="977" w:type="dxa"/>
            <w:shd w:val="clear" w:color="auto" w:fill="BFBFBF" w:themeFill="background1" w:themeFillShade="BF"/>
          </w:tcPr>
          <w:p w14:paraId="57307B00" w14:textId="77777777" w:rsidR="00E0113E" w:rsidRPr="00E0113E" w:rsidRDefault="00E0113E" w:rsidP="00E0113E">
            <w:pPr>
              <w:spacing w:after="0" w:line="240" w:lineRule="auto"/>
              <w:jc w:val="center"/>
              <w:rPr>
                <w:b/>
                <w:sz w:val="20"/>
                <w:szCs w:val="20"/>
              </w:rPr>
            </w:pPr>
            <w:r w:rsidRPr="00E0113E">
              <w:rPr>
                <w:b/>
                <w:sz w:val="20"/>
                <w:szCs w:val="20"/>
              </w:rPr>
              <w:t>4-yr Change</w:t>
            </w:r>
          </w:p>
        </w:tc>
        <w:tc>
          <w:tcPr>
            <w:tcW w:w="978" w:type="dxa"/>
            <w:shd w:val="clear" w:color="auto" w:fill="BFBFBF" w:themeFill="background1" w:themeFillShade="BF"/>
          </w:tcPr>
          <w:p w14:paraId="79EB969F" w14:textId="77777777" w:rsidR="00E0113E" w:rsidRPr="00E0113E" w:rsidRDefault="00E0113E" w:rsidP="00E0113E">
            <w:pPr>
              <w:spacing w:after="0" w:line="240" w:lineRule="auto"/>
              <w:jc w:val="center"/>
              <w:rPr>
                <w:b/>
                <w:sz w:val="20"/>
                <w:szCs w:val="20"/>
              </w:rPr>
            </w:pPr>
            <w:r w:rsidRPr="00E0113E">
              <w:rPr>
                <w:b/>
                <w:sz w:val="20"/>
                <w:szCs w:val="20"/>
              </w:rPr>
              <w:t>State (2017)</w:t>
            </w:r>
          </w:p>
        </w:tc>
      </w:tr>
      <w:tr w:rsidR="00E0113E" w:rsidRPr="00E0113E" w14:paraId="120E8107" w14:textId="77777777" w:rsidTr="004F05F4">
        <w:tc>
          <w:tcPr>
            <w:tcW w:w="2718" w:type="dxa"/>
            <w:shd w:val="clear" w:color="auto" w:fill="auto"/>
          </w:tcPr>
          <w:p w14:paraId="01CED4B8"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African American/Black</w:t>
            </w:r>
          </w:p>
        </w:tc>
        <w:tc>
          <w:tcPr>
            <w:tcW w:w="977" w:type="dxa"/>
            <w:shd w:val="clear" w:color="auto" w:fill="auto"/>
          </w:tcPr>
          <w:p w14:paraId="76C344D9" w14:textId="77777777" w:rsidR="00E0113E" w:rsidRPr="00E0113E" w:rsidRDefault="00E0113E" w:rsidP="00E0113E">
            <w:pPr>
              <w:spacing w:after="0" w:line="240" w:lineRule="auto"/>
              <w:jc w:val="center"/>
              <w:rPr>
                <w:sz w:val="20"/>
                <w:szCs w:val="20"/>
              </w:rPr>
            </w:pPr>
            <w:r w:rsidRPr="00E0113E">
              <w:rPr>
                <w:sz w:val="20"/>
                <w:szCs w:val="20"/>
              </w:rPr>
              <w:t>1</w:t>
            </w:r>
          </w:p>
        </w:tc>
        <w:tc>
          <w:tcPr>
            <w:tcW w:w="977" w:type="dxa"/>
            <w:shd w:val="clear" w:color="auto" w:fill="auto"/>
          </w:tcPr>
          <w:p w14:paraId="3C3526E8"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5E22563D" w14:textId="77777777" w:rsidR="00E0113E" w:rsidRPr="00E0113E" w:rsidRDefault="00E0113E" w:rsidP="00E0113E">
            <w:pPr>
              <w:spacing w:after="0" w:line="240" w:lineRule="auto"/>
              <w:jc w:val="center"/>
              <w:rPr>
                <w:sz w:val="20"/>
                <w:szCs w:val="20"/>
              </w:rPr>
            </w:pPr>
            <w:r w:rsidRPr="00E0113E">
              <w:rPr>
                <w:sz w:val="20"/>
                <w:szCs w:val="20"/>
              </w:rPr>
              <w:t>71.4</w:t>
            </w:r>
          </w:p>
        </w:tc>
        <w:tc>
          <w:tcPr>
            <w:tcW w:w="977" w:type="dxa"/>
            <w:shd w:val="clear" w:color="auto" w:fill="auto"/>
          </w:tcPr>
          <w:p w14:paraId="665358B2"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267E8C24"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5FD314FF"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auto"/>
          </w:tcPr>
          <w:p w14:paraId="3FD96543" w14:textId="77777777" w:rsidR="00E0113E" w:rsidRPr="00E0113E" w:rsidRDefault="00E0113E" w:rsidP="00E0113E">
            <w:pPr>
              <w:spacing w:after="0" w:line="240" w:lineRule="auto"/>
              <w:jc w:val="center"/>
              <w:rPr>
                <w:sz w:val="20"/>
                <w:szCs w:val="20"/>
              </w:rPr>
            </w:pPr>
            <w:r w:rsidRPr="00E0113E">
              <w:rPr>
                <w:sz w:val="20"/>
                <w:szCs w:val="20"/>
              </w:rPr>
              <w:t>80.0</w:t>
            </w:r>
          </w:p>
        </w:tc>
      </w:tr>
      <w:tr w:rsidR="00E0113E" w:rsidRPr="00E0113E" w14:paraId="0354A041" w14:textId="77777777" w:rsidTr="004F05F4">
        <w:tc>
          <w:tcPr>
            <w:tcW w:w="2718" w:type="dxa"/>
            <w:shd w:val="clear" w:color="auto" w:fill="BFBFBF" w:themeFill="background1" w:themeFillShade="BF"/>
          </w:tcPr>
          <w:p w14:paraId="51789A2C"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Asian</w:t>
            </w:r>
          </w:p>
        </w:tc>
        <w:tc>
          <w:tcPr>
            <w:tcW w:w="977" w:type="dxa"/>
            <w:shd w:val="clear" w:color="auto" w:fill="BFBFBF" w:themeFill="background1" w:themeFillShade="BF"/>
          </w:tcPr>
          <w:p w14:paraId="1ABF5F68"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3ABBCEF4"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51FF4CFE"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4A398AC2"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1C8D1031"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6AB2E7DD"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BFBFBF" w:themeFill="background1" w:themeFillShade="BF"/>
          </w:tcPr>
          <w:p w14:paraId="6C75EEBC" w14:textId="77777777" w:rsidR="00E0113E" w:rsidRPr="00E0113E" w:rsidRDefault="00E0113E" w:rsidP="00E0113E">
            <w:pPr>
              <w:spacing w:after="0" w:line="240" w:lineRule="auto"/>
              <w:jc w:val="center"/>
              <w:rPr>
                <w:sz w:val="20"/>
                <w:szCs w:val="20"/>
              </w:rPr>
            </w:pPr>
            <w:r w:rsidRPr="00E0113E">
              <w:rPr>
                <w:sz w:val="20"/>
                <w:szCs w:val="20"/>
              </w:rPr>
              <w:t>94.1</w:t>
            </w:r>
          </w:p>
        </w:tc>
      </w:tr>
      <w:tr w:rsidR="00E0113E" w:rsidRPr="00E0113E" w14:paraId="6187098A" w14:textId="77777777" w:rsidTr="004F05F4">
        <w:tc>
          <w:tcPr>
            <w:tcW w:w="2718" w:type="dxa"/>
            <w:shd w:val="clear" w:color="auto" w:fill="auto"/>
          </w:tcPr>
          <w:p w14:paraId="60949E20"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Hispanic or Latino</w:t>
            </w:r>
          </w:p>
        </w:tc>
        <w:tc>
          <w:tcPr>
            <w:tcW w:w="977" w:type="dxa"/>
            <w:shd w:val="clear" w:color="auto" w:fill="auto"/>
          </w:tcPr>
          <w:p w14:paraId="40831A87" w14:textId="77777777" w:rsidR="00E0113E" w:rsidRPr="00E0113E" w:rsidRDefault="00E0113E" w:rsidP="00E0113E">
            <w:pPr>
              <w:spacing w:after="0" w:line="240" w:lineRule="auto"/>
              <w:jc w:val="center"/>
              <w:rPr>
                <w:sz w:val="20"/>
                <w:szCs w:val="20"/>
              </w:rPr>
            </w:pPr>
            <w:r w:rsidRPr="00E0113E">
              <w:rPr>
                <w:sz w:val="20"/>
                <w:szCs w:val="20"/>
              </w:rPr>
              <w:t>6</w:t>
            </w:r>
          </w:p>
        </w:tc>
        <w:tc>
          <w:tcPr>
            <w:tcW w:w="977" w:type="dxa"/>
            <w:shd w:val="clear" w:color="auto" w:fill="auto"/>
          </w:tcPr>
          <w:p w14:paraId="009D82EA" w14:textId="77777777" w:rsidR="00E0113E" w:rsidRPr="00E0113E" w:rsidRDefault="00E0113E" w:rsidP="00E0113E">
            <w:pPr>
              <w:spacing w:after="0" w:line="240" w:lineRule="auto"/>
              <w:jc w:val="center"/>
              <w:rPr>
                <w:sz w:val="20"/>
                <w:szCs w:val="20"/>
              </w:rPr>
            </w:pPr>
            <w:r w:rsidRPr="00E0113E">
              <w:rPr>
                <w:sz w:val="20"/>
                <w:szCs w:val="20"/>
              </w:rPr>
              <w:t>33.3</w:t>
            </w:r>
          </w:p>
        </w:tc>
        <w:tc>
          <w:tcPr>
            <w:tcW w:w="977" w:type="dxa"/>
            <w:shd w:val="clear" w:color="auto" w:fill="auto"/>
          </w:tcPr>
          <w:p w14:paraId="35B404A1"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5622621D" w14:textId="77777777" w:rsidR="00E0113E" w:rsidRPr="00E0113E" w:rsidRDefault="00E0113E" w:rsidP="00E0113E">
            <w:pPr>
              <w:spacing w:after="0" w:line="240" w:lineRule="auto"/>
              <w:jc w:val="center"/>
              <w:rPr>
                <w:sz w:val="20"/>
                <w:szCs w:val="20"/>
              </w:rPr>
            </w:pPr>
            <w:r w:rsidRPr="00E0113E">
              <w:rPr>
                <w:sz w:val="20"/>
                <w:szCs w:val="20"/>
              </w:rPr>
              <w:t>77.8</w:t>
            </w:r>
          </w:p>
        </w:tc>
        <w:tc>
          <w:tcPr>
            <w:tcW w:w="977" w:type="dxa"/>
            <w:shd w:val="clear" w:color="auto" w:fill="auto"/>
          </w:tcPr>
          <w:p w14:paraId="001ADEBC" w14:textId="77777777" w:rsidR="00E0113E" w:rsidRPr="00E0113E" w:rsidRDefault="00E0113E" w:rsidP="00E0113E">
            <w:pPr>
              <w:spacing w:after="0" w:line="240" w:lineRule="auto"/>
              <w:jc w:val="center"/>
              <w:rPr>
                <w:sz w:val="20"/>
                <w:szCs w:val="20"/>
              </w:rPr>
            </w:pPr>
            <w:r w:rsidRPr="00E0113E">
              <w:rPr>
                <w:sz w:val="20"/>
                <w:szCs w:val="20"/>
              </w:rPr>
              <w:t>83.3</w:t>
            </w:r>
          </w:p>
        </w:tc>
        <w:tc>
          <w:tcPr>
            <w:tcW w:w="977" w:type="dxa"/>
            <w:shd w:val="clear" w:color="auto" w:fill="auto"/>
          </w:tcPr>
          <w:p w14:paraId="21DF90DD" w14:textId="77777777" w:rsidR="00E0113E" w:rsidRPr="00E0113E" w:rsidRDefault="00E0113E" w:rsidP="00E0113E">
            <w:pPr>
              <w:spacing w:after="0" w:line="240" w:lineRule="auto"/>
              <w:jc w:val="center"/>
              <w:rPr>
                <w:sz w:val="20"/>
                <w:szCs w:val="20"/>
              </w:rPr>
            </w:pPr>
            <w:r w:rsidRPr="00E0113E">
              <w:rPr>
                <w:sz w:val="20"/>
                <w:szCs w:val="20"/>
              </w:rPr>
              <w:t>50.0</w:t>
            </w:r>
          </w:p>
        </w:tc>
        <w:tc>
          <w:tcPr>
            <w:tcW w:w="978" w:type="dxa"/>
            <w:shd w:val="clear" w:color="auto" w:fill="auto"/>
          </w:tcPr>
          <w:p w14:paraId="18C53B77" w14:textId="77777777" w:rsidR="00E0113E" w:rsidRPr="00E0113E" w:rsidRDefault="00E0113E" w:rsidP="00E0113E">
            <w:pPr>
              <w:spacing w:after="0" w:line="240" w:lineRule="auto"/>
              <w:jc w:val="center"/>
              <w:rPr>
                <w:sz w:val="20"/>
                <w:szCs w:val="20"/>
              </w:rPr>
            </w:pPr>
            <w:r w:rsidRPr="00E0113E">
              <w:rPr>
                <w:sz w:val="20"/>
                <w:szCs w:val="20"/>
              </w:rPr>
              <w:t>74.4</w:t>
            </w:r>
          </w:p>
        </w:tc>
      </w:tr>
      <w:tr w:rsidR="00E0113E" w:rsidRPr="00E0113E" w14:paraId="175CFF6C" w14:textId="77777777" w:rsidTr="004F05F4">
        <w:tc>
          <w:tcPr>
            <w:tcW w:w="2718" w:type="dxa"/>
            <w:shd w:val="clear" w:color="auto" w:fill="BFBFBF" w:themeFill="background1" w:themeFillShade="BF"/>
          </w:tcPr>
          <w:p w14:paraId="1485CDA6"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Multi-Race, non-</w:t>
            </w:r>
            <w:proofErr w:type="spellStart"/>
            <w:r w:rsidRPr="00E0113E">
              <w:rPr>
                <w:rFonts w:eastAsia="Times New Roman" w:cs="Times New Roman"/>
                <w:sz w:val="20"/>
                <w:szCs w:val="20"/>
              </w:rPr>
              <w:t>Hisp</w:t>
            </w:r>
            <w:proofErr w:type="spellEnd"/>
            <w:r w:rsidRPr="00E0113E">
              <w:rPr>
                <w:rFonts w:eastAsia="Times New Roman" w:cs="Times New Roman"/>
                <w:sz w:val="20"/>
                <w:szCs w:val="20"/>
              </w:rPr>
              <w:t>./Lat.</w:t>
            </w:r>
          </w:p>
        </w:tc>
        <w:tc>
          <w:tcPr>
            <w:tcW w:w="977" w:type="dxa"/>
            <w:shd w:val="clear" w:color="auto" w:fill="BFBFBF" w:themeFill="background1" w:themeFillShade="BF"/>
          </w:tcPr>
          <w:p w14:paraId="6C2F1CF6" w14:textId="77777777" w:rsidR="00E0113E" w:rsidRPr="00E0113E" w:rsidRDefault="00E0113E" w:rsidP="00E0113E">
            <w:pPr>
              <w:spacing w:after="0" w:line="240" w:lineRule="auto"/>
              <w:jc w:val="center"/>
              <w:rPr>
                <w:sz w:val="20"/>
                <w:szCs w:val="20"/>
              </w:rPr>
            </w:pPr>
            <w:r w:rsidRPr="00E0113E">
              <w:rPr>
                <w:sz w:val="20"/>
                <w:szCs w:val="20"/>
              </w:rPr>
              <w:t>7</w:t>
            </w:r>
          </w:p>
        </w:tc>
        <w:tc>
          <w:tcPr>
            <w:tcW w:w="977" w:type="dxa"/>
            <w:shd w:val="clear" w:color="auto" w:fill="BFBFBF" w:themeFill="background1" w:themeFillShade="BF"/>
          </w:tcPr>
          <w:p w14:paraId="66770A64"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7FD6966F"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6656270B" w14:textId="77777777" w:rsidR="00E0113E" w:rsidRPr="00E0113E" w:rsidRDefault="00E0113E" w:rsidP="00E0113E">
            <w:pPr>
              <w:spacing w:after="0" w:line="240" w:lineRule="auto"/>
              <w:jc w:val="center"/>
              <w:rPr>
                <w:sz w:val="20"/>
                <w:szCs w:val="20"/>
              </w:rPr>
            </w:pPr>
            <w:r w:rsidRPr="00E0113E">
              <w:rPr>
                <w:sz w:val="20"/>
                <w:szCs w:val="20"/>
              </w:rPr>
              <w:t>100.0</w:t>
            </w:r>
          </w:p>
        </w:tc>
        <w:tc>
          <w:tcPr>
            <w:tcW w:w="977" w:type="dxa"/>
            <w:shd w:val="clear" w:color="auto" w:fill="BFBFBF" w:themeFill="background1" w:themeFillShade="BF"/>
          </w:tcPr>
          <w:p w14:paraId="1224C19E" w14:textId="77777777" w:rsidR="00E0113E" w:rsidRPr="00E0113E" w:rsidRDefault="00E0113E" w:rsidP="00E0113E">
            <w:pPr>
              <w:spacing w:after="0" w:line="240" w:lineRule="auto"/>
              <w:jc w:val="center"/>
              <w:rPr>
                <w:sz w:val="20"/>
                <w:szCs w:val="20"/>
              </w:rPr>
            </w:pPr>
            <w:r w:rsidRPr="00E0113E">
              <w:rPr>
                <w:sz w:val="20"/>
                <w:szCs w:val="20"/>
              </w:rPr>
              <w:t>42.9</w:t>
            </w:r>
          </w:p>
        </w:tc>
        <w:tc>
          <w:tcPr>
            <w:tcW w:w="977" w:type="dxa"/>
            <w:shd w:val="clear" w:color="auto" w:fill="BFBFBF" w:themeFill="background1" w:themeFillShade="BF"/>
          </w:tcPr>
          <w:p w14:paraId="27247E1A"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BFBFBF" w:themeFill="background1" w:themeFillShade="BF"/>
          </w:tcPr>
          <w:p w14:paraId="3E066BA9" w14:textId="77777777" w:rsidR="00E0113E" w:rsidRPr="00E0113E" w:rsidRDefault="00E0113E" w:rsidP="00E0113E">
            <w:pPr>
              <w:spacing w:after="0" w:line="240" w:lineRule="auto"/>
              <w:jc w:val="center"/>
              <w:rPr>
                <w:sz w:val="20"/>
                <w:szCs w:val="20"/>
              </w:rPr>
            </w:pPr>
            <w:r w:rsidRPr="00E0113E">
              <w:rPr>
                <w:sz w:val="20"/>
                <w:szCs w:val="20"/>
              </w:rPr>
              <w:t>85.2</w:t>
            </w:r>
          </w:p>
        </w:tc>
      </w:tr>
      <w:tr w:rsidR="00E0113E" w:rsidRPr="00E0113E" w14:paraId="74DFBFE1" w14:textId="77777777" w:rsidTr="004F05F4">
        <w:tc>
          <w:tcPr>
            <w:tcW w:w="2718" w:type="dxa"/>
            <w:shd w:val="clear" w:color="auto" w:fill="auto"/>
          </w:tcPr>
          <w:p w14:paraId="65BFA195"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White</w:t>
            </w:r>
          </w:p>
        </w:tc>
        <w:tc>
          <w:tcPr>
            <w:tcW w:w="977" w:type="dxa"/>
            <w:shd w:val="clear" w:color="auto" w:fill="auto"/>
          </w:tcPr>
          <w:p w14:paraId="03A6B8AF" w14:textId="77777777" w:rsidR="00E0113E" w:rsidRPr="00E0113E" w:rsidRDefault="00E0113E" w:rsidP="00E0113E">
            <w:pPr>
              <w:spacing w:after="0" w:line="240" w:lineRule="auto"/>
              <w:jc w:val="center"/>
              <w:rPr>
                <w:sz w:val="20"/>
                <w:szCs w:val="20"/>
              </w:rPr>
            </w:pPr>
            <w:r w:rsidRPr="00E0113E">
              <w:rPr>
                <w:sz w:val="20"/>
                <w:szCs w:val="20"/>
              </w:rPr>
              <w:t>79</w:t>
            </w:r>
          </w:p>
        </w:tc>
        <w:tc>
          <w:tcPr>
            <w:tcW w:w="977" w:type="dxa"/>
            <w:shd w:val="clear" w:color="auto" w:fill="auto"/>
          </w:tcPr>
          <w:p w14:paraId="2E07C61A" w14:textId="77777777" w:rsidR="00E0113E" w:rsidRPr="00E0113E" w:rsidRDefault="00E0113E" w:rsidP="00E0113E">
            <w:pPr>
              <w:spacing w:after="0" w:line="240" w:lineRule="auto"/>
              <w:jc w:val="center"/>
              <w:rPr>
                <w:sz w:val="20"/>
                <w:szCs w:val="20"/>
              </w:rPr>
            </w:pPr>
            <w:r w:rsidRPr="00E0113E">
              <w:rPr>
                <w:sz w:val="20"/>
                <w:szCs w:val="20"/>
              </w:rPr>
              <w:t>82.3</w:t>
            </w:r>
          </w:p>
        </w:tc>
        <w:tc>
          <w:tcPr>
            <w:tcW w:w="977" w:type="dxa"/>
            <w:shd w:val="clear" w:color="auto" w:fill="auto"/>
          </w:tcPr>
          <w:p w14:paraId="7B479395" w14:textId="77777777" w:rsidR="00E0113E" w:rsidRPr="00E0113E" w:rsidRDefault="00E0113E" w:rsidP="00E0113E">
            <w:pPr>
              <w:spacing w:after="0" w:line="240" w:lineRule="auto"/>
              <w:jc w:val="center"/>
              <w:rPr>
                <w:sz w:val="20"/>
                <w:szCs w:val="20"/>
              </w:rPr>
            </w:pPr>
            <w:r w:rsidRPr="00E0113E">
              <w:rPr>
                <w:sz w:val="20"/>
                <w:szCs w:val="20"/>
              </w:rPr>
              <w:t>86.3</w:t>
            </w:r>
          </w:p>
        </w:tc>
        <w:tc>
          <w:tcPr>
            <w:tcW w:w="977" w:type="dxa"/>
            <w:shd w:val="clear" w:color="auto" w:fill="auto"/>
          </w:tcPr>
          <w:p w14:paraId="03F5A78E" w14:textId="77777777" w:rsidR="00E0113E" w:rsidRPr="00E0113E" w:rsidRDefault="00E0113E" w:rsidP="00E0113E">
            <w:pPr>
              <w:spacing w:after="0" w:line="240" w:lineRule="auto"/>
              <w:jc w:val="center"/>
              <w:rPr>
                <w:sz w:val="20"/>
                <w:szCs w:val="20"/>
              </w:rPr>
            </w:pPr>
            <w:r w:rsidRPr="00E0113E">
              <w:rPr>
                <w:sz w:val="20"/>
                <w:szCs w:val="20"/>
              </w:rPr>
              <w:t>78.3</w:t>
            </w:r>
          </w:p>
        </w:tc>
        <w:tc>
          <w:tcPr>
            <w:tcW w:w="977" w:type="dxa"/>
            <w:shd w:val="clear" w:color="auto" w:fill="auto"/>
          </w:tcPr>
          <w:p w14:paraId="02299FC6" w14:textId="77777777" w:rsidR="00E0113E" w:rsidRPr="00E0113E" w:rsidRDefault="00E0113E" w:rsidP="00E0113E">
            <w:pPr>
              <w:spacing w:after="0" w:line="240" w:lineRule="auto"/>
              <w:jc w:val="center"/>
              <w:rPr>
                <w:sz w:val="20"/>
                <w:szCs w:val="20"/>
              </w:rPr>
            </w:pPr>
            <w:r w:rsidRPr="00E0113E">
              <w:rPr>
                <w:sz w:val="20"/>
                <w:szCs w:val="20"/>
              </w:rPr>
              <w:t>78.5</w:t>
            </w:r>
          </w:p>
        </w:tc>
        <w:tc>
          <w:tcPr>
            <w:tcW w:w="977" w:type="dxa"/>
            <w:shd w:val="clear" w:color="auto" w:fill="auto"/>
          </w:tcPr>
          <w:p w14:paraId="11E3105A" w14:textId="77777777" w:rsidR="00E0113E" w:rsidRPr="00E0113E" w:rsidRDefault="00E0113E" w:rsidP="00E0113E">
            <w:pPr>
              <w:spacing w:after="0" w:line="240" w:lineRule="auto"/>
              <w:jc w:val="center"/>
              <w:rPr>
                <w:sz w:val="20"/>
                <w:szCs w:val="20"/>
              </w:rPr>
            </w:pPr>
            <w:r w:rsidRPr="00E0113E">
              <w:rPr>
                <w:sz w:val="20"/>
                <w:szCs w:val="20"/>
              </w:rPr>
              <w:t>-3.8</w:t>
            </w:r>
          </w:p>
        </w:tc>
        <w:tc>
          <w:tcPr>
            <w:tcW w:w="978" w:type="dxa"/>
            <w:shd w:val="clear" w:color="auto" w:fill="auto"/>
          </w:tcPr>
          <w:p w14:paraId="4EF7009F" w14:textId="77777777" w:rsidR="00E0113E" w:rsidRPr="00E0113E" w:rsidRDefault="00E0113E" w:rsidP="00E0113E">
            <w:pPr>
              <w:spacing w:after="0" w:line="240" w:lineRule="auto"/>
              <w:jc w:val="center"/>
              <w:rPr>
                <w:sz w:val="20"/>
                <w:szCs w:val="20"/>
              </w:rPr>
            </w:pPr>
            <w:r w:rsidRPr="00E0113E">
              <w:rPr>
                <w:sz w:val="20"/>
                <w:szCs w:val="20"/>
              </w:rPr>
              <w:t>92.6</w:t>
            </w:r>
          </w:p>
        </w:tc>
      </w:tr>
      <w:tr w:rsidR="00E0113E" w:rsidRPr="00E0113E" w14:paraId="336C309C" w14:textId="77777777" w:rsidTr="004F05F4">
        <w:tc>
          <w:tcPr>
            <w:tcW w:w="2718" w:type="dxa"/>
            <w:shd w:val="clear" w:color="auto" w:fill="BFBFBF" w:themeFill="background1" w:themeFillShade="BF"/>
          </w:tcPr>
          <w:p w14:paraId="46D11F10" w14:textId="77777777" w:rsidR="00E0113E" w:rsidRPr="00E0113E" w:rsidRDefault="00E0113E" w:rsidP="00E0113E">
            <w:pPr>
              <w:spacing w:after="0" w:line="240" w:lineRule="auto"/>
              <w:rPr>
                <w:sz w:val="20"/>
                <w:szCs w:val="20"/>
              </w:rPr>
            </w:pPr>
            <w:r w:rsidRPr="00E0113E">
              <w:rPr>
                <w:sz w:val="20"/>
                <w:szCs w:val="20"/>
              </w:rPr>
              <w:t>High needs</w:t>
            </w:r>
          </w:p>
        </w:tc>
        <w:tc>
          <w:tcPr>
            <w:tcW w:w="977" w:type="dxa"/>
            <w:shd w:val="clear" w:color="auto" w:fill="BFBFBF" w:themeFill="background1" w:themeFillShade="BF"/>
          </w:tcPr>
          <w:p w14:paraId="5FA17A42" w14:textId="77777777" w:rsidR="00E0113E" w:rsidRPr="00E0113E" w:rsidRDefault="00E0113E" w:rsidP="00E0113E">
            <w:pPr>
              <w:spacing w:after="0" w:line="240" w:lineRule="auto"/>
              <w:jc w:val="center"/>
              <w:rPr>
                <w:sz w:val="20"/>
                <w:szCs w:val="20"/>
              </w:rPr>
            </w:pPr>
            <w:r w:rsidRPr="00E0113E">
              <w:rPr>
                <w:sz w:val="20"/>
                <w:szCs w:val="20"/>
              </w:rPr>
              <w:t>65</w:t>
            </w:r>
          </w:p>
        </w:tc>
        <w:tc>
          <w:tcPr>
            <w:tcW w:w="977" w:type="dxa"/>
            <w:shd w:val="clear" w:color="auto" w:fill="BFBFBF" w:themeFill="background1" w:themeFillShade="BF"/>
          </w:tcPr>
          <w:p w14:paraId="50DC20D3" w14:textId="77777777" w:rsidR="00E0113E" w:rsidRPr="00E0113E" w:rsidRDefault="00E0113E" w:rsidP="00E0113E">
            <w:pPr>
              <w:spacing w:after="0" w:line="240" w:lineRule="auto"/>
              <w:jc w:val="center"/>
              <w:rPr>
                <w:sz w:val="20"/>
                <w:szCs w:val="20"/>
              </w:rPr>
            </w:pPr>
            <w:r w:rsidRPr="00E0113E">
              <w:rPr>
                <w:sz w:val="20"/>
                <w:szCs w:val="20"/>
              </w:rPr>
              <w:t>69.6</w:t>
            </w:r>
          </w:p>
        </w:tc>
        <w:tc>
          <w:tcPr>
            <w:tcW w:w="977" w:type="dxa"/>
            <w:shd w:val="clear" w:color="auto" w:fill="BFBFBF" w:themeFill="background1" w:themeFillShade="BF"/>
          </w:tcPr>
          <w:p w14:paraId="27E4193E" w14:textId="77777777" w:rsidR="00E0113E" w:rsidRPr="00E0113E" w:rsidRDefault="00E0113E" w:rsidP="00E0113E">
            <w:pPr>
              <w:spacing w:after="0" w:line="240" w:lineRule="auto"/>
              <w:jc w:val="center"/>
              <w:rPr>
                <w:sz w:val="20"/>
                <w:szCs w:val="20"/>
              </w:rPr>
            </w:pPr>
            <w:r w:rsidRPr="00E0113E">
              <w:rPr>
                <w:sz w:val="20"/>
                <w:szCs w:val="20"/>
              </w:rPr>
              <w:t>80.8</w:t>
            </w:r>
          </w:p>
        </w:tc>
        <w:tc>
          <w:tcPr>
            <w:tcW w:w="977" w:type="dxa"/>
            <w:shd w:val="clear" w:color="auto" w:fill="BFBFBF" w:themeFill="background1" w:themeFillShade="BF"/>
          </w:tcPr>
          <w:p w14:paraId="74A92A26" w14:textId="77777777" w:rsidR="00E0113E" w:rsidRPr="00E0113E" w:rsidRDefault="00E0113E" w:rsidP="00E0113E">
            <w:pPr>
              <w:spacing w:after="0" w:line="240" w:lineRule="auto"/>
              <w:jc w:val="center"/>
              <w:rPr>
                <w:sz w:val="20"/>
                <w:szCs w:val="20"/>
              </w:rPr>
            </w:pPr>
            <w:r w:rsidRPr="00E0113E">
              <w:rPr>
                <w:sz w:val="20"/>
                <w:szCs w:val="20"/>
              </w:rPr>
              <w:t>72.6</w:t>
            </w:r>
          </w:p>
        </w:tc>
        <w:tc>
          <w:tcPr>
            <w:tcW w:w="977" w:type="dxa"/>
            <w:shd w:val="clear" w:color="auto" w:fill="BFBFBF" w:themeFill="background1" w:themeFillShade="BF"/>
          </w:tcPr>
          <w:p w14:paraId="18C2F0B6" w14:textId="77777777" w:rsidR="00E0113E" w:rsidRPr="00E0113E" w:rsidRDefault="00E0113E" w:rsidP="00E0113E">
            <w:pPr>
              <w:spacing w:after="0" w:line="240" w:lineRule="auto"/>
              <w:jc w:val="center"/>
              <w:rPr>
                <w:sz w:val="20"/>
                <w:szCs w:val="20"/>
              </w:rPr>
            </w:pPr>
            <w:r w:rsidRPr="00E0113E">
              <w:rPr>
                <w:sz w:val="20"/>
                <w:szCs w:val="20"/>
              </w:rPr>
              <w:t>66.2</w:t>
            </w:r>
          </w:p>
        </w:tc>
        <w:tc>
          <w:tcPr>
            <w:tcW w:w="977" w:type="dxa"/>
            <w:shd w:val="clear" w:color="auto" w:fill="BFBFBF" w:themeFill="background1" w:themeFillShade="BF"/>
          </w:tcPr>
          <w:p w14:paraId="0999482B" w14:textId="77777777" w:rsidR="00E0113E" w:rsidRPr="00E0113E" w:rsidRDefault="00E0113E" w:rsidP="00E0113E">
            <w:pPr>
              <w:spacing w:after="0" w:line="240" w:lineRule="auto"/>
              <w:jc w:val="center"/>
              <w:rPr>
                <w:sz w:val="20"/>
                <w:szCs w:val="20"/>
              </w:rPr>
            </w:pPr>
            <w:r w:rsidRPr="00E0113E">
              <w:rPr>
                <w:sz w:val="20"/>
                <w:szCs w:val="20"/>
              </w:rPr>
              <w:t>-3.4</w:t>
            </w:r>
          </w:p>
        </w:tc>
        <w:tc>
          <w:tcPr>
            <w:tcW w:w="978" w:type="dxa"/>
            <w:shd w:val="clear" w:color="auto" w:fill="BFBFBF" w:themeFill="background1" w:themeFillShade="BF"/>
          </w:tcPr>
          <w:p w14:paraId="58724920" w14:textId="77777777" w:rsidR="00E0113E" w:rsidRPr="00E0113E" w:rsidRDefault="00E0113E" w:rsidP="00E0113E">
            <w:pPr>
              <w:spacing w:after="0" w:line="240" w:lineRule="auto"/>
              <w:jc w:val="center"/>
              <w:rPr>
                <w:sz w:val="20"/>
                <w:szCs w:val="20"/>
              </w:rPr>
            </w:pPr>
            <w:r w:rsidRPr="00E0113E">
              <w:rPr>
                <w:sz w:val="20"/>
                <w:szCs w:val="20"/>
              </w:rPr>
              <w:t>80.0</w:t>
            </w:r>
          </w:p>
        </w:tc>
      </w:tr>
      <w:tr w:rsidR="00E0113E" w:rsidRPr="00E0113E" w14:paraId="34D75F56" w14:textId="77777777" w:rsidTr="004F05F4">
        <w:tc>
          <w:tcPr>
            <w:tcW w:w="2718" w:type="dxa"/>
            <w:shd w:val="clear" w:color="auto" w:fill="auto"/>
          </w:tcPr>
          <w:p w14:paraId="58919E4C" w14:textId="77777777" w:rsidR="00E0113E" w:rsidRPr="00E0113E" w:rsidRDefault="00E0113E" w:rsidP="00E0113E">
            <w:pPr>
              <w:spacing w:after="0" w:line="240" w:lineRule="auto"/>
              <w:rPr>
                <w:sz w:val="20"/>
                <w:szCs w:val="20"/>
              </w:rPr>
            </w:pPr>
            <w:r w:rsidRPr="00E0113E">
              <w:rPr>
                <w:sz w:val="20"/>
                <w:szCs w:val="20"/>
              </w:rPr>
              <w:t>Economically Disadvantaged*</w:t>
            </w:r>
          </w:p>
        </w:tc>
        <w:tc>
          <w:tcPr>
            <w:tcW w:w="977" w:type="dxa"/>
            <w:shd w:val="clear" w:color="auto" w:fill="auto"/>
          </w:tcPr>
          <w:p w14:paraId="6572AA57" w14:textId="77777777" w:rsidR="00E0113E" w:rsidRPr="00E0113E" w:rsidRDefault="00E0113E" w:rsidP="00E0113E">
            <w:pPr>
              <w:spacing w:after="0" w:line="240" w:lineRule="auto"/>
              <w:jc w:val="center"/>
              <w:rPr>
                <w:sz w:val="20"/>
                <w:szCs w:val="20"/>
              </w:rPr>
            </w:pPr>
            <w:r w:rsidRPr="00E0113E">
              <w:rPr>
                <w:sz w:val="20"/>
                <w:szCs w:val="20"/>
              </w:rPr>
              <w:t>61</w:t>
            </w:r>
          </w:p>
        </w:tc>
        <w:tc>
          <w:tcPr>
            <w:tcW w:w="977" w:type="dxa"/>
            <w:shd w:val="clear" w:color="auto" w:fill="auto"/>
          </w:tcPr>
          <w:p w14:paraId="7AFDB88C" w14:textId="77777777" w:rsidR="00E0113E" w:rsidRPr="00E0113E" w:rsidRDefault="00E0113E" w:rsidP="00E0113E">
            <w:pPr>
              <w:spacing w:after="0" w:line="240" w:lineRule="auto"/>
              <w:jc w:val="center"/>
              <w:rPr>
                <w:sz w:val="20"/>
                <w:szCs w:val="20"/>
              </w:rPr>
            </w:pPr>
            <w:r w:rsidRPr="00E0113E">
              <w:rPr>
                <w:sz w:val="20"/>
                <w:szCs w:val="20"/>
              </w:rPr>
              <w:t>68.8</w:t>
            </w:r>
          </w:p>
        </w:tc>
        <w:tc>
          <w:tcPr>
            <w:tcW w:w="977" w:type="dxa"/>
            <w:shd w:val="clear" w:color="auto" w:fill="auto"/>
          </w:tcPr>
          <w:p w14:paraId="729DD71B" w14:textId="77777777" w:rsidR="00E0113E" w:rsidRPr="00E0113E" w:rsidRDefault="00E0113E" w:rsidP="00E0113E">
            <w:pPr>
              <w:spacing w:after="0" w:line="240" w:lineRule="auto"/>
              <w:jc w:val="center"/>
              <w:rPr>
                <w:sz w:val="20"/>
                <w:szCs w:val="20"/>
              </w:rPr>
            </w:pPr>
            <w:r w:rsidRPr="00E0113E">
              <w:rPr>
                <w:sz w:val="20"/>
                <w:szCs w:val="20"/>
              </w:rPr>
              <w:t>79.7</w:t>
            </w:r>
          </w:p>
        </w:tc>
        <w:tc>
          <w:tcPr>
            <w:tcW w:w="977" w:type="dxa"/>
            <w:shd w:val="clear" w:color="auto" w:fill="auto"/>
          </w:tcPr>
          <w:p w14:paraId="2C521794" w14:textId="77777777" w:rsidR="00E0113E" w:rsidRPr="00E0113E" w:rsidRDefault="00E0113E" w:rsidP="00E0113E">
            <w:pPr>
              <w:spacing w:after="0" w:line="240" w:lineRule="auto"/>
              <w:jc w:val="center"/>
              <w:rPr>
                <w:sz w:val="20"/>
                <w:szCs w:val="20"/>
              </w:rPr>
            </w:pPr>
            <w:r w:rsidRPr="00E0113E">
              <w:rPr>
                <w:sz w:val="20"/>
                <w:szCs w:val="20"/>
              </w:rPr>
              <w:t>73.8</w:t>
            </w:r>
          </w:p>
        </w:tc>
        <w:tc>
          <w:tcPr>
            <w:tcW w:w="977" w:type="dxa"/>
            <w:shd w:val="clear" w:color="auto" w:fill="auto"/>
          </w:tcPr>
          <w:p w14:paraId="645F4A7A" w14:textId="77777777" w:rsidR="00E0113E" w:rsidRPr="00E0113E" w:rsidRDefault="00E0113E" w:rsidP="00E0113E">
            <w:pPr>
              <w:spacing w:after="0" w:line="240" w:lineRule="auto"/>
              <w:jc w:val="center"/>
              <w:rPr>
                <w:sz w:val="20"/>
                <w:szCs w:val="20"/>
              </w:rPr>
            </w:pPr>
            <w:r w:rsidRPr="00E0113E">
              <w:rPr>
                <w:sz w:val="20"/>
                <w:szCs w:val="20"/>
              </w:rPr>
              <w:t>67.2</w:t>
            </w:r>
          </w:p>
        </w:tc>
        <w:tc>
          <w:tcPr>
            <w:tcW w:w="977" w:type="dxa"/>
            <w:shd w:val="clear" w:color="auto" w:fill="auto"/>
          </w:tcPr>
          <w:p w14:paraId="36B90FA0" w14:textId="77777777" w:rsidR="00E0113E" w:rsidRPr="00E0113E" w:rsidRDefault="00E0113E" w:rsidP="00E0113E">
            <w:pPr>
              <w:spacing w:after="0" w:line="240" w:lineRule="auto"/>
              <w:jc w:val="center"/>
              <w:rPr>
                <w:sz w:val="20"/>
                <w:szCs w:val="20"/>
              </w:rPr>
            </w:pPr>
            <w:r w:rsidRPr="00E0113E">
              <w:rPr>
                <w:sz w:val="20"/>
                <w:szCs w:val="20"/>
              </w:rPr>
              <w:t>-1.6</w:t>
            </w:r>
          </w:p>
        </w:tc>
        <w:tc>
          <w:tcPr>
            <w:tcW w:w="978" w:type="dxa"/>
            <w:shd w:val="clear" w:color="auto" w:fill="auto"/>
          </w:tcPr>
          <w:p w14:paraId="749936C7" w14:textId="77777777" w:rsidR="00E0113E" w:rsidRPr="00E0113E" w:rsidRDefault="00E0113E" w:rsidP="00E0113E">
            <w:pPr>
              <w:spacing w:after="0" w:line="240" w:lineRule="auto"/>
              <w:jc w:val="center"/>
              <w:rPr>
                <w:sz w:val="20"/>
                <w:szCs w:val="20"/>
              </w:rPr>
            </w:pPr>
            <w:r w:rsidRPr="00E0113E">
              <w:rPr>
                <w:sz w:val="20"/>
                <w:szCs w:val="20"/>
              </w:rPr>
              <w:t>79.0</w:t>
            </w:r>
          </w:p>
        </w:tc>
      </w:tr>
      <w:tr w:rsidR="00616CF3" w:rsidRPr="00E0113E" w14:paraId="2A47256B" w14:textId="77777777" w:rsidTr="004F05F4">
        <w:tc>
          <w:tcPr>
            <w:tcW w:w="2718" w:type="dxa"/>
            <w:shd w:val="clear" w:color="auto" w:fill="auto"/>
          </w:tcPr>
          <w:p w14:paraId="4FA48EC9" w14:textId="0D28026A" w:rsidR="00616CF3" w:rsidRPr="00E0113E" w:rsidRDefault="00616CF3" w:rsidP="00616CF3">
            <w:pPr>
              <w:spacing w:after="0" w:line="240" w:lineRule="auto"/>
              <w:rPr>
                <w:sz w:val="20"/>
                <w:szCs w:val="20"/>
              </w:rPr>
            </w:pPr>
            <w:r w:rsidRPr="00E0113E">
              <w:rPr>
                <w:sz w:val="20"/>
                <w:szCs w:val="20"/>
              </w:rPr>
              <w:t>SWD</w:t>
            </w:r>
          </w:p>
        </w:tc>
        <w:tc>
          <w:tcPr>
            <w:tcW w:w="977" w:type="dxa"/>
            <w:shd w:val="clear" w:color="auto" w:fill="auto"/>
          </w:tcPr>
          <w:p w14:paraId="770684F7" w14:textId="52F14E09" w:rsidR="00616CF3" w:rsidRPr="00E0113E" w:rsidRDefault="00616CF3" w:rsidP="00616CF3">
            <w:pPr>
              <w:spacing w:after="0" w:line="240" w:lineRule="auto"/>
              <w:jc w:val="center"/>
              <w:rPr>
                <w:sz w:val="20"/>
                <w:szCs w:val="20"/>
              </w:rPr>
            </w:pPr>
            <w:r w:rsidRPr="00E0113E">
              <w:rPr>
                <w:sz w:val="20"/>
                <w:szCs w:val="20"/>
              </w:rPr>
              <w:t>17</w:t>
            </w:r>
          </w:p>
        </w:tc>
        <w:tc>
          <w:tcPr>
            <w:tcW w:w="977" w:type="dxa"/>
            <w:shd w:val="clear" w:color="auto" w:fill="auto"/>
          </w:tcPr>
          <w:p w14:paraId="5027F0AA" w14:textId="0E4B8B96" w:rsidR="00616CF3" w:rsidRPr="00E0113E" w:rsidRDefault="00616CF3" w:rsidP="00616CF3">
            <w:pPr>
              <w:spacing w:after="0" w:line="240" w:lineRule="auto"/>
              <w:jc w:val="center"/>
              <w:rPr>
                <w:sz w:val="20"/>
                <w:szCs w:val="20"/>
              </w:rPr>
            </w:pPr>
            <w:r w:rsidRPr="00E0113E">
              <w:rPr>
                <w:sz w:val="20"/>
                <w:szCs w:val="20"/>
              </w:rPr>
              <w:t>62.9</w:t>
            </w:r>
          </w:p>
        </w:tc>
        <w:tc>
          <w:tcPr>
            <w:tcW w:w="977" w:type="dxa"/>
            <w:shd w:val="clear" w:color="auto" w:fill="auto"/>
          </w:tcPr>
          <w:p w14:paraId="27488A31" w14:textId="0336A494" w:rsidR="00616CF3" w:rsidRPr="00E0113E" w:rsidRDefault="00616CF3" w:rsidP="00616CF3">
            <w:pPr>
              <w:spacing w:after="0" w:line="240" w:lineRule="auto"/>
              <w:jc w:val="center"/>
              <w:rPr>
                <w:sz w:val="20"/>
                <w:szCs w:val="20"/>
              </w:rPr>
            </w:pPr>
            <w:r w:rsidRPr="00E0113E">
              <w:rPr>
                <w:sz w:val="20"/>
                <w:szCs w:val="20"/>
              </w:rPr>
              <w:t>73.1</w:t>
            </w:r>
          </w:p>
        </w:tc>
        <w:tc>
          <w:tcPr>
            <w:tcW w:w="977" w:type="dxa"/>
            <w:shd w:val="clear" w:color="auto" w:fill="auto"/>
          </w:tcPr>
          <w:p w14:paraId="24EA4AE0" w14:textId="62548640" w:rsidR="00616CF3" w:rsidRPr="00E0113E" w:rsidRDefault="00616CF3" w:rsidP="00616CF3">
            <w:pPr>
              <w:spacing w:after="0" w:line="240" w:lineRule="auto"/>
              <w:jc w:val="center"/>
              <w:rPr>
                <w:sz w:val="20"/>
                <w:szCs w:val="20"/>
              </w:rPr>
            </w:pPr>
            <w:r w:rsidRPr="00E0113E">
              <w:rPr>
                <w:sz w:val="20"/>
                <w:szCs w:val="20"/>
              </w:rPr>
              <w:t>59.4</w:t>
            </w:r>
          </w:p>
        </w:tc>
        <w:tc>
          <w:tcPr>
            <w:tcW w:w="977" w:type="dxa"/>
            <w:shd w:val="clear" w:color="auto" w:fill="auto"/>
          </w:tcPr>
          <w:p w14:paraId="4B473B61" w14:textId="5FAF1FD7" w:rsidR="00616CF3" w:rsidRPr="00E0113E" w:rsidRDefault="00616CF3" w:rsidP="00616CF3">
            <w:pPr>
              <w:spacing w:after="0" w:line="240" w:lineRule="auto"/>
              <w:jc w:val="center"/>
              <w:rPr>
                <w:sz w:val="20"/>
                <w:szCs w:val="20"/>
              </w:rPr>
            </w:pPr>
            <w:r w:rsidRPr="00E0113E">
              <w:rPr>
                <w:sz w:val="20"/>
                <w:szCs w:val="20"/>
              </w:rPr>
              <w:t>41.2</w:t>
            </w:r>
          </w:p>
        </w:tc>
        <w:tc>
          <w:tcPr>
            <w:tcW w:w="977" w:type="dxa"/>
            <w:shd w:val="clear" w:color="auto" w:fill="auto"/>
          </w:tcPr>
          <w:p w14:paraId="06BDE770" w14:textId="5C655CBC" w:rsidR="00616CF3" w:rsidRPr="00E0113E" w:rsidRDefault="00616CF3" w:rsidP="00616CF3">
            <w:pPr>
              <w:spacing w:after="0" w:line="240" w:lineRule="auto"/>
              <w:jc w:val="center"/>
              <w:rPr>
                <w:sz w:val="20"/>
                <w:szCs w:val="20"/>
              </w:rPr>
            </w:pPr>
            <w:r w:rsidRPr="00E0113E">
              <w:rPr>
                <w:sz w:val="20"/>
                <w:szCs w:val="20"/>
              </w:rPr>
              <w:t>-21.7</w:t>
            </w:r>
          </w:p>
        </w:tc>
        <w:tc>
          <w:tcPr>
            <w:tcW w:w="978" w:type="dxa"/>
            <w:shd w:val="clear" w:color="auto" w:fill="auto"/>
          </w:tcPr>
          <w:p w14:paraId="3E645614" w14:textId="37A38C23" w:rsidR="00616CF3" w:rsidRPr="00E0113E" w:rsidRDefault="00616CF3" w:rsidP="00616CF3">
            <w:pPr>
              <w:spacing w:after="0" w:line="240" w:lineRule="auto"/>
              <w:jc w:val="center"/>
              <w:rPr>
                <w:sz w:val="20"/>
                <w:szCs w:val="20"/>
              </w:rPr>
            </w:pPr>
            <w:r w:rsidRPr="00E0113E">
              <w:rPr>
                <w:sz w:val="20"/>
                <w:szCs w:val="20"/>
              </w:rPr>
              <w:t>72.8</w:t>
            </w:r>
          </w:p>
        </w:tc>
      </w:tr>
      <w:tr w:rsidR="00E0113E" w:rsidRPr="00E0113E" w14:paraId="5B7C4111" w14:textId="77777777" w:rsidTr="004F05F4">
        <w:tc>
          <w:tcPr>
            <w:tcW w:w="2718" w:type="dxa"/>
            <w:shd w:val="clear" w:color="auto" w:fill="BFBFBF" w:themeFill="background1" w:themeFillShade="BF"/>
          </w:tcPr>
          <w:p w14:paraId="45714793" w14:textId="58E3AD6C" w:rsidR="00E0113E" w:rsidRPr="00E0113E" w:rsidRDefault="00E0113E" w:rsidP="00E0113E">
            <w:pPr>
              <w:spacing w:after="0" w:line="240" w:lineRule="auto"/>
              <w:rPr>
                <w:sz w:val="20"/>
                <w:szCs w:val="20"/>
              </w:rPr>
            </w:pPr>
            <w:r w:rsidRPr="00E0113E">
              <w:rPr>
                <w:sz w:val="20"/>
                <w:szCs w:val="20"/>
              </w:rPr>
              <w:t>EL</w:t>
            </w:r>
          </w:p>
        </w:tc>
        <w:tc>
          <w:tcPr>
            <w:tcW w:w="977" w:type="dxa"/>
            <w:shd w:val="clear" w:color="auto" w:fill="BFBFBF" w:themeFill="background1" w:themeFillShade="BF"/>
          </w:tcPr>
          <w:p w14:paraId="25D3AA5F" w14:textId="77777777" w:rsidR="00E0113E" w:rsidRPr="00E0113E" w:rsidRDefault="00E0113E" w:rsidP="00E0113E">
            <w:pPr>
              <w:spacing w:after="0" w:line="240" w:lineRule="auto"/>
              <w:jc w:val="center"/>
              <w:rPr>
                <w:sz w:val="20"/>
                <w:szCs w:val="20"/>
              </w:rPr>
            </w:pPr>
            <w:r w:rsidRPr="00E0113E">
              <w:rPr>
                <w:sz w:val="20"/>
                <w:szCs w:val="20"/>
              </w:rPr>
              <w:t>1</w:t>
            </w:r>
          </w:p>
        </w:tc>
        <w:tc>
          <w:tcPr>
            <w:tcW w:w="977" w:type="dxa"/>
            <w:shd w:val="clear" w:color="auto" w:fill="BFBFBF" w:themeFill="background1" w:themeFillShade="BF"/>
          </w:tcPr>
          <w:p w14:paraId="443BBB6E"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42923849"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7E8633BD"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7D7BD716"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12F769E5"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BFBFBF" w:themeFill="background1" w:themeFillShade="BF"/>
          </w:tcPr>
          <w:p w14:paraId="38A63642" w14:textId="77777777" w:rsidR="00E0113E" w:rsidRPr="00E0113E" w:rsidRDefault="00E0113E" w:rsidP="00E0113E">
            <w:pPr>
              <w:spacing w:after="0" w:line="240" w:lineRule="auto"/>
              <w:jc w:val="center"/>
              <w:rPr>
                <w:sz w:val="20"/>
                <w:szCs w:val="20"/>
              </w:rPr>
            </w:pPr>
            <w:r w:rsidRPr="00E0113E">
              <w:rPr>
                <w:sz w:val="20"/>
                <w:szCs w:val="20"/>
              </w:rPr>
              <w:t>63.4</w:t>
            </w:r>
          </w:p>
        </w:tc>
      </w:tr>
      <w:tr w:rsidR="00E0113E" w:rsidRPr="00E0113E" w14:paraId="6738C9F4" w14:textId="77777777" w:rsidTr="004F05F4">
        <w:tc>
          <w:tcPr>
            <w:tcW w:w="2718" w:type="dxa"/>
            <w:shd w:val="clear" w:color="auto" w:fill="BFBFBF" w:themeFill="background1" w:themeFillShade="BF"/>
          </w:tcPr>
          <w:p w14:paraId="2E4EF71C" w14:textId="77777777" w:rsidR="00E0113E" w:rsidRPr="00E0113E" w:rsidRDefault="00E0113E" w:rsidP="00E0113E">
            <w:pPr>
              <w:spacing w:after="0" w:line="240" w:lineRule="auto"/>
              <w:rPr>
                <w:rFonts w:eastAsia="Times New Roman" w:cs="Times New Roman"/>
                <w:sz w:val="20"/>
                <w:szCs w:val="20"/>
              </w:rPr>
            </w:pPr>
            <w:r w:rsidRPr="00E0113E">
              <w:rPr>
                <w:sz w:val="20"/>
                <w:szCs w:val="20"/>
              </w:rPr>
              <w:t>All</w:t>
            </w:r>
          </w:p>
        </w:tc>
        <w:tc>
          <w:tcPr>
            <w:tcW w:w="977" w:type="dxa"/>
            <w:shd w:val="clear" w:color="auto" w:fill="BFBFBF" w:themeFill="background1" w:themeFillShade="BF"/>
          </w:tcPr>
          <w:p w14:paraId="266AB913" w14:textId="77777777" w:rsidR="00E0113E" w:rsidRPr="00E0113E" w:rsidRDefault="00E0113E" w:rsidP="00E0113E">
            <w:pPr>
              <w:spacing w:after="0" w:line="240" w:lineRule="auto"/>
              <w:jc w:val="center"/>
              <w:rPr>
                <w:sz w:val="20"/>
                <w:szCs w:val="20"/>
              </w:rPr>
            </w:pPr>
            <w:r w:rsidRPr="00E0113E">
              <w:rPr>
                <w:sz w:val="20"/>
                <w:szCs w:val="20"/>
              </w:rPr>
              <w:t>93</w:t>
            </w:r>
          </w:p>
        </w:tc>
        <w:tc>
          <w:tcPr>
            <w:tcW w:w="977" w:type="dxa"/>
            <w:shd w:val="clear" w:color="auto" w:fill="BFBFBF" w:themeFill="background1" w:themeFillShade="BF"/>
          </w:tcPr>
          <w:p w14:paraId="674AE7D0" w14:textId="77777777" w:rsidR="00E0113E" w:rsidRPr="00E0113E" w:rsidRDefault="00E0113E" w:rsidP="00E0113E">
            <w:pPr>
              <w:spacing w:after="0" w:line="240" w:lineRule="auto"/>
              <w:jc w:val="center"/>
              <w:rPr>
                <w:sz w:val="20"/>
                <w:szCs w:val="20"/>
              </w:rPr>
            </w:pPr>
            <w:r w:rsidRPr="00E0113E">
              <w:rPr>
                <w:sz w:val="20"/>
                <w:szCs w:val="20"/>
              </w:rPr>
              <w:t>79.6</w:t>
            </w:r>
          </w:p>
        </w:tc>
        <w:tc>
          <w:tcPr>
            <w:tcW w:w="977" w:type="dxa"/>
            <w:shd w:val="clear" w:color="auto" w:fill="BFBFBF" w:themeFill="background1" w:themeFillShade="BF"/>
          </w:tcPr>
          <w:p w14:paraId="3FAC1591" w14:textId="77777777" w:rsidR="00E0113E" w:rsidRPr="00E0113E" w:rsidRDefault="00E0113E" w:rsidP="00E0113E">
            <w:pPr>
              <w:spacing w:after="0" w:line="240" w:lineRule="auto"/>
              <w:jc w:val="center"/>
              <w:rPr>
                <w:sz w:val="20"/>
                <w:szCs w:val="20"/>
              </w:rPr>
            </w:pPr>
            <w:r w:rsidRPr="00E0113E">
              <w:rPr>
                <w:sz w:val="20"/>
                <w:szCs w:val="20"/>
              </w:rPr>
              <w:t>84.1</w:t>
            </w:r>
          </w:p>
        </w:tc>
        <w:tc>
          <w:tcPr>
            <w:tcW w:w="977" w:type="dxa"/>
            <w:shd w:val="clear" w:color="auto" w:fill="BFBFBF" w:themeFill="background1" w:themeFillShade="BF"/>
          </w:tcPr>
          <w:p w14:paraId="47C430F2" w14:textId="77777777" w:rsidR="00E0113E" w:rsidRPr="00E0113E" w:rsidRDefault="00E0113E" w:rsidP="00E0113E">
            <w:pPr>
              <w:spacing w:after="0" w:line="240" w:lineRule="auto"/>
              <w:jc w:val="center"/>
              <w:rPr>
                <w:sz w:val="20"/>
                <w:szCs w:val="20"/>
              </w:rPr>
            </w:pPr>
            <w:r w:rsidRPr="00E0113E">
              <w:rPr>
                <w:sz w:val="20"/>
                <w:szCs w:val="20"/>
              </w:rPr>
              <w:t>81.0</w:t>
            </w:r>
          </w:p>
        </w:tc>
        <w:tc>
          <w:tcPr>
            <w:tcW w:w="977" w:type="dxa"/>
            <w:shd w:val="clear" w:color="auto" w:fill="BFBFBF" w:themeFill="background1" w:themeFillShade="BF"/>
          </w:tcPr>
          <w:p w14:paraId="4C968283" w14:textId="77777777" w:rsidR="00E0113E" w:rsidRPr="00E0113E" w:rsidRDefault="00E0113E" w:rsidP="00E0113E">
            <w:pPr>
              <w:spacing w:after="0" w:line="240" w:lineRule="auto"/>
              <w:jc w:val="center"/>
              <w:rPr>
                <w:sz w:val="20"/>
                <w:szCs w:val="20"/>
              </w:rPr>
            </w:pPr>
            <w:r w:rsidRPr="00E0113E">
              <w:rPr>
                <w:sz w:val="20"/>
                <w:szCs w:val="20"/>
              </w:rPr>
              <w:t>76.3</w:t>
            </w:r>
          </w:p>
        </w:tc>
        <w:tc>
          <w:tcPr>
            <w:tcW w:w="977" w:type="dxa"/>
            <w:shd w:val="clear" w:color="auto" w:fill="BFBFBF" w:themeFill="background1" w:themeFillShade="BF"/>
          </w:tcPr>
          <w:p w14:paraId="4519CA2F" w14:textId="77777777" w:rsidR="00E0113E" w:rsidRPr="00E0113E" w:rsidRDefault="00E0113E" w:rsidP="00E0113E">
            <w:pPr>
              <w:spacing w:after="0" w:line="240" w:lineRule="auto"/>
              <w:jc w:val="center"/>
              <w:rPr>
                <w:sz w:val="20"/>
                <w:szCs w:val="20"/>
              </w:rPr>
            </w:pPr>
            <w:r w:rsidRPr="00E0113E">
              <w:rPr>
                <w:sz w:val="20"/>
                <w:szCs w:val="20"/>
              </w:rPr>
              <w:t>-3.3</w:t>
            </w:r>
          </w:p>
        </w:tc>
        <w:tc>
          <w:tcPr>
            <w:tcW w:w="978" w:type="dxa"/>
            <w:shd w:val="clear" w:color="auto" w:fill="BFBFBF" w:themeFill="background1" w:themeFillShade="BF"/>
          </w:tcPr>
          <w:p w14:paraId="096E4AD0" w14:textId="77777777" w:rsidR="00E0113E" w:rsidRPr="00E0113E" w:rsidRDefault="00E0113E" w:rsidP="00E0113E">
            <w:pPr>
              <w:spacing w:after="0" w:line="240" w:lineRule="auto"/>
              <w:jc w:val="center"/>
              <w:rPr>
                <w:sz w:val="20"/>
                <w:szCs w:val="20"/>
              </w:rPr>
            </w:pPr>
            <w:r w:rsidRPr="00E0113E">
              <w:rPr>
                <w:sz w:val="20"/>
                <w:szCs w:val="20"/>
              </w:rPr>
              <w:t>88.3</w:t>
            </w:r>
          </w:p>
        </w:tc>
      </w:tr>
      <w:tr w:rsidR="00E0113E" w:rsidRPr="00E0113E" w14:paraId="4319B8B7" w14:textId="77777777" w:rsidTr="004F05F4">
        <w:tc>
          <w:tcPr>
            <w:tcW w:w="9558" w:type="dxa"/>
            <w:gridSpan w:val="8"/>
            <w:tcBorders>
              <w:left w:val="nil"/>
              <w:bottom w:val="nil"/>
              <w:right w:val="nil"/>
            </w:tcBorders>
            <w:shd w:val="clear" w:color="auto" w:fill="auto"/>
          </w:tcPr>
          <w:p w14:paraId="08A87EEB" w14:textId="39B295F6" w:rsidR="00E0113E" w:rsidRPr="00E0113E" w:rsidRDefault="00E0113E" w:rsidP="00B6742F">
            <w:pPr>
              <w:spacing w:after="0" w:line="240" w:lineRule="auto"/>
              <w:rPr>
                <w:sz w:val="18"/>
                <w:szCs w:val="18"/>
              </w:rPr>
            </w:pPr>
            <w:r w:rsidRPr="00E0113E">
              <w:rPr>
                <w:sz w:val="18"/>
                <w:szCs w:val="18"/>
              </w:rPr>
              <w:t xml:space="preserve">* Four-year cohort graduation rate for students from </w:t>
            </w:r>
            <w:r w:rsidR="00221D6B" w:rsidRPr="00E0113E">
              <w:rPr>
                <w:sz w:val="18"/>
                <w:szCs w:val="18"/>
              </w:rPr>
              <w:t>low</w:t>
            </w:r>
            <w:r w:rsidR="00221D6B">
              <w:rPr>
                <w:sz w:val="18"/>
                <w:szCs w:val="18"/>
              </w:rPr>
              <w:t>-</w:t>
            </w:r>
            <w:r w:rsidRPr="00E0113E">
              <w:rPr>
                <w:sz w:val="18"/>
                <w:szCs w:val="18"/>
              </w:rPr>
              <w:t>income families used for 2014 and 2015 rates.</w:t>
            </w:r>
          </w:p>
        </w:tc>
      </w:tr>
    </w:tbl>
    <w:p w14:paraId="4CD018ED" w14:textId="77777777" w:rsidR="00E0113E" w:rsidRPr="00E0113E" w:rsidRDefault="00E0113E" w:rsidP="00E0113E">
      <w:pPr>
        <w:spacing w:after="0" w:line="240" w:lineRule="auto"/>
      </w:pPr>
    </w:p>
    <w:p w14:paraId="66590AC5" w14:textId="77777777" w:rsidR="00E0113E" w:rsidRPr="00E0113E" w:rsidRDefault="00E0113E" w:rsidP="00E0113E">
      <w:pPr>
        <w:spacing w:after="0" w:line="240" w:lineRule="auto"/>
      </w:pPr>
    </w:p>
    <w:tbl>
      <w:tblPr>
        <w:tblStyle w:val="TableGrid6"/>
        <w:tblW w:w="9558" w:type="dxa"/>
        <w:tblLayout w:type="fixed"/>
        <w:tblLook w:val="04A0" w:firstRow="1" w:lastRow="0" w:firstColumn="1" w:lastColumn="0" w:noHBand="0" w:noVBand="1"/>
        <w:tblCaption w:val="Table 23: North Adams Public Schools"/>
        <w:tblDescription w:val="Five-Year Cohort Graduation Rates, 2013–2016"/>
      </w:tblPr>
      <w:tblGrid>
        <w:gridCol w:w="2718"/>
        <w:gridCol w:w="977"/>
        <w:gridCol w:w="977"/>
        <w:gridCol w:w="977"/>
        <w:gridCol w:w="977"/>
        <w:gridCol w:w="977"/>
        <w:gridCol w:w="977"/>
        <w:gridCol w:w="978"/>
      </w:tblGrid>
      <w:tr w:rsidR="00E0113E" w:rsidRPr="00E0113E" w14:paraId="6F1307F0" w14:textId="77777777" w:rsidTr="004F05F4">
        <w:tc>
          <w:tcPr>
            <w:tcW w:w="9558" w:type="dxa"/>
            <w:gridSpan w:val="8"/>
            <w:tcBorders>
              <w:top w:val="nil"/>
              <w:left w:val="nil"/>
              <w:right w:val="nil"/>
            </w:tcBorders>
            <w:shd w:val="clear" w:color="auto" w:fill="auto"/>
          </w:tcPr>
          <w:p w14:paraId="770A9EF0" w14:textId="77777777" w:rsidR="00E0113E" w:rsidRPr="00E0113E" w:rsidRDefault="00E0113E" w:rsidP="00E0113E">
            <w:pPr>
              <w:spacing w:after="0" w:line="240" w:lineRule="auto"/>
              <w:jc w:val="center"/>
              <w:rPr>
                <w:b/>
                <w:sz w:val="20"/>
                <w:szCs w:val="20"/>
              </w:rPr>
            </w:pPr>
            <w:r w:rsidRPr="00E0113E">
              <w:rPr>
                <w:b/>
                <w:sz w:val="20"/>
                <w:szCs w:val="20"/>
              </w:rPr>
              <w:t xml:space="preserve">Table 23: </w:t>
            </w:r>
            <w:r w:rsidRPr="00E0113E">
              <w:rPr>
                <w:rFonts w:cs="Times New Roman"/>
                <w:b/>
                <w:sz w:val="20"/>
                <w:szCs w:val="20"/>
              </w:rPr>
              <w:t>North Adams Public Schools</w:t>
            </w:r>
          </w:p>
          <w:p w14:paraId="6D805392" w14:textId="77777777" w:rsidR="00E0113E" w:rsidRPr="00E0113E" w:rsidRDefault="00E0113E" w:rsidP="00E0113E">
            <w:pPr>
              <w:spacing w:after="0" w:line="240" w:lineRule="auto"/>
              <w:jc w:val="center"/>
              <w:rPr>
                <w:b/>
              </w:rPr>
            </w:pPr>
            <w:r w:rsidRPr="00E0113E">
              <w:rPr>
                <w:b/>
                <w:sz w:val="20"/>
                <w:szCs w:val="20"/>
              </w:rPr>
              <w:t>Five-Year Cohort Graduation Rates, 2013–2016</w:t>
            </w:r>
          </w:p>
        </w:tc>
      </w:tr>
      <w:tr w:rsidR="00E0113E" w:rsidRPr="00E0113E" w14:paraId="1AE6176D" w14:textId="77777777" w:rsidTr="004F05F4">
        <w:tc>
          <w:tcPr>
            <w:tcW w:w="2718" w:type="dxa"/>
            <w:shd w:val="clear" w:color="auto" w:fill="BFBFBF" w:themeFill="background1" w:themeFillShade="BF"/>
          </w:tcPr>
          <w:p w14:paraId="482484CA" w14:textId="77777777" w:rsidR="00E0113E" w:rsidRPr="00E0113E" w:rsidRDefault="00E0113E" w:rsidP="00593FED">
            <w:pPr>
              <w:spacing w:after="0" w:line="240" w:lineRule="auto"/>
              <w:rPr>
                <w:b/>
                <w:sz w:val="20"/>
                <w:szCs w:val="20"/>
              </w:rPr>
            </w:pPr>
            <w:r w:rsidRPr="00E0113E">
              <w:rPr>
                <w:b/>
                <w:sz w:val="20"/>
                <w:szCs w:val="20"/>
              </w:rPr>
              <w:t>Group</w:t>
            </w:r>
          </w:p>
        </w:tc>
        <w:tc>
          <w:tcPr>
            <w:tcW w:w="977" w:type="dxa"/>
            <w:shd w:val="clear" w:color="auto" w:fill="BFBFBF" w:themeFill="background1" w:themeFillShade="BF"/>
          </w:tcPr>
          <w:p w14:paraId="3C0703F0" w14:textId="77777777" w:rsidR="00E0113E" w:rsidRPr="00E0113E" w:rsidRDefault="00E0113E" w:rsidP="00E0113E">
            <w:pPr>
              <w:spacing w:after="0" w:line="240" w:lineRule="auto"/>
              <w:jc w:val="center"/>
              <w:rPr>
                <w:b/>
                <w:sz w:val="20"/>
                <w:szCs w:val="20"/>
              </w:rPr>
            </w:pPr>
            <w:r w:rsidRPr="00E0113E">
              <w:rPr>
                <w:b/>
                <w:sz w:val="20"/>
                <w:szCs w:val="20"/>
              </w:rPr>
              <w:t>N</w:t>
            </w:r>
          </w:p>
          <w:p w14:paraId="742EDDC2" w14:textId="77777777" w:rsidR="00E0113E" w:rsidRPr="00E0113E" w:rsidRDefault="00E0113E" w:rsidP="00E0113E">
            <w:pPr>
              <w:spacing w:after="0" w:line="240" w:lineRule="auto"/>
              <w:jc w:val="center"/>
              <w:rPr>
                <w:b/>
                <w:sz w:val="20"/>
                <w:szCs w:val="20"/>
              </w:rPr>
            </w:pPr>
            <w:r w:rsidRPr="00E0113E" w:rsidDel="00332D9F">
              <w:rPr>
                <w:b/>
                <w:sz w:val="20"/>
                <w:szCs w:val="20"/>
              </w:rPr>
              <w:t xml:space="preserve"> </w:t>
            </w:r>
            <w:r w:rsidRPr="00E0113E">
              <w:rPr>
                <w:b/>
                <w:sz w:val="20"/>
                <w:szCs w:val="20"/>
              </w:rPr>
              <w:t>(2016)</w:t>
            </w:r>
          </w:p>
        </w:tc>
        <w:tc>
          <w:tcPr>
            <w:tcW w:w="977" w:type="dxa"/>
            <w:shd w:val="clear" w:color="auto" w:fill="BFBFBF" w:themeFill="background1" w:themeFillShade="BF"/>
          </w:tcPr>
          <w:p w14:paraId="44FE57EF" w14:textId="77777777" w:rsidR="00E0113E" w:rsidRPr="00E0113E" w:rsidRDefault="00E0113E" w:rsidP="00E0113E">
            <w:pPr>
              <w:spacing w:after="0" w:line="240" w:lineRule="auto"/>
              <w:jc w:val="center"/>
              <w:rPr>
                <w:b/>
                <w:sz w:val="20"/>
                <w:szCs w:val="20"/>
              </w:rPr>
            </w:pPr>
            <w:r w:rsidRPr="00E0113E">
              <w:rPr>
                <w:b/>
                <w:sz w:val="20"/>
                <w:szCs w:val="20"/>
              </w:rPr>
              <w:t>2013</w:t>
            </w:r>
          </w:p>
        </w:tc>
        <w:tc>
          <w:tcPr>
            <w:tcW w:w="977" w:type="dxa"/>
            <w:shd w:val="clear" w:color="auto" w:fill="BFBFBF" w:themeFill="background1" w:themeFillShade="BF"/>
          </w:tcPr>
          <w:p w14:paraId="6C803A6C" w14:textId="77777777" w:rsidR="00E0113E" w:rsidRPr="00E0113E" w:rsidRDefault="00E0113E" w:rsidP="00E0113E">
            <w:pPr>
              <w:spacing w:after="0" w:line="240" w:lineRule="auto"/>
              <w:jc w:val="center"/>
              <w:rPr>
                <w:b/>
                <w:sz w:val="20"/>
                <w:szCs w:val="20"/>
              </w:rPr>
            </w:pPr>
            <w:r w:rsidRPr="00E0113E">
              <w:rPr>
                <w:b/>
                <w:sz w:val="20"/>
                <w:szCs w:val="20"/>
              </w:rPr>
              <w:t>2014</w:t>
            </w:r>
          </w:p>
        </w:tc>
        <w:tc>
          <w:tcPr>
            <w:tcW w:w="977" w:type="dxa"/>
            <w:shd w:val="clear" w:color="auto" w:fill="BFBFBF" w:themeFill="background1" w:themeFillShade="BF"/>
          </w:tcPr>
          <w:p w14:paraId="0E4E2FD5" w14:textId="77777777" w:rsidR="00E0113E" w:rsidRPr="00E0113E" w:rsidRDefault="00E0113E" w:rsidP="00E0113E">
            <w:pPr>
              <w:spacing w:after="0" w:line="240" w:lineRule="auto"/>
              <w:jc w:val="center"/>
              <w:rPr>
                <w:b/>
                <w:sz w:val="20"/>
                <w:szCs w:val="20"/>
              </w:rPr>
            </w:pPr>
            <w:r w:rsidRPr="00E0113E">
              <w:rPr>
                <w:b/>
                <w:sz w:val="20"/>
                <w:szCs w:val="20"/>
              </w:rPr>
              <w:t>2015</w:t>
            </w:r>
          </w:p>
        </w:tc>
        <w:tc>
          <w:tcPr>
            <w:tcW w:w="977" w:type="dxa"/>
            <w:shd w:val="clear" w:color="auto" w:fill="BFBFBF" w:themeFill="background1" w:themeFillShade="BF"/>
          </w:tcPr>
          <w:p w14:paraId="688DB5C0" w14:textId="77777777" w:rsidR="00E0113E" w:rsidRPr="00E0113E" w:rsidRDefault="00E0113E" w:rsidP="00E0113E">
            <w:pPr>
              <w:spacing w:after="0" w:line="240" w:lineRule="auto"/>
              <w:jc w:val="center"/>
              <w:rPr>
                <w:b/>
                <w:sz w:val="20"/>
                <w:szCs w:val="20"/>
              </w:rPr>
            </w:pPr>
            <w:r w:rsidRPr="00E0113E">
              <w:rPr>
                <w:b/>
                <w:sz w:val="20"/>
                <w:szCs w:val="20"/>
              </w:rPr>
              <w:t>2016</w:t>
            </w:r>
          </w:p>
        </w:tc>
        <w:tc>
          <w:tcPr>
            <w:tcW w:w="977" w:type="dxa"/>
            <w:shd w:val="clear" w:color="auto" w:fill="BFBFBF" w:themeFill="background1" w:themeFillShade="BF"/>
          </w:tcPr>
          <w:p w14:paraId="1F826982" w14:textId="77777777" w:rsidR="00E0113E" w:rsidRPr="00E0113E" w:rsidRDefault="00E0113E" w:rsidP="00E0113E">
            <w:pPr>
              <w:spacing w:after="0" w:line="240" w:lineRule="auto"/>
              <w:jc w:val="center"/>
              <w:rPr>
                <w:b/>
                <w:sz w:val="20"/>
                <w:szCs w:val="20"/>
              </w:rPr>
            </w:pPr>
            <w:r w:rsidRPr="00E0113E">
              <w:rPr>
                <w:b/>
                <w:sz w:val="20"/>
                <w:szCs w:val="20"/>
              </w:rPr>
              <w:t>4-yr Change</w:t>
            </w:r>
          </w:p>
        </w:tc>
        <w:tc>
          <w:tcPr>
            <w:tcW w:w="978" w:type="dxa"/>
            <w:shd w:val="clear" w:color="auto" w:fill="BFBFBF" w:themeFill="background1" w:themeFillShade="BF"/>
          </w:tcPr>
          <w:p w14:paraId="69166323" w14:textId="77777777" w:rsidR="00E0113E" w:rsidRPr="00E0113E" w:rsidRDefault="00E0113E" w:rsidP="00E0113E">
            <w:pPr>
              <w:spacing w:after="0" w:line="240" w:lineRule="auto"/>
              <w:jc w:val="center"/>
              <w:rPr>
                <w:b/>
                <w:sz w:val="20"/>
                <w:szCs w:val="20"/>
              </w:rPr>
            </w:pPr>
            <w:r w:rsidRPr="00E0113E">
              <w:rPr>
                <w:b/>
                <w:sz w:val="20"/>
                <w:szCs w:val="20"/>
              </w:rPr>
              <w:t>State (2016)</w:t>
            </w:r>
          </w:p>
        </w:tc>
      </w:tr>
      <w:tr w:rsidR="00E0113E" w:rsidRPr="00E0113E" w14:paraId="1273FACE" w14:textId="77777777" w:rsidTr="004F05F4">
        <w:tc>
          <w:tcPr>
            <w:tcW w:w="2718" w:type="dxa"/>
            <w:shd w:val="clear" w:color="auto" w:fill="auto"/>
          </w:tcPr>
          <w:p w14:paraId="081D5EAF"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African American/Black</w:t>
            </w:r>
          </w:p>
        </w:tc>
        <w:tc>
          <w:tcPr>
            <w:tcW w:w="977" w:type="dxa"/>
            <w:shd w:val="clear" w:color="auto" w:fill="auto"/>
          </w:tcPr>
          <w:p w14:paraId="69C607E2" w14:textId="77777777" w:rsidR="00E0113E" w:rsidRPr="00E0113E" w:rsidRDefault="00E0113E" w:rsidP="00E0113E">
            <w:pPr>
              <w:spacing w:after="0" w:line="240" w:lineRule="auto"/>
              <w:jc w:val="center"/>
              <w:rPr>
                <w:sz w:val="20"/>
                <w:szCs w:val="20"/>
              </w:rPr>
            </w:pPr>
            <w:r w:rsidRPr="00E0113E">
              <w:rPr>
                <w:sz w:val="20"/>
                <w:szCs w:val="20"/>
              </w:rPr>
              <w:t>5</w:t>
            </w:r>
          </w:p>
        </w:tc>
        <w:tc>
          <w:tcPr>
            <w:tcW w:w="977" w:type="dxa"/>
            <w:shd w:val="clear" w:color="auto" w:fill="auto"/>
          </w:tcPr>
          <w:p w14:paraId="6D295EA9" w14:textId="77777777" w:rsidR="00E0113E" w:rsidRPr="00E0113E" w:rsidRDefault="00E0113E" w:rsidP="00E0113E">
            <w:pPr>
              <w:spacing w:after="0" w:line="240" w:lineRule="auto"/>
              <w:jc w:val="center"/>
              <w:rPr>
                <w:sz w:val="20"/>
                <w:szCs w:val="20"/>
              </w:rPr>
            </w:pPr>
            <w:r w:rsidRPr="00E0113E">
              <w:rPr>
                <w:sz w:val="20"/>
                <w:szCs w:val="20"/>
              </w:rPr>
              <w:t>66.7</w:t>
            </w:r>
          </w:p>
        </w:tc>
        <w:tc>
          <w:tcPr>
            <w:tcW w:w="977" w:type="dxa"/>
            <w:shd w:val="clear" w:color="auto" w:fill="auto"/>
          </w:tcPr>
          <w:p w14:paraId="6721795F"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0A3A14A5" w14:textId="77777777" w:rsidR="00E0113E" w:rsidRPr="00E0113E" w:rsidRDefault="00E0113E" w:rsidP="00E0113E">
            <w:pPr>
              <w:spacing w:after="0" w:line="240" w:lineRule="auto"/>
              <w:jc w:val="center"/>
              <w:rPr>
                <w:sz w:val="20"/>
                <w:szCs w:val="20"/>
              </w:rPr>
            </w:pPr>
            <w:r w:rsidRPr="00E0113E">
              <w:rPr>
                <w:sz w:val="20"/>
                <w:szCs w:val="20"/>
              </w:rPr>
              <w:t>85.7</w:t>
            </w:r>
          </w:p>
        </w:tc>
        <w:tc>
          <w:tcPr>
            <w:tcW w:w="977" w:type="dxa"/>
            <w:shd w:val="clear" w:color="auto" w:fill="auto"/>
          </w:tcPr>
          <w:p w14:paraId="7136BD54"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5C0A32FB"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auto"/>
          </w:tcPr>
          <w:p w14:paraId="0E529D94" w14:textId="77777777" w:rsidR="00E0113E" w:rsidRPr="00E0113E" w:rsidRDefault="00E0113E" w:rsidP="00E0113E">
            <w:pPr>
              <w:spacing w:after="0" w:line="240" w:lineRule="auto"/>
              <w:jc w:val="center"/>
              <w:rPr>
                <w:sz w:val="20"/>
                <w:szCs w:val="20"/>
              </w:rPr>
            </w:pPr>
            <w:r w:rsidRPr="00E0113E">
              <w:rPr>
                <w:sz w:val="20"/>
                <w:szCs w:val="20"/>
              </w:rPr>
              <w:t>83.4</w:t>
            </w:r>
          </w:p>
        </w:tc>
      </w:tr>
      <w:tr w:rsidR="00E0113E" w:rsidRPr="00E0113E" w14:paraId="05B62119" w14:textId="77777777" w:rsidTr="004F05F4">
        <w:tc>
          <w:tcPr>
            <w:tcW w:w="2718" w:type="dxa"/>
            <w:shd w:val="clear" w:color="auto" w:fill="BFBFBF" w:themeFill="background1" w:themeFillShade="BF"/>
          </w:tcPr>
          <w:p w14:paraId="0669619E"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Asian</w:t>
            </w:r>
          </w:p>
        </w:tc>
        <w:tc>
          <w:tcPr>
            <w:tcW w:w="977" w:type="dxa"/>
            <w:shd w:val="clear" w:color="auto" w:fill="BFBFBF" w:themeFill="background1" w:themeFillShade="BF"/>
          </w:tcPr>
          <w:p w14:paraId="13D2A765"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136C7BA0"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43CF69DD"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071D1ABB"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02972A70"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7C43CE7F"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BFBFBF" w:themeFill="background1" w:themeFillShade="BF"/>
          </w:tcPr>
          <w:p w14:paraId="5055C6BD" w14:textId="77777777" w:rsidR="00E0113E" w:rsidRPr="00E0113E" w:rsidRDefault="00E0113E" w:rsidP="00E0113E">
            <w:pPr>
              <w:spacing w:after="0" w:line="240" w:lineRule="auto"/>
              <w:jc w:val="center"/>
              <w:rPr>
                <w:sz w:val="20"/>
                <w:szCs w:val="20"/>
              </w:rPr>
            </w:pPr>
            <w:r w:rsidRPr="00E0113E">
              <w:rPr>
                <w:sz w:val="20"/>
                <w:szCs w:val="20"/>
              </w:rPr>
              <w:t>94.8</w:t>
            </w:r>
          </w:p>
        </w:tc>
      </w:tr>
      <w:tr w:rsidR="00E0113E" w:rsidRPr="00E0113E" w14:paraId="6ED38F02" w14:textId="77777777" w:rsidTr="004F05F4">
        <w:tc>
          <w:tcPr>
            <w:tcW w:w="2718" w:type="dxa"/>
            <w:shd w:val="clear" w:color="auto" w:fill="auto"/>
          </w:tcPr>
          <w:p w14:paraId="372066CB"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Hispanic or Latino</w:t>
            </w:r>
          </w:p>
        </w:tc>
        <w:tc>
          <w:tcPr>
            <w:tcW w:w="977" w:type="dxa"/>
            <w:shd w:val="clear" w:color="auto" w:fill="auto"/>
          </w:tcPr>
          <w:p w14:paraId="711441C0" w14:textId="77777777" w:rsidR="00E0113E" w:rsidRPr="00E0113E" w:rsidRDefault="00E0113E" w:rsidP="00E0113E">
            <w:pPr>
              <w:spacing w:after="0" w:line="240" w:lineRule="auto"/>
              <w:jc w:val="center"/>
              <w:rPr>
                <w:sz w:val="20"/>
                <w:szCs w:val="20"/>
              </w:rPr>
            </w:pPr>
            <w:r w:rsidRPr="00E0113E">
              <w:rPr>
                <w:sz w:val="20"/>
                <w:szCs w:val="20"/>
              </w:rPr>
              <w:t>9</w:t>
            </w:r>
          </w:p>
        </w:tc>
        <w:tc>
          <w:tcPr>
            <w:tcW w:w="977" w:type="dxa"/>
            <w:shd w:val="clear" w:color="auto" w:fill="auto"/>
          </w:tcPr>
          <w:p w14:paraId="312B51F2" w14:textId="77777777" w:rsidR="00E0113E" w:rsidRPr="00E0113E" w:rsidRDefault="00E0113E" w:rsidP="00E0113E">
            <w:pPr>
              <w:spacing w:after="0" w:line="240" w:lineRule="auto"/>
              <w:jc w:val="center"/>
              <w:rPr>
                <w:sz w:val="20"/>
                <w:szCs w:val="20"/>
              </w:rPr>
            </w:pPr>
            <w:r w:rsidRPr="00E0113E">
              <w:rPr>
                <w:sz w:val="20"/>
                <w:szCs w:val="20"/>
              </w:rPr>
              <w:t>77.8</w:t>
            </w:r>
          </w:p>
        </w:tc>
        <w:tc>
          <w:tcPr>
            <w:tcW w:w="977" w:type="dxa"/>
            <w:shd w:val="clear" w:color="auto" w:fill="auto"/>
          </w:tcPr>
          <w:p w14:paraId="65F379AB" w14:textId="77777777" w:rsidR="00E0113E" w:rsidRPr="00E0113E" w:rsidRDefault="00E0113E" w:rsidP="00E0113E">
            <w:pPr>
              <w:spacing w:after="0" w:line="240" w:lineRule="auto"/>
              <w:jc w:val="center"/>
              <w:rPr>
                <w:sz w:val="20"/>
                <w:szCs w:val="20"/>
              </w:rPr>
            </w:pPr>
            <w:r w:rsidRPr="00E0113E">
              <w:rPr>
                <w:sz w:val="20"/>
                <w:szCs w:val="20"/>
              </w:rPr>
              <w:t>66.7</w:t>
            </w:r>
          </w:p>
        </w:tc>
        <w:tc>
          <w:tcPr>
            <w:tcW w:w="977" w:type="dxa"/>
            <w:shd w:val="clear" w:color="auto" w:fill="auto"/>
          </w:tcPr>
          <w:p w14:paraId="488F7D45"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auto"/>
          </w:tcPr>
          <w:p w14:paraId="43C5AC56" w14:textId="77777777" w:rsidR="00E0113E" w:rsidRPr="00E0113E" w:rsidRDefault="00E0113E" w:rsidP="00E0113E">
            <w:pPr>
              <w:spacing w:after="0" w:line="240" w:lineRule="auto"/>
              <w:jc w:val="center"/>
              <w:rPr>
                <w:sz w:val="20"/>
                <w:szCs w:val="20"/>
              </w:rPr>
            </w:pPr>
            <w:r w:rsidRPr="00E0113E">
              <w:rPr>
                <w:sz w:val="20"/>
                <w:szCs w:val="20"/>
              </w:rPr>
              <w:t>88.9</w:t>
            </w:r>
          </w:p>
        </w:tc>
        <w:tc>
          <w:tcPr>
            <w:tcW w:w="977" w:type="dxa"/>
            <w:shd w:val="clear" w:color="auto" w:fill="auto"/>
          </w:tcPr>
          <w:p w14:paraId="11714B24" w14:textId="77777777" w:rsidR="00E0113E" w:rsidRPr="00E0113E" w:rsidRDefault="00E0113E" w:rsidP="00E0113E">
            <w:pPr>
              <w:spacing w:after="0" w:line="240" w:lineRule="auto"/>
              <w:jc w:val="center"/>
              <w:rPr>
                <w:sz w:val="20"/>
                <w:szCs w:val="20"/>
              </w:rPr>
            </w:pPr>
            <w:r w:rsidRPr="00E0113E">
              <w:rPr>
                <w:sz w:val="20"/>
                <w:szCs w:val="20"/>
              </w:rPr>
              <w:t>11.1</w:t>
            </w:r>
          </w:p>
        </w:tc>
        <w:tc>
          <w:tcPr>
            <w:tcW w:w="978" w:type="dxa"/>
            <w:shd w:val="clear" w:color="auto" w:fill="auto"/>
          </w:tcPr>
          <w:p w14:paraId="425C6D22" w14:textId="77777777" w:rsidR="00E0113E" w:rsidRPr="00E0113E" w:rsidRDefault="00E0113E" w:rsidP="00E0113E">
            <w:pPr>
              <w:spacing w:after="0" w:line="240" w:lineRule="auto"/>
              <w:jc w:val="center"/>
              <w:rPr>
                <w:sz w:val="20"/>
                <w:szCs w:val="20"/>
              </w:rPr>
            </w:pPr>
            <w:r w:rsidRPr="00E0113E">
              <w:rPr>
                <w:sz w:val="20"/>
                <w:szCs w:val="20"/>
              </w:rPr>
              <w:t>76.8</w:t>
            </w:r>
          </w:p>
        </w:tc>
      </w:tr>
      <w:tr w:rsidR="00E0113E" w:rsidRPr="00E0113E" w14:paraId="2563A424" w14:textId="77777777" w:rsidTr="004F05F4">
        <w:tc>
          <w:tcPr>
            <w:tcW w:w="2718" w:type="dxa"/>
            <w:shd w:val="clear" w:color="auto" w:fill="BFBFBF" w:themeFill="background1" w:themeFillShade="BF"/>
          </w:tcPr>
          <w:p w14:paraId="452241E1"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Multi-Race, non-</w:t>
            </w:r>
            <w:proofErr w:type="spellStart"/>
            <w:r w:rsidRPr="00E0113E">
              <w:rPr>
                <w:rFonts w:eastAsia="Times New Roman" w:cs="Times New Roman"/>
                <w:sz w:val="20"/>
                <w:szCs w:val="20"/>
              </w:rPr>
              <w:t>Hisp</w:t>
            </w:r>
            <w:proofErr w:type="spellEnd"/>
            <w:r w:rsidRPr="00E0113E">
              <w:rPr>
                <w:rFonts w:eastAsia="Times New Roman" w:cs="Times New Roman"/>
                <w:sz w:val="20"/>
                <w:szCs w:val="20"/>
              </w:rPr>
              <w:t>./Lat.</w:t>
            </w:r>
          </w:p>
        </w:tc>
        <w:tc>
          <w:tcPr>
            <w:tcW w:w="977" w:type="dxa"/>
            <w:shd w:val="clear" w:color="auto" w:fill="BFBFBF" w:themeFill="background1" w:themeFillShade="BF"/>
          </w:tcPr>
          <w:p w14:paraId="4E461BD8" w14:textId="77777777" w:rsidR="00E0113E" w:rsidRPr="00E0113E" w:rsidRDefault="00E0113E" w:rsidP="00E0113E">
            <w:pPr>
              <w:spacing w:after="0" w:line="240" w:lineRule="auto"/>
              <w:jc w:val="center"/>
              <w:rPr>
                <w:sz w:val="20"/>
                <w:szCs w:val="20"/>
              </w:rPr>
            </w:pPr>
            <w:r w:rsidRPr="00E0113E">
              <w:rPr>
                <w:sz w:val="20"/>
                <w:szCs w:val="20"/>
              </w:rPr>
              <w:t>10</w:t>
            </w:r>
          </w:p>
        </w:tc>
        <w:tc>
          <w:tcPr>
            <w:tcW w:w="977" w:type="dxa"/>
            <w:shd w:val="clear" w:color="auto" w:fill="BFBFBF" w:themeFill="background1" w:themeFillShade="BF"/>
          </w:tcPr>
          <w:p w14:paraId="72A715C4"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0EFAFA6A"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4D6571E0" w14:textId="77777777" w:rsidR="00E0113E" w:rsidRPr="00E0113E" w:rsidRDefault="00E0113E" w:rsidP="00E0113E">
            <w:pPr>
              <w:spacing w:after="0" w:line="240" w:lineRule="auto"/>
              <w:jc w:val="center"/>
              <w:rPr>
                <w:sz w:val="20"/>
                <w:szCs w:val="20"/>
              </w:rPr>
            </w:pPr>
            <w:r w:rsidRPr="00E0113E">
              <w:rPr>
                <w:sz w:val="20"/>
                <w:szCs w:val="20"/>
              </w:rPr>
              <w:t>--</w:t>
            </w:r>
          </w:p>
        </w:tc>
        <w:tc>
          <w:tcPr>
            <w:tcW w:w="977" w:type="dxa"/>
            <w:shd w:val="clear" w:color="auto" w:fill="BFBFBF" w:themeFill="background1" w:themeFillShade="BF"/>
          </w:tcPr>
          <w:p w14:paraId="47CE6F26" w14:textId="77777777" w:rsidR="00E0113E" w:rsidRPr="00E0113E" w:rsidRDefault="00E0113E" w:rsidP="00E0113E">
            <w:pPr>
              <w:spacing w:after="0" w:line="240" w:lineRule="auto"/>
              <w:jc w:val="center"/>
              <w:rPr>
                <w:sz w:val="20"/>
                <w:szCs w:val="20"/>
              </w:rPr>
            </w:pPr>
            <w:r w:rsidRPr="00E0113E">
              <w:rPr>
                <w:sz w:val="20"/>
                <w:szCs w:val="20"/>
              </w:rPr>
              <w:t>100.0</w:t>
            </w:r>
          </w:p>
        </w:tc>
        <w:tc>
          <w:tcPr>
            <w:tcW w:w="977" w:type="dxa"/>
            <w:shd w:val="clear" w:color="auto" w:fill="BFBFBF" w:themeFill="background1" w:themeFillShade="BF"/>
          </w:tcPr>
          <w:p w14:paraId="558AD74D" w14:textId="77777777" w:rsidR="00E0113E" w:rsidRPr="00E0113E" w:rsidRDefault="00E0113E" w:rsidP="00E0113E">
            <w:pPr>
              <w:spacing w:after="0" w:line="240" w:lineRule="auto"/>
              <w:jc w:val="center"/>
              <w:rPr>
                <w:sz w:val="20"/>
                <w:szCs w:val="20"/>
              </w:rPr>
            </w:pPr>
            <w:r w:rsidRPr="00E0113E">
              <w:rPr>
                <w:sz w:val="20"/>
                <w:szCs w:val="20"/>
              </w:rPr>
              <w:t>--</w:t>
            </w:r>
          </w:p>
        </w:tc>
        <w:tc>
          <w:tcPr>
            <w:tcW w:w="978" w:type="dxa"/>
            <w:shd w:val="clear" w:color="auto" w:fill="BFBFBF" w:themeFill="background1" w:themeFillShade="BF"/>
          </w:tcPr>
          <w:p w14:paraId="4A727E49" w14:textId="77777777" w:rsidR="00E0113E" w:rsidRPr="00E0113E" w:rsidRDefault="00E0113E" w:rsidP="00E0113E">
            <w:pPr>
              <w:spacing w:after="0" w:line="240" w:lineRule="auto"/>
              <w:jc w:val="center"/>
              <w:rPr>
                <w:sz w:val="20"/>
                <w:szCs w:val="20"/>
              </w:rPr>
            </w:pPr>
            <w:r w:rsidRPr="00E0113E">
              <w:rPr>
                <w:sz w:val="20"/>
                <w:szCs w:val="20"/>
              </w:rPr>
              <w:t>87.4</w:t>
            </w:r>
          </w:p>
        </w:tc>
      </w:tr>
      <w:tr w:rsidR="00E0113E" w:rsidRPr="00E0113E" w14:paraId="408C522B" w14:textId="77777777" w:rsidTr="004F05F4">
        <w:tc>
          <w:tcPr>
            <w:tcW w:w="2718" w:type="dxa"/>
            <w:shd w:val="clear" w:color="auto" w:fill="auto"/>
          </w:tcPr>
          <w:p w14:paraId="7A9CC8F3"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White</w:t>
            </w:r>
          </w:p>
        </w:tc>
        <w:tc>
          <w:tcPr>
            <w:tcW w:w="977" w:type="dxa"/>
            <w:shd w:val="clear" w:color="auto" w:fill="auto"/>
          </w:tcPr>
          <w:p w14:paraId="6BD6043E" w14:textId="77777777" w:rsidR="00E0113E" w:rsidRPr="00E0113E" w:rsidRDefault="00E0113E" w:rsidP="00E0113E">
            <w:pPr>
              <w:spacing w:after="0" w:line="240" w:lineRule="auto"/>
              <w:jc w:val="center"/>
              <w:rPr>
                <w:sz w:val="20"/>
                <w:szCs w:val="20"/>
              </w:rPr>
            </w:pPr>
            <w:r w:rsidRPr="00E0113E">
              <w:rPr>
                <w:sz w:val="20"/>
                <w:szCs w:val="20"/>
              </w:rPr>
              <w:t>92</w:t>
            </w:r>
          </w:p>
        </w:tc>
        <w:tc>
          <w:tcPr>
            <w:tcW w:w="977" w:type="dxa"/>
            <w:shd w:val="clear" w:color="auto" w:fill="auto"/>
          </w:tcPr>
          <w:p w14:paraId="0C6DA301" w14:textId="77777777" w:rsidR="00E0113E" w:rsidRPr="00E0113E" w:rsidRDefault="00E0113E" w:rsidP="00E0113E">
            <w:pPr>
              <w:spacing w:after="0" w:line="240" w:lineRule="auto"/>
              <w:jc w:val="center"/>
              <w:rPr>
                <w:sz w:val="20"/>
                <w:szCs w:val="20"/>
              </w:rPr>
            </w:pPr>
            <w:r w:rsidRPr="00E0113E">
              <w:rPr>
                <w:sz w:val="20"/>
                <w:szCs w:val="20"/>
              </w:rPr>
              <w:t>78.2</w:t>
            </w:r>
          </w:p>
        </w:tc>
        <w:tc>
          <w:tcPr>
            <w:tcW w:w="977" w:type="dxa"/>
            <w:shd w:val="clear" w:color="auto" w:fill="auto"/>
          </w:tcPr>
          <w:p w14:paraId="6513272A" w14:textId="77777777" w:rsidR="00E0113E" w:rsidRPr="00E0113E" w:rsidRDefault="00E0113E" w:rsidP="00E0113E">
            <w:pPr>
              <w:spacing w:after="0" w:line="240" w:lineRule="auto"/>
              <w:jc w:val="center"/>
              <w:rPr>
                <w:sz w:val="20"/>
                <w:szCs w:val="20"/>
              </w:rPr>
            </w:pPr>
            <w:r w:rsidRPr="00E0113E">
              <w:rPr>
                <w:sz w:val="20"/>
                <w:szCs w:val="20"/>
              </w:rPr>
              <w:t>85.4</w:t>
            </w:r>
          </w:p>
        </w:tc>
        <w:tc>
          <w:tcPr>
            <w:tcW w:w="977" w:type="dxa"/>
            <w:shd w:val="clear" w:color="auto" w:fill="auto"/>
          </w:tcPr>
          <w:p w14:paraId="2AD2733D" w14:textId="77777777" w:rsidR="00E0113E" w:rsidRPr="00E0113E" w:rsidRDefault="00E0113E" w:rsidP="00E0113E">
            <w:pPr>
              <w:spacing w:after="0" w:line="240" w:lineRule="auto"/>
              <w:jc w:val="center"/>
              <w:rPr>
                <w:sz w:val="20"/>
                <w:szCs w:val="20"/>
              </w:rPr>
            </w:pPr>
            <w:r w:rsidRPr="00E0113E">
              <w:rPr>
                <w:sz w:val="20"/>
                <w:szCs w:val="20"/>
              </w:rPr>
              <w:t>87.4</w:t>
            </w:r>
          </w:p>
        </w:tc>
        <w:tc>
          <w:tcPr>
            <w:tcW w:w="977" w:type="dxa"/>
            <w:shd w:val="clear" w:color="auto" w:fill="auto"/>
          </w:tcPr>
          <w:p w14:paraId="669BC419" w14:textId="77777777" w:rsidR="00E0113E" w:rsidRPr="00E0113E" w:rsidRDefault="00E0113E" w:rsidP="00E0113E">
            <w:pPr>
              <w:spacing w:after="0" w:line="240" w:lineRule="auto"/>
              <w:jc w:val="center"/>
              <w:rPr>
                <w:sz w:val="20"/>
                <w:szCs w:val="20"/>
              </w:rPr>
            </w:pPr>
            <w:r w:rsidRPr="00E0113E">
              <w:rPr>
                <w:sz w:val="20"/>
                <w:szCs w:val="20"/>
              </w:rPr>
              <w:t>81.5</w:t>
            </w:r>
          </w:p>
        </w:tc>
        <w:tc>
          <w:tcPr>
            <w:tcW w:w="977" w:type="dxa"/>
            <w:shd w:val="clear" w:color="auto" w:fill="auto"/>
          </w:tcPr>
          <w:p w14:paraId="00BEE43A" w14:textId="77777777" w:rsidR="00E0113E" w:rsidRPr="00E0113E" w:rsidRDefault="00E0113E" w:rsidP="00E0113E">
            <w:pPr>
              <w:spacing w:after="0" w:line="240" w:lineRule="auto"/>
              <w:jc w:val="center"/>
              <w:rPr>
                <w:sz w:val="20"/>
                <w:szCs w:val="20"/>
              </w:rPr>
            </w:pPr>
            <w:r w:rsidRPr="00E0113E">
              <w:rPr>
                <w:sz w:val="20"/>
                <w:szCs w:val="20"/>
              </w:rPr>
              <w:t>3.3</w:t>
            </w:r>
          </w:p>
        </w:tc>
        <w:tc>
          <w:tcPr>
            <w:tcW w:w="978" w:type="dxa"/>
            <w:shd w:val="clear" w:color="auto" w:fill="auto"/>
          </w:tcPr>
          <w:p w14:paraId="36464330" w14:textId="77777777" w:rsidR="00E0113E" w:rsidRPr="00E0113E" w:rsidRDefault="00E0113E" w:rsidP="00E0113E">
            <w:pPr>
              <w:spacing w:after="0" w:line="240" w:lineRule="auto"/>
              <w:jc w:val="center"/>
              <w:rPr>
                <w:sz w:val="20"/>
                <w:szCs w:val="20"/>
              </w:rPr>
            </w:pPr>
            <w:r w:rsidRPr="00E0113E">
              <w:rPr>
                <w:sz w:val="20"/>
                <w:szCs w:val="20"/>
              </w:rPr>
              <w:t>93.5</w:t>
            </w:r>
          </w:p>
        </w:tc>
      </w:tr>
      <w:tr w:rsidR="00E0113E" w:rsidRPr="00E0113E" w14:paraId="3C3E1646" w14:textId="77777777" w:rsidTr="004F05F4">
        <w:tc>
          <w:tcPr>
            <w:tcW w:w="2718" w:type="dxa"/>
            <w:shd w:val="clear" w:color="auto" w:fill="BFBFBF" w:themeFill="background1" w:themeFillShade="BF"/>
          </w:tcPr>
          <w:p w14:paraId="623916BB" w14:textId="77777777" w:rsidR="00E0113E" w:rsidRPr="00E0113E" w:rsidRDefault="00E0113E" w:rsidP="00E0113E">
            <w:pPr>
              <w:spacing w:after="0" w:line="240" w:lineRule="auto"/>
              <w:rPr>
                <w:sz w:val="20"/>
                <w:szCs w:val="20"/>
              </w:rPr>
            </w:pPr>
            <w:r w:rsidRPr="00E0113E">
              <w:rPr>
                <w:sz w:val="20"/>
                <w:szCs w:val="20"/>
              </w:rPr>
              <w:t>High needs</w:t>
            </w:r>
          </w:p>
        </w:tc>
        <w:tc>
          <w:tcPr>
            <w:tcW w:w="977" w:type="dxa"/>
            <w:shd w:val="clear" w:color="auto" w:fill="BFBFBF" w:themeFill="background1" w:themeFillShade="BF"/>
          </w:tcPr>
          <w:p w14:paraId="4329FF57" w14:textId="77777777" w:rsidR="00E0113E" w:rsidRPr="00E0113E" w:rsidRDefault="00E0113E" w:rsidP="00E0113E">
            <w:pPr>
              <w:spacing w:after="0" w:line="240" w:lineRule="auto"/>
              <w:jc w:val="center"/>
              <w:rPr>
                <w:sz w:val="20"/>
                <w:szCs w:val="20"/>
              </w:rPr>
            </w:pPr>
            <w:r w:rsidRPr="00E0113E">
              <w:rPr>
                <w:sz w:val="20"/>
                <w:szCs w:val="20"/>
              </w:rPr>
              <w:t>84</w:t>
            </w:r>
          </w:p>
        </w:tc>
        <w:tc>
          <w:tcPr>
            <w:tcW w:w="977" w:type="dxa"/>
            <w:shd w:val="clear" w:color="auto" w:fill="BFBFBF" w:themeFill="background1" w:themeFillShade="BF"/>
          </w:tcPr>
          <w:p w14:paraId="3D358CAA" w14:textId="77777777" w:rsidR="00E0113E" w:rsidRPr="00E0113E" w:rsidRDefault="00E0113E" w:rsidP="00E0113E">
            <w:pPr>
              <w:spacing w:after="0" w:line="240" w:lineRule="auto"/>
              <w:jc w:val="center"/>
              <w:rPr>
                <w:sz w:val="20"/>
                <w:szCs w:val="20"/>
              </w:rPr>
            </w:pPr>
            <w:r w:rsidRPr="00E0113E">
              <w:rPr>
                <w:sz w:val="20"/>
                <w:szCs w:val="20"/>
              </w:rPr>
              <w:t>70.3</w:t>
            </w:r>
          </w:p>
        </w:tc>
        <w:tc>
          <w:tcPr>
            <w:tcW w:w="977" w:type="dxa"/>
            <w:shd w:val="clear" w:color="auto" w:fill="BFBFBF" w:themeFill="background1" w:themeFillShade="BF"/>
          </w:tcPr>
          <w:p w14:paraId="4A622A5A" w14:textId="77777777" w:rsidR="00E0113E" w:rsidRPr="00E0113E" w:rsidRDefault="00E0113E" w:rsidP="00E0113E">
            <w:pPr>
              <w:spacing w:after="0" w:line="240" w:lineRule="auto"/>
              <w:jc w:val="center"/>
              <w:rPr>
                <w:sz w:val="20"/>
                <w:szCs w:val="20"/>
              </w:rPr>
            </w:pPr>
            <w:r w:rsidRPr="00E0113E">
              <w:rPr>
                <w:sz w:val="20"/>
                <w:szCs w:val="20"/>
              </w:rPr>
              <w:t>75.4</w:t>
            </w:r>
          </w:p>
        </w:tc>
        <w:tc>
          <w:tcPr>
            <w:tcW w:w="977" w:type="dxa"/>
            <w:shd w:val="clear" w:color="auto" w:fill="BFBFBF" w:themeFill="background1" w:themeFillShade="BF"/>
          </w:tcPr>
          <w:p w14:paraId="32FF9B4F" w14:textId="77777777" w:rsidR="00E0113E" w:rsidRPr="00E0113E" w:rsidRDefault="00E0113E" w:rsidP="00E0113E">
            <w:pPr>
              <w:spacing w:after="0" w:line="240" w:lineRule="auto"/>
              <w:jc w:val="center"/>
              <w:rPr>
                <w:sz w:val="20"/>
                <w:szCs w:val="20"/>
              </w:rPr>
            </w:pPr>
            <w:r w:rsidRPr="00E0113E">
              <w:rPr>
                <w:sz w:val="20"/>
                <w:szCs w:val="20"/>
              </w:rPr>
              <w:t>83.6</w:t>
            </w:r>
          </w:p>
        </w:tc>
        <w:tc>
          <w:tcPr>
            <w:tcW w:w="977" w:type="dxa"/>
            <w:shd w:val="clear" w:color="auto" w:fill="BFBFBF" w:themeFill="background1" w:themeFillShade="BF"/>
          </w:tcPr>
          <w:p w14:paraId="12F5ECA9" w14:textId="77777777" w:rsidR="00E0113E" w:rsidRPr="00E0113E" w:rsidRDefault="00E0113E" w:rsidP="00E0113E">
            <w:pPr>
              <w:spacing w:after="0" w:line="240" w:lineRule="auto"/>
              <w:jc w:val="center"/>
              <w:rPr>
                <w:sz w:val="20"/>
                <w:szCs w:val="20"/>
              </w:rPr>
            </w:pPr>
            <w:r w:rsidRPr="00E0113E">
              <w:rPr>
                <w:sz w:val="20"/>
                <w:szCs w:val="20"/>
              </w:rPr>
              <w:t>77.4</w:t>
            </w:r>
          </w:p>
        </w:tc>
        <w:tc>
          <w:tcPr>
            <w:tcW w:w="977" w:type="dxa"/>
            <w:shd w:val="clear" w:color="auto" w:fill="BFBFBF" w:themeFill="background1" w:themeFillShade="BF"/>
          </w:tcPr>
          <w:p w14:paraId="7F84C364" w14:textId="77777777" w:rsidR="00E0113E" w:rsidRPr="00E0113E" w:rsidRDefault="00E0113E" w:rsidP="00E0113E">
            <w:pPr>
              <w:spacing w:after="0" w:line="240" w:lineRule="auto"/>
              <w:jc w:val="center"/>
              <w:rPr>
                <w:sz w:val="20"/>
                <w:szCs w:val="20"/>
              </w:rPr>
            </w:pPr>
            <w:r w:rsidRPr="00E0113E">
              <w:rPr>
                <w:sz w:val="20"/>
                <w:szCs w:val="20"/>
              </w:rPr>
              <w:t>7.1</w:t>
            </w:r>
          </w:p>
        </w:tc>
        <w:tc>
          <w:tcPr>
            <w:tcW w:w="978" w:type="dxa"/>
            <w:shd w:val="clear" w:color="auto" w:fill="BFBFBF" w:themeFill="background1" w:themeFillShade="BF"/>
          </w:tcPr>
          <w:p w14:paraId="2348D5C8" w14:textId="77777777" w:rsidR="00E0113E" w:rsidRPr="00E0113E" w:rsidRDefault="00E0113E" w:rsidP="00E0113E">
            <w:pPr>
              <w:spacing w:after="0" w:line="240" w:lineRule="auto"/>
              <w:jc w:val="center"/>
              <w:rPr>
                <w:sz w:val="20"/>
                <w:szCs w:val="20"/>
              </w:rPr>
            </w:pPr>
            <w:r w:rsidRPr="00E0113E">
              <w:rPr>
                <w:sz w:val="20"/>
                <w:szCs w:val="20"/>
              </w:rPr>
              <w:t>82.9</w:t>
            </w:r>
          </w:p>
        </w:tc>
      </w:tr>
      <w:tr w:rsidR="00E0113E" w:rsidRPr="00E0113E" w14:paraId="1A59BD76" w14:textId="77777777" w:rsidTr="004F05F4">
        <w:tc>
          <w:tcPr>
            <w:tcW w:w="2718" w:type="dxa"/>
            <w:shd w:val="clear" w:color="auto" w:fill="auto"/>
          </w:tcPr>
          <w:p w14:paraId="34E9533F" w14:textId="77777777" w:rsidR="00E0113E" w:rsidRPr="00E0113E" w:rsidRDefault="00E0113E" w:rsidP="00E0113E">
            <w:pPr>
              <w:spacing w:after="0" w:line="240" w:lineRule="auto"/>
              <w:rPr>
                <w:sz w:val="20"/>
                <w:szCs w:val="20"/>
              </w:rPr>
            </w:pPr>
            <w:r w:rsidRPr="00E0113E">
              <w:rPr>
                <w:sz w:val="20"/>
                <w:szCs w:val="20"/>
              </w:rPr>
              <w:t>Economically Disadvantaged*</w:t>
            </w:r>
          </w:p>
        </w:tc>
        <w:tc>
          <w:tcPr>
            <w:tcW w:w="977" w:type="dxa"/>
            <w:shd w:val="clear" w:color="auto" w:fill="auto"/>
          </w:tcPr>
          <w:p w14:paraId="762B6D3A" w14:textId="77777777" w:rsidR="00E0113E" w:rsidRPr="00E0113E" w:rsidRDefault="00E0113E" w:rsidP="00E0113E">
            <w:pPr>
              <w:spacing w:after="0" w:line="240" w:lineRule="auto"/>
              <w:jc w:val="center"/>
              <w:rPr>
                <w:sz w:val="20"/>
                <w:szCs w:val="20"/>
              </w:rPr>
            </w:pPr>
            <w:r w:rsidRPr="00E0113E">
              <w:rPr>
                <w:sz w:val="20"/>
                <w:szCs w:val="20"/>
              </w:rPr>
              <w:t>80</w:t>
            </w:r>
          </w:p>
        </w:tc>
        <w:tc>
          <w:tcPr>
            <w:tcW w:w="977" w:type="dxa"/>
            <w:shd w:val="clear" w:color="auto" w:fill="auto"/>
          </w:tcPr>
          <w:p w14:paraId="7B0A4600" w14:textId="77777777" w:rsidR="00E0113E" w:rsidRPr="00E0113E" w:rsidRDefault="00E0113E" w:rsidP="00E0113E">
            <w:pPr>
              <w:spacing w:after="0" w:line="240" w:lineRule="auto"/>
              <w:jc w:val="center"/>
              <w:rPr>
                <w:sz w:val="20"/>
                <w:szCs w:val="20"/>
              </w:rPr>
            </w:pPr>
            <w:r w:rsidRPr="00E0113E">
              <w:rPr>
                <w:sz w:val="20"/>
                <w:szCs w:val="20"/>
              </w:rPr>
              <w:t>72.3</w:t>
            </w:r>
          </w:p>
        </w:tc>
        <w:tc>
          <w:tcPr>
            <w:tcW w:w="977" w:type="dxa"/>
            <w:shd w:val="clear" w:color="auto" w:fill="auto"/>
          </w:tcPr>
          <w:p w14:paraId="542C589F" w14:textId="77777777" w:rsidR="00E0113E" w:rsidRPr="00E0113E" w:rsidRDefault="00E0113E" w:rsidP="00E0113E">
            <w:pPr>
              <w:spacing w:after="0" w:line="240" w:lineRule="auto"/>
              <w:jc w:val="center"/>
              <w:rPr>
                <w:sz w:val="20"/>
                <w:szCs w:val="20"/>
              </w:rPr>
            </w:pPr>
            <w:r w:rsidRPr="00E0113E">
              <w:rPr>
                <w:sz w:val="20"/>
                <w:szCs w:val="20"/>
              </w:rPr>
              <w:t>75.0</w:t>
            </w:r>
          </w:p>
        </w:tc>
        <w:tc>
          <w:tcPr>
            <w:tcW w:w="977" w:type="dxa"/>
            <w:shd w:val="clear" w:color="auto" w:fill="auto"/>
          </w:tcPr>
          <w:p w14:paraId="4450B7E2" w14:textId="77777777" w:rsidR="00E0113E" w:rsidRPr="00E0113E" w:rsidRDefault="00E0113E" w:rsidP="00E0113E">
            <w:pPr>
              <w:spacing w:after="0" w:line="240" w:lineRule="auto"/>
              <w:jc w:val="center"/>
              <w:rPr>
                <w:sz w:val="20"/>
                <w:szCs w:val="20"/>
              </w:rPr>
            </w:pPr>
            <w:r w:rsidRPr="00E0113E">
              <w:rPr>
                <w:sz w:val="20"/>
                <w:szCs w:val="20"/>
              </w:rPr>
              <w:t>82.6</w:t>
            </w:r>
          </w:p>
        </w:tc>
        <w:tc>
          <w:tcPr>
            <w:tcW w:w="977" w:type="dxa"/>
            <w:shd w:val="clear" w:color="auto" w:fill="auto"/>
          </w:tcPr>
          <w:p w14:paraId="67AB370F" w14:textId="77777777" w:rsidR="00E0113E" w:rsidRPr="00E0113E" w:rsidRDefault="00E0113E" w:rsidP="00E0113E">
            <w:pPr>
              <w:spacing w:after="0" w:line="240" w:lineRule="auto"/>
              <w:jc w:val="center"/>
              <w:rPr>
                <w:sz w:val="20"/>
                <w:szCs w:val="20"/>
              </w:rPr>
            </w:pPr>
            <w:r w:rsidRPr="00E0113E">
              <w:rPr>
                <w:sz w:val="20"/>
                <w:szCs w:val="20"/>
              </w:rPr>
              <w:t>76.3</w:t>
            </w:r>
          </w:p>
        </w:tc>
        <w:tc>
          <w:tcPr>
            <w:tcW w:w="977" w:type="dxa"/>
            <w:shd w:val="clear" w:color="auto" w:fill="auto"/>
          </w:tcPr>
          <w:p w14:paraId="2E6C321C" w14:textId="77777777" w:rsidR="00E0113E" w:rsidRPr="00E0113E" w:rsidRDefault="00E0113E" w:rsidP="00E0113E">
            <w:pPr>
              <w:spacing w:after="0" w:line="240" w:lineRule="auto"/>
              <w:jc w:val="center"/>
              <w:rPr>
                <w:sz w:val="20"/>
                <w:szCs w:val="20"/>
              </w:rPr>
            </w:pPr>
            <w:r w:rsidRPr="00E0113E">
              <w:rPr>
                <w:sz w:val="20"/>
                <w:szCs w:val="20"/>
              </w:rPr>
              <w:t>4.0</w:t>
            </w:r>
          </w:p>
        </w:tc>
        <w:tc>
          <w:tcPr>
            <w:tcW w:w="978" w:type="dxa"/>
            <w:shd w:val="clear" w:color="auto" w:fill="auto"/>
          </w:tcPr>
          <w:p w14:paraId="07CB3916" w14:textId="77777777" w:rsidR="00E0113E" w:rsidRPr="00E0113E" w:rsidRDefault="00E0113E" w:rsidP="00E0113E">
            <w:pPr>
              <w:spacing w:after="0" w:line="240" w:lineRule="auto"/>
              <w:jc w:val="center"/>
              <w:rPr>
                <w:sz w:val="20"/>
                <w:szCs w:val="20"/>
              </w:rPr>
            </w:pPr>
            <w:r w:rsidRPr="00E0113E">
              <w:rPr>
                <w:sz w:val="20"/>
                <w:szCs w:val="20"/>
              </w:rPr>
              <w:t>82.1</w:t>
            </w:r>
          </w:p>
        </w:tc>
      </w:tr>
      <w:tr w:rsidR="00E0113E" w:rsidRPr="00E0113E" w14:paraId="6891F5C1" w14:textId="77777777" w:rsidTr="004F05F4">
        <w:tc>
          <w:tcPr>
            <w:tcW w:w="2718" w:type="dxa"/>
            <w:shd w:val="clear" w:color="auto" w:fill="auto"/>
          </w:tcPr>
          <w:p w14:paraId="67325DDE" w14:textId="77777777" w:rsidR="00E0113E" w:rsidRPr="00E0113E" w:rsidRDefault="00E0113E" w:rsidP="00E0113E">
            <w:pPr>
              <w:spacing w:after="0" w:line="240" w:lineRule="auto"/>
              <w:rPr>
                <w:sz w:val="20"/>
                <w:szCs w:val="20"/>
              </w:rPr>
            </w:pPr>
            <w:r w:rsidRPr="00E0113E">
              <w:rPr>
                <w:sz w:val="20"/>
                <w:szCs w:val="20"/>
              </w:rPr>
              <w:t>SWD</w:t>
            </w:r>
          </w:p>
        </w:tc>
        <w:tc>
          <w:tcPr>
            <w:tcW w:w="977" w:type="dxa"/>
            <w:shd w:val="clear" w:color="auto" w:fill="auto"/>
          </w:tcPr>
          <w:p w14:paraId="1248017E" w14:textId="77777777" w:rsidR="00E0113E" w:rsidRPr="00E0113E" w:rsidRDefault="00E0113E" w:rsidP="00E0113E">
            <w:pPr>
              <w:spacing w:after="0" w:line="240" w:lineRule="auto"/>
              <w:jc w:val="center"/>
              <w:rPr>
                <w:sz w:val="20"/>
                <w:szCs w:val="20"/>
              </w:rPr>
            </w:pPr>
            <w:r w:rsidRPr="00E0113E">
              <w:rPr>
                <w:sz w:val="20"/>
                <w:szCs w:val="20"/>
              </w:rPr>
              <w:t>32</w:t>
            </w:r>
          </w:p>
        </w:tc>
        <w:tc>
          <w:tcPr>
            <w:tcW w:w="977" w:type="dxa"/>
            <w:shd w:val="clear" w:color="auto" w:fill="auto"/>
          </w:tcPr>
          <w:p w14:paraId="6F6DEB34" w14:textId="77777777" w:rsidR="00E0113E" w:rsidRPr="00E0113E" w:rsidRDefault="00E0113E" w:rsidP="00E0113E">
            <w:pPr>
              <w:spacing w:after="0" w:line="240" w:lineRule="auto"/>
              <w:jc w:val="center"/>
              <w:rPr>
                <w:sz w:val="20"/>
                <w:szCs w:val="20"/>
              </w:rPr>
            </w:pPr>
            <w:r w:rsidRPr="00E0113E">
              <w:rPr>
                <w:sz w:val="20"/>
                <w:szCs w:val="20"/>
              </w:rPr>
              <w:t>48.6</w:t>
            </w:r>
          </w:p>
        </w:tc>
        <w:tc>
          <w:tcPr>
            <w:tcW w:w="977" w:type="dxa"/>
            <w:shd w:val="clear" w:color="auto" w:fill="auto"/>
          </w:tcPr>
          <w:p w14:paraId="66E51F14" w14:textId="77777777" w:rsidR="00E0113E" w:rsidRPr="00E0113E" w:rsidRDefault="00E0113E" w:rsidP="00E0113E">
            <w:pPr>
              <w:spacing w:after="0" w:line="240" w:lineRule="auto"/>
              <w:jc w:val="center"/>
              <w:rPr>
                <w:sz w:val="20"/>
                <w:szCs w:val="20"/>
              </w:rPr>
            </w:pPr>
            <w:r w:rsidRPr="00E0113E">
              <w:rPr>
                <w:sz w:val="20"/>
                <w:szCs w:val="20"/>
              </w:rPr>
              <w:t>68.6</w:t>
            </w:r>
          </w:p>
        </w:tc>
        <w:tc>
          <w:tcPr>
            <w:tcW w:w="977" w:type="dxa"/>
            <w:shd w:val="clear" w:color="auto" w:fill="auto"/>
          </w:tcPr>
          <w:p w14:paraId="7EE61F66" w14:textId="77777777" w:rsidR="00E0113E" w:rsidRPr="00E0113E" w:rsidRDefault="00E0113E" w:rsidP="00E0113E">
            <w:pPr>
              <w:spacing w:after="0" w:line="240" w:lineRule="auto"/>
              <w:jc w:val="center"/>
              <w:rPr>
                <w:sz w:val="20"/>
                <w:szCs w:val="20"/>
              </w:rPr>
            </w:pPr>
            <w:r w:rsidRPr="00E0113E">
              <w:rPr>
                <w:sz w:val="20"/>
                <w:szCs w:val="20"/>
              </w:rPr>
              <w:t>73.1</w:t>
            </w:r>
          </w:p>
        </w:tc>
        <w:tc>
          <w:tcPr>
            <w:tcW w:w="977" w:type="dxa"/>
            <w:shd w:val="clear" w:color="auto" w:fill="auto"/>
          </w:tcPr>
          <w:p w14:paraId="5D4F83CA" w14:textId="77777777" w:rsidR="00E0113E" w:rsidRPr="00E0113E" w:rsidRDefault="00E0113E" w:rsidP="00E0113E">
            <w:pPr>
              <w:spacing w:after="0" w:line="240" w:lineRule="auto"/>
              <w:jc w:val="center"/>
              <w:rPr>
                <w:sz w:val="20"/>
                <w:szCs w:val="20"/>
              </w:rPr>
            </w:pPr>
            <w:r w:rsidRPr="00E0113E">
              <w:rPr>
                <w:sz w:val="20"/>
                <w:szCs w:val="20"/>
              </w:rPr>
              <w:t>68.8</w:t>
            </w:r>
          </w:p>
        </w:tc>
        <w:tc>
          <w:tcPr>
            <w:tcW w:w="977" w:type="dxa"/>
            <w:shd w:val="clear" w:color="auto" w:fill="auto"/>
          </w:tcPr>
          <w:p w14:paraId="4E7FC069" w14:textId="77777777" w:rsidR="00E0113E" w:rsidRPr="00E0113E" w:rsidRDefault="00E0113E" w:rsidP="00E0113E">
            <w:pPr>
              <w:spacing w:after="0" w:line="240" w:lineRule="auto"/>
              <w:jc w:val="center"/>
              <w:rPr>
                <w:sz w:val="20"/>
                <w:szCs w:val="20"/>
              </w:rPr>
            </w:pPr>
            <w:r w:rsidRPr="00E0113E">
              <w:rPr>
                <w:sz w:val="20"/>
                <w:szCs w:val="20"/>
              </w:rPr>
              <w:t>20.2</w:t>
            </w:r>
          </w:p>
        </w:tc>
        <w:tc>
          <w:tcPr>
            <w:tcW w:w="978" w:type="dxa"/>
            <w:shd w:val="clear" w:color="auto" w:fill="auto"/>
          </w:tcPr>
          <w:p w14:paraId="160568CB" w14:textId="77777777" w:rsidR="00E0113E" w:rsidRPr="00E0113E" w:rsidRDefault="00E0113E" w:rsidP="00E0113E">
            <w:pPr>
              <w:spacing w:after="0" w:line="240" w:lineRule="auto"/>
              <w:jc w:val="center"/>
              <w:rPr>
                <w:sz w:val="20"/>
                <w:szCs w:val="20"/>
              </w:rPr>
            </w:pPr>
            <w:r w:rsidRPr="00E0113E">
              <w:rPr>
                <w:sz w:val="20"/>
                <w:szCs w:val="20"/>
              </w:rPr>
              <w:t>76.5</w:t>
            </w:r>
          </w:p>
        </w:tc>
      </w:tr>
      <w:tr w:rsidR="00616CF3" w:rsidRPr="00E0113E" w14:paraId="30EDE624" w14:textId="77777777" w:rsidTr="004F05F4">
        <w:tc>
          <w:tcPr>
            <w:tcW w:w="2718" w:type="dxa"/>
            <w:shd w:val="clear" w:color="auto" w:fill="auto"/>
          </w:tcPr>
          <w:p w14:paraId="656C6851" w14:textId="132FD271" w:rsidR="00616CF3" w:rsidRPr="00E0113E" w:rsidRDefault="00616CF3" w:rsidP="00616CF3">
            <w:pPr>
              <w:spacing w:after="0" w:line="240" w:lineRule="auto"/>
              <w:rPr>
                <w:sz w:val="20"/>
                <w:szCs w:val="20"/>
              </w:rPr>
            </w:pPr>
            <w:r w:rsidRPr="00E0113E">
              <w:rPr>
                <w:sz w:val="20"/>
                <w:szCs w:val="20"/>
              </w:rPr>
              <w:t>EL</w:t>
            </w:r>
          </w:p>
        </w:tc>
        <w:tc>
          <w:tcPr>
            <w:tcW w:w="977" w:type="dxa"/>
            <w:shd w:val="clear" w:color="auto" w:fill="auto"/>
          </w:tcPr>
          <w:p w14:paraId="0AEAC9FD" w14:textId="1857C2F4" w:rsidR="00616CF3" w:rsidRPr="00E0113E" w:rsidRDefault="00616CF3" w:rsidP="00616CF3">
            <w:pPr>
              <w:spacing w:after="0" w:line="240" w:lineRule="auto"/>
              <w:jc w:val="center"/>
              <w:rPr>
                <w:sz w:val="20"/>
                <w:szCs w:val="20"/>
              </w:rPr>
            </w:pPr>
            <w:r w:rsidRPr="00E0113E">
              <w:rPr>
                <w:sz w:val="20"/>
                <w:szCs w:val="20"/>
              </w:rPr>
              <w:t>--</w:t>
            </w:r>
          </w:p>
        </w:tc>
        <w:tc>
          <w:tcPr>
            <w:tcW w:w="977" w:type="dxa"/>
            <w:shd w:val="clear" w:color="auto" w:fill="auto"/>
          </w:tcPr>
          <w:p w14:paraId="6C53AB3A" w14:textId="79DED5B7" w:rsidR="00616CF3" w:rsidRPr="00E0113E" w:rsidRDefault="00616CF3" w:rsidP="00616CF3">
            <w:pPr>
              <w:spacing w:after="0" w:line="240" w:lineRule="auto"/>
              <w:jc w:val="center"/>
              <w:rPr>
                <w:sz w:val="20"/>
                <w:szCs w:val="20"/>
              </w:rPr>
            </w:pPr>
            <w:r w:rsidRPr="00E0113E">
              <w:rPr>
                <w:sz w:val="20"/>
                <w:szCs w:val="20"/>
              </w:rPr>
              <w:t>--</w:t>
            </w:r>
          </w:p>
        </w:tc>
        <w:tc>
          <w:tcPr>
            <w:tcW w:w="977" w:type="dxa"/>
            <w:shd w:val="clear" w:color="auto" w:fill="auto"/>
          </w:tcPr>
          <w:p w14:paraId="60DCB260" w14:textId="74B9CDD4" w:rsidR="00616CF3" w:rsidRPr="00E0113E" w:rsidRDefault="00616CF3" w:rsidP="00616CF3">
            <w:pPr>
              <w:spacing w:after="0" w:line="240" w:lineRule="auto"/>
              <w:jc w:val="center"/>
              <w:rPr>
                <w:sz w:val="20"/>
                <w:szCs w:val="20"/>
              </w:rPr>
            </w:pPr>
            <w:r w:rsidRPr="00E0113E">
              <w:rPr>
                <w:sz w:val="20"/>
                <w:szCs w:val="20"/>
              </w:rPr>
              <w:t>--</w:t>
            </w:r>
          </w:p>
        </w:tc>
        <w:tc>
          <w:tcPr>
            <w:tcW w:w="977" w:type="dxa"/>
            <w:shd w:val="clear" w:color="auto" w:fill="auto"/>
          </w:tcPr>
          <w:p w14:paraId="0DB3F2B5" w14:textId="171A4411" w:rsidR="00616CF3" w:rsidRPr="00E0113E" w:rsidRDefault="00616CF3" w:rsidP="00616CF3">
            <w:pPr>
              <w:spacing w:after="0" w:line="240" w:lineRule="auto"/>
              <w:jc w:val="center"/>
              <w:rPr>
                <w:sz w:val="20"/>
                <w:szCs w:val="20"/>
              </w:rPr>
            </w:pPr>
            <w:r w:rsidRPr="00E0113E">
              <w:rPr>
                <w:sz w:val="20"/>
                <w:szCs w:val="20"/>
              </w:rPr>
              <w:t>--</w:t>
            </w:r>
          </w:p>
        </w:tc>
        <w:tc>
          <w:tcPr>
            <w:tcW w:w="977" w:type="dxa"/>
            <w:shd w:val="clear" w:color="auto" w:fill="auto"/>
          </w:tcPr>
          <w:p w14:paraId="4B72B776" w14:textId="65B1F200" w:rsidR="00616CF3" w:rsidRPr="00E0113E" w:rsidRDefault="00616CF3" w:rsidP="00616CF3">
            <w:pPr>
              <w:spacing w:after="0" w:line="240" w:lineRule="auto"/>
              <w:jc w:val="center"/>
              <w:rPr>
                <w:sz w:val="20"/>
                <w:szCs w:val="20"/>
              </w:rPr>
            </w:pPr>
            <w:r w:rsidRPr="00E0113E">
              <w:rPr>
                <w:sz w:val="20"/>
                <w:szCs w:val="20"/>
              </w:rPr>
              <w:t>--</w:t>
            </w:r>
          </w:p>
        </w:tc>
        <w:tc>
          <w:tcPr>
            <w:tcW w:w="977" w:type="dxa"/>
            <w:shd w:val="clear" w:color="auto" w:fill="auto"/>
          </w:tcPr>
          <w:p w14:paraId="0AF4FC11" w14:textId="769DE22F" w:rsidR="00616CF3" w:rsidRPr="00E0113E" w:rsidRDefault="00616CF3" w:rsidP="00616CF3">
            <w:pPr>
              <w:spacing w:after="0" w:line="240" w:lineRule="auto"/>
              <w:jc w:val="center"/>
              <w:rPr>
                <w:sz w:val="20"/>
                <w:szCs w:val="20"/>
              </w:rPr>
            </w:pPr>
            <w:r w:rsidRPr="00E0113E">
              <w:rPr>
                <w:sz w:val="20"/>
                <w:szCs w:val="20"/>
              </w:rPr>
              <w:t>--</w:t>
            </w:r>
          </w:p>
        </w:tc>
        <w:tc>
          <w:tcPr>
            <w:tcW w:w="978" w:type="dxa"/>
            <w:shd w:val="clear" w:color="auto" w:fill="auto"/>
          </w:tcPr>
          <w:p w14:paraId="7376D59D" w14:textId="21FB0C67" w:rsidR="00616CF3" w:rsidRPr="00E0113E" w:rsidRDefault="00616CF3" w:rsidP="00616CF3">
            <w:pPr>
              <w:spacing w:after="0" w:line="240" w:lineRule="auto"/>
              <w:jc w:val="center"/>
              <w:rPr>
                <w:sz w:val="20"/>
                <w:szCs w:val="20"/>
              </w:rPr>
            </w:pPr>
            <w:r w:rsidRPr="00E0113E">
              <w:rPr>
                <w:sz w:val="20"/>
                <w:szCs w:val="20"/>
              </w:rPr>
              <w:t>70.9</w:t>
            </w:r>
          </w:p>
        </w:tc>
      </w:tr>
      <w:tr w:rsidR="00E0113E" w:rsidRPr="00E0113E" w14:paraId="166A07BE" w14:textId="77777777" w:rsidTr="004F05F4">
        <w:tc>
          <w:tcPr>
            <w:tcW w:w="2718" w:type="dxa"/>
            <w:shd w:val="clear" w:color="auto" w:fill="BFBFBF" w:themeFill="background1" w:themeFillShade="BF"/>
          </w:tcPr>
          <w:p w14:paraId="428DEE4A" w14:textId="77777777" w:rsidR="00E0113E" w:rsidRPr="00E0113E" w:rsidRDefault="00E0113E" w:rsidP="00E0113E">
            <w:pPr>
              <w:spacing w:after="0" w:line="240" w:lineRule="auto"/>
              <w:rPr>
                <w:rFonts w:eastAsia="Times New Roman" w:cs="Times New Roman"/>
                <w:sz w:val="20"/>
                <w:szCs w:val="20"/>
              </w:rPr>
            </w:pPr>
            <w:r w:rsidRPr="00E0113E">
              <w:rPr>
                <w:sz w:val="20"/>
                <w:szCs w:val="20"/>
              </w:rPr>
              <w:t>All</w:t>
            </w:r>
          </w:p>
        </w:tc>
        <w:tc>
          <w:tcPr>
            <w:tcW w:w="977" w:type="dxa"/>
            <w:shd w:val="clear" w:color="auto" w:fill="BFBFBF" w:themeFill="background1" w:themeFillShade="BF"/>
          </w:tcPr>
          <w:p w14:paraId="59FB6C6A" w14:textId="77777777" w:rsidR="00E0113E" w:rsidRPr="00E0113E" w:rsidRDefault="00E0113E" w:rsidP="00E0113E">
            <w:pPr>
              <w:spacing w:after="0" w:line="240" w:lineRule="auto"/>
              <w:jc w:val="center"/>
              <w:rPr>
                <w:sz w:val="20"/>
                <w:szCs w:val="20"/>
              </w:rPr>
            </w:pPr>
            <w:r w:rsidRPr="00E0113E">
              <w:rPr>
                <w:sz w:val="20"/>
                <w:szCs w:val="20"/>
              </w:rPr>
              <w:t>121</w:t>
            </w:r>
          </w:p>
        </w:tc>
        <w:tc>
          <w:tcPr>
            <w:tcW w:w="977" w:type="dxa"/>
            <w:shd w:val="clear" w:color="auto" w:fill="BFBFBF" w:themeFill="background1" w:themeFillShade="BF"/>
          </w:tcPr>
          <w:p w14:paraId="1D7B0F0D" w14:textId="77777777" w:rsidR="00E0113E" w:rsidRPr="00E0113E" w:rsidRDefault="00E0113E" w:rsidP="00E0113E">
            <w:pPr>
              <w:spacing w:after="0" w:line="240" w:lineRule="auto"/>
              <w:jc w:val="center"/>
              <w:rPr>
                <w:sz w:val="20"/>
                <w:szCs w:val="20"/>
              </w:rPr>
            </w:pPr>
            <w:r w:rsidRPr="00E0113E">
              <w:rPr>
                <w:sz w:val="20"/>
                <w:szCs w:val="20"/>
              </w:rPr>
              <w:t>77.0</w:t>
            </w:r>
          </w:p>
        </w:tc>
        <w:tc>
          <w:tcPr>
            <w:tcW w:w="977" w:type="dxa"/>
            <w:shd w:val="clear" w:color="auto" w:fill="BFBFBF" w:themeFill="background1" w:themeFillShade="BF"/>
          </w:tcPr>
          <w:p w14:paraId="14FD38D2" w14:textId="77777777" w:rsidR="00E0113E" w:rsidRPr="00E0113E" w:rsidRDefault="00E0113E" w:rsidP="00E0113E">
            <w:pPr>
              <w:spacing w:after="0" w:line="240" w:lineRule="auto"/>
              <w:jc w:val="center"/>
              <w:rPr>
                <w:sz w:val="20"/>
                <w:szCs w:val="20"/>
              </w:rPr>
            </w:pPr>
            <w:r w:rsidRPr="00E0113E">
              <w:rPr>
                <w:sz w:val="20"/>
                <w:szCs w:val="20"/>
              </w:rPr>
              <w:t>84.1</w:t>
            </w:r>
          </w:p>
        </w:tc>
        <w:tc>
          <w:tcPr>
            <w:tcW w:w="977" w:type="dxa"/>
            <w:shd w:val="clear" w:color="auto" w:fill="BFBFBF" w:themeFill="background1" w:themeFillShade="BF"/>
          </w:tcPr>
          <w:p w14:paraId="5179949F" w14:textId="77777777" w:rsidR="00E0113E" w:rsidRPr="00E0113E" w:rsidRDefault="00E0113E" w:rsidP="00E0113E">
            <w:pPr>
              <w:spacing w:after="0" w:line="240" w:lineRule="auto"/>
              <w:jc w:val="center"/>
              <w:rPr>
                <w:sz w:val="20"/>
                <w:szCs w:val="20"/>
              </w:rPr>
            </w:pPr>
            <w:r w:rsidRPr="00E0113E">
              <w:rPr>
                <w:sz w:val="20"/>
                <w:szCs w:val="20"/>
              </w:rPr>
              <w:t>85.8</w:t>
            </w:r>
          </w:p>
        </w:tc>
        <w:tc>
          <w:tcPr>
            <w:tcW w:w="977" w:type="dxa"/>
            <w:shd w:val="clear" w:color="auto" w:fill="BFBFBF" w:themeFill="background1" w:themeFillShade="BF"/>
          </w:tcPr>
          <w:p w14:paraId="40478AC7" w14:textId="77777777" w:rsidR="00E0113E" w:rsidRPr="00E0113E" w:rsidRDefault="00E0113E" w:rsidP="00E0113E">
            <w:pPr>
              <w:spacing w:after="0" w:line="240" w:lineRule="auto"/>
              <w:jc w:val="center"/>
              <w:rPr>
                <w:sz w:val="20"/>
                <w:szCs w:val="20"/>
              </w:rPr>
            </w:pPr>
            <w:r w:rsidRPr="00E0113E">
              <w:rPr>
                <w:sz w:val="20"/>
                <w:szCs w:val="20"/>
              </w:rPr>
              <w:t>84.3</w:t>
            </w:r>
          </w:p>
        </w:tc>
        <w:tc>
          <w:tcPr>
            <w:tcW w:w="977" w:type="dxa"/>
            <w:shd w:val="clear" w:color="auto" w:fill="BFBFBF" w:themeFill="background1" w:themeFillShade="BF"/>
          </w:tcPr>
          <w:p w14:paraId="13A3C72B" w14:textId="77777777" w:rsidR="00E0113E" w:rsidRPr="00E0113E" w:rsidRDefault="00E0113E" w:rsidP="00E0113E">
            <w:pPr>
              <w:spacing w:after="0" w:line="240" w:lineRule="auto"/>
              <w:jc w:val="center"/>
              <w:rPr>
                <w:sz w:val="20"/>
                <w:szCs w:val="20"/>
              </w:rPr>
            </w:pPr>
            <w:r w:rsidRPr="00E0113E">
              <w:rPr>
                <w:sz w:val="20"/>
                <w:szCs w:val="20"/>
              </w:rPr>
              <w:t>7.3</w:t>
            </w:r>
          </w:p>
        </w:tc>
        <w:tc>
          <w:tcPr>
            <w:tcW w:w="978" w:type="dxa"/>
            <w:shd w:val="clear" w:color="auto" w:fill="BFBFBF" w:themeFill="background1" w:themeFillShade="BF"/>
          </w:tcPr>
          <w:p w14:paraId="0D1C6C0E" w14:textId="77777777" w:rsidR="00E0113E" w:rsidRPr="00E0113E" w:rsidRDefault="00E0113E" w:rsidP="00E0113E">
            <w:pPr>
              <w:spacing w:after="0" w:line="240" w:lineRule="auto"/>
              <w:jc w:val="center"/>
              <w:rPr>
                <w:sz w:val="20"/>
                <w:szCs w:val="20"/>
              </w:rPr>
            </w:pPr>
            <w:r w:rsidRPr="00E0113E">
              <w:rPr>
                <w:sz w:val="20"/>
                <w:szCs w:val="20"/>
              </w:rPr>
              <w:t>89.8</w:t>
            </w:r>
          </w:p>
        </w:tc>
      </w:tr>
      <w:tr w:rsidR="00E0113E" w:rsidRPr="00E0113E" w14:paraId="2DD10924" w14:textId="77777777" w:rsidTr="004F05F4">
        <w:tc>
          <w:tcPr>
            <w:tcW w:w="9558" w:type="dxa"/>
            <w:gridSpan w:val="8"/>
            <w:tcBorders>
              <w:left w:val="nil"/>
              <w:bottom w:val="nil"/>
              <w:right w:val="nil"/>
            </w:tcBorders>
            <w:shd w:val="clear" w:color="auto" w:fill="auto"/>
          </w:tcPr>
          <w:p w14:paraId="7CB7AF67" w14:textId="666195E7" w:rsidR="00E0113E" w:rsidRPr="00E0113E" w:rsidRDefault="00E0113E" w:rsidP="00274D24">
            <w:pPr>
              <w:spacing w:after="0" w:line="240" w:lineRule="auto"/>
              <w:rPr>
                <w:sz w:val="18"/>
                <w:szCs w:val="18"/>
              </w:rPr>
            </w:pPr>
            <w:r w:rsidRPr="00E0113E">
              <w:rPr>
                <w:sz w:val="18"/>
                <w:szCs w:val="18"/>
              </w:rPr>
              <w:t xml:space="preserve">* Four-year cohort graduation rate for students from </w:t>
            </w:r>
            <w:r w:rsidR="00274D24" w:rsidRPr="00E0113E">
              <w:rPr>
                <w:sz w:val="18"/>
                <w:szCs w:val="18"/>
              </w:rPr>
              <w:t>low</w:t>
            </w:r>
            <w:r w:rsidR="00274D24">
              <w:rPr>
                <w:sz w:val="18"/>
                <w:szCs w:val="18"/>
              </w:rPr>
              <w:t>-</w:t>
            </w:r>
            <w:r w:rsidRPr="00E0113E">
              <w:rPr>
                <w:sz w:val="18"/>
                <w:szCs w:val="18"/>
              </w:rPr>
              <w:t>income families used for 2013 and 2014 rates.</w:t>
            </w:r>
          </w:p>
        </w:tc>
      </w:tr>
    </w:tbl>
    <w:p w14:paraId="47587455" w14:textId="77777777" w:rsidR="00E0113E" w:rsidRPr="00E0113E" w:rsidRDefault="00E0113E" w:rsidP="00E0113E">
      <w:pPr>
        <w:spacing w:after="0" w:line="240" w:lineRule="auto"/>
      </w:pPr>
    </w:p>
    <w:p w14:paraId="7C1018C9" w14:textId="48C0BD06" w:rsidR="00E0113E" w:rsidRDefault="00E0113E" w:rsidP="00E0113E">
      <w:pPr>
        <w:spacing w:after="0" w:line="240" w:lineRule="auto"/>
        <w:rPr>
          <w:sz w:val="18"/>
          <w:szCs w:val="18"/>
        </w:rPr>
      </w:pPr>
    </w:p>
    <w:tbl>
      <w:tblPr>
        <w:tblStyle w:val="TableGrid122"/>
        <w:tblW w:w="0" w:type="auto"/>
        <w:tblLook w:val="04A0" w:firstRow="1" w:lastRow="0" w:firstColumn="1" w:lastColumn="0" w:noHBand="0" w:noVBand="1"/>
        <w:tblCaption w:val="Table 24: North Adams Public Schools"/>
        <w:tblDescription w:val="In-School Suspension Rates by Student Group, 2015–2018"/>
      </w:tblPr>
      <w:tblGrid>
        <w:gridCol w:w="3075"/>
        <w:gridCol w:w="991"/>
        <w:gridCol w:w="991"/>
        <w:gridCol w:w="991"/>
        <w:gridCol w:w="997"/>
        <w:gridCol w:w="1151"/>
        <w:gridCol w:w="1164"/>
      </w:tblGrid>
      <w:tr w:rsidR="00CA7367" w:rsidRPr="00CA7367" w14:paraId="10227577" w14:textId="77777777" w:rsidTr="004F05F4">
        <w:tc>
          <w:tcPr>
            <w:tcW w:w="9360" w:type="dxa"/>
            <w:gridSpan w:val="7"/>
            <w:tcBorders>
              <w:top w:val="nil"/>
              <w:left w:val="nil"/>
              <w:right w:val="nil"/>
            </w:tcBorders>
            <w:shd w:val="clear" w:color="auto" w:fill="auto"/>
          </w:tcPr>
          <w:p w14:paraId="4686EAB9" w14:textId="77777777" w:rsidR="00CA7367" w:rsidRPr="00CA7367" w:rsidRDefault="00CA7367" w:rsidP="00CA7367">
            <w:pPr>
              <w:spacing w:after="0" w:line="240" w:lineRule="auto"/>
              <w:jc w:val="center"/>
              <w:rPr>
                <w:b/>
                <w:sz w:val="20"/>
                <w:szCs w:val="20"/>
              </w:rPr>
            </w:pPr>
            <w:r w:rsidRPr="00CA7367">
              <w:rPr>
                <w:b/>
                <w:sz w:val="20"/>
                <w:szCs w:val="20"/>
              </w:rPr>
              <w:t xml:space="preserve">Table 24: </w:t>
            </w:r>
            <w:r w:rsidRPr="00CA7367">
              <w:rPr>
                <w:rFonts w:cs="Times New Roman"/>
                <w:b/>
                <w:sz w:val="20"/>
                <w:szCs w:val="20"/>
              </w:rPr>
              <w:t>North Adams Public Schools</w:t>
            </w:r>
          </w:p>
          <w:p w14:paraId="40E79A97" w14:textId="25205D8F" w:rsidR="00CA7367" w:rsidRPr="00CA7367" w:rsidRDefault="00CA7367" w:rsidP="00274D24">
            <w:pPr>
              <w:spacing w:after="0" w:line="240" w:lineRule="auto"/>
              <w:jc w:val="center"/>
              <w:rPr>
                <w:sz w:val="20"/>
                <w:szCs w:val="20"/>
              </w:rPr>
            </w:pPr>
            <w:r w:rsidRPr="00CA7367">
              <w:rPr>
                <w:b/>
                <w:sz w:val="20"/>
                <w:szCs w:val="20"/>
              </w:rPr>
              <w:t xml:space="preserve">In-School Suspension Rates by </w:t>
            </w:r>
            <w:r w:rsidR="00274D24">
              <w:rPr>
                <w:b/>
                <w:sz w:val="20"/>
                <w:szCs w:val="20"/>
              </w:rPr>
              <w:t>Student G</w:t>
            </w:r>
            <w:r w:rsidRPr="00CA7367">
              <w:rPr>
                <w:b/>
                <w:sz w:val="20"/>
                <w:szCs w:val="20"/>
              </w:rPr>
              <w:t>roup, 2015–2018</w:t>
            </w:r>
          </w:p>
        </w:tc>
      </w:tr>
      <w:tr w:rsidR="00CA7367" w:rsidRPr="00CA7367" w14:paraId="19BE56B8" w14:textId="77777777" w:rsidTr="004F05F4">
        <w:tc>
          <w:tcPr>
            <w:tcW w:w="3075" w:type="dxa"/>
            <w:shd w:val="clear" w:color="auto" w:fill="BFBFBF" w:themeFill="background1" w:themeFillShade="BF"/>
          </w:tcPr>
          <w:p w14:paraId="15010B35" w14:textId="77777777" w:rsidR="00CA7367" w:rsidRPr="00CA7367" w:rsidRDefault="00CA7367" w:rsidP="002D3FC2">
            <w:pPr>
              <w:spacing w:after="0" w:line="240" w:lineRule="auto"/>
              <w:rPr>
                <w:b/>
                <w:sz w:val="20"/>
                <w:szCs w:val="20"/>
              </w:rPr>
            </w:pPr>
            <w:r w:rsidRPr="00CA7367">
              <w:rPr>
                <w:b/>
                <w:sz w:val="20"/>
                <w:szCs w:val="20"/>
              </w:rPr>
              <w:t>Group</w:t>
            </w:r>
          </w:p>
        </w:tc>
        <w:tc>
          <w:tcPr>
            <w:tcW w:w="991" w:type="dxa"/>
            <w:shd w:val="clear" w:color="auto" w:fill="BFBFBF" w:themeFill="background1" w:themeFillShade="BF"/>
          </w:tcPr>
          <w:p w14:paraId="6417B3D6" w14:textId="77777777" w:rsidR="00CA7367" w:rsidRPr="00CA7367" w:rsidRDefault="00CA7367" w:rsidP="00CA7367">
            <w:pPr>
              <w:spacing w:after="0" w:line="240" w:lineRule="auto"/>
              <w:jc w:val="center"/>
              <w:rPr>
                <w:b/>
                <w:sz w:val="20"/>
                <w:szCs w:val="20"/>
              </w:rPr>
            </w:pPr>
            <w:r w:rsidRPr="00CA7367">
              <w:rPr>
                <w:b/>
                <w:sz w:val="20"/>
                <w:szCs w:val="20"/>
              </w:rPr>
              <w:t>2015</w:t>
            </w:r>
          </w:p>
        </w:tc>
        <w:tc>
          <w:tcPr>
            <w:tcW w:w="991" w:type="dxa"/>
            <w:shd w:val="clear" w:color="auto" w:fill="BFBFBF" w:themeFill="background1" w:themeFillShade="BF"/>
          </w:tcPr>
          <w:p w14:paraId="7C5B12CC" w14:textId="77777777" w:rsidR="00CA7367" w:rsidRPr="00CA7367" w:rsidRDefault="00CA7367" w:rsidP="00CA7367">
            <w:pPr>
              <w:spacing w:after="0" w:line="240" w:lineRule="auto"/>
              <w:jc w:val="center"/>
              <w:rPr>
                <w:b/>
                <w:sz w:val="20"/>
                <w:szCs w:val="20"/>
              </w:rPr>
            </w:pPr>
            <w:r w:rsidRPr="00CA7367">
              <w:rPr>
                <w:b/>
                <w:sz w:val="20"/>
                <w:szCs w:val="20"/>
              </w:rPr>
              <w:t>2016</w:t>
            </w:r>
          </w:p>
        </w:tc>
        <w:tc>
          <w:tcPr>
            <w:tcW w:w="991" w:type="dxa"/>
            <w:shd w:val="clear" w:color="auto" w:fill="BFBFBF" w:themeFill="background1" w:themeFillShade="BF"/>
          </w:tcPr>
          <w:p w14:paraId="4CED1831" w14:textId="77777777" w:rsidR="00CA7367" w:rsidRPr="00CA7367" w:rsidRDefault="00CA7367" w:rsidP="00CA7367">
            <w:pPr>
              <w:spacing w:after="0" w:line="240" w:lineRule="auto"/>
              <w:jc w:val="center"/>
              <w:rPr>
                <w:b/>
                <w:sz w:val="20"/>
                <w:szCs w:val="20"/>
              </w:rPr>
            </w:pPr>
            <w:r w:rsidRPr="00CA7367">
              <w:rPr>
                <w:b/>
                <w:sz w:val="20"/>
                <w:szCs w:val="20"/>
              </w:rPr>
              <w:t>2017</w:t>
            </w:r>
          </w:p>
        </w:tc>
        <w:tc>
          <w:tcPr>
            <w:tcW w:w="997" w:type="dxa"/>
            <w:shd w:val="clear" w:color="auto" w:fill="BFBFBF" w:themeFill="background1" w:themeFillShade="BF"/>
          </w:tcPr>
          <w:p w14:paraId="3EC5E1D9" w14:textId="77777777" w:rsidR="00CA7367" w:rsidRPr="00CA7367" w:rsidRDefault="00CA7367" w:rsidP="00CA7367">
            <w:pPr>
              <w:spacing w:after="0" w:line="240" w:lineRule="auto"/>
              <w:jc w:val="center"/>
              <w:rPr>
                <w:b/>
                <w:sz w:val="20"/>
                <w:szCs w:val="20"/>
              </w:rPr>
            </w:pPr>
            <w:r w:rsidRPr="00CA7367">
              <w:rPr>
                <w:b/>
                <w:sz w:val="20"/>
                <w:szCs w:val="20"/>
              </w:rPr>
              <w:t>2018</w:t>
            </w:r>
          </w:p>
        </w:tc>
        <w:tc>
          <w:tcPr>
            <w:tcW w:w="1151" w:type="dxa"/>
            <w:shd w:val="clear" w:color="auto" w:fill="BFBFBF" w:themeFill="background1" w:themeFillShade="BF"/>
          </w:tcPr>
          <w:p w14:paraId="487617B3" w14:textId="77777777" w:rsidR="00CA7367" w:rsidRPr="00CA7367" w:rsidRDefault="00CA7367" w:rsidP="00CA7367">
            <w:pPr>
              <w:spacing w:after="0" w:line="240" w:lineRule="auto"/>
              <w:jc w:val="center"/>
              <w:rPr>
                <w:b/>
                <w:sz w:val="20"/>
                <w:szCs w:val="20"/>
              </w:rPr>
            </w:pPr>
            <w:r w:rsidRPr="00CA7367">
              <w:rPr>
                <w:b/>
                <w:sz w:val="20"/>
                <w:szCs w:val="20"/>
              </w:rPr>
              <w:t>4-yr Change</w:t>
            </w:r>
          </w:p>
        </w:tc>
        <w:tc>
          <w:tcPr>
            <w:tcW w:w="1164" w:type="dxa"/>
            <w:shd w:val="clear" w:color="auto" w:fill="BFBFBF" w:themeFill="background1" w:themeFillShade="BF"/>
          </w:tcPr>
          <w:p w14:paraId="75780E02" w14:textId="77777777" w:rsidR="00CA7367" w:rsidRPr="00CA7367" w:rsidRDefault="00CA7367" w:rsidP="00CA7367">
            <w:pPr>
              <w:spacing w:after="0" w:line="240" w:lineRule="auto"/>
              <w:jc w:val="center"/>
              <w:rPr>
                <w:b/>
                <w:sz w:val="20"/>
                <w:szCs w:val="20"/>
              </w:rPr>
            </w:pPr>
            <w:r w:rsidRPr="00CA7367">
              <w:rPr>
                <w:b/>
                <w:sz w:val="20"/>
                <w:szCs w:val="20"/>
              </w:rPr>
              <w:t>State (2018)</w:t>
            </w:r>
          </w:p>
        </w:tc>
      </w:tr>
      <w:tr w:rsidR="00CA7367" w:rsidRPr="00CA7367" w14:paraId="75D77B0E" w14:textId="77777777" w:rsidTr="004F05F4">
        <w:tc>
          <w:tcPr>
            <w:tcW w:w="3075" w:type="dxa"/>
            <w:shd w:val="clear" w:color="auto" w:fill="auto"/>
          </w:tcPr>
          <w:p w14:paraId="36118B37"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African American/Black</w:t>
            </w:r>
          </w:p>
        </w:tc>
        <w:tc>
          <w:tcPr>
            <w:tcW w:w="991" w:type="dxa"/>
            <w:shd w:val="clear" w:color="auto" w:fill="auto"/>
          </w:tcPr>
          <w:p w14:paraId="5A168390" w14:textId="77777777" w:rsidR="00CA7367" w:rsidRPr="00CA7367" w:rsidRDefault="00CA7367" w:rsidP="00CA7367">
            <w:pPr>
              <w:spacing w:after="0" w:line="240" w:lineRule="auto"/>
              <w:jc w:val="center"/>
              <w:rPr>
                <w:sz w:val="20"/>
                <w:szCs w:val="20"/>
              </w:rPr>
            </w:pPr>
            <w:r w:rsidRPr="00CA7367">
              <w:rPr>
                <w:sz w:val="20"/>
                <w:szCs w:val="20"/>
              </w:rPr>
              <w:t>8.0</w:t>
            </w:r>
          </w:p>
        </w:tc>
        <w:tc>
          <w:tcPr>
            <w:tcW w:w="991" w:type="dxa"/>
            <w:shd w:val="clear" w:color="auto" w:fill="auto"/>
          </w:tcPr>
          <w:p w14:paraId="2CC20933"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auto"/>
          </w:tcPr>
          <w:p w14:paraId="2AE7B3DC" w14:textId="77777777" w:rsidR="00CA7367" w:rsidRPr="00CA7367" w:rsidRDefault="00CA7367" w:rsidP="00CA7367">
            <w:pPr>
              <w:spacing w:after="0" w:line="240" w:lineRule="auto"/>
              <w:jc w:val="center"/>
              <w:rPr>
                <w:sz w:val="20"/>
                <w:szCs w:val="20"/>
              </w:rPr>
            </w:pPr>
            <w:r w:rsidRPr="00CA7367">
              <w:rPr>
                <w:sz w:val="20"/>
                <w:szCs w:val="20"/>
              </w:rPr>
              <w:t>13.0</w:t>
            </w:r>
          </w:p>
        </w:tc>
        <w:tc>
          <w:tcPr>
            <w:tcW w:w="997" w:type="dxa"/>
            <w:shd w:val="clear" w:color="auto" w:fill="auto"/>
          </w:tcPr>
          <w:p w14:paraId="15EBB998" w14:textId="77777777" w:rsidR="00CA7367" w:rsidRPr="00CA7367" w:rsidRDefault="00CA7367" w:rsidP="00CA7367">
            <w:pPr>
              <w:spacing w:after="0" w:line="240" w:lineRule="auto"/>
              <w:jc w:val="center"/>
              <w:rPr>
                <w:sz w:val="20"/>
                <w:szCs w:val="20"/>
              </w:rPr>
            </w:pPr>
            <w:r w:rsidRPr="00CA7367">
              <w:rPr>
                <w:sz w:val="20"/>
                <w:szCs w:val="20"/>
              </w:rPr>
              <w:t>20.4</w:t>
            </w:r>
          </w:p>
        </w:tc>
        <w:tc>
          <w:tcPr>
            <w:tcW w:w="1151" w:type="dxa"/>
            <w:shd w:val="clear" w:color="auto" w:fill="auto"/>
          </w:tcPr>
          <w:p w14:paraId="0F3BB851" w14:textId="77777777" w:rsidR="00CA7367" w:rsidRPr="00CA7367" w:rsidRDefault="00CA7367" w:rsidP="00CA7367">
            <w:pPr>
              <w:spacing w:after="0" w:line="240" w:lineRule="auto"/>
              <w:jc w:val="center"/>
              <w:rPr>
                <w:sz w:val="20"/>
                <w:szCs w:val="20"/>
              </w:rPr>
            </w:pPr>
            <w:r w:rsidRPr="00CA7367">
              <w:rPr>
                <w:sz w:val="20"/>
                <w:szCs w:val="20"/>
              </w:rPr>
              <w:t>12.4</w:t>
            </w:r>
          </w:p>
        </w:tc>
        <w:tc>
          <w:tcPr>
            <w:tcW w:w="1164" w:type="dxa"/>
            <w:shd w:val="clear" w:color="auto" w:fill="auto"/>
          </w:tcPr>
          <w:p w14:paraId="011AA278" w14:textId="77777777" w:rsidR="00CA7367" w:rsidRPr="00CA7367" w:rsidRDefault="00CA7367" w:rsidP="00CA7367">
            <w:pPr>
              <w:spacing w:after="0" w:line="240" w:lineRule="auto"/>
              <w:jc w:val="center"/>
              <w:rPr>
                <w:sz w:val="20"/>
                <w:szCs w:val="20"/>
              </w:rPr>
            </w:pPr>
            <w:r w:rsidRPr="00CA7367">
              <w:rPr>
                <w:sz w:val="20"/>
                <w:szCs w:val="20"/>
              </w:rPr>
              <w:t>3.4</w:t>
            </w:r>
          </w:p>
        </w:tc>
      </w:tr>
      <w:tr w:rsidR="00CA7367" w:rsidRPr="00CA7367" w14:paraId="7881F4C4" w14:textId="77777777" w:rsidTr="004F05F4">
        <w:tc>
          <w:tcPr>
            <w:tcW w:w="3075" w:type="dxa"/>
            <w:shd w:val="clear" w:color="auto" w:fill="BFBFBF" w:themeFill="background1" w:themeFillShade="BF"/>
          </w:tcPr>
          <w:p w14:paraId="6698C165"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Asian</w:t>
            </w:r>
          </w:p>
        </w:tc>
        <w:tc>
          <w:tcPr>
            <w:tcW w:w="991" w:type="dxa"/>
            <w:shd w:val="clear" w:color="auto" w:fill="BFBFBF" w:themeFill="background1" w:themeFillShade="BF"/>
          </w:tcPr>
          <w:p w14:paraId="0D402812"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BFBFBF" w:themeFill="background1" w:themeFillShade="BF"/>
          </w:tcPr>
          <w:p w14:paraId="714DEEFC"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BFBFBF" w:themeFill="background1" w:themeFillShade="BF"/>
          </w:tcPr>
          <w:p w14:paraId="55D63F71" w14:textId="77777777" w:rsidR="00CA7367" w:rsidRPr="00CA7367" w:rsidRDefault="00CA7367" w:rsidP="00CA7367">
            <w:pPr>
              <w:spacing w:after="0" w:line="240" w:lineRule="auto"/>
              <w:jc w:val="center"/>
              <w:rPr>
                <w:sz w:val="20"/>
                <w:szCs w:val="20"/>
              </w:rPr>
            </w:pPr>
            <w:r w:rsidRPr="00CA7367">
              <w:rPr>
                <w:sz w:val="20"/>
                <w:szCs w:val="20"/>
              </w:rPr>
              <w:t>--</w:t>
            </w:r>
          </w:p>
        </w:tc>
        <w:tc>
          <w:tcPr>
            <w:tcW w:w="997" w:type="dxa"/>
            <w:shd w:val="clear" w:color="auto" w:fill="BFBFBF" w:themeFill="background1" w:themeFillShade="BF"/>
          </w:tcPr>
          <w:p w14:paraId="174CC2AC" w14:textId="77777777" w:rsidR="00CA7367" w:rsidRPr="00CA7367" w:rsidRDefault="00CA7367" w:rsidP="00CA7367">
            <w:pPr>
              <w:spacing w:after="0" w:line="240" w:lineRule="auto"/>
              <w:jc w:val="center"/>
              <w:rPr>
                <w:sz w:val="20"/>
                <w:szCs w:val="20"/>
              </w:rPr>
            </w:pPr>
            <w:r w:rsidRPr="00CA7367">
              <w:rPr>
                <w:sz w:val="20"/>
                <w:szCs w:val="20"/>
              </w:rPr>
              <w:t>--</w:t>
            </w:r>
          </w:p>
        </w:tc>
        <w:tc>
          <w:tcPr>
            <w:tcW w:w="1151" w:type="dxa"/>
            <w:shd w:val="clear" w:color="auto" w:fill="BFBFBF" w:themeFill="background1" w:themeFillShade="BF"/>
          </w:tcPr>
          <w:p w14:paraId="76D4F42F" w14:textId="77777777" w:rsidR="00CA7367" w:rsidRPr="00CA7367" w:rsidRDefault="00CA7367" w:rsidP="00CA7367">
            <w:pPr>
              <w:spacing w:after="0" w:line="240" w:lineRule="auto"/>
              <w:jc w:val="center"/>
              <w:rPr>
                <w:sz w:val="20"/>
                <w:szCs w:val="20"/>
              </w:rPr>
            </w:pPr>
            <w:r w:rsidRPr="00CA7367">
              <w:rPr>
                <w:sz w:val="20"/>
                <w:szCs w:val="20"/>
              </w:rPr>
              <w:t>--</w:t>
            </w:r>
          </w:p>
        </w:tc>
        <w:tc>
          <w:tcPr>
            <w:tcW w:w="1164" w:type="dxa"/>
            <w:shd w:val="clear" w:color="auto" w:fill="BFBFBF" w:themeFill="background1" w:themeFillShade="BF"/>
          </w:tcPr>
          <w:p w14:paraId="62A895A6" w14:textId="77777777" w:rsidR="00CA7367" w:rsidRPr="00CA7367" w:rsidRDefault="00CA7367" w:rsidP="00CA7367">
            <w:pPr>
              <w:spacing w:after="0" w:line="240" w:lineRule="auto"/>
              <w:jc w:val="center"/>
              <w:rPr>
                <w:sz w:val="20"/>
                <w:szCs w:val="20"/>
              </w:rPr>
            </w:pPr>
            <w:r w:rsidRPr="00CA7367">
              <w:rPr>
                <w:sz w:val="20"/>
                <w:szCs w:val="20"/>
              </w:rPr>
              <w:t>0.6</w:t>
            </w:r>
          </w:p>
        </w:tc>
      </w:tr>
      <w:tr w:rsidR="00CA7367" w:rsidRPr="00CA7367" w14:paraId="7F94CD8C" w14:textId="77777777" w:rsidTr="004F05F4">
        <w:tc>
          <w:tcPr>
            <w:tcW w:w="3075" w:type="dxa"/>
            <w:shd w:val="clear" w:color="auto" w:fill="auto"/>
          </w:tcPr>
          <w:p w14:paraId="2C97FFE3"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Hispanic or Latino</w:t>
            </w:r>
          </w:p>
        </w:tc>
        <w:tc>
          <w:tcPr>
            <w:tcW w:w="991" w:type="dxa"/>
            <w:shd w:val="clear" w:color="auto" w:fill="auto"/>
          </w:tcPr>
          <w:p w14:paraId="5E406488" w14:textId="77777777" w:rsidR="00CA7367" w:rsidRPr="00CA7367" w:rsidRDefault="00CA7367" w:rsidP="00CA7367">
            <w:pPr>
              <w:spacing w:after="0" w:line="240" w:lineRule="auto"/>
              <w:jc w:val="center"/>
              <w:rPr>
                <w:sz w:val="20"/>
                <w:szCs w:val="20"/>
              </w:rPr>
            </w:pPr>
            <w:r w:rsidRPr="00CA7367">
              <w:rPr>
                <w:sz w:val="20"/>
                <w:szCs w:val="20"/>
              </w:rPr>
              <w:t>5.3</w:t>
            </w:r>
          </w:p>
        </w:tc>
        <w:tc>
          <w:tcPr>
            <w:tcW w:w="991" w:type="dxa"/>
            <w:shd w:val="clear" w:color="auto" w:fill="auto"/>
          </w:tcPr>
          <w:p w14:paraId="675D90AB"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auto"/>
          </w:tcPr>
          <w:p w14:paraId="0B83D31B" w14:textId="77777777" w:rsidR="00CA7367" w:rsidRPr="00CA7367" w:rsidRDefault="00CA7367" w:rsidP="00CA7367">
            <w:pPr>
              <w:spacing w:after="0" w:line="240" w:lineRule="auto"/>
              <w:jc w:val="center"/>
              <w:rPr>
                <w:sz w:val="20"/>
                <w:szCs w:val="20"/>
              </w:rPr>
            </w:pPr>
            <w:r w:rsidRPr="00CA7367">
              <w:rPr>
                <w:sz w:val="20"/>
                <w:szCs w:val="20"/>
              </w:rPr>
              <w:t>7.4</w:t>
            </w:r>
          </w:p>
        </w:tc>
        <w:tc>
          <w:tcPr>
            <w:tcW w:w="997" w:type="dxa"/>
            <w:shd w:val="clear" w:color="auto" w:fill="auto"/>
          </w:tcPr>
          <w:p w14:paraId="5B466443" w14:textId="77777777" w:rsidR="00CA7367" w:rsidRPr="00CA7367" w:rsidRDefault="00CA7367" w:rsidP="00CA7367">
            <w:pPr>
              <w:spacing w:after="0" w:line="240" w:lineRule="auto"/>
              <w:jc w:val="center"/>
              <w:rPr>
                <w:sz w:val="20"/>
                <w:szCs w:val="20"/>
              </w:rPr>
            </w:pPr>
            <w:r w:rsidRPr="00CA7367">
              <w:rPr>
                <w:sz w:val="20"/>
                <w:szCs w:val="20"/>
              </w:rPr>
              <w:t>10.3</w:t>
            </w:r>
          </w:p>
        </w:tc>
        <w:tc>
          <w:tcPr>
            <w:tcW w:w="1151" w:type="dxa"/>
            <w:shd w:val="clear" w:color="auto" w:fill="auto"/>
          </w:tcPr>
          <w:p w14:paraId="368133AF" w14:textId="77777777" w:rsidR="00CA7367" w:rsidRPr="00CA7367" w:rsidRDefault="00CA7367" w:rsidP="00CA7367">
            <w:pPr>
              <w:spacing w:after="0" w:line="240" w:lineRule="auto"/>
              <w:jc w:val="center"/>
              <w:rPr>
                <w:sz w:val="20"/>
                <w:szCs w:val="20"/>
              </w:rPr>
            </w:pPr>
            <w:r w:rsidRPr="00CA7367">
              <w:rPr>
                <w:sz w:val="20"/>
                <w:szCs w:val="20"/>
              </w:rPr>
              <w:t>5</w:t>
            </w:r>
          </w:p>
        </w:tc>
        <w:tc>
          <w:tcPr>
            <w:tcW w:w="1164" w:type="dxa"/>
            <w:shd w:val="clear" w:color="auto" w:fill="auto"/>
          </w:tcPr>
          <w:p w14:paraId="15A89625" w14:textId="77777777" w:rsidR="00CA7367" w:rsidRPr="00CA7367" w:rsidRDefault="00CA7367" w:rsidP="00CA7367">
            <w:pPr>
              <w:spacing w:after="0" w:line="240" w:lineRule="auto"/>
              <w:jc w:val="center"/>
              <w:rPr>
                <w:sz w:val="20"/>
                <w:szCs w:val="20"/>
              </w:rPr>
            </w:pPr>
            <w:r w:rsidRPr="00CA7367">
              <w:rPr>
                <w:sz w:val="20"/>
                <w:szCs w:val="20"/>
              </w:rPr>
              <w:t>2.4</w:t>
            </w:r>
          </w:p>
        </w:tc>
      </w:tr>
      <w:tr w:rsidR="00CA7367" w:rsidRPr="00CA7367" w14:paraId="570CA601" w14:textId="77777777" w:rsidTr="004F05F4">
        <w:tc>
          <w:tcPr>
            <w:tcW w:w="3075" w:type="dxa"/>
            <w:shd w:val="clear" w:color="auto" w:fill="BFBFBF" w:themeFill="background1" w:themeFillShade="BF"/>
          </w:tcPr>
          <w:p w14:paraId="0A9E7856"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Multi-Race, non-Hispanic or Latino</w:t>
            </w:r>
          </w:p>
        </w:tc>
        <w:tc>
          <w:tcPr>
            <w:tcW w:w="991" w:type="dxa"/>
            <w:shd w:val="clear" w:color="auto" w:fill="BFBFBF" w:themeFill="background1" w:themeFillShade="BF"/>
          </w:tcPr>
          <w:p w14:paraId="7C7B341C" w14:textId="77777777" w:rsidR="00CA7367" w:rsidRPr="00CA7367" w:rsidRDefault="00CA7367" w:rsidP="00CA7367">
            <w:pPr>
              <w:spacing w:after="0" w:line="240" w:lineRule="auto"/>
              <w:jc w:val="center"/>
              <w:rPr>
                <w:sz w:val="20"/>
                <w:szCs w:val="20"/>
              </w:rPr>
            </w:pPr>
            <w:r w:rsidRPr="00CA7367">
              <w:rPr>
                <w:sz w:val="20"/>
                <w:szCs w:val="20"/>
              </w:rPr>
              <w:t>3.8</w:t>
            </w:r>
          </w:p>
        </w:tc>
        <w:tc>
          <w:tcPr>
            <w:tcW w:w="991" w:type="dxa"/>
            <w:shd w:val="clear" w:color="auto" w:fill="BFBFBF" w:themeFill="background1" w:themeFillShade="BF"/>
          </w:tcPr>
          <w:p w14:paraId="1D8B1135" w14:textId="77777777" w:rsidR="00CA7367" w:rsidRPr="00CA7367" w:rsidRDefault="00CA7367" w:rsidP="00CA7367">
            <w:pPr>
              <w:spacing w:after="0" w:line="240" w:lineRule="auto"/>
              <w:jc w:val="center"/>
              <w:rPr>
                <w:sz w:val="20"/>
                <w:szCs w:val="20"/>
              </w:rPr>
            </w:pPr>
            <w:r w:rsidRPr="00CA7367">
              <w:rPr>
                <w:sz w:val="20"/>
                <w:szCs w:val="20"/>
              </w:rPr>
              <w:t>6.7</w:t>
            </w:r>
          </w:p>
        </w:tc>
        <w:tc>
          <w:tcPr>
            <w:tcW w:w="991" w:type="dxa"/>
            <w:shd w:val="clear" w:color="auto" w:fill="BFBFBF" w:themeFill="background1" w:themeFillShade="BF"/>
          </w:tcPr>
          <w:p w14:paraId="7B1FDB9E" w14:textId="77777777" w:rsidR="00CA7367" w:rsidRPr="00CA7367" w:rsidRDefault="00CA7367" w:rsidP="00CA7367">
            <w:pPr>
              <w:spacing w:after="0" w:line="240" w:lineRule="auto"/>
              <w:jc w:val="center"/>
              <w:rPr>
                <w:sz w:val="20"/>
                <w:szCs w:val="20"/>
              </w:rPr>
            </w:pPr>
            <w:r w:rsidRPr="00CA7367">
              <w:rPr>
                <w:sz w:val="20"/>
                <w:szCs w:val="20"/>
              </w:rPr>
              <w:t>11.9</w:t>
            </w:r>
          </w:p>
        </w:tc>
        <w:tc>
          <w:tcPr>
            <w:tcW w:w="997" w:type="dxa"/>
            <w:shd w:val="clear" w:color="auto" w:fill="BFBFBF" w:themeFill="background1" w:themeFillShade="BF"/>
          </w:tcPr>
          <w:p w14:paraId="1039338A" w14:textId="77777777" w:rsidR="00CA7367" w:rsidRPr="00CA7367" w:rsidRDefault="00CA7367" w:rsidP="00CA7367">
            <w:pPr>
              <w:spacing w:after="0" w:line="240" w:lineRule="auto"/>
              <w:jc w:val="center"/>
              <w:rPr>
                <w:sz w:val="20"/>
                <w:szCs w:val="20"/>
              </w:rPr>
            </w:pPr>
            <w:r w:rsidRPr="00CA7367">
              <w:rPr>
                <w:sz w:val="20"/>
                <w:szCs w:val="20"/>
              </w:rPr>
              <w:t>12.7</w:t>
            </w:r>
          </w:p>
        </w:tc>
        <w:tc>
          <w:tcPr>
            <w:tcW w:w="1151" w:type="dxa"/>
            <w:shd w:val="clear" w:color="auto" w:fill="BFBFBF" w:themeFill="background1" w:themeFillShade="BF"/>
          </w:tcPr>
          <w:p w14:paraId="7D7AE169" w14:textId="77777777" w:rsidR="00CA7367" w:rsidRPr="00CA7367" w:rsidRDefault="00CA7367" w:rsidP="00CA7367">
            <w:pPr>
              <w:spacing w:after="0" w:line="240" w:lineRule="auto"/>
              <w:jc w:val="center"/>
              <w:rPr>
                <w:sz w:val="20"/>
                <w:szCs w:val="20"/>
              </w:rPr>
            </w:pPr>
            <w:r w:rsidRPr="00CA7367">
              <w:rPr>
                <w:sz w:val="20"/>
                <w:szCs w:val="20"/>
              </w:rPr>
              <w:t>8.9</w:t>
            </w:r>
          </w:p>
        </w:tc>
        <w:tc>
          <w:tcPr>
            <w:tcW w:w="1164" w:type="dxa"/>
            <w:shd w:val="clear" w:color="auto" w:fill="BFBFBF" w:themeFill="background1" w:themeFillShade="BF"/>
          </w:tcPr>
          <w:p w14:paraId="6E2686C2" w14:textId="77777777" w:rsidR="00CA7367" w:rsidRPr="00CA7367" w:rsidRDefault="00CA7367" w:rsidP="00CA7367">
            <w:pPr>
              <w:spacing w:after="0" w:line="240" w:lineRule="auto"/>
              <w:jc w:val="center"/>
              <w:rPr>
                <w:sz w:val="20"/>
                <w:szCs w:val="20"/>
              </w:rPr>
            </w:pPr>
            <w:r w:rsidRPr="00CA7367">
              <w:rPr>
                <w:sz w:val="20"/>
                <w:szCs w:val="20"/>
              </w:rPr>
              <w:t>2.3</w:t>
            </w:r>
          </w:p>
        </w:tc>
      </w:tr>
      <w:tr w:rsidR="00CA7367" w:rsidRPr="00CA7367" w14:paraId="6800DEBF" w14:textId="77777777" w:rsidTr="004F05F4">
        <w:tc>
          <w:tcPr>
            <w:tcW w:w="3075" w:type="dxa"/>
            <w:shd w:val="clear" w:color="auto" w:fill="auto"/>
          </w:tcPr>
          <w:p w14:paraId="1B495300"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White</w:t>
            </w:r>
          </w:p>
        </w:tc>
        <w:tc>
          <w:tcPr>
            <w:tcW w:w="991" w:type="dxa"/>
            <w:shd w:val="clear" w:color="auto" w:fill="auto"/>
          </w:tcPr>
          <w:p w14:paraId="6701EA49" w14:textId="77777777" w:rsidR="00CA7367" w:rsidRPr="00CA7367" w:rsidRDefault="00CA7367" w:rsidP="00CA7367">
            <w:pPr>
              <w:spacing w:after="0" w:line="240" w:lineRule="auto"/>
              <w:jc w:val="center"/>
              <w:rPr>
                <w:sz w:val="20"/>
                <w:szCs w:val="20"/>
              </w:rPr>
            </w:pPr>
            <w:r w:rsidRPr="00CA7367">
              <w:rPr>
                <w:sz w:val="20"/>
                <w:szCs w:val="20"/>
              </w:rPr>
              <w:t>2.3</w:t>
            </w:r>
          </w:p>
        </w:tc>
        <w:tc>
          <w:tcPr>
            <w:tcW w:w="991" w:type="dxa"/>
            <w:shd w:val="clear" w:color="auto" w:fill="auto"/>
          </w:tcPr>
          <w:p w14:paraId="4F85D0B4" w14:textId="77777777" w:rsidR="00CA7367" w:rsidRPr="00CA7367" w:rsidRDefault="00CA7367" w:rsidP="00CA7367">
            <w:pPr>
              <w:spacing w:after="0" w:line="240" w:lineRule="auto"/>
              <w:jc w:val="center"/>
              <w:rPr>
                <w:sz w:val="20"/>
                <w:szCs w:val="20"/>
              </w:rPr>
            </w:pPr>
            <w:r w:rsidRPr="00CA7367">
              <w:rPr>
                <w:sz w:val="20"/>
                <w:szCs w:val="20"/>
              </w:rPr>
              <w:t>2.4</w:t>
            </w:r>
          </w:p>
        </w:tc>
        <w:tc>
          <w:tcPr>
            <w:tcW w:w="991" w:type="dxa"/>
            <w:shd w:val="clear" w:color="auto" w:fill="auto"/>
          </w:tcPr>
          <w:p w14:paraId="5BA46F97" w14:textId="77777777" w:rsidR="00CA7367" w:rsidRPr="00CA7367" w:rsidRDefault="00CA7367" w:rsidP="00CA7367">
            <w:pPr>
              <w:spacing w:after="0" w:line="240" w:lineRule="auto"/>
              <w:jc w:val="center"/>
              <w:rPr>
                <w:sz w:val="20"/>
                <w:szCs w:val="20"/>
              </w:rPr>
            </w:pPr>
            <w:r w:rsidRPr="00CA7367">
              <w:rPr>
                <w:sz w:val="20"/>
                <w:szCs w:val="20"/>
              </w:rPr>
              <w:t>5.4</w:t>
            </w:r>
          </w:p>
        </w:tc>
        <w:tc>
          <w:tcPr>
            <w:tcW w:w="997" w:type="dxa"/>
            <w:shd w:val="clear" w:color="auto" w:fill="auto"/>
          </w:tcPr>
          <w:p w14:paraId="4E59EAC4" w14:textId="77777777" w:rsidR="00CA7367" w:rsidRPr="00CA7367" w:rsidRDefault="00CA7367" w:rsidP="00CA7367">
            <w:pPr>
              <w:spacing w:after="0" w:line="240" w:lineRule="auto"/>
              <w:jc w:val="center"/>
              <w:rPr>
                <w:sz w:val="20"/>
                <w:szCs w:val="20"/>
              </w:rPr>
            </w:pPr>
            <w:r w:rsidRPr="00CA7367">
              <w:rPr>
                <w:sz w:val="20"/>
                <w:szCs w:val="20"/>
              </w:rPr>
              <w:t>7.2</w:t>
            </w:r>
          </w:p>
        </w:tc>
        <w:tc>
          <w:tcPr>
            <w:tcW w:w="1151" w:type="dxa"/>
            <w:shd w:val="clear" w:color="auto" w:fill="auto"/>
          </w:tcPr>
          <w:p w14:paraId="6A904528" w14:textId="77777777" w:rsidR="00CA7367" w:rsidRPr="00CA7367" w:rsidRDefault="00CA7367" w:rsidP="00CA7367">
            <w:pPr>
              <w:spacing w:after="0" w:line="240" w:lineRule="auto"/>
              <w:jc w:val="center"/>
              <w:rPr>
                <w:sz w:val="20"/>
                <w:szCs w:val="20"/>
              </w:rPr>
            </w:pPr>
            <w:r w:rsidRPr="00CA7367">
              <w:rPr>
                <w:sz w:val="20"/>
                <w:szCs w:val="20"/>
              </w:rPr>
              <w:t>4.9</w:t>
            </w:r>
          </w:p>
        </w:tc>
        <w:tc>
          <w:tcPr>
            <w:tcW w:w="1164" w:type="dxa"/>
            <w:shd w:val="clear" w:color="auto" w:fill="auto"/>
          </w:tcPr>
          <w:p w14:paraId="3BB9F536" w14:textId="77777777" w:rsidR="00CA7367" w:rsidRPr="00CA7367" w:rsidRDefault="00CA7367" w:rsidP="00CA7367">
            <w:pPr>
              <w:spacing w:after="0" w:line="240" w:lineRule="auto"/>
              <w:jc w:val="center"/>
              <w:rPr>
                <w:sz w:val="20"/>
                <w:szCs w:val="20"/>
              </w:rPr>
            </w:pPr>
            <w:r w:rsidRPr="00CA7367">
              <w:rPr>
                <w:sz w:val="20"/>
                <w:szCs w:val="20"/>
              </w:rPr>
              <w:t>1.4</w:t>
            </w:r>
          </w:p>
        </w:tc>
      </w:tr>
      <w:tr w:rsidR="00CA7367" w:rsidRPr="00CA7367" w14:paraId="1178A2EC" w14:textId="77777777" w:rsidTr="004F05F4">
        <w:tc>
          <w:tcPr>
            <w:tcW w:w="3075" w:type="dxa"/>
            <w:shd w:val="clear" w:color="auto" w:fill="BFBFBF" w:themeFill="background1" w:themeFillShade="BF"/>
          </w:tcPr>
          <w:p w14:paraId="046E4631" w14:textId="77777777" w:rsidR="00CA7367" w:rsidRPr="00CA7367" w:rsidRDefault="00CA7367" w:rsidP="00CA7367">
            <w:pPr>
              <w:spacing w:after="0" w:line="240" w:lineRule="auto"/>
              <w:rPr>
                <w:sz w:val="20"/>
                <w:szCs w:val="20"/>
              </w:rPr>
            </w:pPr>
            <w:r w:rsidRPr="00CA7367">
              <w:rPr>
                <w:sz w:val="20"/>
                <w:szCs w:val="20"/>
              </w:rPr>
              <w:t>High Needs</w:t>
            </w:r>
          </w:p>
        </w:tc>
        <w:tc>
          <w:tcPr>
            <w:tcW w:w="991" w:type="dxa"/>
            <w:shd w:val="clear" w:color="auto" w:fill="BFBFBF" w:themeFill="background1" w:themeFillShade="BF"/>
          </w:tcPr>
          <w:p w14:paraId="1587827F" w14:textId="77777777" w:rsidR="00CA7367" w:rsidRPr="00CA7367" w:rsidRDefault="00CA7367" w:rsidP="00CA7367">
            <w:pPr>
              <w:spacing w:after="0" w:line="240" w:lineRule="auto"/>
              <w:jc w:val="center"/>
              <w:rPr>
                <w:sz w:val="20"/>
                <w:szCs w:val="20"/>
              </w:rPr>
            </w:pPr>
            <w:r w:rsidRPr="00CA7367">
              <w:rPr>
                <w:sz w:val="20"/>
                <w:szCs w:val="20"/>
              </w:rPr>
              <w:t>3.9</w:t>
            </w:r>
          </w:p>
        </w:tc>
        <w:tc>
          <w:tcPr>
            <w:tcW w:w="991" w:type="dxa"/>
            <w:shd w:val="clear" w:color="auto" w:fill="BFBFBF" w:themeFill="background1" w:themeFillShade="BF"/>
          </w:tcPr>
          <w:p w14:paraId="0AA5FA90" w14:textId="77777777" w:rsidR="00CA7367" w:rsidRPr="00CA7367" w:rsidRDefault="00CA7367" w:rsidP="00CA7367">
            <w:pPr>
              <w:spacing w:after="0" w:line="240" w:lineRule="auto"/>
              <w:jc w:val="center"/>
              <w:rPr>
                <w:sz w:val="20"/>
                <w:szCs w:val="20"/>
              </w:rPr>
            </w:pPr>
            <w:r w:rsidRPr="00CA7367">
              <w:rPr>
                <w:sz w:val="20"/>
                <w:szCs w:val="20"/>
              </w:rPr>
              <w:t>4.2</w:t>
            </w:r>
          </w:p>
        </w:tc>
        <w:tc>
          <w:tcPr>
            <w:tcW w:w="991" w:type="dxa"/>
            <w:shd w:val="clear" w:color="auto" w:fill="BFBFBF" w:themeFill="background1" w:themeFillShade="BF"/>
          </w:tcPr>
          <w:p w14:paraId="1C8A112D" w14:textId="77777777" w:rsidR="00CA7367" w:rsidRPr="00CA7367" w:rsidRDefault="00CA7367" w:rsidP="00CA7367">
            <w:pPr>
              <w:spacing w:after="0" w:line="240" w:lineRule="auto"/>
              <w:jc w:val="center"/>
              <w:rPr>
                <w:sz w:val="20"/>
                <w:szCs w:val="20"/>
              </w:rPr>
            </w:pPr>
            <w:r w:rsidRPr="00CA7367">
              <w:rPr>
                <w:sz w:val="20"/>
                <w:szCs w:val="20"/>
              </w:rPr>
              <w:t>7.6</w:t>
            </w:r>
          </w:p>
        </w:tc>
        <w:tc>
          <w:tcPr>
            <w:tcW w:w="997" w:type="dxa"/>
            <w:shd w:val="clear" w:color="auto" w:fill="BFBFBF" w:themeFill="background1" w:themeFillShade="BF"/>
          </w:tcPr>
          <w:p w14:paraId="77C19AED" w14:textId="77777777" w:rsidR="00CA7367" w:rsidRPr="00CA7367" w:rsidRDefault="00CA7367" w:rsidP="00CA7367">
            <w:pPr>
              <w:spacing w:after="0" w:line="240" w:lineRule="auto"/>
              <w:jc w:val="center"/>
              <w:rPr>
                <w:sz w:val="20"/>
                <w:szCs w:val="20"/>
              </w:rPr>
            </w:pPr>
            <w:r w:rsidRPr="00CA7367">
              <w:rPr>
                <w:sz w:val="20"/>
                <w:szCs w:val="20"/>
              </w:rPr>
              <w:t>9.8</w:t>
            </w:r>
          </w:p>
        </w:tc>
        <w:tc>
          <w:tcPr>
            <w:tcW w:w="1151" w:type="dxa"/>
            <w:shd w:val="clear" w:color="auto" w:fill="BFBFBF" w:themeFill="background1" w:themeFillShade="BF"/>
          </w:tcPr>
          <w:p w14:paraId="59615D0C" w14:textId="77777777" w:rsidR="00CA7367" w:rsidRPr="00CA7367" w:rsidRDefault="00CA7367" w:rsidP="00CA7367">
            <w:pPr>
              <w:spacing w:after="0" w:line="240" w:lineRule="auto"/>
              <w:jc w:val="center"/>
              <w:rPr>
                <w:sz w:val="20"/>
                <w:szCs w:val="20"/>
              </w:rPr>
            </w:pPr>
            <w:r w:rsidRPr="00CA7367">
              <w:rPr>
                <w:sz w:val="20"/>
                <w:szCs w:val="20"/>
              </w:rPr>
              <w:t>5.9</w:t>
            </w:r>
          </w:p>
        </w:tc>
        <w:tc>
          <w:tcPr>
            <w:tcW w:w="1164" w:type="dxa"/>
            <w:shd w:val="clear" w:color="auto" w:fill="BFBFBF" w:themeFill="background1" w:themeFillShade="BF"/>
          </w:tcPr>
          <w:p w14:paraId="073B8562" w14:textId="77777777" w:rsidR="00CA7367" w:rsidRPr="00CA7367" w:rsidRDefault="00CA7367" w:rsidP="00CA7367">
            <w:pPr>
              <w:spacing w:after="0" w:line="240" w:lineRule="auto"/>
              <w:jc w:val="center"/>
              <w:rPr>
                <w:sz w:val="20"/>
                <w:szCs w:val="20"/>
              </w:rPr>
            </w:pPr>
            <w:r w:rsidRPr="00CA7367">
              <w:rPr>
                <w:sz w:val="20"/>
                <w:szCs w:val="20"/>
              </w:rPr>
              <w:t>2.7</w:t>
            </w:r>
          </w:p>
        </w:tc>
      </w:tr>
      <w:tr w:rsidR="00CA7367" w:rsidRPr="00CA7367" w14:paraId="6D05BF30" w14:textId="77777777" w:rsidTr="004F05F4">
        <w:tc>
          <w:tcPr>
            <w:tcW w:w="3075" w:type="dxa"/>
            <w:shd w:val="clear" w:color="auto" w:fill="auto"/>
          </w:tcPr>
          <w:p w14:paraId="5C0EF28D" w14:textId="77777777" w:rsidR="00CA7367" w:rsidRPr="00CA7367" w:rsidRDefault="00CA7367" w:rsidP="00CA7367">
            <w:pPr>
              <w:spacing w:after="0" w:line="240" w:lineRule="auto"/>
              <w:rPr>
                <w:sz w:val="20"/>
                <w:szCs w:val="20"/>
              </w:rPr>
            </w:pPr>
            <w:r w:rsidRPr="00CA7367">
              <w:rPr>
                <w:sz w:val="20"/>
                <w:szCs w:val="20"/>
              </w:rPr>
              <w:t>Economically disadvantaged*</w:t>
            </w:r>
          </w:p>
        </w:tc>
        <w:tc>
          <w:tcPr>
            <w:tcW w:w="991" w:type="dxa"/>
            <w:shd w:val="clear" w:color="auto" w:fill="auto"/>
          </w:tcPr>
          <w:p w14:paraId="447BFB9D" w14:textId="77777777" w:rsidR="00CA7367" w:rsidRPr="00CA7367" w:rsidRDefault="00CA7367" w:rsidP="00CA7367">
            <w:pPr>
              <w:spacing w:after="0" w:line="240" w:lineRule="auto"/>
              <w:jc w:val="center"/>
              <w:rPr>
                <w:sz w:val="20"/>
                <w:szCs w:val="20"/>
              </w:rPr>
            </w:pPr>
            <w:r w:rsidRPr="00CA7367">
              <w:rPr>
                <w:sz w:val="20"/>
                <w:szCs w:val="20"/>
              </w:rPr>
              <w:t>3.5</w:t>
            </w:r>
          </w:p>
        </w:tc>
        <w:tc>
          <w:tcPr>
            <w:tcW w:w="991" w:type="dxa"/>
            <w:shd w:val="clear" w:color="auto" w:fill="auto"/>
          </w:tcPr>
          <w:p w14:paraId="6370A18E" w14:textId="77777777" w:rsidR="00CA7367" w:rsidRPr="00CA7367" w:rsidRDefault="00CA7367" w:rsidP="00CA7367">
            <w:pPr>
              <w:spacing w:after="0" w:line="240" w:lineRule="auto"/>
              <w:jc w:val="center"/>
              <w:rPr>
                <w:sz w:val="20"/>
                <w:szCs w:val="20"/>
              </w:rPr>
            </w:pPr>
            <w:r w:rsidRPr="00CA7367">
              <w:rPr>
                <w:sz w:val="20"/>
                <w:szCs w:val="20"/>
              </w:rPr>
              <w:t>3.6</w:t>
            </w:r>
          </w:p>
        </w:tc>
        <w:tc>
          <w:tcPr>
            <w:tcW w:w="991" w:type="dxa"/>
            <w:shd w:val="clear" w:color="auto" w:fill="auto"/>
          </w:tcPr>
          <w:p w14:paraId="72F2B786" w14:textId="77777777" w:rsidR="00CA7367" w:rsidRPr="00CA7367" w:rsidRDefault="00CA7367" w:rsidP="00CA7367">
            <w:pPr>
              <w:spacing w:after="0" w:line="240" w:lineRule="auto"/>
              <w:jc w:val="center"/>
              <w:rPr>
                <w:sz w:val="20"/>
                <w:szCs w:val="20"/>
              </w:rPr>
            </w:pPr>
            <w:r w:rsidRPr="00CA7367">
              <w:rPr>
                <w:sz w:val="20"/>
                <w:szCs w:val="20"/>
              </w:rPr>
              <w:t>7.8</w:t>
            </w:r>
          </w:p>
        </w:tc>
        <w:tc>
          <w:tcPr>
            <w:tcW w:w="997" w:type="dxa"/>
            <w:shd w:val="clear" w:color="auto" w:fill="auto"/>
          </w:tcPr>
          <w:p w14:paraId="647781F2" w14:textId="77777777" w:rsidR="00CA7367" w:rsidRPr="00CA7367" w:rsidRDefault="00CA7367" w:rsidP="00CA7367">
            <w:pPr>
              <w:spacing w:after="0" w:line="240" w:lineRule="auto"/>
              <w:jc w:val="center"/>
              <w:rPr>
                <w:sz w:val="20"/>
                <w:szCs w:val="20"/>
              </w:rPr>
            </w:pPr>
            <w:r w:rsidRPr="00CA7367">
              <w:rPr>
                <w:sz w:val="20"/>
                <w:szCs w:val="20"/>
              </w:rPr>
              <w:t>9.8</w:t>
            </w:r>
          </w:p>
        </w:tc>
        <w:tc>
          <w:tcPr>
            <w:tcW w:w="1151" w:type="dxa"/>
            <w:shd w:val="clear" w:color="auto" w:fill="auto"/>
          </w:tcPr>
          <w:p w14:paraId="57C0FAE7" w14:textId="77777777" w:rsidR="00CA7367" w:rsidRPr="00CA7367" w:rsidRDefault="00CA7367" w:rsidP="00CA7367">
            <w:pPr>
              <w:spacing w:after="0" w:line="240" w:lineRule="auto"/>
              <w:jc w:val="center"/>
              <w:rPr>
                <w:sz w:val="20"/>
                <w:szCs w:val="20"/>
              </w:rPr>
            </w:pPr>
            <w:r w:rsidRPr="00CA7367">
              <w:rPr>
                <w:sz w:val="20"/>
                <w:szCs w:val="20"/>
              </w:rPr>
              <w:t>6.3</w:t>
            </w:r>
          </w:p>
        </w:tc>
        <w:tc>
          <w:tcPr>
            <w:tcW w:w="1164" w:type="dxa"/>
            <w:shd w:val="clear" w:color="auto" w:fill="auto"/>
          </w:tcPr>
          <w:p w14:paraId="21664F87" w14:textId="77777777" w:rsidR="00CA7367" w:rsidRPr="00CA7367" w:rsidRDefault="00CA7367" w:rsidP="00CA7367">
            <w:pPr>
              <w:spacing w:after="0" w:line="240" w:lineRule="auto"/>
              <w:jc w:val="center"/>
              <w:rPr>
                <w:sz w:val="20"/>
                <w:szCs w:val="20"/>
              </w:rPr>
            </w:pPr>
            <w:r w:rsidRPr="00CA7367">
              <w:rPr>
                <w:sz w:val="20"/>
                <w:szCs w:val="20"/>
              </w:rPr>
              <w:t>2.9</w:t>
            </w:r>
          </w:p>
        </w:tc>
      </w:tr>
      <w:tr w:rsidR="00CA7367" w:rsidRPr="00CA7367" w14:paraId="37297F11" w14:textId="77777777" w:rsidTr="004F05F4">
        <w:tc>
          <w:tcPr>
            <w:tcW w:w="3075" w:type="dxa"/>
            <w:shd w:val="clear" w:color="auto" w:fill="auto"/>
          </w:tcPr>
          <w:p w14:paraId="0383B7E6" w14:textId="77777777" w:rsidR="00CA7367" w:rsidRPr="00CA7367" w:rsidRDefault="00CA7367" w:rsidP="00CA7367">
            <w:pPr>
              <w:spacing w:after="0" w:line="240" w:lineRule="auto"/>
              <w:rPr>
                <w:sz w:val="20"/>
                <w:szCs w:val="20"/>
              </w:rPr>
            </w:pPr>
            <w:r w:rsidRPr="00CA7367">
              <w:rPr>
                <w:sz w:val="20"/>
                <w:szCs w:val="20"/>
              </w:rPr>
              <w:t>SWD</w:t>
            </w:r>
          </w:p>
        </w:tc>
        <w:tc>
          <w:tcPr>
            <w:tcW w:w="991" w:type="dxa"/>
            <w:shd w:val="clear" w:color="auto" w:fill="auto"/>
          </w:tcPr>
          <w:p w14:paraId="6F32AE6B" w14:textId="77777777" w:rsidR="00CA7367" w:rsidRPr="00CA7367" w:rsidRDefault="00CA7367" w:rsidP="00CA7367">
            <w:pPr>
              <w:spacing w:after="0" w:line="240" w:lineRule="auto"/>
              <w:jc w:val="center"/>
              <w:rPr>
                <w:sz w:val="20"/>
                <w:szCs w:val="20"/>
              </w:rPr>
            </w:pPr>
            <w:r w:rsidRPr="00CA7367">
              <w:rPr>
                <w:sz w:val="20"/>
                <w:szCs w:val="20"/>
              </w:rPr>
              <w:t>8.0</w:t>
            </w:r>
          </w:p>
        </w:tc>
        <w:tc>
          <w:tcPr>
            <w:tcW w:w="991" w:type="dxa"/>
            <w:shd w:val="clear" w:color="auto" w:fill="auto"/>
          </w:tcPr>
          <w:p w14:paraId="065A4419" w14:textId="77777777" w:rsidR="00CA7367" w:rsidRPr="00CA7367" w:rsidRDefault="00CA7367" w:rsidP="00CA7367">
            <w:pPr>
              <w:spacing w:after="0" w:line="240" w:lineRule="auto"/>
              <w:jc w:val="center"/>
              <w:rPr>
                <w:sz w:val="20"/>
                <w:szCs w:val="20"/>
              </w:rPr>
            </w:pPr>
            <w:r w:rsidRPr="00CA7367">
              <w:rPr>
                <w:sz w:val="20"/>
                <w:szCs w:val="20"/>
              </w:rPr>
              <w:t>9.7</w:t>
            </w:r>
          </w:p>
        </w:tc>
        <w:tc>
          <w:tcPr>
            <w:tcW w:w="991" w:type="dxa"/>
            <w:shd w:val="clear" w:color="auto" w:fill="auto"/>
          </w:tcPr>
          <w:p w14:paraId="4FF3250F" w14:textId="77777777" w:rsidR="00CA7367" w:rsidRPr="00CA7367" w:rsidRDefault="00CA7367" w:rsidP="00CA7367">
            <w:pPr>
              <w:spacing w:after="0" w:line="240" w:lineRule="auto"/>
              <w:jc w:val="center"/>
              <w:rPr>
                <w:sz w:val="20"/>
                <w:szCs w:val="20"/>
              </w:rPr>
            </w:pPr>
            <w:r w:rsidRPr="00CA7367">
              <w:rPr>
                <w:sz w:val="20"/>
                <w:szCs w:val="20"/>
              </w:rPr>
              <w:t>9.2</w:t>
            </w:r>
          </w:p>
        </w:tc>
        <w:tc>
          <w:tcPr>
            <w:tcW w:w="997" w:type="dxa"/>
            <w:shd w:val="clear" w:color="auto" w:fill="auto"/>
          </w:tcPr>
          <w:p w14:paraId="3DE19035" w14:textId="77777777" w:rsidR="00CA7367" w:rsidRPr="00CA7367" w:rsidRDefault="00CA7367" w:rsidP="00CA7367">
            <w:pPr>
              <w:spacing w:after="0" w:line="240" w:lineRule="auto"/>
              <w:jc w:val="center"/>
              <w:rPr>
                <w:sz w:val="20"/>
                <w:szCs w:val="20"/>
              </w:rPr>
            </w:pPr>
            <w:r w:rsidRPr="00CA7367">
              <w:rPr>
                <w:sz w:val="20"/>
                <w:szCs w:val="20"/>
              </w:rPr>
              <w:t>11.3</w:t>
            </w:r>
          </w:p>
        </w:tc>
        <w:tc>
          <w:tcPr>
            <w:tcW w:w="1151" w:type="dxa"/>
            <w:shd w:val="clear" w:color="auto" w:fill="auto"/>
          </w:tcPr>
          <w:p w14:paraId="11662057" w14:textId="77777777" w:rsidR="00CA7367" w:rsidRPr="00CA7367" w:rsidRDefault="00CA7367" w:rsidP="00CA7367">
            <w:pPr>
              <w:spacing w:after="0" w:line="240" w:lineRule="auto"/>
              <w:jc w:val="center"/>
              <w:rPr>
                <w:sz w:val="20"/>
                <w:szCs w:val="20"/>
              </w:rPr>
            </w:pPr>
            <w:r w:rsidRPr="00CA7367">
              <w:rPr>
                <w:sz w:val="20"/>
                <w:szCs w:val="20"/>
              </w:rPr>
              <w:t>3.3</w:t>
            </w:r>
          </w:p>
        </w:tc>
        <w:tc>
          <w:tcPr>
            <w:tcW w:w="1164" w:type="dxa"/>
            <w:shd w:val="clear" w:color="auto" w:fill="auto"/>
          </w:tcPr>
          <w:p w14:paraId="15F37057" w14:textId="77777777" w:rsidR="00CA7367" w:rsidRPr="00CA7367" w:rsidRDefault="00CA7367" w:rsidP="00CA7367">
            <w:pPr>
              <w:spacing w:after="0" w:line="240" w:lineRule="auto"/>
              <w:jc w:val="center"/>
              <w:rPr>
                <w:sz w:val="20"/>
                <w:szCs w:val="20"/>
              </w:rPr>
            </w:pPr>
            <w:r w:rsidRPr="00CA7367">
              <w:rPr>
                <w:sz w:val="20"/>
                <w:szCs w:val="20"/>
              </w:rPr>
              <w:t>3.3</w:t>
            </w:r>
          </w:p>
        </w:tc>
      </w:tr>
      <w:tr w:rsidR="00616CF3" w:rsidRPr="00CA7367" w14:paraId="50D94E75" w14:textId="77777777" w:rsidTr="004F05F4">
        <w:tc>
          <w:tcPr>
            <w:tcW w:w="3075" w:type="dxa"/>
            <w:shd w:val="clear" w:color="auto" w:fill="auto"/>
          </w:tcPr>
          <w:p w14:paraId="28728E4E" w14:textId="65B1EA46" w:rsidR="00616CF3" w:rsidRPr="00CA7367" w:rsidRDefault="00616CF3" w:rsidP="005E1F8A">
            <w:pPr>
              <w:spacing w:after="0" w:line="240" w:lineRule="auto"/>
              <w:rPr>
                <w:sz w:val="20"/>
                <w:szCs w:val="20"/>
              </w:rPr>
            </w:pPr>
            <w:r w:rsidRPr="00CA7367">
              <w:rPr>
                <w:sz w:val="20"/>
                <w:szCs w:val="20"/>
              </w:rPr>
              <w:t>EL</w:t>
            </w:r>
          </w:p>
        </w:tc>
        <w:tc>
          <w:tcPr>
            <w:tcW w:w="991" w:type="dxa"/>
            <w:shd w:val="clear" w:color="auto" w:fill="auto"/>
          </w:tcPr>
          <w:p w14:paraId="4DCA09C5" w14:textId="01B279D4" w:rsidR="00616CF3" w:rsidRPr="00CA7367" w:rsidRDefault="00616CF3" w:rsidP="00616CF3">
            <w:pPr>
              <w:spacing w:after="0" w:line="240" w:lineRule="auto"/>
              <w:jc w:val="center"/>
              <w:rPr>
                <w:sz w:val="20"/>
                <w:szCs w:val="20"/>
              </w:rPr>
            </w:pPr>
            <w:r w:rsidRPr="00CA7367">
              <w:rPr>
                <w:sz w:val="20"/>
                <w:szCs w:val="20"/>
              </w:rPr>
              <w:t>--</w:t>
            </w:r>
          </w:p>
        </w:tc>
        <w:tc>
          <w:tcPr>
            <w:tcW w:w="991" w:type="dxa"/>
            <w:shd w:val="clear" w:color="auto" w:fill="auto"/>
          </w:tcPr>
          <w:p w14:paraId="5AE5B6B0" w14:textId="36F86254" w:rsidR="00616CF3" w:rsidRPr="00CA7367" w:rsidRDefault="00616CF3" w:rsidP="00616CF3">
            <w:pPr>
              <w:spacing w:after="0" w:line="240" w:lineRule="auto"/>
              <w:jc w:val="center"/>
              <w:rPr>
                <w:sz w:val="20"/>
                <w:szCs w:val="20"/>
              </w:rPr>
            </w:pPr>
            <w:r w:rsidRPr="00CA7367">
              <w:rPr>
                <w:sz w:val="20"/>
                <w:szCs w:val="20"/>
              </w:rPr>
              <w:t>--</w:t>
            </w:r>
          </w:p>
        </w:tc>
        <w:tc>
          <w:tcPr>
            <w:tcW w:w="991" w:type="dxa"/>
            <w:shd w:val="clear" w:color="auto" w:fill="auto"/>
          </w:tcPr>
          <w:p w14:paraId="399E5BE6" w14:textId="71E0FFB7" w:rsidR="00616CF3" w:rsidRPr="00CA7367" w:rsidRDefault="00616CF3" w:rsidP="00616CF3">
            <w:pPr>
              <w:spacing w:after="0" w:line="240" w:lineRule="auto"/>
              <w:jc w:val="center"/>
              <w:rPr>
                <w:sz w:val="20"/>
                <w:szCs w:val="20"/>
              </w:rPr>
            </w:pPr>
            <w:r w:rsidRPr="00CA7367">
              <w:rPr>
                <w:sz w:val="20"/>
                <w:szCs w:val="20"/>
              </w:rPr>
              <w:t>--</w:t>
            </w:r>
          </w:p>
        </w:tc>
        <w:tc>
          <w:tcPr>
            <w:tcW w:w="997" w:type="dxa"/>
            <w:shd w:val="clear" w:color="auto" w:fill="auto"/>
          </w:tcPr>
          <w:p w14:paraId="0B3857DB" w14:textId="5FBF0019" w:rsidR="00616CF3" w:rsidRPr="00CA7367" w:rsidRDefault="00616CF3" w:rsidP="00616CF3">
            <w:pPr>
              <w:spacing w:after="0" w:line="240" w:lineRule="auto"/>
              <w:jc w:val="center"/>
              <w:rPr>
                <w:sz w:val="20"/>
                <w:szCs w:val="20"/>
              </w:rPr>
            </w:pPr>
            <w:r w:rsidRPr="00CA7367">
              <w:rPr>
                <w:sz w:val="20"/>
                <w:szCs w:val="20"/>
              </w:rPr>
              <w:t>--</w:t>
            </w:r>
          </w:p>
        </w:tc>
        <w:tc>
          <w:tcPr>
            <w:tcW w:w="1151" w:type="dxa"/>
            <w:shd w:val="clear" w:color="auto" w:fill="auto"/>
          </w:tcPr>
          <w:p w14:paraId="0B8F231C" w14:textId="3D739939" w:rsidR="00616CF3" w:rsidRPr="00CA7367" w:rsidRDefault="00616CF3" w:rsidP="00616CF3">
            <w:pPr>
              <w:spacing w:after="0" w:line="240" w:lineRule="auto"/>
              <w:jc w:val="center"/>
              <w:rPr>
                <w:sz w:val="20"/>
                <w:szCs w:val="20"/>
              </w:rPr>
            </w:pPr>
            <w:r w:rsidRPr="00CA7367">
              <w:rPr>
                <w:sz w:val="20"/>
                <w:szCs w:val="20"/>
              </w:rPr>
              <w:t>--</w:t>
            </w:r>
          </w:p>
        </w:tc>
        <w:tc>
          <w:tcPr>
            <w:tcW w:w="1164" w:type="dxa"/>
            <w:shd w:val="clear" w:color="auto" w:fill="auto"/>
          </w:tcPr>
          <w:p w14:paraId="0D42A5A4" w14:textId="16C9E6E4" w:rsidR="00616CF3" w:rsidRPr="00CA7367" w:rsidRDefault="00616CF3" w:rsidP="00616CF3">
            <w:pPr>
              <w:spacing w:after="0" w:line="240" w:lineRule="auto"/>
              <w:jc w:val="center"/>
              <w:rPr>
                <w:sz w:val="20"/>
                <w:szCs w:val="20"/>
              </w:rPr>
            </w:pPr>
            <w:r w:rsidRPr="00CA7367">
              <w:rPr>
                <w:sz w:val="20"/>
                <w:szCs w:val="20"/>
              </w:rPr>
              <w:t>1.8</w:t>
            </w:r>
          </w:p>
        </w:tc>
      </w:tr>
      <w:tr w:rsidR="00CA7367" w:rsidRPr="00CA7367" w14:paraId="6186861C" w14:textId="77777777" w:rsidTr="004F05F4">
        <w:tc>
          <w:tcPr>
            <w:tcW w:w="3075" w:type="dxa"/>
            <w:shd w:val="clear" w:color="auto" w:fill="BFBFBF" w:themeFill="background1" w:themeFillShade="BF"/>
          </w:tcPr>
          <w:p w14:paraId="4DFC7143" w14:textId="77777777" w:rsidR="00CA7367" w:rsidRPr="00CA7367" w:rsidRDefault="00CA7367" w:rsidP="00CA7367">
            <w:pPr>
              <w:spacing w:after="0" w:line="240" w:lineRule="auto"/>
              <w:rPr>
                <w:rFonts w:eastAsia="Times New Roman" w:cs="Times New Roman"/>
                <w:sz w:val="20"/>
                <w:szCs w:val="20"/>
              </w:rPr>
            </w:pPr>
            <w:r w:rsidRPr="00CA7367">
              <w:rPr>
                <w:sz w:val="20"/>
                <w:szCs w:val="20"/>
              </w:rPr>
              <w:t>All</w:t>
            </w:r>
          </w:p>
        </w:tc>
        <w:tc>
          <w:tcPr>
            <w:tcW w:w="991" w:type="dxa"/>
            <w:shd w:val="clear" w:color="auto" w:fill="BFBFBF" w:themeFill="background1" w:themeFillShade="BF"/>
          </w:tcPr>
          <w:p w14:paraId="6891F91E" w14:textId="77777777" w:rsidR="00CA7367" w:rsidRPr="00CA7367" w:rsidRDefault="00CA7367" w:rsidP="00CA7367">
            <w:pPr>
              <w:spacing w:after="0" w:line="240" w:lineRule="auto"/>
              <w:jc w:val="center"/>
              <w:rPr>
                <w:sz w:val="20"/>
                <w:szCs w:val="20"/>
              </w:rPr>
            </w:pPr>
            <w:r w:rsidRPr="00CA7367">
              <w:rPr>
                <w:sz w:val="20"/>
                <w:szCs w:val="20"/>
              </w:rPr>
              <w:t>2.8</w:t>
            </w:r>
          </w:p>
        </w:tc>
        <w:tc>
          <w:tcPr>
            <w:tcW w:w="991" w:type="dxa"/>
            <w:shd w:val="clear" w:color="auto" w:fill="BFBFBF" w:themeFill="background1" w:themeFillShade="BF"/>
          </w:tcPr>
          <w:p w14:paraId="430EF5AD" w14:textId="77777777" w:rsidR="00CA7367" w:rsidRPr="00CA7367" w:rsidRDefault="00CA7367" w:rsidP="00CA7367">
            <w:pPr>
              <w:spacing w:after="0" w:line="240" w:lineRule="auto"/>
              <w:jc w:val="center"/>
              <w:rPr>
                <w:sz w:val="20"/>
                <w:szCs w:val="20"/>
              </w:rPr>
            </w:pPr>
            <w:r w:rsidRPr="00CA7367">
              <w:rPr>
                <w:sz w:val="20"/>
                <w:szCs w:val="20"/>
              </w:rPr>
              <w:t>2.8</w:t>
            </w:r>
          </w:p>
        </w:tc>
        <w:tc>
          <w:tcPr>
            <w:tcW w:w="991" w:type="dxa"/>
            <w:shd w:val="clear" w:color="auto" w:fill="BFBFBF" w:themeFill="background1" w:themeFillShade="BF"/>
          </w:tcPr>
          <w:p w14:paraId="2FF3B867" w14:textId="77777777" w:rsidR="00CA7367" w:rsidRPr="00CA7367" w:rsidRDefault="00CA7367" w:rsidP="00CA7367">
            <w:pPr>
              <w:spacing w:after="0" w:line="240" w:lineRule="auto"/>
              <w:jc w:val="center"/>
              <w:rPr>
                <w:sz w:val="20"/>
                <w:szCs w:val="20"/>
              </w:rPr>
            </w:pPr>
            <w:r w:rsidRPr="00CA7367">
              <w:rPr>
                <w:sz w:val="20"/>
                <w:szCs w:val="20"/>
              </w:rPr>
              <w:t>6.3</w:t>
            </w:r>
          </w:p>
        </w:tc>
        <w:tc>
          <w:tcPr>
            <w:tcW w:w="997" w:type="dxa"/>
            <w:shd w:val="clear" w:color="auto" w:fill="BFBFBF" w:themeFill="background1" w:themeFillShade="BF"/>
          </w:tcPr>
          <w:p w14:paraId="33F616FE" w14:textId="77777777" w:rsidR="00CA7367" w:rsidRPr="00CA7367" w:rsidRDefault="00CA7367" w:rsidP="00CA7367">
            <w:pPr>
              <w:spacing w:after="0" w:line="240" w:lineRule="auto"/>
              <w:jc w:val="center"/>
              <w:rPr>
                <w:sz w:val="20"/>
                <w:szCs w:val="20"/>
              </w:rPr>
            </w:pPr>
            <w:r w:rsidRPr="00CA7367">
              <w:rPr>
                <w:sz w:val="20"/>
                <w:szCs w:val="20"/>
              </w:rPr>
              <w:t>8.2</w:t>
            </w:r>
          </w:p>
        </w:tc>
        <w:tc>
          <w:tcPr>
            <w:tcW w:w="1151" w:type="dxa"/>
            <w:shd w:val="clear" w:color="auto" w:fill="BFBFBF" w:themeFill="background1" w:themeFillShade="BF"/>
          </w:tcPr>
          <w:p w14:paraId="02DCE45F" w14:textId="77777777" w:rsidR="00CA7367" w:rsidRPr="00CA7367" w:rsidRDefault="00CA7367" w:rsidP="00CA7367">
            <w:pPr>
              <w:spacing w:after="0" w:line="240" w:lineRule="auto"/>
              <w:jc w:val="center"/>
              <w:rPr>
                <w:sz w:val="20"/>
                <w:szCs w:val="20"/>
              </w:rPr>
            </w:pPr>
            <w:r w:rsidRPr="00CA7367">
              <w:rPr>
                <w:sz w:val="20"/>
                <w:szCs w:val="20"/>
              </w:rPr>
              <w:t>5.4</w:t>
            </w:r>
          </w:p>
        </w:tc>
        <w:tc>
          <w:tcPr>
            <w:tcW w:w="1164" w:type="dxa"/>
            <w:shd w:val="clear" w:color="auto" w:fill="BFBFBF" w:themeFill="background1" w:themeFillShade="BF"/>
          </w:tcPr>
          <w:p w14:paraId="6F31B8AC" w14:textId="77777777" w:rsidR="00CA7367" w:rsidRPr="00CA7367" w:rsidRDefault="00CA7367" w:rsidP="00CA7367">
            <w:pPr>
              <w:spacing w:after="0" w:line="240" w:lineRule="auto"/>
              <w:jc w:val="center"/>
              <w:rPr>
                <w:sz w:val="20"/>
                <w:szCs w:val="20"/>
              </w:rPr>
            </w:pPr>
            <w:r w:rsidRPr="00CA7367">
              <w:rPr>
                <w:sz w:val="20"/>
                <w:szCs w:val="20"/>
              </w:rPr>
              <w:t>1.8</w:t>
            </w:r>
          </w:p>
        </w:tc>
      </w:tr>
    </w:tbl>
    <w:p w14:paraId="739816D3" w14:textId="77777777" w:rsidR="00C26615" w:rsidRDefault="00C26615" w:rsidP="00E0113E">
      <w:pPr>
        <w:spacing w:after="0" w:line="240" w:lineRule="auto"/>
        <w:rPr>
          <w:sz w:val="18"/>
          <w:szCs w:val="18"/>
        </w:rPr>
      </w:pPr>
    </w:p>
    <w:p w14:paraId="30C25F6C" w14:textId="77777777" w:rsidR="00C26615" w:rsidRDefault="00C26615" w:rsidP="00E0113E">
      <w:pPr>
        <w:spacing w:after="0" w:line="240" w:lineRule="auto"/>
        <w:rPr>
          <w:sz w:val="18"/>
          <w:szCs w:val="18"/>
        </w:rPr>
      </w:pPr>
    </w:p>
    <w:p w14:paraId="15721485" w14:textId="75756986" w:rsidR="00E0113E" w:rsidRDefault="00E0113E" w:rsidP="00E0113E">
      <w:pPr>
        <w:spacing w:after="0" w:line="240" w:lineRule="auto"/>
        <w:rPr>
          <w:sz w:val="18"/>
          <w:szCs w:val="18"/>
        </w:rPr>
      </w:pPr>
    </w:p>
    <w:p w14:paraId="5489E39E" w14:textId="7D98122C" w:rsidR="00E0113E" w:rsidRDefault="00E0113E" w:rsidP="00E0113E">
      <w:pPr>
        <w:spacing w:after="0" w:line="240" w:lineRule="auto"/>
        <w:rPr>
          <w:sz w:val="20"/>
          <w:szCs w:val="20"/>
        </w:rPr>
      </w:pPr>
    </w:p>
    <w:tbl>
      <w:tblPr>
        <w:tblStyle w:val="TableGrid123"/>
        <w:tblW w:w="0" w:type="auto"/>
        <w:tblLook w:val="04A0" w:firstRow="1" w:lastRow="0" w:firstColumn="1" w:lastColumn="0" w:noHBand="0" w:noVBand="1"/>
        <w:tblCaption w:val="Table 25: North Adams Public Schools"/>
        <w:tblDescription w:val="Out-of-School Suspension Rates by Student Group, 2015–2018"/>
      </w:tblPr>
      <w:tblGrid>
        <w:gridCol w:w="3076"/>
        <w:gridCol w:w="996"/>
        <w:gridCol w:w="991"/>
        <w:gridCol w:w="991"/>
        <w:gridCol w:w="991"/>
        <w:gridCol w:w="1194"/>
        <w:gridCol w:w="1121"/>
      </w:tblGrid>
      <w:tr w:rsidR="00CA7367" w:rsidRPr="00CA7367" w14:paraId="64611172" w14:textId="77777777" w:rsidTr="004F05F4">
        <w:tc>
          <w:tcPr>
            <w:tcW w:w="9360" w:type="dxa"/>
            <w:gridSpan w:val="7"/>
            <w:tcBorders>
              <w:top w:val="nil"/>
              <w:left w:val="nil"/>
              <w:right w:val="nil"/>
            </w:tcBorders>
            <w:shd w:val="clear" w:color="auto" w:fill="auto"/>
          </w:tcPr>
          <w:p w14:paraId="7D040AC5" w14:textId="77777777" w:rsidR="00CA7367" w:rsidRPr="00CA7367" w:rsidRDefault="00CA7367" w:rsidP="00CA7367">
            <w:pPr>
              <w:spacing w:after="0" w:line="240" w:lineRule="auto"/>
              <w:jc w:val="center"/>
              <w:rPr>
                <w:b/>
                <w:sz w:val="20"/>
                <w:szCs w:val="20"/>
              </w:rPr>
            </w:pPr>
            <w:r w:rsidRPr="00CA7367">
              <w:rPr>
                <w:b/>
                <w:sz w:val="20"/>
                <w:szCs w:val="20"/>
              </w:rPr>
              <w:t xml:space="preserve">Table 25: </w:t>
            </w:r>
            <w:r w:rsidRPr="00CA7367">
              <w:rPr>
                <w:rFonts w:cs="Times New Roman"/>
                <w:b/>
                <w:sz w:val="20"/>
                <w:szCs w:val="20"/>
              </w:rPr>
              <w:t>North Adams Public Schools</w:t>
            </w:r>
          </w:p>
          <w:p w14:paraId="1F1E3196" w14:textId="345E41AD" w:rsidR="00CA7367" w:rsidRPr="00CA7367" w:rsidRDefault="00CA7367" w:rsidP="00274D24">
            <w:pPr>
              <w:spacing w:after="0" w:line="240" w:lineRule="auto"/>
              <w:jc w:val="center"/>
              <w:rPr>
                <w:sz w:val="20"/>
                <w:szCs w:val="20"/>
              </w:rPr>
            </w:pPr>
            <w:r w:rsidRPr="00CA7367">
              <w:rPr>
                <w:b/>
                <w:sz w:val="20"/>
                <w:szCs w:val="20"/>
              </w:rPr>
              <w:t xml:space="preserve">Out-of-School Suspension Rates by </w:t>
            </w:r>
            <w:r w:rsidR="00274D24">
              <w:rPr>
                <w:b/>
                <w:sz w:val="20"/>
                <w:szCs w:val="20"/>
              </w:rPr>
              <w:t>Student G</w:t>
            </w:r>
            <w:r w:rsidR="00274D24" w:rsidRPr="00CA7367">
              <w:rPr>
                <w:b/>
                <w:sz w:val="20"/>
                <w:szCs w:val="20"/>
              </w:rPr>
              <w:t>roup</w:t>
            </w:r>
            <w:r w:rsidRPr="00CA7367">
              <w:rPr>
                <w:b/>
                <w:sz w:val="20"/>
                <w:szCs w:val="20"/>
              </w:rPr>
              <w:t>, 2015–2018</w:t>
            </w:r>
          </w:p>
        </w:tc>
      </w:tr>
      <w:tr w:rsidR="00CA7367" w:rsidRPr="00CA7367" w14:paraId="6E8BD289" w14:textId="77777777" w:rsidTr="004F05F4">
        <w:tc>
          <w:tcPr>
            <w:tcW w:w="3076" w:type="dxa"/>
            <w:shd w:val="clear" w:color="auto" w:fill="BFBFBF" w:themeFill="background1" w:themeFillShade="BF"/>
          </w:tcPr>
          <w:p w14:paraId="7AE726F7" w14:textId="77777777" w:rsidR="00CA7367" w:rsidRPr="00CA7367" w:rsidRDefault="00CA7367" w:rsidP="002D3FC2">
            <w:pPr>
              <w:spacing w:after="0" w:line="240" w:lineRule="auto"/>
              <w:rPr>
                <w:b/>
                <w:sz w:val="20"/>
                <w:szCs w:val="20"/>
              </w:rPr>
            </w:pPr>
            <w:r w:rsidRPr="00CA7367">
              <w:rPr>
                <w:b/>
                <w:sz w:val="20"/>
                <w:szCs w:val="20"/>
              </w:rPr>
              <w:t>Group</w:t>
            </w:r>
          </w:p>
        </w:tc>
        <w:tc>
          <w:tcPr>
            <w:tcW w:w="996" w:type="dxa"/>
            <w:shd w:val="clear" w:color="auto" w:fill="BFBFBF" w:themeFill="background1" w:themeFillShade="BF"/>
          </w:tcPr>
          <w:p w14:paraId="10CEC8CB" w14:textId="77777777" w:rsidR="00CA7367" w:rsidRPr="00CA7367" w:rsidRDefault="00CA7367" w:rsidP="00CA7367">
            <w:pPr>
              <w:spacing w:after="0" w:line="240" w:lineRule="auto"/>
              <w:jc w:val="center"/>
              <w:rPr>
                <w:b/>
                <w:sz w:val="20"/>
                <w:szCs w:val="20"/>
              </w:rPr>
            </w:pPr>
            <w:r w:rsidRPr="00CA7367">
              <w:rPr>
                <w:b/>
                <w:sz w:val="20"/>
                <w:szCs w:val="20"/>
              </w:rPr>
              <w:t>2015</w:t>
            </w:r>
          </w:p>
        </w:tc>
        <w:tc>
          <w:tcPr>
            <w:tcW w:w="991" w:type="dxa"/>
            <w:shd w:val="clear" w:color="auto" w:fill="BFBFBF" w:themeFill="background1" w:themeFillShade="BF"/>
          </w:tcPr>
          <w:p w14:paraId="67F9DF59" w14:textId="77777777" w:rsidR="00CA7367" w:rsidRPr="00CA7367" w:rsidRDefault="00CA7367" w:rsidP="00CA7367">
            <w:pPr>
              <w:spacing w:after="0" w:line="240" w:lineRule="auto"/>
              <w:jc w:val="center"/>
              <w:rPr>
                <w:b/>
                <w:sz w:val="20"/>
                <w:szCs w:val="20"/>
              </w:rPr>
            </w:pPr>
            <w:r w:rsidRPr="00CA7367">
              <w:rPr>
                <w:b/>
                <w:sz w:val="20"/>
                <w:szCs w:val="20"/>
              </w:rPr>
              <w:t>2016</w:t>
            </w:r>
          </w:p>
        </w:tc>
        <w:tc>
          <w:tcPr>
            <w:tcW w:w="991" w:type="dxa"/>
            <w:shd w:val="clear" w:color="auto" w:fill="BFBFBF" w:themeFill="background1" w:themeFillShade="BF"/>
          </w:tcPr>
          <w:p w14:paraId="77FA3DBC" w14:textId="77777777" w:rsidR="00CA7367" w:rsidRPr="00CA7367" w:rsidRDefault="00CA7367" w:rsidP="00CA7367">
            <w:pPr>
              <w:spacing w:after="0" w:line="240" w:lineRule="auto"/>
              <w:jc w:val="center"/>
              <w:rPr>
                <w:b/>
                <w:sz w:val="20"/>
                <w:szCs w:val="20"/>
              </w:rPr>
            </w:pPr>
            <w:r w:rsidRPr="00CA7367">
              <w:rPr>
                <w:b/>
                <w:sz w:val="20"/>
                <w:szCs w:val="20"/>
              </w:rPr>
              <w:t>2017</w:t>
            </w:r>
          </w:p>
        </w:tc>
        <w:tc>
          <w:tcPr>
            <w:tcW w:w="991" w:type="dxa"/>
            <w:shd w:val="clear" w:color="auto" w:fill="BFBFBF" w:themeFill="background1" w:themeFillShade="BF"/>
          </w:tcPr>
          <w:p w14:paraId="561F3E6C" w14:textId="77777777" w:rsidR="00CA7367" w:rsidRPr="00CA7367" w:rsidRDefault="00CA7367" w:rsidP="00CA7367">
            <w:pPr>
              <w:spacing w:after="0" w:line="240" w:lineRule="auto"/>
              <w:jc w:val="center"/>
              <w:rPr>
                <w:b/>
                <w:sz w:val="20"/>
                <w:szCs w:val="20"/>
              </w:rPr>
            </w:pPr>
            <w:r w:rsidRPr="00CA7367">
              <w:rPr>
                <w:b/>
                <w:sz w:val="20"/>
                <w:szCs w:val="20"/>
              </w:rPr>
              <w:t>2018</w:t>
            </w:r>
          </w:p>
        </w:tc>
        <w:tc>
          <w:tcPr>
            <w:tcW w:w="1194" w:type="dxa"/>
            <w:shd w:val="clear" w:color="auto" w:fill="BFBFBF" w:themeFill="background1" w:themeFillShade="BF"/>
          </w:tcPr>
          <w:p w14:paraId="07AA8915" w14:textId="77777777" w:rsidR="00CA7367" w:rsidRPr="00CA7367" w:rsidRDefault="00CA7367" w:rsidP="00CA7367">
            <w:pPr>
              <w:spacing w:after="0" w:line="240" w:lineRule="auto"/>
              <w:jc w:val="center"/>
              <w:rPr>
                <w:b/>
                <w:sz w:val="20"/>
                <w:szCs w:val="20"/>
              </w:rPr>
            </w:pPr>
            <w:r w:rsidRPr="00CA7367">
              <w:rPr>
                <w:b/>
                <w:sz w:val="20"/>
                <w:szCs w:val="20"/>
              </w:rPr>
              <w:t>4-yr Change</w:t>
            </w:r>
          </w:p>
        </w:tc>
        <w:tc>
          <w:tcPr>
            <w:tcW w:w="1121" w:type="dxa"/>
            <w:shd w:val="clear" w:color="auto" w:fill="BFBFBF" w:themeFill="background1" w:themeFillShade="BF"/>
          </w:tcPr>
          <w:p w14:paraId="3459A7EC" w14:textId="77777777" w:rsidR="00CA7367" w:rsidRPr="00CA7367" w:rsidRDefault="00CA7367" w:rsidP="00CA7367">
            <w:pPr>
              <w:spacing w:after="0" w:line="240" w:lineRule="auto"/>
              <w:jc w:val="center"/>
              <w:rPr>
                <w:b/>
                <w:sz w:val="20"/>
                <w:szCs w:val="20"/>
              </w:rPr>
            </w:pPr>
            <w:r w:rsidRPr="00CA7367">
              <w:rPr>
                <w:b/>
                <w:sz w:val="20"/>
                <w:szCs w:val="20"/>
              </w:rPr>
              <w:t>State (2018)</w:t>
            </w:r>
          </w:p>
        </w:tc>
      </w:tr>
      <w:tr w:rsidR="00CA7367" w:rsidRPr="00CA7367" w14:paraId="3315AA70" w14:textId="77777777" w:rsidTr="004F05F4">
        <w:tc>
          <w:tcPr>
            <w:tcW w:w="3076" w:type="dxa"/>
            <w:shd w:val="clear" w:color="auto" w:fill="auto"/>
          </w:tcPr>
          <w:p w14:paraId="0518CEC1"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African American/Black</w:t>
            </w:r>
          </w:p>
        </w:tc>
        <w:tc>
          <w:tcPr>
            <w:tcW w:w="996" w:type="dxa"/>
            <w:shd w:val="clear" w:color="auto" w:fill="auto"/>
          </w:tcPr>
          <w:p w14:paraId="23C074B1" w14:textId="77777777" w:rsidR="00CA7367" w:rsidRPr="00CA7367" w:rsidRDefault="00CA7367" w:rsidP="00CA7367">
            <w:pPr>
              <w:spacing w:after="0" w:line="240" w:lineRule="auto"/>
              <w:jc w:val="center"/>
              <w:rPr>
                <w:sz w:val="20"/>
                <w:szCs w:val="20"/>
              </w:rPr>
            </w:pPr>
            <w:r w:rsidRPr="00CA7367">
              <w:rPr>
                <w:sz w:val="20"/>
                <w:szCs w:val="20"/>
              </w:rPr>
              <w:t>12.0</w:t>
            </w:r>
          </w:p>
        </w:tc>
        <w:tc>
          <w:tcPr>
            <w:tcW w:w="991" w:type="dxa"/>
            <w:shd w:val="clear" w:color="auto" w:fill="auto"/>
          </w:tcPr>
          <w:p w14:paraId="29497515"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auto"/>
          </w:tcPr>
          <w:p w14:paraId="021D64C0" w14:textId="77777777" w:rsidR="00CA7367" w:rsidRPr="00CA7367" w:rsidRDefault="00CA7367" w:rsidP="00CA7367">
            <w:pPr>
              <w:spacing w:after="0" w:line="240" w:lineRule="auto"/>
              <w:jc w:val="center"/>
              <w:rPr>
                <w:sz w:val="20"/>
                <w:szCs w:val="20"/>
              </w:rPr>
            </w:pPr>
            <w:r w:rsidRPr="00CA7367">
              <w:rPr>
                <w:sz w:val="20"/>
                <w:szCs w:val="20"/>
              </w:rPr>
              <w:t>16.7</w:t>
            </w:r>
          </w:p>
        </w:tc>
        <w:tc>
          <w:tcPr>
            <w:tcW w:w="991" w:type="dxa"/>
            <w:shd w:val="clear" w:color="auto" w:fill="auto"/>
          </w:tcPr>
          <w:p w14:paraId="3CAEBD1E" w14:textId="77777777" w:rsidR="00CA7367" w:rsidRPr="00CA7367" w:rsidRDefault="00CA7367" w:rsidP="00CA7367">
            <w:pPr>
              <w:spacing w:after="0" w:line="240" w:lineRule="auto"/>
              <w:jc w:val="center"/>
              <w:rPr>
                <w:sz w:val="20"/>
                <w:szCs w:val="20"/>
              </w:rPr>
            </w:pPr>
            <w:r w:rsidRPr="00CA7367">
              <w:rPr>
                <w:sz w:val="20"/>
                <w:szCs w:val="20"/>
              </w:rPr>
              <w:t>20.4</w:t>
            </w:r>
          </w:p>
        </w:tc>
        <w:tc>
          <w:tcPr>
            <w:tcW w:w="1194" w:type="dxa"/>
            <w:shd w:val="clear" w:color="auto" w:fill="auto"/>
          </w:tcPr>
          <w:p w14:paraId="1699F78D" w14:textId="77777777" w:rsidR="00CA7367" w:rsidRPr="00CA7367" w:rsidRDefault="00CA7367" w:rsidP="00CA7367">
            <w:pPr>
              <w:spacing w:after="0" w:line="240" w:lineRule="auto"/>
              <w:jc w:val="center"/>
              <w:rPr>
                <w:sz w:val="20"/>
                <w:szCs w:val="20"/>
              </w:rPr>
            </w:pPr>
            <w:r w:rsidRPr="00CA7367">
              <w:rPr>
                <w:sz w:val="20"/>
                <w:szCs w:val="20"/>
              </w:rPr>
              <w:t>8.4</w:t>
            </w:r>
          </w:p>
        </w:tc>
        <w:tc>
          <w:tcPr>
            <w:tcW w:w="1121" w:type="dxa"/>
            <w:shd w:val="clear" w:color="auto" w:fill="auto"/>
          </w:tcPr>
          <w:p w14:paraId="2BBAA9ED" w14:textId="77777777" w:rsidR="00CA7367" w:rsidRPr="00CA7367" w:rsidRDefault="00CA7367" w:rsidP="00CA7367">
            <w:pPr>
              <w:spacing w:after="0" w:line="240" w:lineRule="auto"/>
              <w:jc w:val="center"/>
              <w:rPr>
                <w:sz w:val="20"/>
                <w:szCs w:val="20"/>
              </w:rPr>
            </w:pPr>
            <w:r w:rsidRPr="00CA7367">
              <w:rPr>
                <w:sz w:val="20"/>
                <w:szCs w:val="20"/>
              </w:rPr>
              <w:t>6.0</w:t>
            </w:r>
          </w:p>
        </w:tc>
      </w:tr>
      <w:tr w:rsidR="00CA7367" w:rsidRPr="00CA7367" w14:paraId="1041BF5E" w14:textId="77777777" w:rsidTr="004F05F4">
        <w:tc>
          <w:tcPr>
            <w:tcW w:w="3076" w:type="dxa"/>
            <w:shd w:val="clear" w:color="auto" w:fill="BFBFBF" w:themeFill="background1" w:themeFillShade="BF"/>
          </w:tcPr>
          <w:p w14:paraId="61384D26"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Asian</w:t>
            </w:r>
          </w:p>
        </w:tc>
        <w:tc>
          <w:tcPr>
            <w:tcW w:w="996" w:type="dxa"/>
            <w:shd w:val="clear" w:color="auto" w:fill="BFBFBF" w:themeFill="background1" w:themeFillShade="BF"/>
          </w:tcPr>
          <w:p w14:paraId="47F48910"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BFBFBF" w:themeFill="background1" w:themeFillShade="BF"/>
          </w:tcPr>
          <w:p w14:paraId="0B3B17FD"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BFBFBF" w:themeFill="background1" w:themeFillShade="BF"/>
          </w:tcPr>
          <w:p w14:paraId="7513EAF9"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BFBFBF" w:themeFill="background1" w:themeFillShade="BF"/>
          </w:tcPr>
          <w:p w14:paraId="182A36CA" w14:textId="77777777" w:rsidR="00CA7367" w:rsidRPr="00CA7367" w:rsidRDefault="00CA7367" w:rsidP="00CA7367">
            <w:pPr>
              <w:spacing w:after="0" w:line="240" w:lineRule="auto"/>
              <w:jc w:val="center"/>
              <w:rPr>
                <w:sz w:val="20"/>
                <w:szCs w:val="20"/>
              </w:rPr>
            </w:pPr>
            <w:r w:rsidRPr="00CA7367">
              <w:rPr>
                <w:sz w:val="20"/>
                <w:szCs w:val="20"/>
              </w:rPr>
              <w:t>--</w:t>
            </w:r>
          </w:p>
        </w:tc>
        <w:tc>
          <w:tcPr>
            <w:tcW w:w="1194" w:type="dxa"/>
            <w:shd w:val="clear" w:color="auto" w:fill="BFBFBF" w:themeFill="background1" w:themeFillShade="BF"/>
          </w:tcPr>
          <w:p w14:paraId="26849F41" w14:textId="77777777" w:rsidR="00CA7367" w:rsidRPr="00CA7367" w:rsidRDefault="00CA7367" w:rsidP="00CA7367">
            <w:pPr>
              <w:spacing w:after="0" w:line="240" w:lineRule="auto"/>
              <w:jc w:val="center"/>
              <w:rPr>
                <w:sz w:val="20"/>
                <w:szCs w:val="20"/>
              </w:rPr>
            </w:pPr>
            <w:r w:rsidRPr="00CA7367">
              <w:rPr>
                <w:sz w:val="20"/>
                <w:szCs w:val="20"/>
              </w:rPr>
              <w:t>--</w:t>
            </w:r>
          </w:p>
        </w:tc>
        <w:tc>
          <w:tcPr>
            <w:tcW w:w="1121" w:type="dxa"/>
            <w:shd w:val="clear" w:color="auto" w:fill="BFBFBF" w:themeFill="background1" w:themeFillShade="BF"/>
          </w:tcPr>
          <w:p w14:paraId="48DE391C" w14:textId="77777777" w:rsidR="00CA7367" w:rsidRPr="00CA7367" w:rsidRDefault="00CA7367" w:rsidP="00CA7367">
            <w:pPr>
              <w:spacing w:after="0" w:line="240" w:lineRule="auto"/>
              <w:jc w:val="center"/>
              <w:rPr>
                <w:sz w:val="20"/>
                <w:szCs w:val="20"/>
              </w:rPr>
            </w:pPr>
            <w:r w:rsidRPr="00CA7367">
              <w:rPr>
                <w:sz w:val="20"/>
                <w:szCs w:val="20"/>
              </w:rPr>
              <w:t>0.7</w:t>
            </w:r>
          </w:p>
        </w:tc>
      </w:tr>
      <w:tr w:rsidR="00CA7367" w:rsidRPr="00CA7367" w14:paraId="049B3FF7" w14:textId="77777777" w:rsidTr="004F05F4">
        <w:tc>
          <w:tcPr>
            <w:tcW w:w="3076" w:type="dxa"/>
            <w:shd w:val="clear" w:color="auto" w:fill="auto"/>
          </w:tcPr>
          <w:p w14:paraId="4557249B"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Hispanic or Latino</w:t>
            </w:r>
          </w:p>
        </w:tc>
        <w:tc>
          <w:tcPr>
            <w:tcW w:w="996" w:type="dxa"/>
            <w:shd w:val="clear" w:color="auto" w:fill="auto"/>
          </w:tcPr>
          <w:p w14:paraId="3B2435A3" w14:textId="77777777" w:rsidR="00CA7367" w:rsidRPr="00CA7367" w:rsidRDefault="00CA7367" w:rsidP="00CA7367">
            <w:pPr>
              <w:spacing w:after="0" w:line="240" w:lineRule="auto"/>
              <w:jc w:val="center"/>
              <w:rPr>
                <w:sz w:val="20"/>
                <w:szCs w:val="20"/>
              </w:rPr>
            </w:pPr>
            <w:r w:rsidRPr="00CA7367">
              <w:rPr>
                <w:sz w:val="20"/>
                <w:szCs w:val="20"/>
              </w:rPr>
              <w:t>5.3</w:t>
            </w:r>
          </w:p>
        </w:tc>
        <w:tc>
          <w:tcPr>
            <w:tcW w:w="991" w:type="dxa"/>
            <w:shd w:val="clear" w:color="auto" w:fill="auto"/>
          </w:tcPr>
          <w:p w14:paraId="772A7432" w14:textId="77777777" w:rsidR="00CA7367" w:rsidRPr="00CA7367" w:rsidRDefault="00CA7367" w:rsidP="00CA7367">
            <w:pPr>
              <w:spacing w:after="0" w:line="240" w:lineRule="auto"/>
              <w:jc w:val="center"/>
              <w:rPr>
                <w:sz w:val="20"/>
                <w:szCs w:val="20"/>
              </w:rPr>
            </w:pPr>
            <w:r w:rsidRPr="00CA7367">
              <w:rPr>
                <w:sz w:val="20"/>
                <w:szCs w:val="20"/>
              </w:rPr>
              <w:t>--</w:t>
            </w:r>
          </w:p>
        </w:tc>
        <w:tc>
          <w:tcPr>
            <w:tcW w:w="991" w:type="dxa"/>
            <w:shd w:val="clear" w:color="auto" w:fill="auto"/>
          </w:tcPr>
          <w:p w14:paraId="32B89508" w14:textId="77777777" w:rsidR="00CA7367" w:rsidRPr="00CA7367" w:rsidRDefault="00CA7367" w:rsidP="00CA7367">
            <w:pPr>
              <w:spacing w:after="0" w:line="240" w:lineRule="auto"/>
              <w:jc w:val="center"/>
              <w:rPr>
                <w:sz w:val="20"/>
                <w:szCs w:val="20"/>
              </w:rPr>
            </w:pPr>
            <w:r w:rsidRPr="00CA7367">
              <w:rPr>
                <w:sz w:val="20"/>
                <w:szCs w:val="20"/>
              </w:rPr>
              <w:t>9.3</w:t>
            </w:r>
          </w:p>
        </w:tc>
        <w:tc>
          <w:tcPr>
            <w:tcW w:w="991" w:type="dxa"/>
            <w:shd w:val="clear" w:color="auto" w:fill="auto"/>
          </w:tcPr>
          <w:p w14:paraId="6E3A18EA" w14:textId="77777777" w:rsidR="00CA7367" w:rsidRPr="00CA7367" w:rsidRDefault="00CA7367" w:rsidP="00CA7367">
            <w:pPr>
              <w:spacing w:after="0" w:line="240" w:lineRule="auto"/>
              <w:jc w:val="center"/>
              <w:rPr>
                <w:sz w:val="20"/>
                <w:szCs w:val="20"/>
              </w:rPr>
            </w:pPr>
            <w:r w:rsidRPr="00CA7367">
              <w:rPr>
                <w:sz w:val="20"/>
                <w:szCs w:val="20"/>
              </w:rPr>
              <w:t>8.2</w:t>
            </w:r>
          </w:p>
        </w:tc>
        <w:tc>
          <w:tcPr>
            <w:tcW w:w="1194" w:type="dxa"/>
            <w:shd w:val="clear" w:color="auto" w:fill="auto"/>
          </w:tcPr>
          <w:p w14:paraId="45DAAE03" w14:textId="77777777" w:rsidR="00CA7367" w:rsidRPr="00CA7367" w:rsidRDefault="00CA7367" w:rsidP="00CA7367">
            <w:pPr>
              <w:spacing w:after="0" w:line="240" w:lineRule="auto"/>
              <w:jc w:val="center"/>
              <w:rPr>
                <w:sz w:val="20"/>
                <w:szCs w:val="20"/>
              </w:rPr>
            </w:pPr>
            <w:r w:rsidRPr="00CA7367">
              <w:rPr>
                <w:sz w:val="20"/>
                <w:szCs w:val="20"/>
              </w:rPr>
              <w:t>2.9</w:t>
            </w:r>
          </w:p>
        </w:tc>
        <w:tc>
          <w:tcPr>
            <w:tcW w:w="1121" w:type="dxa"/>
            <w:shd w:val="clear" w:color="auto" w:fill="auto"/>
          </w:tcPr>
          <w:p w14:paraId="71527D3B" w14:textId="77777777" w:rsidR="00CA7367" w:rsidRPr="00CA7367" w:rsidRDefault="00CA7367" w:rsidP="00CA7367">
            <w:pPr>
              <w:spacing w:after="0" w:line="240" w:lineRule="auto"/>
              <w:jc w:val="center"/>
              <w:rPr>
                <w:sz w:val="20"/>
                <w:szCs w:val="20"/>
              </w:rPr>
            </w:pPr>
            <w:r w:rsidRPr="00CA7367">
              <w:rPr>
                <w:sz w:val="20"/>
                <w:szCs w:val="20"/>
              </w:rPr>
              <w:t>5.1</w:t>
            </w:r>
          </w:p>
        </w:tc>
      </w:tr>
      <w:tr w:rsidR="00CA7367" w:rsidRPr="00CA7367" w14:paraId="42C3F86B" w14:textId="77777777" w:rsidTr="004F05F4">
        <w:tc>
          <w:tcPr>
            <w:tcW w:w="3076" w:type="dxa"/>
            <w:shd w:val="clear" w:color="auto" w:fill="BFBFBF" w:themeFill="background1" w:themeFillShade="BF"/>
          </w:tcPr>
          <w:p w14:paraId="52F1A033"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Multi-Race, non-Hispanic or Latino</w:t>
            </w:r>
          </w:p>
        </w:tc>
        <w:tc>
          <w:tcPr>
            <w:tcW w:w="996" w:type="dxa"/>
            <w:shd w:val="clear" w:color="auto" w:fill="BFBFBF" w:themeFill="background1" w:themeFillShade="BF"/>
          </w:tcPr>
          <w:p w14:paraId="1A9BAA95" w14:textId="77777777" w:rsidR="00CA7367" w:rsidRPr="00CA7367" w:rsidRDefault="00CA7367" w:rsidP="00CA7367">
            <w:pPr>
              <w:spacing w:after="0" w:line="240" w:lineRule="auto"/>
              <w:jc w:val="center"/>
              <w:rPr>
                <w:sz w:val="20"/>
                <w:szCs w:val="20"/>
              </w:rPr>
            </w:pPr>
            <w:r w:rsidRPr="00CA7367">
              <w:rPr>
                <w:sz w:val="20"/>
                <w:szCs w:val="20"/>
              </w:rPr>
              <w:t>7.6</w:t>
            </w:r>
          </w:p>
        </w:tc>
        <w:tc>
          <w:tcPr>
            <w:tcW w:w="991" w:type="dxa"/>
            <w:shd w:val="clear" w:color="auto" w:fill="BFBFBF" w:themeFill="background1" w:themeFillShade="BF"/>
          </w:tcPr>
          <w:p w14:paraId="60EBD8BD" w14:textId="77777777" w:rsidR="00CA7367" w:rsidRPr="00CA7367" w:rsidRDefault="00CA7367" w:rsidP="00CA7367">
            <w:pPr>
              <w:spacing w:after="0" w:line="240" w:lineRule="auto"/>
              <w:jc w:val="center"/>
              <w:rPr>
                <w:sz w:val="20"/>
                <w:szCs w:val="20"/>
              </w:rPr>
            </w:pPr>
            <w:r w:rsidRPr="00CA7367">
              <w:rPr>
                <w:sz w:val="20"/>
                <w:szCs w:val="20"/>
              </w:rPr>
              <w:t>8.7</w:t>
            </w:r>
          </w:p>
        </w:tc>
        <w:tc>
          <w:tcPr>
            <w:tcW w:w="991" w:type="dxa"/>
            <w:shd w:val="clear" w:color="auto" w:fill="BFBFBF" w:themeFill="background1" w:themeFillShade="BF"/>
          </w:tcPr>
          <w:p w14:paraId="52E6B6DB" w14:textId="77777777" w:rsidR="00CA7367" w:rsidRPr="00CA7367" w:rsidRDefault="00CA7367" w:rsidP="00CA7367">
            <w:pPr>
              <w:spacing w:after="0" w:line="240" w:lineRule="auto"/>
              <w:jc w:val="center"/>
              <w:rPr>
                <w:sz w:val="20"/>
                <w:szCs w:val="20"/>
              </w:rPr>
            </w:pPr>
            <w:r w:rsidRPr="00CA7367">
              <w:rPr>
                <w:sz w:val="20"/>
                <w:szCs w:val="20"/>
              </w:rPr>
              <w:t>7.3</w:t>
            </w:r>
          </w:p>
        </w:tc>
        <w:tc>
          <w:tcPr>
            <w:tcW w:w="991" w:type="dxa"/>
            <w:shd w:val="clear" w:color="auto" w:fill="BFBFBF" w:themeFill="background1" w:themeFillShade="BF"/>
          </w:tcPr>
          <w:p w14:paraId="7801D47C" w14:textId="77777777" w:rsidR="00CA7367" w:rsidRPr="00CA7367" w:rsidRDefault="00CA7367" w:rsidP="00CA7367">
            <w:pPr>
              <w:spacing w:after="0" w:line="240" w:lineRule="auto"/>
              <w:jc w:val="center"/>
              <w:rPr>
                <w:sz w:val="20"/>
                <w:szCs w:val="20"/>
              </w:rPr>
            </w:pPr>
            <w:r w:rsidRPr="00CA7367">
              <w:rPr>
                <w:sz w:val="20"/>
                <w:szCs w:val="20"/>
              </w:rPr>
              <w:t>19.1</w:t>
            </w:r>
          </w:p>
        </w:tc>
        <w:tc>
          <w:tcPr>
            <w:tcW w:w="1194" w:type="dxa"/>
            <w:shd w:val="clear" w:color="auto" w:fill="BFBFBF" w:themeFill="background1" w:themeFillShade="BF"/>
          </w:tcPr>
          <w:p w14:paraId="79418C95" w14:textId="77777777" w:rsidR="00CA7367" w:rsidRPr="00CA7367" w:rsidRDefault="00CA7367" w:rsidP="00CA7367">
            <w:pPr>
              <w:spacing w:after="0" w:line="240" w:lineRule="auto"/>
              <w:jc w:val="center"/>
              <w:rPr>
                <w:sz w:val="20"/>
                <w:szCs w:val="20"/>
              </w:rPr>
            </w:pPr>
            <w:r w:rsidRPr="00CA7367">
              <w:rPr>
                <w:sz w:val="20"/>
                <w:szCs w:val="20"/>
              </w:rPr>
              <w:t>11.5</w:t>
            </w:r>
          </w:p>
        </w:tc>
        <w:tc>
          <w:tcPr>
            <w:tcW w:w="1121" w:type="dxa"/>
            <w:shd w:val="clear" w:color="auto" w:fill="BFBFBF" w:themeFill="background1" w:themeFillShade="BF"/>
          </w:tcPr>
          <w:p w14:paraId="62BB33ED" w14:textId="77777777" w:rsidR="00CA7367" w:rsidRPr="00CA7367" w:rsidRDefault="00CA7367" w:rsidP="00CA7367">
            <w:pPr>
              <w:spacing w:after="0" w:line="240" w:lineRule="auto"/>
              <w:jc w:val="center"/>
              <w:rPr>
                <w:sz w:val="20"/>
                <w:szCs w:val="20"/>
              </w:rPr>
            </w:pPr>
            <w:r w:rsidRPr="00CA7367">
              <w:rPr>
                <w:sz w:val="20"/>
                <w:szCs w:val="20"/>
              </w:rPr>
              <w:t>3.3</w:t>
            </w:r>
          </w:p>
        </w:tc>
      </w:tr>
      <w:tr w:rsidR="00CA7367" w:rsidRPr="00CA7367" w14:paraId="6297E5B4" w14:textId="77777777" w:rsidTr="004F05F4">
        <w:tc>
          <w:tcPr>
            <w:tcW w:w="3076" w:type="dxa"/>
            <w:shd w:val="clear" w:color="auto" w:fill="auto"/>
          </w:tcPr>
          <w:p w14:paraId="731DFB3B" w14:textId="77777777" w:rsidR="00CA7367" w:rsidRPr="00CA7367" w:rsidRDefault="00CA7367" w:rsidP="00CA7367">
            <w:pPr>
              <w:spacing w:after="0" w:line="240" w:lineRule="auto"/>
              <w:rPr>
                <w:rFonts w:eastAsia="Times New Roman" w:cs="Times New Roman"/>
                <w:sz w:val="20"/>
                <w:szCs w:val="20"/>
              </w:rPr>
            </w:pPr>
            <w:r w:rsidRPr="00CA7367">
              <w:rPr>
                <w:rFonts w:eastAsia="Times New Roman" w:cs="Times New Roman"/>
                <w:sz w:val="20"/>
                <w:szCs w:val="20"/>
              </w:rPr>
              <w:t>White</w:t>
            </w:r>
          </w:p>
        </w:tc>
        <w:tc>
          <w:tcPr>
            <w:tcW w:w="996" w:type="dxa"/>
            <w:shd w:val="clear" w:color="auto" w:fill="auto"/>
          </w:tcPr>
          <w:p w14:paraId="603C08E2" w14:textId="77777777" w:rsidR="00CA7367" w:rsidRPr="00CA7367" w:rsidRDefault="00CA7367" w:rsidP="00CA7367">
            <w:pPr>
              <w:spacing w:after="0" w:line="240" w:lineRule="auto"/>
              <w:jc w:val="center"/>
              <w:rPr>
                <w:sz w:val="20"/>
                <w:szCs w:val="20"/>
              </w:rPr>
            </w:pPr>
            <w:r w:rsidRPr="00CA7367">
              <w:rPr>
                <w:sz w:val="20"/>
                <w:szCs w:val="20"/>
              </w:rPr>
              <w:t>1.9</w:t>
            </w:r>
          </w:p>
        </w:tc>
        <w:tc>
          <w:tcPr>
            <w:tcW w:w="991" w:type="dxa"/>
            <w:shd w:val="clear" w:color="auto" w:fill="auto"/>
          </w:tcPr>
          <w:p w14:paraId="7A2DA914" w14:textId="77777777" w:rsidR="00CA7367" w:rsidRPr="00CA7367" w:rsidRDefault="00CA7367" w:rsidP="00CA7367">
            <w:pPr>
              <w:spacing w:after="0" w:line="240" w:lineRule="auto"/>
              <w:jc w:val="center"/>
              <w:rPr>
                <w:sz w:val="20"/>
                <w:szCs w:val="20"/>
              </w:rPr>
            </w:pPr>
            <w:r w:rsidRPr="00CA7367">
              <w:rPr>
                <w:sz w:val="20"/>
                <w:szCs w:val="20"/>
              </w:rPr>
              <w:t>3.2</w:t>
            </w:r>
          </w:p>
        </w:tc>
        <w:tc>
          <w:tcPr>
            <w:tcW w:w="991" w:type="dxa"/>
            <w:shd w:val="clear" w:color="auto" w:fill="auto"/>
          </w:tcPr>
          <w:p w14:paraId="44BC6272" w14:textId="77777777" w:rsidR="00CA7367" w:rsidRPr="00CA7367" w:rsidRDefault="00CA7367" w:rsidP="00CA7367">
            <w:pPr>
              <w:spacing w:after="0" w:line="240" w:lineRule="auto"/>
              <w:jc w:val="center"/>
              <w:rPr>
                <w:sz w:val="20"/>
                <w:szCs w:val="20"/>
              </w:rPr>
            </w:pPr>
            <w:r w:rsidRPr="00CA7367">
              <w:rPr>
                <w:sz w:val="20"/>
                <w:szCs w:val="20"/>
              </w:rPr>
              <w:t>6.7</w:t>
            </w:r>
          </w:p>
        </w:tc>
        <w:tc>
          <w:tcPr>
            <w:tcW w:w="991" w:type="dxa"/>
            <w:shd w:val="clear" w:color="auto" w:fill="auto"/>
          </w:tcPr>
          <w:p w14:paraId="0A1984C3" w14:textId="77777777" w:rsidR="00CA7367" w:rsidRPr="00CA7367" w:rsidRDefault="00CA7367" w:rsidP="00CA7367">
            <w:pPr>
              <w:spacing w:after="0" w:line="240" w:lineRule="auto"/>
              <w:jc w:val="center"/>
              <w:rPr>
                <w:sz w:val="20"/>
                <w:szCs w:val="20"/>
              </w:rPr>
            </w:pPr>
            <w:r w:rsidRPr="00CA7367">
              <w:rPr>
                <w:sz w:val="20"/>
                <w:szCs w:val="20"/>
              </w:rPr>
              <w:t>7.4</w:t>
            </w:r>
          </w:p>
        </w:tc>
        <w:tc>
          <w:tcPr>
            <w:tcW w:w="1194" w:type="dxa"/>
            <w:shd w:val="clear" w:color="auto" w:fill="auto"/>
          </w:tcPr>
          <w:p w14:paraId="1006DC0C" w14:textId="77777777" w:rsidR="00CA7367" w:rsidRPr="00CA7367" w:rsidRDefault="00CA7367" w:rsidP="00CA7367">
            <w:pPr>
              <w:spacing w:after="0" w:line="240" w:lineRule="auto"/>
              <w:jc w:val="center"/>
              <w:rPr>
                <w:sz w:val="20"/>
                <w:szCs w:val="20"/>
              </w:rPr>
            </w:pPr>
            <w:r w:rsidRPr="00CA7367">
              <w:rPr>
                <w:sz w:val="20"/>
                <w:szCs w:val="20"/>
              </w:rPr>
              <w:t>5.5</w:t>
            </w:r>
          </w:p>
        </w:tc>
        <w:tc>
          <w:tcPr>
            <w:tcW w:w="1121" w:type="dxa"/>
            <w:shd w:val="clear" w:color="auto" w:fill="auto"/>
          </w:tcPr>
          <w:p w14:paraId="72347C77" w14:textId="77777777" w:rsidR="00CA7367" w:rsidRPr="00CA7367" w:rsidRDefault="00CA7367" w:rsidP="00CA7367">
            <w:pPr>
              <w:spacing w:after="0" w:line="240" w:lineRule="auto"/>
              <w:jc w:val="center"/>
              <w:rPr>
                <w:sz w:val="20"/>
                <w:szCs w:val="20"/>
              </w:rPr>
            </w:pPr>
            <w:r w:rsidRPr="00CA7367">
              <w:rPr>
                <w:sz w:val="20"/>
                <w:szCs w:val="20"/>
              </w:rPr>
              <w:t>1.9</w:t>
            </w:r>
          </w:p>
        </w:tc>
      </w:tr>
      <w:tr w:rsidR="00CA7367" w:rsidRPr="00CA7367" w14:paraId="65911FAB" w14:textId="77777777" w:rsidTr="004F05F4">
        <w:tc>
          <w:tcPr>
            <w:tcW w:w="3076" w:type="dxa"/>
            <w:shd w:val="clear" w:color="auto" w:fill="BFBFBF" w:themeFill="background1" w:themeFillShade="BF"/>
          </w:tcPr>
          <w:p w14:paraId="7854099F" w14:textId="77777777" w:rsidR="00CA7367" w:rsidRPr="00CA7367" w:rsidRDefault="00CA7367" w:rsidP="00CA7367">
            <w:pPr>
              <w:spacing w:after="0" w:line="240" w:lineRule="auto"/>
              <w:rPr>
                <w:sz w:val="20"/>
                <w:szCs w:val="20"/>
              </w:rPr>
            </w:pPr>
            <w:r w:rsidRPr="00CA7367">
              <w:rPr>
                <w:sz w:val="20"/>
                <w:szCs w:val="20"/>
              </w:rPr>
              <w:t>High Needs</w:t>
            </w:r>
          </w:p>
        </w:tc>
        <w:tc>
          <w:tcPr>
            <w:tcW w:w="996" w:type="dxa"/>
            <w:shd w:val="clear" w:color="auto" w:fill="BFBFBF" w:themeFill="background1" w:themeFillShade="BF"/>
          </w:tcPr>
          <w:p w14:paraId="4B0213CB" w14:textId="77777777" w:rsidR="00CA7367" w:rsidRPr="00CA7367" w:rsidRDefault="00CA7367" w:rsidP="00CA7367">
            <w:pPr>
              <w:spacing w:after="0" w:line="240" w:lineRule="auto"/>
              <w:jc w:val="center"/>
              <w:rPr>
                <w:sz w:val="20"/>
                <w:szCs w:val="20"/>
              </w:rPr>
            </w:pPr>
            <w:r w:rsidRPr="00CA7367">
              <w:rPr>
                <w:sz w:val="20"/>
                <w:szCs w:val="20"/>
              </w:rPr>
              <w:t>3.8</w:t>
            </w:r>
          </w:p>
        </w:tc>
        <w:tc>
          <w:tcPr>
            <w:tcW w:w="991" w:type="dxa"/>
            <w:shd w:val="clear" w:color="auto" w:fill="BFBFBF" w:themeFill="background1" w:themeFillShade="BF"/>
          </w:tcPr>
          <w:p w14:paraId="29BE367A" w14:textId="77777777" w:rsidR="00CA7367" w:rsidRPr="00CA7367" w:rsidRDefault="00CA7367" w:rsidP="00CA7367">
            <w:pPr>
              <w:spacing w:after="0" w:line="240" w:lineRule="auto"/>
              <w:jc w:val="center"/>
              <w:rPr>
                <w:sz w:val="20"/>
                <w:szCs w:val="20"/>
              </w:rPr>
            </w:pPr>
            <w:r w:rsidRPr="00CA7367">
              <w:rPr>
                <w:sz w:val="20"/>
                <w:szCs w:val="20"/>
              </w:rPr>
              <w:t>5.1</w:t>
            </w:r>
          </w:p>
        </w:tc>
        <w:tc>
          <w:tcPr>
            <w:tcW w:w="991" w:type="dxa"/>
            <w:shd w:val="clear" w:color="auto" w:fill="BFBFBF" w:themeFill="background1" w:themeFillShade="BF"/>
          </w:tcPr>
          <w:p w14:paraId="013CB719" w14:textId="77777777" w:rsidR="00CA7367" w:rsidRPr="00CA7367" w:rsidRDefault="00CA7367" w:rsidP="00CA7367">
            <w:pPr>
              <w:spacing w:after="0" w:line="240" w:lineRule="auto"/>
              <w:jc w:val="center"/>
              <w:rPr>
                <w:sz w:val="20"/>
                <w:szCs w:val="20"/>
              </w:rPr>
            </w:pPr>
            <w:r w:rsidRPr="00CA7367">
              <w:rPr>
                <w:sz w:val="20"/>
                <w:szCs w:val="20"/>
              </w:rPr>
              <w:t>8.7</w:t>
            </w:r>
          </w:p>
        </w:tc>
        <w:tc>
          <w:tcPr>
            <w:tcW w:w="991" w:type="dxa"/>
            <w:shd w:val="clear" w:color="auto" w:fill="BFBFBF" w:themeFill="background1" w:themeFillShade="BF"/>
          </w:tcPr>
          <w:p w14:paraId="1148E638" w14:textId="77777777" w:rsidR="00CA7367" w:rsidRPr="00CA7367" w:rsidRDefault="00CA7367" w:rsidP="00CA7367">
            <w:pPr>
              <w:spacing w:after="0" w:line="240" w:lineRule="auto"/>
              <w:jc w:val="center"/>
              <w:rPr>
                <w:sz w:val="20"/>
                <w:szCs w:val="20"/>
              </w:rPr>
            </w:pPr>
            <w:r w:rsidRPr="00CA7367">
              <w:rPr>
                <w:sz w:val="20"/>
                <w:szCs w:val="20"/>
              </w:rPr>
              <w:t>10.9</w:t>
            </w:r>
          </w:p>
        </w:tc>
        <w:tc>
          <w:tcPr>
            <w:tcW w:w="1194" w:type="dxa"/>
            <w:shd w:val="clear" w:color="auto" w:fill="BFBFBF" w:themeFill="background1" w:themeFillShade="BF"/>
          </w:tcPr>
          <w:p w14:paraId="34B4A54C" w14:textId="77777777" w:rsidR="00CA7367" w:rsidRPr="00CA7367" w:rsidRDefault="00CA7367" w:rsidP="00CA7367">
            <w:pPr>
              <w:spacing w:after="0" w:line="240" w:lineRule="auto"/>
              <w:jc w:val="center"/>
              <w:rPr>
                <w:sz w:val="20"/>
                <w:szCs w:val="20"/>
              </w:rPr>
            </w:pPr>
            <w:r w:rsidRPr="00CA7367">
              <w:rPr>
                <w:sz w:val="20"/>
                <w:szCs w:val="20"/>
              </w:rPr>
              <w:t>7.1</w:t>
            </w:r>
          </w:p>
        </w:tc>
        <w:tc>
          <w:tcPr>
            <w:tcW w:w="1121" w:type="dxa"/>
            <w:shd w:val="clear" w:color="auto" w:fill="BFBFBF" w:themeFill="background1" w:themeFillShade="BF"/>
          </w:tcPr>
          <w:p w14:paraId="1136275F" w14:textId="77777777" w:rsidR="00CA7367" w:rsidRPr="00CA7367" w:rsidRDefault="00CA7367" w:rsidP="00CA7367">
            <w:pPr>
              <w:spacing w:after="0" w:line="240" w:lineRule="auto"/>
              <w:jc w:val="center"/>
              <w:rPr>
                <w:sz w:val="20"/>
                <w:szCs w:val="20"/>
              </w:rPr>
            </w:pPr>
            <w:r w:rsidRPr="00CA7367">
              <w:rPr>
                <w:sz w:val="20"/>
                <w:szCs w:val="20"/>
              </w:rPr>
              <w:t>4.6</w:t>
            </w:r>
          </w:p>
        </w:tc>
      </w:tr>
      <w:tr w:rsidR="00CA7367" w:rsidRPr="00CA7367" w14:paraId="723FAFFA" w14:textId="77777777" w:rsidTr="004F05F4">
        <w:tc>
          <w:tcPr>
            <w:tcW w:w="3076" w:type="dxa"/>
            <w:shd w:val="clear" w:color="auto" w:fill="auto"/>
          </w:tcPr>
          <w:p w14:paraId="0B78D581" w14:textId="77777777" w:rsidR="00CA7367" w:rsidRPr="00CA7367" w:rsidRDefault="00CA7367" w:rsidP="00CA7367">
            <w:pPr>
              <w:spacing w:after="0" w:line="240" w:lineRule="auto"/>
              <w:rPr>
                <w:sz w:val="20"/>
                <w:szCs w:val="20"/>
              </w:rPr>
            </w:pPr>
            <w:r w:rsidRPr="00CA7367">
              <w:rPr>
                <w:sz w:val="20"/>
                <w:szCs w:val="20"/>
              </w:rPr>
              <w:t>Economically disadvantaged*</w:t>
            </w:r>
          </w:p>
        </w:tc>
        <w:tc>
          <w:tcPr>
            <w:tcW w:w="996" w:type="dxa"/>
            <w:shd w:val="clear" w:color="auto" w:fill="auto"/>
          </w:tcPr>
          <w:p w14:paraId="35A360B9" w14:textId="77777777" w:rsidR="00CA7367" w:rsidRPr="00CA7367" w:rsidRDefault="00CA7367" w:rsidP="00CA7367">
            <w:pPr>
              <w:spacing w:after="0" w:line="240" w:lineRule="auto"/>
              <w:jc w:val="center"/>
              <w:rPr>
                <w:sz w:val="20"/>
                <w:szCs w:val="20"/>
              </w:rPr>
            </w:pPr>
            <w:r w:rsidRPr="00CA7367">
              <w:rPr>
                <w:sz w:val="20"/>
                <w:szCs w:val="20"/>
              </w:rPr>
              <w:t>3.7</w:t>
            </w:r>
          </w:p>
        </w:tc>
        <w:tc>
          <w:tcPr>
            <w:tcW w:w="991" w:type="dxa"/>
            <w:shd w:val="clear" w:color="auto" w:fill="auto"/>
          </w:tcPr>
          <w:p w14:paraId="57C26F26" w14:textId="77777777" w:rsidR="00CA7367" w:rsidRPr="00CA7367" w:rsidRDefault="00CA7367" w:rsidP="00CA7367">
            <w:pPr>
              <w:spacing w:after="0" w:line="240" w:lineRule="auto"/>
              <w:jc w:val="center"/>
              <w:rPr>
                <w:sz w:val="20"/>
                <w:szCs w:val="20"/>
              </w:rPr>
            </w:pPr>
            <w:r w:rsidRPr="00CA7367">
              <w:rPr>
                <w:sz w:val="20"/>
                <w:szCs w:val="20"/>
              </w:rPr>
              <w:t>4.7</w:t>
            </w:r>
          </w:p>
        </w:tc>
        <w:tc>
          <w:tcPr>
            <w:tcW w:w="991" w:type="dxa"/>
            <w:shd w:val="clear" w:color="auto" w:fill="auto"/>
          </w:tcPr>
          <w:p w14:paraId="592EEBC1" w14:textId="77777777" w:rsidR="00CA7367" w:rsidRPr="00CA7367" w:rsidRDefault="00CA7367" w:rsidP="00CA7367">
            <w:pPr>
              <w:spacing w:after="0" w:line="240" w:lineRule="auto"/>
              <w:jc w:val="center"/>
              <w:rPr>
                <w:sz w:val="20"/>
                <w:szCs w:val="20"/>
              </w:rPr>
            </w:pPr>
            <w:r w:rsidRPr="00CA7367">
              <w:rPr>
                <w:sz w:val="20"/>
                <w:szCs w:val="20"/>
              </w:rPr>
              <w:t>9.1</w:t>
            </w:r>
          </w:p>
        </w:tc>
        <w:tc>
          <w:tcPr>
            <w:tcW w:w="991" w:type="dxa"/>
            <w:shd w:val="clear" w:color="auto" w:fill="auto"/>
          </w:tcPr>
          <w:p w14:paraId="78173AFA" w14:textId="77777777" w:rsidR="00CA7367" w:rsidRPr="00CA7367" w:rsidRDefault="00CA7367" w:rsidP="00CA7367">
            <w:pPr>
              <w:spacing w:after="0" w:line="240" w:lineRule="auto"/>
              <w:jc w:val="center"/>
              <w:rPr>
                <w:sz w:val="20"/>
                <w:szCs w:val="20"/>
              </w:rPr>
            </w:pPr>
            <w:r w:rsidRPr="00CA7367">
              <w:rPr>
                <w:sz w:val="20"/>
                <w:szCs w:val="20"/>
              </w:rPr>
              <w:t>11.2</w:t>
            </w:r>
          </w:p>
        </w:tc>
        <w:tc>
          <w:tcPr>
            <w:tcW w:w="1194" w:type="dxa"/>
            <w:shd w:val="clear" w:color="auto" w:fill="auto"/>
          </w:tcPr>
          <w:p w14:paraId="2E3E904B" w14:textId="77777777" w:rsidR="00CA7367" w:rsidRPr="00CA7367" w:rsidRDefault="00CA7367" w:rsidP="00CA7367">
            <w:pPr>
              <w:spacing w:after="0" w:line="240" w:lineRule="auto"/>
              <w:jc w:val="center"/>
              <w:rPr>
                <w:sz w:val="20"/>
                <w:szCs w:val="20"/>
              </w:rPr>
            </w:pPr>
            <w:r w:rsidRPr="00CA7367">
              <w:rPr>
                <w:sz w:val="20"/>
                <w:szCs w:val="20"/>
              </w:rPr>
              <w:t>7.5</w:t>
            </w:r>
          </w:p>
        </w:tc>
        <w:tc>
          <w:tcPr>
            <w:tcW w:w="1121" w:type="dxa"/>
            <w:shd w:val="clear" w:color="auto" w:fill="auto"/>
          </w:tcPr>
          <w:p w14:paraId="3132504F" w14:textId="77777777" w:rsidR="00CA7367" w:rsidRPr="00CA7367" w:rsidRDefault="00CA7367" w:rsidP="00CA7367">
            <w:pPr>
              <w:spacing w:after="0" w:line="240" w:lineRule="auto"/>
              <w:jc w:val="center"/>
              <w:rPr>
                <w:sz w:val="20"/>
                <w:szCs w:val="20"/>
              </w:rPr>
            </w:pPr>
            <w:r w:rsidRPr="00CA7367">
              <w:rPr>
                <w:sz w:val="20"/>
                <w:szCs w:val="20"/>
              </w:rPr>
              <w:t>5.4</w:t>
            </w:r>
          </w:p>
        </w:tc>
      </w:tr>
      <w:tr w:rsidR="00CA7367" w:rsidRPr="00CA7367" w14:paraId="146A09AC" w14:textId="77777777" w:rsidTr="004F05F4">
        <w:tc>
          <w:tcPr>
            <w:tcW w:w="3076" w:type="dxa"/>
            <w:shd w:val="clear" w:color="auto" w:fill="auto"/>
          </w:tcPr>
          <w:p w14:paraId="0F4F6FEB" w14:textId="77777777" w:rsidR="00CA7367" w:rsidRPr="00CA7367" w:rsidRDefault="00CA7367" w:rsidP="00CA7367">
            <w:pPr>
              <w:spacing w:after="0" w:line="240" w:lineRule="auto"/>
              <w:rPr>
                <w:sz w:val="20"/>
                <w:szCs w:val="20"/>
              </w:rPr>
            </w:pPr>
            <w:r w:rsidRPr="00CA7367">
              <w:rPr>
                <w:sz w:val="20"/>
                <w:szCs w:val="20"/>
              </w:rPr>
              <w:t>SWD</w:t>
            </w:r>
          </w:p>
        </w:tc>
        <w:tc>
          <w:tcPr>
            <w:tcW w:w="996" w:type="dxa"/>
            <w:shd w:val="clear" w:color="auto" w:fill="auto"/>
          </w:tcPr>
          <w:p w14:paraId="758550E0" w14:textId="77777777" w:rsidR="00CA7367" w:rsidRPr="00CA7367" w:rsidRDefault="00CA7367" w:rsidP="00CA7367">
            <w:pPr>
              <w:spacing w:after="0" w:line="240" w:lineRule="auto"/>
              <w:jc w:val="center"/>
              <w:rPr>
                <w:sz w:val="20"/>
                <w:szCs w:val="20"/>
              </w:rPr>
            </w:pPr>
            <w:r w:rsidRPr="00CA7367">
              <w:rPr>
                <w:sz w:val="20"/>
                <w:szCs w:val="20"/>
              </w:rPr>
              <w:t>6.2</w:t>
            </w:r>
          </w:p>
        </w:tc>
        <w:tc>
          <w:tcPr>
            <w:tcW w:w="991" w:type="dxa"/>
            <w:shd w:val="clear" w:color="auto" w:fill="auto"/>
          </w:tcPr>
          <w:p w14:paraId="167C9EA8" w14:textId="77777777" w:rsidR="00CA7367" w:rsidRPr="00CA7367" w:rsidRDefault="00CA7367" w:rsidP="00CA7367">
            <w:pPr>
              <w:spacing w:after="0" w:line="240" w:lineRule="auto"/>
              <w:jc w:val="center"/>
              <w:rPr>
                <w:sz w:val="20"/>
                <w:szCs w:val="20"/>
              </w:rPr>
            </w:pPr>
            <w:r w:rsidRPr="00CA7367">
              <w:rPr>
                <w:sz w:val="20"/>
                <w:szCs w:val="20"/>
              </w:rPr>
              <w:t>10.0</w:t>
            </w:r>
          </w:p>
        </w:tc>
        <w:tc>
          <w:tcPr>
            <w:tcW w:w="991" w:type="dxa"/>
            <w:shd w:val="clear" w:color="auto" w:fill="auto"/>
          </w:tcPr>
          <w:p w14:paraId="45DF617B" w14:textId="77777777" w:rsidR="00CA7367" w:rsidRPr="00CA7367" w:rsidRDefault="00CA7367" w:rsidP="00CA7367">
            <w:pPr>
              <w:spacing w:after="0" w:line="240" w:lineRule="auto"/>
              <w:jc w:val="center"/>
              <w:rPr>
                <w:sz w:val="20"/>
                <w:szCs w:val="20"/>
              </w:rPr>
            </w:pPr>
            <w:r w:rsidRPr="00CA7367">
              <w:rPr>
                <w:sz w:val="20"/>
                <w:szCs w:val="20"/>
              </w:rPr>
              <w:t>11.2</w:t>
            </w:r>
          </w:p>
        </w:tc>
        <w:tc>
          <w:tcPr>
            <w:tcW w:w="991" w:type="dxa"/>
            <w:shd w:val="clear" w:color="auto" w:fill="auto"/>
          </w:tcPr>
          <w:p w14:paraId="25AB8C58" w14:textId="77777777" w:rsidR="00CA7367" w:rsidRPr="00CA7367" w:rsidRDefault="00CA7367" w:rsidP="00CA7367">
            <w:pPr>
              <w:spacing w:after="0" w:line="240" w:lineRule="auto"/>
              <w:jc w:val="center"/>
              <w:rPr>
                <w:sz w:val="20"/>
                <w:szCs w:val="20"/>
              </w:rPr>
            </w:pPr>
            <w:r w:rsidRPr="00CA7367">
              <w:rPr>
                <w:sz w:val="20"/>
                <w:szCs w:val="20"/>
              </w:rPr>
              <w:t>12.7</w:t>
            </w:r>
          </w:p>
        </w:tc>
        <w:tc>
          <w:tcPr>
            <w:tcW w:w="1194" w:type="dxa"/>
            <w:shd w:val="clear" w:color="auto" w:fill="auto"/>
          </w:tcPr>
          <w:p w14:paraId="4133CB95" w14:textId="77777777" w:rsidR="00CA7367" w:rsidRPr="00CA7367" w:rsidRDefault="00CA7367" w:rsidP="00CA7367">
            <w:pPr>
              <w:spacing w:after="0" w:line="240" w:lineRule="auto"/>
              <w:jc w:val="center"/>
              <w:rPr>
                <w:sz w:val="20"/>
                <w:szCs w:val="20"/>
              </w:rPr>
            </w:pPr>
            <w:r w:rsidRPr="00CA7367">
              <w:rPr>
                <w:sz w:val="20"/>
                <w:szCs w:val="20"/>
              </w:rPr>
              <w:t>6.5</w:t>
            </w:r>
          </w:p>
        </w:tc>
        <w:tc>
          <w:tcPr>
            <w:tcW w:w="1121" w:type="dxa"/>
            <w:shd w:val="clear" w:color="auto" w:fill="auto"/>
          </w:tcPr>
          <w:p w14:paraId="7B15F522" w14:textId="77777777" w:rsidR="00CA7367" w:rsidRPr="00CA7367" w:rsidRDefault="00CA7367" w:rsidP="00CA7367">
            <w:pPr>
              <w:spacing w:after="0" w:line="240" w:lineRule="auto"/>
              <w:jc w:val="center"/>
              <w:rPr>
                <w:sz w:val="20"/>
                <w:szCs w:val="20"/>
              </w:rPr>
            </w:pPr>
            <w:r w:rsidRPr="00CA7367">
              <w:rPr>
                <w:sz w:val="20"/>
                <w:szCs w:val="20"/>
              </w:rPr>
              <w:t>5.8</w:t>
            </w:r>
          </w:p>
        </w:tc>
      </w:tr>
      <w:tr w:rsidR="00616CF3" w:rsidRPr="00CA7367" w14:paraId="1E8076CD" w14:textId="77777777" w:rsidTr="004F05F4">
        <w:tc>
          <w:tcPr>
            <w:tcW w:w="3076" w:type="dxa"/>
            <w:shd w:val="clear" w:color="auto" w:fill="auto"/>
          </w:tcPr>
          <w:p w14:paraId="57625873" w14:textId="1F0A5767" w:rsidR="00616CF3" w:rsidRPr="00CA7367" w:rsidRDefault="00616CF3" w:rsidP="005E1F8A">
            <w:pPr>
              <w:spacing w:after="0" w:line="240" w:lineRule="auto"/>
              <w:rPr>
                <w:sz w:val="20"/>
                <w:szCs w:val="20"/>
              </w:rPr>
            </w:pPr>
            <w:r w:rsidRPr="00CA7367">
              <w:rPr>
                <w:sz w:val="20"/>
                <w:szCs w:val="20"/>
              </w:rPr>
              <w:t>EL</w:t>
            </w:r>
          </w:p>
        </w:tc>
        <w:tc>
          <w:tcPr>
            <w:tcW w:w="996" w:type="dxa"/>
            <w:shd w:val="clear" w:color="auto" w:fill="auto"/>
          </w:tcPr>
          <w:p w14:paraId="72E81E79" w14:textId="55A54245" w:rsidR="00616CF3" w:rsidRPr="00CA7367" w:rsidRDefault="00616CF3" w:rsidP="00616CF3">
            <w:pPr>
              <w:spacing w:after="0" w:line="240" w:lineRule="auto"/>
              <w:jc w:val="center"/>
              <w:rPr>
                <w:sz w:val="20"/>
                <w:szCs w:val="20"/>
              </w:rPr>
            </w:pPr>
            <w:r w:rsidRPr="00CA7367">
              <w:rPr>
                <w:sz w:val="20"/>
                <w:szCs w:val="20"/>
              </w:rPr>
              <w:t>--</w:t>
            </w:r>
          </w:p>
        </w:tc>
        <w:tc>
          <w:tcPr>
            <w:tcW w:w="991" w:type="dxa"/>
            <w:shd w:val="clear" w:color="auto" w:fill="auto"/>
          </w:tcPr>
          <w:p w14:paraId="4DE5FAF9" w14:textId="3FEC2CEE" w:rsidR="00616CF3" w:rsidRPr="00CA7367" w:rsidRDefault="00616CF3" w:rsidP="00616CF3">
            <w:pPr>
              <w:spacing w:after="0" w:line="240" w:lineRule="auto"/>
              <w:jc w:val="center"/>
              <w:rPr>
                <w:sz w:val="20"/>
                <w:szCs w:val="20"/>
              </w:rPr>
            </w:pPr>
            <w:r w:rsidRPr="00CA7367">
              <w:rPr>
                <w:sz w:val="20"/>
                <w:szCs w:val="20"/>
              </w:rPr>
              <w:t>--</w:t>
            </w:r>
          </w:p>
        </w:tc>
        <w:tc>
          <w:tcPr>
            <w:tcW w:w="991" w:type="dxa"/>
            <w:shd w:val="clear" w:color="auto" w:fill="auto"/>
          </w:tcPr>
          <w:p w14:paraId="0AD9F568" w14:textId="62847476" w:rsidR="00616CF3" w:rsidRPr="00CA7367" w:rsidRDefault="00616CF3" w:rsidP="00616CF3">
            <w:pPr>
              <w:spacing w:after="0" w:line="240" w:lineRule="auto"/>
              <w:jc w:val="center"/>
              <w:rPr>
                <w:sz w:val="20"/>
                <w:szCs w:val="20"/>
              </w:rPr>
            </w:pPr>
            <w:r w:rsidRPr="00CA7367">
              <w:rPr>
                <w:sz w:val="20"/>
                <w:szCs w:val="20"/>
              </w:rPr>
              <w:t>--</w:t>
            </w:r>
          </w:p>
        </w:tc>
        <w:tc>
          <w:tcPr>
            <w:tcW w:w="991" w:type="dxa"/>
            <w:shd w:val="clear" w:color="auto" w:fill="auto"/>
          </w:tcPr>
          <w:p w14:paraId="66A84D2D" w14:textId="0E74B015" w:rsidR="00616CF3" w:rsidRPr="00CA7367" w:rsidRDefault="00616CF3" w:rsidP="00616CF3">
            <w:pPr>
              <w:spacing w:after="0" w:line="240" w:lineRule="auto"/>
              <w:jc w:val="center"/>
              <w:rPr>
                <w:sz w:val="20"/>
                <w:szCs w:val="20"/>
              </w:rPr>
            </w:pPr>
            <w:r w:rsidRPr="00CA7367">
              <w:rPr>
                <w:sz w:val="20"/>
                <w:szCs w:val="20"/>
              </w:rPr>
              <w:t>--</w:t>
            </w:r>
          </w:p>
        </w:tc>
        <w:tc>
          <w:tcPr>
            <w:tcW w:w="1194" w:type="dxa"/>
            <w:shd w:val="clear" w:color="auto" w:fill="auto"/>
          </w:tcPr>
          <w:p w14:paraId="61A5B29A" w14:textId="2D93C79C" w:rsidR="00616CF3" w:rsidRPr="00CA7367" w:rsidRDefault="00616CF3" w:rsidP="00616CF3">
            <w:pPr>
              <w:spacing w:after="0" w:line="240" w:lineRule="auto"/>
              <w:jc w:val="center"/>
              <w:rPr>
                <w:sz w:val="20"/>
                <w:szCs w:val="20"/>
              </w:rPr>
            </w:pPr>
            <w:r w:rsidRPr="00CA7367">
              <w:rPr>
                <w:sz w:val="20"/>
                <w:szCs w:val="20"/>
              </w:rPr>
              <w:t>--</w:t>
            </w:r>
          </w:p>
        </w:tc>
        <w:tc>
          <w:tcPr>
            <w:tcW w:w="1121" w:type="dxa"/>
            <w:shd w:val="clear" w:color="auto" w:fill="auto"/>
          </w:tcPr>
          <w:p w14:paraId="2CC1B66E" w14:textId="195D6512" w:rsidR="00616CF3" w:rsidRPr="00CA7367" w:rsidRDefault="00616CF3" w:rsidP="00616CF3">
            <w:pPr>
              <w:spacing w:after="0" w:line="240" w:lineRule="auto"/>
              <w:jc w:val="center"/>
              <w:rPr>
                <w:sz w:val="20"/>
                <w:szCs w:val="20"/>
              </w:rPr>
            </w:pPr>
            <w:r w:rsidRPr="00CA7367">
              <w:rPr>
                <w:sz w:val="20"/>
                <w:szCs w:val="20"/>
              </w:rPr>
              <w:t>3.7</w:t>
            </w:r>
          </w:p>
        </w:tc>
      </w:tr>
      <w:tr w:rsidR="00CA7367" w:rsidRPr="00CA7367" w14:paraId="7CD40682" w14:textId="77777777" w:rsidTr="004F05F4">
        <w:tc>
          <w:tcPr>
            <w:tcW w:w="3076" w:type="dxa"/>
            <w:shd w:val="clear" w:color="auto" w:fill="BFBFBF" w:themeFill="background1" w:themeFillShade="BF"/>
          </w:tcPr>
          <w:p w14:paraId="4301C9C0" w14:textId="77777777" w:rsidR="00CA7367" w:rsidRPr="00CA7367" w:rsidRDefault="00CA7367" w:rsidP="00CA7367">
            <w:pPr>
              <w:spacing w:after="0" w:line="240" w:lineRule="auto"/>
              <w:rPr>
                <w:sz w:val="20"/>
                <w:szCs w:val="20"/>
              </w:rPr>
            </w:pPr>
            <w:r w:rsidRPr="00CA7367">
              <w:rPr>
                <w:sz w:val="20"/>
                <w:szCs w:val="20"/>
              </w:rPr>
              <w:t>All</w:t>
            </w:r>
          </w:p>
        </w:tc>
        <w:tc>
          <w:tcPr>
            <w:tcW w:w="996" w:type="dxa"/>
            <w:shd w:val="clear" w:color="auto" w:fill="BFBFBF" w:themeFill="background1" w:themeFillShade="BF"/>
          </w:tcPr>
          <w:p w14:paraId="36A5A26B" w14:textId="77777777" w:rsidR="00CA7367" w:rsidRPr="00CA7367" w:rsidRDefault="00CA7367" w:rsidP="00CA7367">
            <w:pPr>
              <w:spacing w:after="0" w:line="240" w:lineRule="auto"/>
              <w:jc w:val="center"/>
              <w:rPr>
                <w:sz w:val="20"/>
                <w:szCs w:val="20"/>
              </w:rPr>
            </w:pPr>
            <w:r w:rsidRPr="00CA7367">
              <w:rPr>
                <w:sz w:val="20"/>
                <w:szCs w:val="20"/>
              </w:rPr>
              <w:t>2.8</w:t>
            </w:r>
          </w:p>
        </w:tc>
        <w:tc>
          <w:tcPr>
            <w:tcW w:w="991" w:type="dxa"/>
            <w:shd w:val="clear" w:color="auto" w:fill="BFBFBF" w:themeFill="background1" w:themeFillShade="BF"/>
          </w:tcPr>
          <w:p w14:paraId="0B54AA48" w14:textId="77777777" w:rsidR="00CA7367" w:rsidRPr="00CA7367" w:rsidRDefault="00CA7367" w:rsidP="00CA7367">
            <w:pPr>
              <w:spacing w:after="0" w:line="240" w:lineRule="auto"/>
              <w:jc w:val="center"/>
              <w:rPr>
                <w:sz w:val="20"/>
                <w:szCs w:val="20"/>
              </w:rPr>
            </w:pPr>
            <w:r w:rsidRPr="00CA7367">
              <w:rPr>
                <w:sz w:val="20"/>
                <w:szCs w:val="20"/>
              </w:rPr>
              <w:t>3.7</w:t>
            </w:r>
          </w:p>
        </w:tc>
        <w:tc>
          <w:tcPr>
            <w:tcW w:w="991" w:type="dxa"/>
            <w:shd w:val="clear" w:color="auto" w:fill="BFBFBF" w:themeFill="background1" w:themeFillShade="BF"/>
          </w:tcPr>
          <w:p w14:paraId="4A15439A" w14:textId="77777777" w:rsidR="00CA7367" w:rsidRPr="00CA7367" w:rsidRDefault="00CA7367" w:rsidP="00CA7367">
            <w:pPr>
              <w:spacing w:after="0" w:line="240" w:lineRule="auto"/>
              <w:jc w:val="center"/>
              <w:rPr>
                <w:sz w:val="20"/>
                <w:szCs w:val="20"/>
              </w:rPr>
            </w:pPr>
            <w:r w:rsidRPr="00CA7367">
              <w:rPr>
                <w:sz w:val="20"/>
                <w:szCs w:val="20"/>
              </w:rPr>
              <w:t>7.2</w:t>
            </w:r>
          </w:p>
        </w:tc>
        <w:tc>
          <w:tcPr>
            <w:tcW w:w="991" w:type="dxa"/>
            <w:shd w:val="clear" w:color="auto" w:fill="BFBFBF" w:themeFill="background1" w:themeFillShade="BF"/>
          </w:tcPr>
          <w:p w14:paraId="2CCF54AC" w14:textId="77777777" w:rsidR="00CA7367" w:rsidRPr="00CA7367" w:rsidRDefault="00CA7367" w:rsidP="00CA7367">
            <w:pPr>
              <w:spacing w:after="0" w:line="240" w:lineRule="auto"/>
              <w:jc w:val="center"/>
              <w:rPr>
                <w:sz w:val="20"/>
                <w:szCs w:val="20"/>
              </w:rPr>
            </w:pPr>
            <w:r w:rsidRPr="00CA7367">
              <w:rPr>
                <w:sz w:val="20"/>
                <w:szCs w:val="20"/>
              </w:rPr>
              <w:t>8.7</w:t>
            </w:r>
          </w:p>
        </w:tc>
        <w:tc>
          <w:tcPr>
            <w:tcW w:w="1194" w:type="dxa"/>
            <w:shd w:val="clear" w:color="auto" w:fill="BFBFBF" w:themeFill="background1" w:themeFillShade="BF"/>
          </w:tcPr>
          <w:p w14:paraId="28F00947" w14:textId="77777777" w:rsidR="00CA7367" w:rsidRPr="00CA7367" w:rsidRDefault="00CA7367" w:rsidP="00CA7367">
            <w:pPr>
              <w:spacing w:after="0" w:line="240" w:lineRule="auto"/>
              <w:jc w:val="center"/>
              <w:rPr>
                <w:sz w:val="20"/>
                <w:szCs w:val="20"/>
              </w:rPr>
            </w:pPr>
            <w:r w:rsidRPr="00CA7367">
              <w:rPr>
                <w:sz w:val="20"/>
                <w:szCs w:val="20"/>
              </w:rPr>
              <w:t>5.9</w:t>
            </w:r>
          </w:p>
        </w:tc>
        <w:tc>
          <w:tcPr>
            <w:tcW w:w="1121" w:type="dxa"/>
            <w:shd w:val="clear" w:color="auto" w:fill="BFBFBF" w:themeFill="background1" w:themeFillShade="BF"/>
          </w:tcPr>
          <w:p w14:paraId="1BA0A483" w14:textId="77777777" w:rsidR="00CA7367" w:rsidRPr="00CA7367" w:rsidRDefault="00CA7367" w:rsidP="00CA7367">
            <w:pPr>
              <w:spacing w:after="0" w:line="240" w:lineRule="auto"/>
              <w:jc w:val="center"/>
              <w:rPr>
                <w:sz w:val="20"/>
                <w:szCs w:val="20"/>
              </w:rPr>
            </w:pPr>
            <w:r w:rsidRPr="00CA7367">
              <w:rPr>
                <w:sz w:val="20"/>
                <w:szCs w:val="20"/>
              </w:rPr>
              <w:t>2.9</w:t>
            </w:r>
          </w:p>
        </w:tc>
      </w:tr>
    </w:tbl>
    <w:p w14:paraId="4DFE2269" w14:textId="67161405" w:rsidR="00CA7367" w:rsidRDefault="00CA7367" w:rsidP="00E0113E">
      <w:pPr>
        <w:spacing w:after="0" w:line="240" w:lineRule="auto"/>
        <w:rPr>
          <w:sz w:val="20"/>
          <w:szCs w:val="20"/>
        </w:rPr>
      </w:pPr>
    </w:p>
    <w:p w14:paraId="550AEFDD" w14:textId="293164E8" w:rsidR="00CA7367" w:rsidRDefault="00CA7367" w:rsidP="00E0113E">
      <w:pPr>
        <w:spacing w:after="0" w:line="240" w:lineRule="auto"/>
        <w:rPr>
          <w:sz w:val="20"/>
          <w:szCs w:val="20"/>
        </w:rPr>
      </w:pPr>
    </w:p>
    <w:tbl>
      <w:tblPr>
        <w:tblStyle w:val="TableGrid141"/>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North Adams Public Schools"/>
        <w:tblDescription w:val="Dropout Rates by Student  Group, 2014–2017"/>
      </w:tblPr>
      <w:tblGrid>
        <w:gridCol w:w="2975"/>
        <w:gridCol w:w="1012"/>
        <w:gridCol w:w="1013"/>
        <w:gridCol w:w="1013"/>
        <w:gridCol w:w="1013"/>
        <w:gridCol w:w="1152"/>
        <w:gridCol w:w="1164"/>
      </w:tblGrid>
      <w:tr w:rsidR="00E0113E" w:rsidRPr="00E0113E" w14:paraId="070530CE" w14:textId="77777777" w:rsidTr="004F05F4">
        <w:tc>
          <w:tcPr>
            <w:tcW w:w="9342" w:type="dxa"/>
            <w:gridSpan w:val="7"/>
          </w:tcPr>
          <w:p w14:paraId="703BD96E"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 xml:space="preserve">Table 26: </w:t>
            </w:r>
            <w:r w:rsidRPr="00E0113E">
              <w:rPr>
                <w:rFonts w:cs="Times New Roman"/>
                <w:b/>
                <w:sz w:val="20"/>
                <w:szCs w:val="20"/>
              </w:rPr>
              <w:t>North Adams Public Schools</w:t>
            </w:r>
          </w:p>
          <w:p w14:paraId="43113AAF" w14:textId="0BC9EBFF" w:rsidR="00E0113E" w:rsidRPr="00E0113E" w:rsidRDefault="00E0113E" w:rsidP="00E465C7">
            <w:pPr>
              <w:spacing w:after="0" w:line="240" w:lineRule="auto"/>
              <w:jc w:val="center"/>
              <w:rPr>
                <w:rFonts w:eastAsia="Times New Roman" w:cs="Times New Roman"/>
                <w:b/>
                <w:sz w:val="20"/>
                <w:szCs w:val="20"/>
              </w:rPr>
            </w:pPr>
            <w:r w:rsidRPr="00E0113E">
              <w:rPr>
                <w:rFonts w:eastAsia="Times New Roman" w:cs="Times New Roman"/>
                <w:b/>
                <w:sz w:val="20"/>
                <w:szCs w:val="20"/>
              </w:rPr>
              <w:t>Dropout Rates by</w:t>
            </w:r>
            <w:r w:rsidR="00EA0573">
              <w:rPr>
                <w:rFonts w:eastAsia="Times New Roman" w:cs="Times New Roman"/>
                <w:b/>
                <w:sz w:val="20"/>
                <w:szCs w:val="20"/>
              </w:rPr>
              <w:t xml:space="preserve"> Student </w:t>
            </w:r>
            <w:r w:rsidRPr="00E0113E">
              <w:rPr>
                <w:rFonts w:eastAsia="Times New Roman" w:cs="Times New Roman"/>
                <w:b/>
                <w:sz w:val="20"/>
                <w:szCs w:val="20"/>
              </w:rPr>
              <w:t xml:space="preserve"> </w:t>
            </w:r>
            <w:r w:rsidR="00EA0573">
              <w:rPr>
                <w:rFonts w:eastAsia="Times New Roman" w:cs="Times New Roman"/>
                <w:b/>
                <w:sz w:val="20"/>
                <w:szCs w:val="20"/>
              </w:rPr>
              <w:t>G</w:t>
            </w:r>
            <w:r w:rsidR="00EA0573" w:rsidRPr="00E0113E">
              <w:rPr>
                <w:rFonts w:eastAsia="Times New Roman" w:cs="Times New Roman"/>
                <w:b/>
                <w:sz w:val="20"/>
                <w:szCs w:val="20"/>
              </w:rPr>
              <w:t>roup</w:t>
            </w:r>
            <w:r w:rsidRPr="00E0113E">
              <w:rPr>
                <w:rFonts w:eastAsia="Times New Roman" w:cs="Times New Roman"/>
                <w:b/>
                <w:sz w:val="20"/>
                <w:szCs w:val="20"/>
              </w:rPr>
              <w:t>, 2014–2017</w:t>
            </w:r>
          </w:p>
        </w:tc>
      </w:tr>
      <w:tr w:rsidR="00E0113E" w:rsidRPr="00E0113E" w14:paraId="47417044" w14:textId="77777777" w:rsidTr="004F05F4">
        <w:tc>
          <w:tcPr>
            <w:tcW w:w="2975" w:type="dxa"/>
            <w:tcBorders>
              <w:top w:val="single" w:sz="4" w:space="0" w:color="auto"/>
              <w:left w:val="single" w:sz="4" w:space="0" w:color="auto"/>
            </w:tcBorders>
            <w:shd w:val="clear" w:color="auto" w:fill="BFBFBF" w:themeFill="background1" w:themeFillShade="BF"/>
          </w:tcPr>
          <w:p w14:paraId="6D2E1185" w14:textId="77777777" w:rsidR="00E0113E" w:rsidRPr="00EC289C" w:rsidRDefault="00E0113E" w:rsidP="00593FED">
            <w:pPr>
              <w:spacing w:after="0" w:line="240" w:lineRule="auto"/>
              <w:rPr>
                <w:rFonts w:eastAsia="Times New Roman" w:cs="Times New Roman"/>
                <w:b/>
                <w:sz w:val="20"/>
                <w:szCs w:val="20"/>
              </w:rPr>
            </w:pPr>
            <w:r w:rsidRPr="00EC289C">
              <w:rPr>
                <w:rFonts w:eastAsia="Times New Roman" w:cs="Times New Roman"/>
                <w:b/>
                <w:sz w:val="20"/>
                <w:szCs w:val="20"/>
              </w:rPr>
              <w:t>Group</w:t>
            </w:r>
          </w:p>
        </w:tc>
        <w:tc>
          <w:tcPr>
            <w:tcW w:w="1012" w:type="dxa"/>
            <w:shd w:val="clear" w:color="auto" w:fill="BFBFBF" w:themeFill="background1" w:themeFillShade="BF"/>
          </w:tcPr>
          <w:p w14:paraId="1B630E7C"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2014</w:t>
            </w:r>
          </w:p>
        </w:tc>
        <w:tc>
          <w:tcPr>
            <w:tcW w:w="1013" w:type="dxa"/>
            <w:shd w:val="clear" w:color="auto" w:fill="BFBFBF" w:themeFill="background1" w:themeFillShade="BF"/>
          </w:tcPr>
          <w:p w14:paraId="422F6591"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2015</w:t>
            </w:r>
          </w:p>
        </w:tc>
        <w:tc>
          <w:tcPr>
            <w:tcW w:w="1013" w:type="dxa"/>
            <w:shd w:val="clear" w:color="auto" w:fill="BFBFBF" w:themeFill="background1" w:themeFillShade="BF"/>
          </w:tcPr>
          <w:p w14:paraId="2F584032"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2016</w:t>
            </w:r>
          </w:p>
        </w:tc>
        <w:tc>
          <w:tcPr>
            <w:tcW w:w="1013" w:type="dxa"/>
            <w:shd w:val="clear" w:color="auto" w:fill="BFBFBF" w:themeFill="background1" w:themeFillShade="BF"/>
          </w:tcPr>
          <w:p w14:paraId="67A393CE"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2017</w:t>
            </w:r>
          </w:p>
        </w:tc>
        <w:tc>
          <w:tcPr>
            <w:tcW w:w="1152" w:type="dxa"/>
            <w:shd w:val="clear" w:color="auto" w:fill="BFBFBF" w:themeFill="background1" w:themeFillShade="BF"/>
          </w:tcPr>
          <w:p w14:paraId="096A3748"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4AD778C8"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State (2017)</w:t>
            </w:r>
          </w:p>
        </w:tc>
      </w:tr>
      <w:tr w:rsidR="00E0113E" w:rsidRPr="00E0113E" w14:paraId="2B2204BB" w14:textId="77777777" w:rsidTr="004F05F4">
        <w:tc>
          <w:tcPr>
            <w:tcW w:w="2975" w:type="dxa"/>
            <w:tcBorders>
              <w:top w:val="single" w:sz="4" w:space="0" w:color="auto"/>
              <w:left w:val="single" w:sz="4" w:space="0" w:color="auto"/>
            </w:tcBorders>
            <w:shd w:val="clear" w:color="auto" w:fill="auto"/>
          </w:tcPr>
          <w:p w14:paraId="347CB1DA"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African American/Black</w:t>
            </w:r>
          </w:p>
        </w:tc>
        <w:tc>
          <w:tcPr>
            <w:tcW w:w="1012" w:type="dxa"/>
            <w:shd w:val="clear" w:color="auto" w:fill="auto"/>
          </w:tcPr>
          <w:p w14:paraId="2EBFC72C" w14:textId="77777777" w:rsidR="00E0113E" w:rsidRPr="00E0113E" w:rsidRDefault="00E0113E" w:rsidP="00E0113E">
            <w:pPr>
              <w:spacing w:after="0" w:line="240" w:lineRule="auto"/>
              <w:jc w:val="center"/>
              <w:rPr>
                <w:sz w:val="20"/>
                <w:szCs w:val="20"/>
              </w:rPr>
            </w:pPr>
            <w:r w:rsidRPr="00E0113E">
              <w:rPr>
                <w:sz w:val="20"/>
                <w:szCs w:val="20"/>
              </w:rPr>
              <w:t>0.0</w:t>
            </w:r>
          </w:p>
        </w:tc>
        <w:tc>
          <w:tcPr>
            <w:tcW w:w="1013" w:type="dxa"/>
            <w:shd w:val="clear" w:color="auto" w:fill="auto"/>
          </w:tcPr>
          <w:p w14:paraId="0E48A7B2" w14:textId="77777777" w:rsidR="00E0113E" w:rsidRPr="00E0113E" w:rsidRDefault="00E0113E" w:rsidP="00E0113E">
            <w:pPr>
              <w:spacing w:after="0" w:line="240" w:lineRule="auto"/>
              <w:jc w:val="center"/>
              <w:rPr>
                <w:sz w:val="20"/>
                <w:szCs w:val="20"/>
              </w:rPr>
            </w:pPr>
            <w:r w:rsidRPr="00E0113E">
              <w:rPr>
                <w:sz w:val="20"/>
                <w:szCs w:val="20"/>
              </w:rPr>
              <w:t>0.0</w:t>
            </w:r>
          </w:p>
        </w:tc>
        <w:tc>
          <w:tcPr>
            <w:tcW w:w="1013" w:type="dxa"/>
            <w:shd w:val="clear" w:color="auto" w:fill="auto"/>
          </w:tcPr>
          <w:p w14:paraId="145620CC" w14:textId="77777777" w:rsidR="00E0113E" w:rsidRPr="00E0113E" w:rsidRDefault="00E0113E" w:rsidP="00E0113E">
            <w:pPr>
              <w:spacing w:after="0" w:line="240" w:lineRule="auto"/>
              <w:jc w:val="center"/>
              <w:rPr>
                <w:sz w:val="20"/>
                <w:szCs w:val="20"/>
              </w:rPr>
            </w:pPr>
            <w:r w:rsidRPr="00E0113E">
              <w:rPr>
                <w:sz w:val="20"/>
                <w:szCs w:val="20"/>
              </w:rPr>
              <w:t>15.4</w:t>
            </w:r>
          </w:p>
        </w:tc>
        <w:tc>
          <w:tcPr>
            <w:tcW w:w="1013" w:type="dxa"/>
            <w:shd w:val="clear" w:color="auto" w:fill="auto"/>
          </w:tcPr>
          <w:p w14:paraId="4734F060" w14:textId="77777777" w:rsidR="00E0113E" w:rsidRPr="00E0113E" w:rsidRDefault="00E0113E" w:rsidP="00E0113E">
            <w:pPr>
              <w:spacing w:after="0" w:line="240" w:lineRule="auto"/>
              <w:jc w:val="center"/>
              <w:rPr>
                <w:sz w:val="20"/>
                <w:szCs w:val="20"/>
              </w:rPr>
            </w:pPr>
            <w:r w:rsidRPr="00E0113E">
              <w:rPr>
                <w:sz w:val="20"/>
                <w:szCs w:val="20"/>
              </w:rPr>
              <w:t>15.4</w:t>
            </w:r>
          </w:p>
        </w:tc>
        <w:tc>
          <w:tcPr>
            <w:tcW w:w="1152" w:type="dxa"/>
            <w:shd w:val="clear" w:color="auto" w:fill="auto"/>
          </w:tcPr>
          <w:p w14:paraId="54F66A8A" w14:textId="77777777" w:rsidR="00E0113E" w:rsidRPr="00E0113E" w:rsidRDefault="00E0113E" w:rsidP="00E0113E">
            <w:pPr>
              <w:spacing w:after="0" w:line="240" w:lineRule="auto"/>
              <w:jc w:val="center"/>
              <w:rPr>
                <w:sz w:val="20"/>
                <w:szCs w:val="20"/>
              </w:rPr>
            </w:pPr>
            <w:r w:rsidRPr="00E0113E">
              <w:rPr>
                <w:sz w:val="20"/>
                <w:szCs w:val="20"/>
              </w:rPr>
              <w:t>15.4</w:t>
            </w:r>
          </w:p>
        </w:tc>
        <w:tc>
          <w:tcPr>
            <w:tcW w:w="1164" w:type="dxa"/>
            <w:tcBorders>
              <w:top w:val="single" w:sz="4" w:space="0" w:color="auto"/>
              <w:right w:val="single" w:sz="4" w:space="0" w:color="auto"/>
            </w:tcBorders>
            <w:shd w:val="clear" w:color="auto" w:fill="auto"/>
          </w:tcPr>
          <w:p w14:paraId="0C621DE8" w14:textId="77777777" w:rsidR="00E0113E" w:rsidRPr="00E0113E" w:rsidRDefault="00E0113E" w:rsidP="00E0113E">
            <w:pPr>
              <w:spacing w:after="0" w:line="240" w:lineRule="auto"/>
              <w:jc w:val="center"/>
              <w:rPr>
                <w:sz w:val="20"/>
                <w:szCs w:val="20"/>
              </w:rPr>
            </w:pPr>
            <w:r w:rsidRPr="00E0113E">
              <w:rPr>
                <w:sz w:val="20"/>
                <w:szCs w:val="20"/>
              </w:rPr>
              <w:t>2.9</w:t>
            </w:r>
          </w:p>
        </w:tc>
      </w:tr>
      <w:tr w:rsidR="00E0113E" w:rsidRPr="00E0113E" w14:paraId="125F5917" w14:textId="77777777" w:rsidTr="004F05F4">
        <w:tc>
          <w:tcPr>
            <w:tcW w:w="2975" w:type="dxa"/>
            <w:tcBorders>
              <w:top w:val="single" w:sz="4" w:space="0" w:color="auto"/>
              <w:left w:val="single" w:sz="4" w:space="0" w:color="auto"/>
            </w:tcBorders>
            <w:shd w:val="clear" w:color="auto" w:fill="BFBFBF" w:themeFill="background1" w:themeFillShade="BF"/>
          </w:tcPr>
          <w:p w14:paraId="531C3D4B"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Asian</w:t>
            </w:r>
          </w:p>
        </w:tc>
        <w:tc>
          <w:tcPr>
            <w:tcW w:w="1012" w:type="dxa"/>
            <w:shd w:val="clear" w:color="auto" w:fill="BFBFBF" w:themeFill="background1" w:themeFillShade="BF"/>
          </w:tcPr>
          <w:p w14:paraId="7D684B65" w14:textId="77777777" w:rsidR="00E0113E" w:rsidRPr="00E0113E" w:rsidRDefault="00E0113E" w:rsidP="00E0113E">
            <w:pPr>
              <w:spacing w:after="0" w:line="240" w:lineRule="auto"/>
              <w:jc w:val="center"/>
              <w:rPr>
                <w:sz w:val="20"/>
                <w:szCs w:val="20"/>
              </w:rPr>
            </w:pPr>
            <w:r w:rsidRPr="00E0113E">
              <w:rPr>
                <w:sz w:val="20"/>
                <w:szCs w:val="20"/>
              </w:rPr>
              <w:t>--</w:t>
            </w:r>
          </w:p>
        </w:tc>
        <w:tc>
          <w:tcPr>
            <w:tcW w:w="1013" w:type="dxa"/>
            <w:shd w:val="clear" w:color="auto" w:fill="BFBFBF" w:themeFill="background1" w:themeFillShade="BF"/>
          </w:tcPr>
          <w:p w14:paraId="25216A23" w14:textId="77777777" w:rsidR="00E0113E" w:rsidRPr="00E0113E" w:rsidRDefault="00E0113E" w:rsidP="00E0113E">
            <w:pPr>
              <w:spacing w:after="0" w:line="240" w:lineRule="auto"/>
              <w:jc w:val="center"/>
              <w:rPr>
                <w:sz w:val="20"/>
                <w:szCs w:val="20"/>
              </w:rPr>
            </w:pPr>
            <w:r w:rsidRPr="00E0113E">
              <w:rPr>
                <w:sz w:val="20"/>
                <w:szCs w:val="20"/>
              </w:rPr>
              <w:t>--</w:t>
            </w:r>
          </w:p>
        </w:tc>
        <w:tc>
          <w:tcPr>
            <w:tcW w:w="1013" w:type="dxa"/>
            <w:shd w:val="clear" w:color="auto" w:fill="BFBFBF" w:themeFill="background1" w:themeFillShade="BF"/>
          </w:tcPr>
          <w:p w14:paraId="0DF191B7" w14:textId="77777777" w:rsidR="00E0113E" w:rsidRPr="00E0113E" w:rsidRDefault="00E0113E" w:rsidP="00E0113E">
            <w:pPr>
              <w:spacing w:after="0" w:line="240" w:lineRule="auto"/>
              <w:jc w:val="center"/>
              <w:rPr>
                <w:sz w:val="20"/>
                <w:szCs w:val="20"/>
              </w:rPr>
            </w:pPr>
            <w:r w:rsidRPr="00E0113E">
              <w:rPr>
                <w:sz w:val="20"/>
                <w:szCs w:val="20"/>
              </w:rPr>
              <w:t>--</w:t>
            </w:r>
          </w:p>
        </w:tc>
        <w:tc>
          <w:tcPr>
            <w:tcW w:w="1013" w:type="dxa"/>
            <w:shd w:val="clear" w:color="auto" w:fill="BFBFBF" w:themeFill="background1" w:themeFillShade="BF"/>
          </w:tcPr>
          <w:p w14:paraId="076FDA86" w14:textId="77777777" w:rsidR="00E0113E" w:rsidRPr="00E0113E" w:rsidRDefault="00E0113E" w:rsidP="00E0113E">
            <w:pPr>
              <w:spacing w:after="0" w:line="240" w:lineRule="auto"/>
              <w:jc w:val="center"/>
              <w:rPr>
                <w:sz w:val="20"/>
                <w:szCs w:val="20"/>
              </w:rPr>
            </w:pPr>
            <w:r w:rsidRPr="00E0113E">
              <w:rPr>
                <w:sz w:val="20"/>
                <w:szCs w:val="20"/>
              </w:rPr>
              <w:t>--</w:t>
            </w:r>
          </w:p>
        </w:tc>
        <w:tc>
          <w:tcPr>
            <w:tcW w:w="1152" w:type="dxa"/>
            <w:shd w:val="clear" w:color="auto" w:fill="BFBFBF" w:themeFill="background1" w:themeFillShade="BF"/>
          </w:tcPr>
          <w:p w14:paraId="691EED44" w14:textId="77777777" w:rsidR="00E0113E" w:rsidRPr="00E0113E" w:rsidRDefault="00E0113E" w:rsidP="00E0113E">
            <w:pPr>
              <w:spacing w:after="0" w:line="240" w:lineRule="auto"/>
              <w:jc w:val="center"/>
              <w:rPr>
                <w:sz w:val="20"/>
                <w:szCs w:val="20"/>
              </w:rPr>
            </w:pPr>
            <w:r w:rsidRPr="00E0113E">
              <w:rPr>
                <w:sz w:val="20"/>
                <w:szCs w:val="20"/>
              </w:rPr>
              <w:t>--</w:t>
            </w:r>
          </w:p>
        </w:tc>
        <w:tc>
          <w:tcPr>
            <w:tcW w:w="1164" w:type="dxa"/>
            <w:tcBorders>
              <w:top w:val="single" w:sz="4" w:space="0" w:color="auto"/>
              <w:right w:val="single" w:sz="4" w:space="0" w:color="auto"/>
            </w:tcBorders>
            <w:shd w:val="clear" w:color="auto" w:fill="BFBFBF" w:themeFill="background1" w:themeFillShade="BF"/>
          </w:tcPr>
          <w:p w14:paraId="62813872" w14:textId="77777777" w:rsidR="00E0113E" w:rsidRPr="00E0113E" w:rsidRDefault="00E0113E" w:rsidP="00E0113E">
            <w:pPr>
              <w:spacing w:after="0" w:line="240" w:lineRule="auto"/>
              <w:jc w:val="center"/>
              <w:rPr>
                <w:sz w:val="20"/>
                <w:szCs w:val="20"/>
              </w:rPr>
            </w:pPr>
            <w:r w:rsidRPr="00E0113E">
              <w:rPr>
                <w:sz w:val="20"/>
                <w:szCs w:val="20"/>
              </w:rPr>
              <w:t>0.6</w:t>
            </w:r>
          </w:p>
        </w:tc>
      </w:tr>
      <w:tr w:rsidR="00E0113E" w:rsidRPr="00E0113E" w14:paraId="7A0AF37F" w14:textId="77777777" w:rsidTr="004F05F4">
        <w:tc>
          <w:tcPr>
            <w:tcW w:w="2975" w:type="dxa"/>
            <w:tcBorders>
              <w:top w:val="single" w:sz="4" w:space="0" w:color="auto"/>
              <w:left w:val="single" w:sz="4" w:space="0" w:color="auto"/>
            </w:tcBorders>
            <w:shd w:val="clear" w:color="auto" w:fill="auto"/>
          </w:tcPr>
          <w:p w14:paraId="6EE97B81"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Hispanic or Latino</w:t>
            </w:r>
          </w:p>
        </w:tc>
        <w:tc>
          <w:tcPr>
            <w:tcW w:w="1012" w:type="dxa"/>
            <w:shd w:val="clear" w:color="auto" w:fill="auto"/>
          </w:tcPr>
          <w:p w14:paraId="0E33EDE4" w14:textId="77777777" w:rsidR="00E0113E" w:rsidRPr="00E0113E" w:rsidRDefault="00E0113E" w:rsidP="00E0113E">
            <w:pPr>
              <w:spacing w:after="0" w:line="240" w:lineRule="auto"/>
              <w:jc w:val="center"/>
              <w:rPr>
                <w:sz w:val="20"/>
                <w:szCs w:val="20"/>
              </w:rPr>
            </w:pPr>
            <w:r w:rsidRPr="00E0113E">
              <w:rPr>
                <w:sz w:val="20"/>
                <w:szCs w:val="20"/>
              </w:rPr>
              <w:t>0.0</w:t>
            </w:r>
          </w:p>
        </w:tc>
        <w:tc>
          <w:tcPr>
            <w:tcW w:w="1013" w:type="dxa"/>
            <w:shd w:val="clear" w:color="auto" w:fill="auto"/>
          </w:tcPr>
          <w:p w14:paraId="7939F833" w14:textId="77777777" w:rsidR="00E0113E" w:rsidRPr="00E0113E" w:rsidRDefault="00E0113E" w:rsidP="00E0113E">
            <w:pPr>
              <w:spacing w:after="0" w:line="240" w:lineRule="auto"/>
              <w:jc w:val="center"/>
              <w:rPr>
                <w:sz w:val="20"/>
                <w:szCs w:val="20"/>
              </w:rPr>
            </w:pPr>
            <w:r w:rsidRPr="00E0113E">
              <w:rPr>
                <w:sz w:val="20"/>
                <w:szCs w:val="20"/>
              </w:rPr>
              <w:t>5.0</w:t>
            </w:r>
          </w:p>
        </w:tc>
        <w:tc>
          <w:tcPr>
            <w:tcW w:w="1013" w:type="dxa"/>
            <w:shd w:val="clear" w:color="auto" w:fill="auto"/>
          </w:tcPr>
          <w:p w14:paraId="3FF3BB75" w14:textId="77777777" w:rsidR="00E0113E" w:rsidRPr="00E0113E" w:rsidRDefault="00E0113E" w:rsidP="00E0113E">
            <w:pPr>
              <w:spacing w:after="0" w:line="240" w:lineRule="auto"/>
              <w:jc w:val="center"/>
              <w:rPr>
                <w:sz w:val="20"/>
                <w:szCs w:val="20"/>
              </w:rPr>
            </w:pPr>
            <w:r w:rsidRPr="00E0113E">
              <w:rPr>
                <w:sz w:val="20"/>
                <w:szCs w:val="20"/>
              </w:rPr>
              <w:t>8.3</w:t>
            </w:r>
          </w:p>
        </w:tc>
        <w:tc>
          <w:tcPr>
            <w:tcW w:w="1013" w:type="dxa"/>
            <w:shd w:val="clear" w:color="auto" w:fill="auto"/>
          </w:tcPr>
          <w:p w14:paraId="046B45F5" w14:textId="77777777" w:rsidR="00E0113E" w:rsidRPr="00E0113E" w:rsidRDefault="00E0113E" w:rsidP="00E0113E">
            <w:pPr>
              <w:spacing w:after="0" w:line="240" w:lineRule="auto"/>
              <w:jc w:val="center"/>
              <w:rPr>
                <w:sz w:val="20"/>
                <w:szCs w:val="20"/>
              </w:rPr>
            </w:pPr>
            <w:r w:rsidRPr="00E0113E">
              <w:rPr>
                <w:sz w:val="20"/>
                <w:szCs w:val="20"/>
              </w:rPr>
              <w:t>23.8</w:t>
            </w:r>
          </w:p>
        </w:tc>
        <w:tc>
          <w:tcPr>
            <w:tcW w:w="1152" w:type="dxa"/>
            <w:shd w:val="clear" w:color="auto" w:fill="auto"/>
          </w:tcPr>
          <w:p w14:paraId="2267824D" w14:textId="77777777" w:rsidR="00E0113E" w:rsidRPr="00E0113E" w:rsidRDefault="00E0113E" w:rsidP="00E0113E">
            <w:pPr>
              <w:spacing w:after="0" w:line="240" w:lineRule="auto"/>
              <w:jc w:val="center"/>
              <w:rPr>
                <w:sz w:val="20"/>
                <w:szCs w:val="20"/>
              </w:rPr>
            </w:pPr>
            <w:r w:rsidRPr="00E0113E">
              <w:rPr>
                <w:sz w:val="20"/>
                <w:szCs w:val="20"/>
              </w:rPr>
              <w:t>23.8</w:t>
            </w:r>
          </w:p>
        </w:tc>
        <w:tc>
          <w:tcPr>
            <w:tcW w:w="1164" w:type="dxa"/>
            <w:tcBorders>
              <w:top w:val="single" w:sz="4" w:space="0" w:color="auto"/>
              <w:right w:val="single" w:sz="4" w:space="0" w:color="auto"/>
            </w:tcBorders>
            <w:shd w:val="clear" w:color="auto" w:fill="auto"/>
          </w:tcPr>
          <w:p w14:paraId="77FE8395" w14:textId="77777777" w:rsidR="00E0113E" w:rsidRPr="00E0113E" w:rsidRDefault="00E0113E" w:rsidP="00E0113E">
            <w:pPr>
              <w:spacing w:after="0" w:line="240" w:lineRule="auto"/>
              <w:jc w:val="center"/>
              <w:rPr>
                <w:sz w:val="20"/>
                <w:szCs w:val="20"/>
              </w:rPr>
            </w:pPr>
            <w:r w:rsidRPr="00E0113E">
              <w:rPr>
                <w:sz w:val="20"/>
                <w:szCs w:val="20"/>
              </w:rPr>
              <w:t>4.2</w:t>
            </w:r>
          </w:p>
        </w:tc>
      </w:tr>
      <w:tr w:rsidR="00E0113E" w:rsidRPr="00E0113E" w14:paraId="5BA814FF" w14:textId="77777777" w:rsidTr="004F05F4">
        <w:tc>
          <w:tcPr>
            <w:tcW w:w="2975" w:type="dxa"/>
            <w:tcBorders>
              <w:top w:val="single" w:sz="4" w:space="0" w:color="auto"/>
              <w:left w:val="single" w:sz="4" w:space="0" w:color="auto"/>
            </w:tcBorders>
            <w:shd w:val="clear" w:color="auto" w:fill="BFBFBF" w:themeFill="background1" w:themeFillShade="BF"/>
          </w:tcPr>
          <w:p w14:paraId="112C3F75"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Multi-Race, non-Hispanic or Latino</w:t>
            </w:r>
          </w:p>
        </w:tc>
        <w:tc>
          <w:tcPr>
            <w:tcW w:w="1012" w:type="dxa"/>
            <w:shd w:val="clear" w:color="auto" w:fill="BFBFBF" w:themeFill="background1" w:themeFillShade="BF"/>
          </w:tcPr>
          <w:p w14:paraId="698B29C4" w14:textId="77777777" w:rsidR="00E0113E" w:rsidRPr="00E0113E" w:rsidRDefault="00E0113E" w:rsidP="00E0113E">
            <w:pPr>
              <w:spacing w:after="0" w:line="240" w:lineRule="auto"/>
              <w:jc w:val="center"/>
              <w:rPr>
                <w:sz w:val="20"/>
                <w:szCs w:val="20"/>
              </w:rPr>
            </w:pPr>
            <w:r w:rsidRPr="00E0113E">
              <w:rPr>
                <w:sz w:val="20"/>
                <w:szCs w:val="20"/>
              </w:rPr>
              <w:t>4.0</w:t>
            </w:r>
          </w:p>
        </w:tc>
        <w:tc>
          <w:tcPr>
            <w:tcW w:w="1013" w:type="dxa"/>
            <w:shd w:val="clear" w:color="auto" w:fill="BFBFBF" w:themeFill="background1" w:themeFillShade="BF"/>
          </w:tcPr>
          <w:p w14:paraId="1ACE423C" w14:textId="77777777" w:rsidR="00E0113E" w:rsidRPr="00E0113E" w:rsidRDefault="00E0113E" w:rsidP="00E0113E">
            <w:pPr>
              <w:spacing w:after="0" w:line="240" w:lineRule="auto"/>
              <w:jc w:val="center"/>
              <w:rPr>
                <w:sz w:val="20"/>
                <w:szCs w:val="20"/>
              </w:rPr>
            </w:pPr>
            <w:r w:rsidRPr="00E0113E">
              <w:rPr>
                <w:sz w:val="20"/>
                <w:szCs w:val="20"/>
              </w:rPr>
              <w:t>3.7</w:t>
            </w:r>
          </w:p>
        </w:tc>
        <w:tc>
          <w:tcPr>
            <w:tcW w:w="1013" w:type="dxa"/>
            <w:shd w:val="clear" w:color="auto" w:fill="BFBFBF" w:themeFill="background1" w:themeFillShade="BF"/>
          </w:tcPr>
          <w:p w14:paraId="75CFBF33" w14:textId="77777777" w:rsidR="00E0113E" w:rsidRPr="00E0113E" w:rsidRDefault="00E0113E" w:rsidP="00E0113E">
            <w:pPr>
              <w:spacing w:after="0" w:line="240" w:lineRule="auto"/>
              <w:jc w:val="center"/>
              <w:rPr>
                <w:sz w:val="20"/>
                <w:szCs w:val="20"/>
              </w:rPr>
            </w:pPr>
            <w:r w:rsidRPr="00E0113E">
              <w:rPr>
                <w:sz w:val="20"/>
                <w:szCs w:val="20"/>
              </w:rPr>
              <w:t>3.7</w:t>
            </w:r>
          </w:p>
        </w:tc>
        <w:tc>
          <w:tcPr>
            <w:tcW w:w="1013" w:type="dxa"/>
            <w:shd w:val="clear" w:color="auto" w:fill="BFBFBF" w:themeFill="background1" w:themeFillShade="BF"/>
          </w:tcPr>
          <w:p w14:paraId="3DE70BB4" w14:textId="77777777" w:rsidR="00E0113E" w:rsidRPr="00E0113E" w:rsidRDefault="00E0113E" w:rsidP="00E0113E">
            <w:pPr>
              <w:spacing w:after="0" w:line="240" w:lineRule="auto"/>
              <w:jc w:val="center"/>
              <w:rPr>
                <w:sz w:val="20"/>
                <w:szCs w:val="20"/>
              </w:rPr>
            </w:pPr>
            <w:r w:rsidRPr="00E0113E">
              <w:rPr>
                <w:sz w:val="20"/>
                <w:szCs w:val="20"/>
              </w:rPr>
              <w:t>9.5</w:t>
            </w:r>
          </w:p>
        </w:tc>
        <w:tc>
          <w:tcPr>
            <w:tcW w:w="1152" w:type="dxa"/>
            <w:shd w:val="clear" w:color="auto" w:fill="BFBFBF" w:themeFill="background1" w:themeFillShade="BF"/>
          </w:tcPr>
          <w:p w14:paraId="63B8BBC0" w14:textId="77777777" w:rsidR="00E0113E" w:rsidRPr="00E0113E" w:rsidRDefault="00E0113E" w:rsidP="00E0113E">
            <w:pPr>
              <w:spacing w:after="0" w:line="240" w:lineRule="auto"/>
              <w:jc w:val="center"/>
              <w:rPr>
                <w:sz w:val="20"/>
                <w:szCs w:val="20"/>
              </w:rPr>
            </w:pPr>
            <w:r w:rsidRPr="00E0113E">
              <w:rPr>
                <w:sz w:val="20"/>
                <w:szCs w:val="20"/>
              </w:rPr>
              <w:t>5.5</w:t>
            </w:r>
          </w:p>
        </w:tc>
        <w:tc>
          <w:tcPr>
            <w:tcW w:w="1164" w:type="dxa"/>
            <w:tcBorders>
              <w:top w:val="single" w:sz="4" w:space="0" w:color="auto"/>
              <w:right w:val="single" w:sz="4" w:space="0" w:color="auto"/>
            </w:tcBorders>
            <w:shd w:val="clear" w:color="auto" w:fill="BFBFBF" w:themeFill="background1" w:themeFillShade="BF"/>
          </w:tcPr>
          <w:p w14:paraId="410799E7" w14:textId="77777777" w:rsidR="00E0113E" w:rsidRPr="00E0113E" w:rsidRDefault="00E0113E" w:rsidP="00E0113E">
            <w:pPr>
              <w:spacing w:after="0" w:line="240" w:lineRule="auto"/>
              <w:jc w:val="center"/>
              <w:rPr>
                <w:sz w:val="20"/>
                <w:szCs w:val="20"/>
              </w:rPr>
            </w:pPr>
            <w:r w:rsidRPr="00E0113E">
              <w:rPr>
                <w:sz w:val="20"/>
                <w:szCs w:val="20"/>
              </w:rPr>
              <w:t>1.7</w:t>
            </w:r>
          </w:p>
        </w:tc>
      </w:tr>
      <w:tr w:rsidR="00E0113E" w:rsidRPr="00E0113E" w14:paraId="46278865" w14:textId="77777777" w:rsidTr="004F05F4">
        <w:tc>
          <w:tcPr>
            <w:tcW w:w="2975" w:type="dxa"/>
            <w:tcBorders>
              <w:top w:val="single" w:sz="4" w:space="0" w:color="auto"/>
              <w:left w:val="single" w:sz="4" w:space="0" w:color="auto"/>
            </w:tcBorders>
            <w:shd w:val="clear" w:color="auto" w:fill="auto"/>
          </w:tcPr>
          <w:p w14:paraId="5A3A71EC"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White</w:t>
            </w:r>
          </w:p>
        </w:tc>
        <w:tc>
          <w:tcPr>
            <w:tcW w:w="1012" w:type="dxa"/>
            <w:shd w:val="clear" w:color="auto" w:fill="auto"/>
          </w:tcPr>
          <w:p w14:paraId="0F314B2C" w14:textId="77777777" w:rsidR="00E0113E" w:rsidRPr="00E0113E" w:rsidRDefault="00E0113E" w:rsidP="00E0113E">
            <w:pPr>
              <w:spacing w:after="0" w:line="240" w:lineRule="auto"/>
              <w:jc w:val="center"/>
              <w:rPr>
                <w:sz w:val="20"/>
                <w:szCs w:val="20"/>
              </w:rPr>
            </w:pPr>
            <w:r w:rsidRPr="00E0113E">
              <w:rPr>
                <w:sz w:val="20"/>
                <w:szCs w:val="20"/>
              </w:rPr>
              <w:t>4.0</w:t>
            </w:r>
          </w:p>
        </w:tc>
        <w:tc>
          <w:tcPr>
            <w:tcW w:w="1013" w:type="dxa"/>
            <w:shd w:val="clear" w:color="auto" w:fill="auto"/>
          </w:tcPr>
          <w:p w14:paraId="711D81B1" w14:textId="77777777" w:rsidR="00E0113E" w:rsidRPr="00E0113E" w:rsidRDefault="00E0113E" w:rsidP="00E0113E">
            <w:pPr>
              <w:spacing w:after="0" w:line="240" w:lineRule="auto"/>
              <w:jc w:val="center"/>
              <w:rPr>
                <w:sz w:val="20"/>
                <w:szCs w:val="20"/>
              </w:rPr>
            </w:pPr>
            <w:r w:rsidRPr="00E0113E">
              <w:rPr>
                <w:sz w:val="20"/>
                <w:szCs w:val="20"/>
              </w:rPr>
              <w:t>4.1</w:t>
            </w:r>
          </w:p>
        </w:tc>
        <w:tc>
          <w:tcPr>
            <w:tcW w:w="1013" w:type="dxa"/>
            <w:shd w:val="clear" w:color="auto" w:fill="auto"/>
          </w:tcPr>
          <w:p w14:paraId="140551AC" w14:textId="77777777" w:rsidR="00E0113E" w:rsidRPr="00E0113E" w:rsidRDefault="00E0113E" w:rsidP="00E0113E">
            <w:pPr>
              <w:spacing w:after="0" w:line="240" w:lineRule="auto"/>
              <w:jc w:val="center"/>
              <w:rPr>
                <w:sz w:val="20"/>
                <w:szCs w:val="20"/>
              </w:rPr>
            </w:pPr>
            <w:r w:rsidRPr="00E0113E">
              <w:rPr>
                <w:sz w:val="20"/>
                <w:szCs w:val="20"/>
              </w:rPr>
              <w:t>4.4</w:t>
            </w:r>
          </w:p>
        </w:tc>
        <w:tc>
          <w:tcPr>
            <w:tcW w:w="1013" w:type="dxa"/>
            <w:shd w:val="clear" w:color="auto" w:fill="auto"/>
          </w:tcPr>
          <w:p w14:paraId="2B1AFC64" w14:textId="77777777" w:rsidR="00E0113E" w:rsidRPr="00E0113E" w:rsidRDefault="00E0113E" w:rsidP="00E0113E">
            <w:pPr>
              <w:spacing w:after="0" w:line="240" w:lineRule="auto"/>
              <w:jc w:val="center"/>
              <w:rPr>
                <w:sz w:val="20"/>
                <w:szCs w:val="20"/>
              </w:rPr>
            </w:pPr>
            <w:r w:rsidRPr="00E0113E">
              <w:rPr>
                <w:sz w:val="20"/>
                <w:szCs w:val="20"/>
              </w:rPr>
              <w:t>7.3</w:t>
            </w:r>
          </w:p>
        </w:tc>
        <w:tc>
          <w:tcPr>
            <w:tcW w:w="1152" w:type="dxa"/>
            <w:shd w:val="clear" w:color="auto" w:fill="auto"/>
          </w:tcPr>
          <w:p w14:paraId="4551580D" w14:textId="77777777" w:rsidR="00E0113E" w:rsidRPr="00E0113E" w:rsidRDefault="00E0113E" w:rsidP="00E0113E">
            <w:pPr>
              <w:spacing w:after="0" w:line="240" w:lineRule="auto"/>
              <w:jc w:val="center"/>
              <w:rPr>
                <w:sz w:val="20"/>
                <w:szCs w:val="20"/>
              </w:rPr>
            </w:pPr>
            <w:r w:rsidRPr="00E0113E">
              <w:rPr>
                <w:sz w:val="20"/>
                <w:szCs w:val="20"/>
              </w:rPr>
              <w:t>3.3</w:t>
            </w:r>
          </w:p>
        </w:tc>
        <w:tc>
          <w:tcPr>
            <w:tcW w:w="1164" w:type="dxa"/>
            <w:tcBorders>
              <w:top w:val="single" w:sz="4" w:space="0" w:color="auto"/>
              <w:right w:val="single" w:sz="4" w:space="0" w:color="auto"/>
            </w:tcBorders>
            <w:shd w:val="clear" w:color="auto" w:fill="auto"/>
          </w:tcPr>
          <w:p w14:paraId="5CABCEC0" w14:textId="77777777" w:rsidR="00E0113E" w:rsidRPr="00E0113E" w:rsidRDefault="00E0113E" w:rsidP="00E0113E">
            <w:pPr>
              <w:spacing w:after="0" w:line="240" w:lineRule="auto"/>
              <w:jc w:val="center"/>
              <w:rPr>
                <w:sz w:val="20"/>
                <w:szCs w:val="20"/>
              </w:rPr>
            </w:pPr>
            <w:r w:rsidRPr="00E0113E">
              <w:rPr>
                <w:sz w:val="20"/>
                <w:szCs w:val="20"/>
              </w:rPr>
              <w:t>1.1</w:t>
            </w:r>
          </w:p>
        </w:tc>
      </w:tr>
      <w:tr w:rsidR="00E0113E" w:rsidRPr="00E0113E" w14:paraId="53EDD989" w14:textId="77777777" w:rsidTr="004F05F4">
        <w:tc>
          <w:tcPr>
            <w:tcW w:w="2975" w:type="dxa"/>
            <w:tcBorders>
              <w:top w:val="single" w:sz="4" w:space="0" w:color="auto"/>
              <w:left w:val="single" w:sz="4" w:space="0" w:color="auto"/>
            </w:tcBorders>
            <w:shd w:val="clear" w:color="auto" w:fill="BFBFBF" w:themeFill="background1" w:themeFillShade="BF"/>
          </w:tcPr>
          <w:p w14:paraId="75A87310"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High Needs</w:t>
            </w:r>
          </w:p>
        </w:tc>
        <w:tc>
          <w:tcPr>
            <w:tcW w:w="1012" w:type="dxa"/>
            <w:shd w:val="clear" w:color="auto" w:fill="BFBFBF" w:themeFill="background1" w:themeFillShade="BF"/>
          </w:tcPr>
          <w:p w14:paraId="5A532DFD" w14:textId="77777777" w:rsidR="00E0113E" w:rsidRPr="00E0113E" w:rsidRDefault="00E0113E" w:rsidP="00E0113E">
            <w:pPr>
              <w:spacing w:after="0" w:line="240" w:lineRule="auto"/>
              <w:jc w:val="center"/>
              <w:rPr>
                <w:sz w:val="20"/>
                <w:szCs w:val="20"/>
              </w:rPr>
            </w:pPr>
            <w:r w:rsidRPr="00E0113E">
              <w:rPr>
                <w:sz w:val="20"/>
                <w:szCs w:val="20"/>
              </w:rPr>
              <w:t>5.9</w:t>
            </w:r>
          </w:p>
        </w:tc>
        <w:tc>
          <w:tcPr>
            <w:tcW w:w="1013" w:type="dxa"/>
            <w:shd w:val="clear" w:color="auto" w:fill="BFBFBF" w:themeFill="background1" w:themeFillShade="BF"/>
          </w:tcPr>
          <w:p w14:paraId="44182272" w14:textId="77777777" w:rsidR="00E0113E" w:rsidRPr="00E0113E" w:rsidRDefault="00E0113E" w:rsidP="00E0113E">
            <w:pPr>
              <w:spacing w:after="0" w:line="240" w:lineRule="auto"/>
              <w:jc w:val="center"/>
              <w:rPr>
                <w:sz w:val="20"/>
                <w:szCs w:val="20"/>
              </w:rPr>
            </w:pPr>
            <w:r w:rsidRPr="00E0113E">
              <w:rPr>
                <w:sz w:val="20"/>
                <w:szCs w:val="20"/>
              </w:rPr>
              <w:t>7.3</w:t>
            </w:r>
          </w:p>
        </w:tc>
        <w:tc>
          <w:tcPr>
            <w:tcW w:w="1013" w:type="dxa"/>
            <w:shd w:val="clear" w:color="auto" w:fill="BFBFBF" w:themeFill="background1" w:themeFillShade="BF"/>
          </w:tcPr>
          <w:p w14:paraId="6CEE3997" w14:textId="77777777" w:rsidR="00E0113E" w:rsidRPr="00E0113E" w:rsidRDefault="00E0113E" w:rsidP="00E0113E">
            <w:pPr>
              <w:spacing w:after="0" w:line="240" w:lineRule="auto"/>
              <w:jc w:val="center"/>
              <w:rPr>
                <w:sz w:val="20"/>
                <w:szCs w:val="20"/>
              </w:rPr>
            </w:pPr>
            <w:r w:rsidRPr="00E0113E">
              <w:rPr>
                <w:sz w:val="20"/>
                <w:szCs w:val="20"/>
              </w:rPr>
              <w:t>8.8</w:t>
            </w:r>
          </w:p>
        </w:tc>
        <w:tc>
          <w:tcPr>
            <w:tcW w:w="1013" w:type="dxa"/>
            <w:shd w:val="clear" w:color="auto" w:fill="BFBFBF" w:themeFill="background1" w:themeFillShade="BF"/>
          </w:tcPr>
          <w:p w14:paraId="0A244F51" w14:textId="77777777" w:rsidR="00E0113E" w:rsidRPr="00E0113E" w:rsidRDefault="00E0113E" w:rsidP="00E0113E">
            <w:pPr>
              <w:spacing w:after="0" w:line="240" w:lineRule="auto"/>
              <w:jc w:val="center"/>
              <w:rPr>
                <w:sz w:val="20"/>
                <w:szCs w:val="20"/>
              </w:rPr>
            </w:pPr>
            <w:r w:rsidRPr="00E0113E">
              <w:rPr>
                <w:sz w:val="20"/>
                <w:szCs w:val="20"/>
              </w:rPr>
              <w:t>14.8</w:t>
            </w:r>
          </w:p>
        </w:tc>
        <w:tc>
          <w:tcPr>
            <w:tcW w:w="1152" w:type="dxa"/>
            <w:shd w:val="clear" w:color="auto" w:fill="BFBFBF" w:themeFill="background1" w:themeFillShade="BF"/>
          </w:tcPr>
          <w:p w14:paraId="2E039AD6" w14:textId="77777777" w:rsidR="00E0113E" w:rsidRPr="00E0113E" w:rsidRDefault="00E0113E" w:rsidP="00E0113E">
            <w:pPr>
              <w:spacing w:after="0" w:line="240" w:lineRule="auto"/>
              <w:jc w:val="center"/>
              <w:rPr>
                <w:sz w:val="20"/>
                <w:szCs w:val="20"/>
              </w:rPr>
            </w:pPr>
            <w:r w:rsidRPr="00E0113E">
              <w:rPr>
                <w:sz w:val="20"/>
                <w:szCs w:val="20"/>
              </w:rPr>
              <w:t>8.9</w:t>
            </w:r>
          </w:p>
        </w:tc>
        <w:tc>
          <w:tcPr>
            <w:tcW w:w="1164" w:type="dxa"/>
            <w:tcBorders>
              <w:top w:val="single" w:sz="4" w:space="0" w:color="auto"/>
              <w:right w:val="single" w:sz="4" w:space="0" w:color="auto"/>
            </w:tcBorders>
            <w:shd w:val="clear" w:color="auto" w:fill="BFBFBF" w:themeFill="background1" w:themeFillShade="BF"/>
          </w:tcPr>
          <w:p w14:paraId="5B57D75C" w14:textId="77777777" w:rsidR="00E0113E" w:rsidRPr="00E0113E" w:rsidRDefault="00E0113E" w:rsidP="00E0113E">
            <w:pPr>
              <w:spacing w:after="0" w:line="240" w:lineRule="auto"/>
              <w:jc w:val="center"/>
              <w:rPr>
                <w:sz w:val="20"/>
                <w:szCs w:val="20"/>
              </w:rPr>
            </w:pPr>
            <w:r w:rsidRPr="00E0113E">
              <w:rPr>
                <w:sz w:val="20"/>
                <w:szCs w:val="20"/>
              </w:rPr>
              <w:t>3.5</w:t>
            </w:r>
          </w:p>
        </w:tc>
      </w:tr>
      <w:tr w:rsidR="00E0113E" w:rsidRPr="00E0113E" w14:paraId="120966A0" w14:textId="77777777" w:rsidTr="004F05F4">
        <w:tc>
          <w:tcPr>
            <w:tcW w:w="2975" w:type="dxa"/>
            <w:tcBorders>
              <w:top w:val="single" w:sz="4" w:space="0" w:color="auto"/>
              <w:left w:val="single" w:sz="4" w:space="0" w:color="auto"/>
            </w:tcBorders>
            <w:shd w:val="clear" w:color="auto" w:fill="auto"/>
          </w:tcPr>
          <w:p w14:paraId="66BF32EF" w14:textId="77777777" w:rsidR="00E0113E" w:rsidRPr="00E0113E" w:rsidRDefault="00E0113E" w:rsidP="00E0113E">
            <w:pPr>
              <w:spacing w:after="0" w:line="240" w:lineRule="auto"/>
              <w:rPr>
                <w:rFonts w:eastAsia="Times New Roman" w:cs="Times New Roman"/>
                <w:sz w:val="20"/>
                <w:szCs w:val="20"/>
              </w:rPr>
            </w:pPr>
            <w:r w:rsidRPr="00E0113E">
              <w:rPr>
                <w:sz w:val="20"/>
                <w:szCs w:val="20"/>
              </w:rPr>
              <w:t>Economically disadvantaged*</w:t>
            </w:r>
          </w:p>
        </w:tc>
        <w:tc>
          <w:tcPr>
            <w:tcW w:w="1012" w:type="dxa"/>
            <w:shd w:val="clear" w:color="auto" w:fill="auto"/>
          </w:tcPr>
          <w:p w14:paraId="5011F6AE" w14:textId="77777777" w:rsidR="00E0113E" w:rsidRPr="00E0113E" w:rsidRDefault="00E0113E" w:rsidP="00E0113E">
            <w:pPr>
              <w:spacing w:after="0" w:line="240" w:lineRule="auto"/>
              <w:jc w:val="center"/>
              <w:rPr>
                <w:sz w:val="20"/>
                <w:szCs w:val="20"/>
              </w:rPr>
            </w:pPr>
            <w:r w:rsidRPr="00E0113E">
              <w:rPr>
                <w:sz w:val="20"/>
                <w:szCs w:val="20"/>
              </w:rPr>
              <w:t>6.1</w:t>
            </w:r>
          </w:p>
        </w:tc>
        <w:tc>
          <w:tcPr>
            <w:tcW w:w="1013" w:type="dxa"/>
            <w:shd w:val="clear" w:color="auto" w:fill="auto"/>
          </w:tcPr>
          <w:p w14:paraId="5C3154B7" w14:textId="77777777" w:rsidR="00E0113E" w:rsidRPr="00E0113E" w:rsidRDefault="00E0113E" w:rsidP="00E0113E">
            <w:pPr>
              <w:spacing w:after="0" w:line="240" w:lineRule="auto"/>
              <w:jc w:val="center"/>
              <w:rPr>
                <w:sz w:val="20"/>
                <w:szCs w:val="20"/>
              </w:rPr>
            </w:pPr>
            <w:r w:rsidRPr="00E0113E">
              <w:rPr>
                <w:sz w:val="20"/>
                <w:szCs w:val="20"/>
              </w:rPr>
              <w:t>6.6</w:t>
            </w:r>
          </w:p>
        </w:tc>
        <w:tc>
          <w:tcPr>
            <w:tcW w:w="1013" w:type="dxa"/>
            <w:shd w:val="clear" w:color="auto" w:fill="auto"/>
          </w:tcPr>
          <w:p w14:paraId="6B8BD2B6" w14:textId="77777777" w:rsidR="00E0113E" w:rsidRPr="00E0113E" w:rsidRDefault="00E0113E" w:rsidP="00E0113E">
            <w:pPr>
              <w:spacing w:after="0" w:line="240" w:lineRule="auto"/>
              <w:jc w:val="center"/>
              <w:rPr>
                <w:sz w:val="20"/>
                <w:szCs w:val="20"/>
              </w:rPr>
            </w:pPr>
            <w:r w:rsidRPr="00E0113E">
              <w:rPr>
                <w:sz w:val="20"/>
                <w:szCs w:val="20"/>
              </w:rPr>
              <w:t>7.9</w:t>
            </w:r>
          </w:p>
        </w:tc>
        <w:tc>
          <w:tcPr>
            <w:tcW w:w="1013" w:type="dxa"/>
            <w:shd w:val="clear" w:color="auto" w:fill="auto"/>
          </w:tcPr>
          <w:p w14:paraId="6E1F6EF9" w14:textId="77777777" w:rsidR="00E0113E" w:rsidRPr="00E0113E" w:rsidRDefault="00E0113E" w:rsidP="00E0113E">
            <w:pPr>
              <w:spacing w:after="0" w:line="240" w:lineRule="auto"/>
              <w:jc w:val="center"/>
              <w:rPr>
                <w:sz w:val="20"/>
                <w:szCs w:val="20"/>
              </w:rPr>
            </w:pPr>
            <w:r w:rsidRPr="00E0113E">
              <w:rPr>
                <w:sz w:val="20"/>
                <w:szCs w:val="20"/>
              </w:rPr>
              <w:t>14.5</w:t>
            </w:r>
          </w:p>
        </w:tc>
        <w:tc>
          <w:tcPr>
            <w:tcW w:w="1152" w:type="dxa"/>
            <w:shd w:val="clear" w:color="auto" w:fill="auto"/>
          </w:tcPr>
          <w:p w14:paraId="46F14529" w14:textId="77777777" w:rsidR="00E0113E" w:rsidRPr="00E0113E" w:rsidRDefault="00E0113E" w:rsidP="00E0113E">
            <w:pPr>
              <w:spacing w:after="0" w:line="240" w:lineRule="auto"/>
              <w:jc w:val="center"/>
              <w:rPr>
                <w:sz w:val="20"/>
                <w:szCs w:val="20"/>
              </w:rPr>
            </w:pPr>
            <w:r w:rsidRPr="00E0113E">
              <w:rPr>
                <w:sz w:val="20"/>
                <w:szCs w:val="20"/>
              </w:rPr>
              <w:t>8.4</w:t>
            </w:r>
          </w:p>
        </w:tc>
        <w:tc>
          <w:tcPr>
            <w:tcW w:w="1164" w:type="dxa"/>
            <w:tcBorders>
              <w:top w:val="single" w:sz="4" w:space="0" w:color="auto"/>
              <w:right w:val="single" w:sz="4" w:space="0" w:color="auto"/>
            </w:tcBorders>
            <w:shd w:val="clear" w:color="auto" w:fill="auto"/>
          </w:tcPr>
          <w:p w14:paraId="30F715BB" w14:textId="77777777" w:rsidR="00E0113E" w:rsidRPr="00E0113E" w:rsidRDefault="00E0113E" w:rsidP="00E0113E">
            <w:pPr>
              <w:spacing w:after="0" w:line="240" w:lineRule="auto"/>
              <w:jc w:val="center"/>
              <w:rPr>
                <w:sz w:val="20"/>
                <w:szCs w:val="20"/>
              </w:rPr>
            </w:pPr>
            <w:r w:rsidRPr="00E0113E">
              <w:rPr>
                <w:sz w:val="20"/>
                <w:szCs w:val="20"/>
              </w:rPr>
              <w:t>3.6</w:t>
            </w:r>
          </w:p>
        </w:tc>
      </w:tr>
      <w:tr w:rsidR="00E0113E" w:rsidRPr="00E0113E" w14:paraId="14239C7D" w14:textId="77777777" w:rsidTr="004F05F4">
        <w:tc>
          <w:tcPr>
            <w:tcW w:w="2975" w:type="dxa"/>
            <w:tcBorders>
              <w:top w:val="single" w:sz="4" w:space="0" w:color="auto"/>
              <w:left w:val="single" w:sz="4" w:space="0" w:color="auto"/>
            </w:tcBorders>
            <w:shd w:val="clear" w:color="auto" w:fill="auto"/>
          </w:tcPr>
          <w:p w14:paraId="7194036F"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SWD</w:t>
            </w:r>
          </w:p>
        </w:tc>
        <w:tc>
          <w:tcPr>
            <w:tcW w:w="1012" w:type="dxa"/>
            <w:shd w:val="clear" w:color="auto" w:fill="auto"/>
          </w:tcPr>
          <w:p w14:paraId="5654B6E7" w14:textId="77777777" w:rsidR="00E0113E" w:rsidRPr="00E0113E" w:rsidRDefault="00E0113E" w:rsidP="00E0113E">
            <w:pPr>
              <w:spacing w:after="0" w:line="240" w:lineRule="auto"/>
              <w:jc w:val="center"/>
              <w:rPr>
                <w:sz w:val="20"/>
                <w:szCs w:val="20"/>
              </w:rPr>
            </w:pPr>
            <w:r w:rsidRPr="00E0113E">
              <w:rPr>
                <w:sz w:val="20"/>
                <w:szCs w:val="20"/>
              </w:rPr>
              <w:t>5.7</w:t>
            </w:r>
          </w:p>
        </w:tc>
        <w:tc>
          <w:tcPr>
            <w:tcW w:w="1013" w:type="dxa"/>
            <w:shd w:val="clear" w:color="auto" w:fill="auto"/>
          </w:tcPr>
          <w:p w14:paraId="0AF9A63F" w14:textId="77777777" w:rsidR="00E0113E" w:rsidRPr="00E0113E" w:rsidRDefault="00E0113E" w:rsidP="00E0113E">
            <w:pPr>
              <w:spacing w:after="0" w:line="240" w:lineRule="auto"/>
              <w:jc w:val="center"/>
              <w:rPr>
                <w:sz w:val="20"/>
                <w:szCs w:val="20"/>
              </w:rPr>
            </w:pPr>
            <w:r w:rsidRPr="00E0113E">
              <w:rPr>
                <w:sz w:val="20"/>
                <w:szCs w:val="20"/>
              </w:rPr>
              <w:t>6.8</w:t>
            </w:r>
          </w:p>
        </w:tc>
        <w:tc>
          <w:tcPr>
            <w:tcW w:w="1013" w:type="dxa"/>
            <w:shd w:val="clear" w:color="auto" w:fill="auto"/>
          </w:tcPr>
          <w:p w14:paraId="266B68B3" w14:textId="77777777" w:rsidR="00E0113E" w:rsidRPr="00E0113E" w:rsidRDefault="00E0113E" w:rsidP="00E0113E">
            <w:pPr>
              <w:spacing w:after="0" w:line="240" w:lineRule="auto"/>
              <w:jc w:val="center"/>
              <w:rPr>
                <w:sz w:val="20"/>
                <w:szCs w:val="20"/>
              </w:rPr>
            </w:pPr>
            <w:r w:rsidRPr="00E0113E">
              <w:rPr>
                <w:sz w:val="20"/>
                <w:szCs w:val="20"/>
              </w:rPr>
              <w:t>12.3</w:t>
            </w:r>
          </w:p>
        </w:tc>
        <w:tc>
          <w:tcPr>
            <w:tcW w:w="1013" w:type="dxa"/>
            <w:shd w:val="clear" w:color="auto" w:fill="auto"/>
          </w:tcPr>
          <w:p w14:paraId="019C5C25" w14:textId="77777777" w:rsidR="00E0113E" w:rsidRPr="00E0113E" w:rsidRDefault="00E0113E" w:rsidP="00E0113E">
            <w:pPr>
              <w:spacing w:after="0" w:line="240" w:lineRule="auto"/>
              <w:jc w:val="center"/>
              <w:rPr>
                <w:sz w:val="20"/>
                <w:szCs w:val="20"/>
              </w:rPr>
            </w:pPr>
            <w:r w:rsidRPr="00E0113E">
              <w:rPr>
                <w:sz w:val="20"/>
                <w:szCs w:val="20"/>
              </w:rPr>
              <w:t>19.0</w:t>
            </w:r>
          </w:p>
        </w:tc>
        <w:tc>
          <w:tcPr>
            <w:tcW w:w="1152" w:type="dxa"/>
            <w:shd w:val="clear" w:color="auto" w:fill="auto"/>
          </w:tcPr>
          <w:p w14:paraId="6687A4FF" w14:textId="77777777" w:rsidR="00E0113E" w:rsidRPr="00E0113E" w:rsidRDefault="00E0113E" w:rsidP="00E0113E">
            <w:pPr>
              <w:spacing w:after="0" w:line="240" w:lineRule="auto"/>
              <w:jc w:val="center"/>
              <w:rPr>
                <w:sz w:val="20"/>
                <w:szCs w:val="20"/>
              </w:rPr>
            </w:pPr>
            <w:r w:rsidRPr="00E0113E">
              <w:rPr>
                <w:sz w:val="20"/>
                <w:szCs w:val="20"/>
              </w:rPr>
              <w:t>13.3</w:t>
            </w:r>
          </w:p>
        </w:tc>
        <w:tc>
          <w:tcPr>
            <w:tcW w:w="1164" w:type="dxa"/>
            <w:tcBorders>
              <w:top w:val="single" w:sz="4" w:space="0" w:color="auto"/>
              <w:right w:val="single" w:sz="4" w:space="0" w:color="auto"/>
            </w:tcBorders>
            <w:shd w:val="clear" w:color="auto" w:fill="auto"/>
          </w:tcPr>
          <w:p w14:paraId="7CD1B542" w14:textId="77777777" w:rsidR="00E0113E" w:rsidRPr="00E0113E" w:rsidRDefault="00E0113E" w:rsidP="00E0113E">
            <w:pPr>
              <w:spacing w:after="0" w:line="240" w:lineRule="auto"/>
              <w:jc w:val="center"/>
              <w:rPr>
                <w:sz w:val="20"/>
                <w:szCs w:val="20"/>
              </w:rPr>
            </w:pPr>
            <w:r w:rsidRPr="00E0113E">
              <w:rPr>
                <w:sz w:val="20"/>
                <w:szCs w:val="20"/>
              </w:rPr>
              <w:t>3.3</w:t>
            </w:r>
          </w:p>
        </w:tc>
      </w:tr>
      <w:tr w:rsidR="00616CF3" w:rsidRPr="00E0113E" w14:paraId="2B7F0698" w14:textId="77777777" w:rsidTr="004F05F4">
        <w:tc>
          <w:tcPr>
            <w:tcW w:w="2975" w:type="dxa"/>
            <w:tcBorders>
              <w:top w:val="single" w:sz="4" w:space="0" w:color="auto"/>
              <w:left w:val="single" w:sz="4" w:space="0" w:color="auto"/>
            </w:tcBorders>
            <w:shd w:val="clear" w:color="auto" w:fill="auto"/>
          </w:tcPr>
          <w:p w14:paraId="1A4DB1D8" w14:textId="5C6F4CDC" w:rsidR="00616CF3" w:rsidRPr="00E0113E" w:rsidRDefault="00616CF3" w:rsidP="005E1F8A">
            <w:pPr>
              <w:spacing w:after="0" w:line="240" w:lineRule="auto"/>
              <w:rPr>
                <w:rFonts w:eastAsia="Times New Roman" w:cs="Times New Roman"/>
                <w:sz w:val="20"/>
                <w:szCs w:val="20"/>
              </w:rPr>
            </w:pPr>
            <w:r w:rsidRPr="00E0113E">
              <w:rPr>
                <w:rFonts w:eastAsia="Times New Roman" w:cs="Times New Roman"/>
                <w:sz w:val="20"/>
                <w:szCs w:val="20"/>
              </w:rPr>
              <w:t>EL</w:t>
            </w:r>
          </w:p>
        </w:tc>
        <w:tc>
          <w:tcPr>
            <w:tcW w:w="1012" w:type="dxa"/>
            <w:shd w:val="clear" w:color="auto" w:fill="auto"/>
          </w:tcPr>
          <w:p w14:paraId="31AC6AEF" w14:textId="6888ECF5" w:rsidR="00616CF3" w:rsidRPr="00E0113E" w:rsidRDefault="00616CF3" w:rsidP="00616CF3">
            <w:pPr>
              <w:spacing w:after="0" w:line="240" w:lineRule="auto"/>
              <w:jc w:val="center"/>
              <w:rPr>
                <w:sz w:val="20"/>
                <w:szCs w:val="20"/>
              </w:rPr>
            </w:pPr>
            <w:r w:rsidRPr="00E0113E">
              <w:rPr>
                <w:sz w:val="20"/>
                <w:szCs w:val="20"/>
              </w:rPr>
              <w:t>--</w:t>
            </w:r>
          </w:p>
        </w:tc>
        <w:tc>
          <w:tcPr>
            <w:tcW w:w="1013" w:type="dxa"/>
            <w:shd w:val="clear" w:color="auto" w:fill="auto"/>
          </w:tcPr>
          <w:p w14:paraId="3E8F26E5" w14:textId="67F75588" w:rsidR="00616CF3" w:rsidRPr="00E0113E" w:rsidRDefault="00616CF3" w:rsidP="00616CF3">
            <w:pPr>
              <w:spacing w:after="0" w:line="240" w:lineRule="auto"/>
              <w:jc w:val="center"/>
              <w:rPr>
                <w:sz w:val="20"/>
                <w:szCs w:val="20"/>
              </w:rPr>
            </w:pPr>
            <w:r w:rsidRPr="00E0113E">
              <w:rPr>
                <w:sz w:val="20"/>
                <w:szCs w:val="20"/>
              </w:rPr>
              <w:t>--</w:t>
            </w:r>
          </w:p>
        </w:tc>
        <w:tc>
          <w:tcPr>
            <w:tcW w:w="1013" w:type="dxa"/>
            <w:shd w:val="clear" w:color="auto" w:fill="auto"/>
          </w:tcPr>
          <w:p w14:paraId="14D3F164" w14:textId="16993D24" w:rsidR="00616CF3" w:rsidRPr="00E0113E" w:rsidRDefault="00616CF3" w:rsidP="00616CF3">
            <w:pPr>
              <w:spacing w:after="0" w:line="240" w:lineRule="auto"/>
              <w:jc w:val="center"/>
              <w:rPr>
                <w:sz w:val="20"/>
                <w:szCs w:val="20"/>
              </w:rPr>
            </w:pPr>
            <w:r w:rsidRPr="00E0113E">
              <w:rPr>
                <w:sz w:val="20"/>
                <w:szCs w:val="20"/>
              </w:rPr>
              <w:t>--</w:t>
            </w:r>
          </w:p>
        </w:tc>
        <w:tc>
          <w:tcPr>
            <w:tcW w:w="1013" w:type="dxa"/>
            <w:shd w:val="clear" w:color="auto" w:fill="auto"/>
          </w:tcPr>
          <w:p w14:paraId="21E046C6" w14:textId="0FCB55CA" w:rsidR="00616CF3" w:rsidRPr="00E0113E" w:rsidRDefault="00616CF3" w:rsidP="00616CF3">
            <w:pPr>
              <w:spacing w:after="0" w:line="240" w:lineRule="auto"/>
              <w:jc w:val="center"/>
              <w:rPr>
                <w:sz w:val="20"/>
                <w:szCs w:val="20"/>
              </w:rPr>
            </w:pPr>
            <w:r w:rsidRPr="00E0113E">
              <w:rPr>
                <w:sz w:val="20"/>
                <w:szCs w:val="20"/>
              </w:rPr>
              <w:t>--</w:t>
            </w:r>
          </w:p>
        </w:tc>
        <w:tc>
          <w:tcPr>
            <w:tcW w:w="1152" w:type="dxa"/>
            <w:shd w:val="clear" w:color="auto" w:fill="auto"/>
          </w:tcPr>
          <w:p w14:paraId="3407CB4F" w14:textId="06A6D358" w:rsidR="00616CF3" w:rsidRPr="00E0113E" w:rsidRDefault="00616CF3" w:rsidP="00616CF3">
            <w:pPr>
              <w:spacing w:after="0" w:line="240" w:lineRule="auto"/>
              <w:jc w:val="center"/>
              <w:rPr>
                <w:sz w:val="20"/>
                <w:szCs w:val="20"/>
              </w:rPr>
            </w:pPr>
            <w:r w:rsidRPr="00E0113E">
              <w:rPr>
                <w:sz w:val="20"/>
                <w:szCs w:val="20"/>
              </w:rPr>
              <w:t>--</w:t>
            </w:r>
          </w:p>
        </w:tc>
        <w:tc>
          <w:tcPr>
            <w:tcW w:w="1164" w:type="dxa"/>
            <w:tcBorders>
              <w:top w:val="single" w:sz="4" w:space="0" w:color="auto"/>
              <w:right w:val="single" w:sz="4" w:space="0" w:color="auto"/>
            </w:tcBorders>
            <w:shd w:val="clear" w:color="auto" w:fill="auto"/>
          </w:tcPr>
          <w:p w14:paraId="2A0F6413" w14:textId="490689D8" w:rsidR="00616CF3" w:rsidRPr="00E0113E" w:rsidRDefault="00616CF3" w:rsidP="00616CF3">
            <w:pPr>
              <w:spacing w:after="0" w:line="240" w:lineRule="auto"/>
              <w:jc w:val="center"/>
              <w:rPr>
                <w:sz w:val="20"/>
                <w:szCs w:val="20"/>
              </w:rPr>
            </w:pPr>
            <w:r w:rsidRPr="00E0113E">
              <w:rPr>
                <w:sz w:val="20"/>
                <w:szCs w:val="20"/>
              </w:rPr>
              <w:t>6.5</w:t>
            </w:r>
          </w:p>
        </w:tc>
      </w:tr>
      <w:tr w:rsidR="00E0113E" w:rsidRPr="00E0113E" w14:paraId="5A106C9E" w14:textId="77777777" w:rsidTr="004F05F4">
        <w:tc>
          <w:tcPr>
            <w:tcW w:w="2975" w:type="dxa"/>
            <w:tcBorders>
              <w:top w:val="single" w:sz="4" w:space="0" w:color="auto"/>
              <w:left w:val="single" w:sz="4" w:space="0" w:color="auto"/>
            </w:tcBorders>
            <w:shd w:val="clear" w:color="auto" w:fill="BFBFBF" w:themeFill="background1" w:themeFillShade="BF"/>
          </w:tcPr>
          <w:p w14:paraId="35373676"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All</w:t>
            </w:r>
          </w:p>
        </w:tc>
        <w:tc>
          <w:tcPr>
            <w:tcW w:w="1012" w:type="dxa"/>
            <w:shd w:val="clear" w:color="auto" w:fill="BFBFBF" w:themeFill="background1" w:themeFillShade="BF"/>
          </w:tcPr>
          <w:p w14:paraId="2231188C" w14:textId="77777777" w:rsidR="00E0113E" w:rsidRPr="00E0113E" w:rsidRDefault="00E0113E" w:rsidP="00E0113E">
            <w:pPr>
              <w:spacing w:after="0" w:line="240" w:lineRule="auto"/>
              <w:jc w:val="center"/>
              <w:rPr>
                <w:sz w:val="20"/>
                <w:szCs w:val="20"/>
              </w:rPr>
            </w:pPr>
            <w:r w:rsidRPr="00E0113E">
              <w:rPr>
                <w:sz w:val="20"/>
                <w:szCs w:val="20"/>
              </w:rPr>
              <w:t>3.8</w:t>
            </w:r>
          </w:p>
        </w:tc>
        <w:tc>
          <w:tcPr>
            <w:tcW w:w="1013" w:type="dxa"/>
            <w:shd w:val="clear" w:color="auto" w:fill="BFBFBF" w:themeFill="background1" w:themeFillShade="BF"/>
          </w:tcPr>
          <w:p w14:paraId="508777DE" w14:textId="77777777" w:rsidR="00E0113E" w:rsidRPr="00E0113E" w:rsidRDefault="00E0113E" w:rsidP="00E0113E">
            <w:pPr>
              <w:spacing w:after="0" w:line="240" w:lineRule="auto"/>
              <w:jc w:val="center"/>
              <w:rPr>
                <w:sz w:val="20"/>
                <w:szCs w:val="20"/>
              </w:rPr>
            </w:pPr>
            <w:r w:rsidRPr="00E0113E">
              <w:rPr>
                <w:sz w:val="20"/>
                <w:szCs w:val="20"/>
              </w:rPr>
              <w:t>4.2</w:t>
            </w:r>
          </w:p>
        </w:tc>
        <w:tc>
          <w:tcPr>
            <w:tcW w:w="1013" w:type="dxa"/>
            <w:shd w:val="clear" w:color="auto" w:fill="BFBFBF" w:themeFill="background1" w:themeFillShade="BF"/>
          </w:tcPr>
          <w:p w14:paraId="780E64A6" w14:textId="77777777" w:rsidR="00E0113E" w:rsidRPr="00E0113E" w:rsidRDefault="00E0113E" w:rsidP="00E0113E">
            <w:pPr>
              <w:spacing w:after="0" w:line="240" w:lineRule="auto"/>
              <w:jc w:val="center"/>
              <w:rPr>
                <w:sz w:val="20"/>
                <w:szCs w:val="20"/>
              </w:rPr>
            </w:pPr>
            <w:r w:rsidRPr="00E0113E">
              <w:rPr>
                <w:sz w:val="20"/>
                <w:szCs w:val="20"/>
              </w:rPr>
              <w:t>5.3</w:t>
            </w:r>
          </w:p>
        </w:tc>
        <w:tc>
          <w:tcPr>
            <w:tcW w:w="1013" w:type="dxa"/>
            <w:shd w:val="clear" w:color="auto" w:fill="BFBFBF" w:themeFill="background1" w:themeFillShade="BF"/>
          </w:tcPr>
          <w:p w14:paraId="5B382ED0" w14:textId="77777777" w:rsidR="00E0113E" w:rsidRPr="00E0113E" w:rsidRDefault="00E0113E" w:rsidP="00E0113E">
            <w:pPr>
              <w:spacing w:after="0" w:line="240" w:lineRule="auto"/>
              <w:jc w:val="center"/>
              <w:rPr>
                <w:sz w:val="20"/>
                <w:szCs w:val="20"/>
              </w:rPr>
            </w:pPr>
            <w:r w:rsidRPr="00E0113E">
              <w:rPr>
                <w:sz w:val="20"/>
                <w:szCs w:val="20"/>
              </w:rPr>
              <w:t>8.8</w:t>
            </w:r>
          </w:p>
        </w:tc>
        <w:tc>
          <w:tcPr>
            <w:tcW w:w="1152" w:type="dxa"/>
            <w:shd w:val="clear" w:color="auto" w:fill="BFBFBF" w:themeFill="background1" w:themeFillShade="BF"/>
          </w:tcPr>
          <w:p w14:paraId="1568BACE" w14:textId="77777777" w:rsidR="00E0113E" w:rsidRPr="00E0113E" w:rsidRDefault="00E0113E" w:rsidP="00E0113E">
            <w:pPr>
              <w:spacing w:after="0" w:line="240" w:lineRule="auto"/>
              <w:jc w:val="center"/>
              <w:rPr>
                <w:sz w:val="20"/>
                <w:szCs w:val="20"/>
              </w:rPr>
            </w:pPr>
            <w:r w:rsidRPr="00E0113E">
              <w:rPr>
                <w:sz w:val="20"/>
                <w:szCs w:val="20"/>
              </w:rPr>
              <w:t>5.0</w:t>
            </w:r>
          </w:p>
        </w:tc>
        <w:tc>
          <w:tcPr>
            <w:tcW w:w="1164" w:type="dxa"/>
            <w:tcBorders>
              <w:top w:val="single" w:sz="4" w:space="0" w:color="auto"/>
              <w:right w:val="single" w:sz="4" w:space="0" w:color="auto"/>
            </w:tcBorders>
            <w:shd w:val="clear" w:color="auto" w:fill="BFBFBF" w:themeFill="background1" w:themeFillShade="BF"/>
          </w:tcPr>
          <w:p w14:paraId="6DD3311F" w14:textId="77777777" w:rsidR="00E0113E" w:rsidRPr="00E0113E" w:rsidRDefault="00E0113E" w:rsidP="00E0113E">
            <w:pPr>
              <w:spacing w:after="0" w:line="240" w:lineRule="auto"/>
              <w:jc w:val="center"/>
              <w:rPr>
                <w:sz w:val="20"/>
                <w:szCs w:val="20"/>
              </w:rPr>
            </w:pPr>
            <w:r w:rsidRPr="00E0113E">
              <w:rPr>
                <w:sz w:val="20"/>
                <w:szCs w:val="20"/>
              </w:rPr>
              <w:t>1.8</w:t>
            </w:r>
          </w:p>
        </w:tc>
      </w:tr>
      <w:tr w:rsidR="00E0113E" w:rsidRPr="00E0113E" w14:paraId="5197E3B5" w14:textId="77777777" w:rsidTr="004F05F4">
        <w:tc>
          <w:tcPr>
            <w:tcW w:w="9342" w:type="dxa"/>
            <w:gridSpan w:val="7"/>
            <w:tcBorders>
              <w:top w:val="single" w:sz="4" w:space="0" w:color="auto"/>
              <w:left w:val="nil"/>
              <w:bottom w:val="nil"/>
              <w:right w:val="nil"/>
            </w:tcBorders>
            <w:shd w:val="clear" w:color="auto" w:fill="auto"/>
          </w:tcPr>
          <w:p w14:paraId="4323DB11" w14:textId="39930C2D" w:rsidR="00E0113E" w:rsidRPr="00E0113E" w:rsidRDefault="00E0113E" w:rsidP="00B6742F">
            <w:pPr>
              <w:spacing w:after="0" w:line="240" w:lineRule="auto"/>
              <w:rPr>
                <w:rFonts w:eastAsia="Times New Roman" w:cs="Times New Roman"/>
                <w:sz w:val="18"/>
                <w:szCs w:val="18"/>
              </w:rPr>
            </w:pPr>
            <w:r w:rsidRPr="00E0113E">
              <w:rPr>
                <w:rFonts w:eastAsia="Times New Roman" w:cs="Times New Roman"/>
                <w:sz w:val="18"/>
                <w:szCs w:val="18"/>
              </w:rPr>
              <w:t>*Dropout rates for students from</w:t>
            </w:r>
            <w:r w:rsidRPr="00E0113E">
              <w:rPr>
                <w:sz w:val="18"/>
                <w:szCs w:val="18"/>
              </w:rPr>
              <w:t xml:space="preserve"> </w:t>
            </w:r>
            <w:r w:rsidR="00221D6B" w:rsidRPr="00E0113E">
              <w:rPr>
                <w:sz w:val="18"/>
                <w:szCs w:val="18"/>
              </w:rPr>
              <w:t>low</w:t>
            </w:r>
            <w:r w:rsidR="00221D6B">
              <w:rPr>
                <w:sz w:val="18"/>
                <w:szCs w:val="18"/>
              </w:rPr>
              <w:t>-</w:t>
            </w:r>
            <w:r w:rsidRPr="00E0113E">
              <w:rPr>
                <w:sz w:val="18"/>
                <w:szCs w:val="18"/>
              </w:rPr>
              <w:t>income families used for 2014 rates.</w:t>
            </w:r>
          </w:p>
        </w:tc>
      </w:tr>
    </w:tbl>
    <w:p w14:paraId="4B076A00" w14:textId="281E443F" w:rsidR="00E0113E" w:rsidRDefault="00E0113E" w:rsidP="00E0113E">
      <w:pPr>
        <w:spacing w:after="0" w:line="240" w:lineRule="auto"/>
        <w:rPr>
          <w:rFonts w:eastAsia="Times New Roman" w:cs="Times New Roman"/>
        </w:rPr>
      </w:pPr>
    </w:p>
    <w:p w14:paraId="2C2CE627" w14:textId="73CDC9F7" w:rsidR="006D5A1D" w:rsidRDefault="006D5A1D" w:rsidP="00E0113E">
      <w:pPr>
        <w:spacing w:after="0" w:line="240" w:lineRule="auto"/>
        <w:rPr>
          <w:rFonts w:eastAsia="Times New Roman" w:cs="Times New Roman"/>
        </w:rPr>
      </w:pPr>
    </w:p>
    <w:tbl>
      <w:tblPr>
        <w:tblStyle w:val="TableGrid9"/>
        <w:tblW w:w="0" w:type="auto"/>
        <w:tblLook w:val="04A0" w:firstRow="1" w:lastRow="0" w:firstColumn="1" w:lastColumn="0" w:noHBand="0" w:noVBand="1"/>
        <w:tblCaption w:val="Table 27: North Adams Public Schools"/>
        <w:tblDescription w:val="Advanced Coursework Completion , 2017–2018"/>
      </w:tblPr>
      <w:tblGrid>
        <w:gridCol w:w="3055"/>
        <w:gridCol w:w="1259"/>
        <w:gridCol w:w="1259"/>
        <w:gridCol w:w="1259"/>
        <w:gridCol w:w="1259"/>
        <w:gridCol w:w="1259"/>
      </w:tblGrid>
      <w:tr w:rsidR="006D5A1D" w:rsidRPr="006D5A1D" w14:paraId="4CC4A167" w14:textId="77777777" w:rsidTr="004F05F4">
        <w:tc>
          <w:tcPr>
            <w:tcW w:w="9350" w:type="dxa"/>
            <w:gridSpan w:val="6"/>
            <w:tcBorders>
              <w:top w:val="nil"/>
              <w:left w:val="nil"/>
              <w:right w:val="nil"/>
            </w:tcBorders>
          </w:tcPr>
          <w:p w14:paraId="316297A7" w14:textId="77777777"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Table 27: North Adams Public Schools</w:t>
            </w:r>
          </w:p>
          <w:p w14:paraId="2E60A5C7" w14:textId="04F1FE0F" w:rsidR="006D5A1D" w:rsidRPr="006D5A1D" w:rsidRDefault="006D5A1D" w:rsidP="00ED18B8">
            <w:pPr>
              <w:spacing w:after="0" w:line="240" w:lineRule="auto"/>
              <w:jc w:val="center"/>
              <w:rPr>
                <w:rFonts w:eastAsia="Times New Roman" w:cs="Times New Roman"/>
                <w:sz w:val="20"/>
                <w:szCs w:val="20"/>
              </w:rPr>
            </w:pPr>
            <w:r w:rsidRPr="006D5A1D">
              <w:rPr>
                <w:rFonts w:eastAsia="Times New Roman" w:cs="Times New Roman"/>
                <w:b/>
                <w:sz w:val="20"/>
                <w:szCs w:val="20"/>
              </w:rPr>
              <w:t xml:space="preserve">Advanced </w:t>
            </w:r>
            <w:r w:rsidR="001C7F0D">
              <w:rPr>
                <w:rFonts w:eastAsia="Times New Roman" w:cs="Times New Roman"/>
                <w:b/>
                <w:sz w:val="20"/>
                <w:szCs w:val="20"/>
              </w:rPr>
              <w:t>C</w:t>
            </w:r>
            <w:r w:rsidR="001C7F0D" w:rsidRPr="006D5A1D">
              <w:rPr>
                <w:rFonts w:eastAsia="Times New Roman" w:cs="Times New Roman"/>
                <w:b/>
                <w:sz w:val="20"/>
                <w:szCs w:val="20"/>
              </w:rPr>
              <w:t xml:space="preserve">oursework </w:t>
            </w:r>
            <w:r w:rsidR="001C7F0D">
              <w:rPr>
                <w:rFonts w:eastAsia="Times New Roman" w:cs="Times New Roman"/>
                <w:b/>
                <w:sz w:val="20"/>
                <w:szCs w:val="20"/>
              </w:rPr>
              <w:t>C</w:t>
            </w:r>
            <w:r w:rsidR="001C7F0D" w:rsidRPr="006D5A1D">
              <w:rPr>
                <w:rFonts w:eastAsia="Times New Roman" w:cs="Times New Roman"/>
                <w:b/>
                <w:sz w:val="20"/>
                <w:szCs w:val="20"/>
              </w:rPr>
              <w:t>ompletion</w:t>
            </w:r>
            <w:r>
              <w:rPr>
                <w:rFonts w:eastAsia="Times New Roman" w:cs="Times New Roman"/>
                <w:b/>
                <w:sz w:val="20"/>
                <w:szCs w:val="20"/>
              </w:rPr>
              <w:t>, 2017–2018</w:t>
            </w:r>
          </w:p>
        </w:tc>
      </w:tr>
      <w:tr w:rsidR="006D5A1D" w:rsidRPr="006D5A1D" w14:paraId="0C0C0FD1" w14:textId="77777777" w:rsidTr="004F05F4">
        <w:tc>
          <w:tcPr>
            <w:tcW w:w="3055" w:type="dxa"/>
            <w:shd w:val="clear" w:color="auto" w:fill="BFBFBF" w:themeFill="background1" w:themeFillShade="BF"/>
          </w:tcPr>
          <w:p w14:paraId="2E70CBA7" w14:textId="77777777" w:rsidR="006D5A1D" w:rsidRPr="006D5A1D" w:rsidRDefault="006D5A1D" w:rsidP="006D5A1D">
            <w:pPr>
              <w:spacing w:after="0" w:line="240" w:lineRule="auto"/>
              <w:rPr>
                <w:rFonts w:eastAsia="Times New Roman" w:cs="Times New Roman"/>
                <w:b/>
                <w:sz w:val="20"/>
                <w:szCs w:val="20"/>
              </w:rPr>
            </w:pPr>
            <w:r w:rsidRPr="006D5A1D">
              <w:rPr>
                <w:rFonts w:eastAsia="Times New Roman" w:cs="Times New Roman"/>
                <w:b/>
                <w:sz w:val="20"/>
                <w:szCs w:val="20"/>
              </w:rPr>
              <w:t>Group</w:t>
            </w:r>
          </w:p>
        </w:tc>
        <w:tc>
          <w:tcPr>
            <w:tcW w:w="1259" w:type="dxa"/>
            <w:shd w:val="clear" w:color="auto" w:fill="BFBFBF" w:themeFill="background1" w:themeFillShade="BF"/>
          </w:tcPr>
          <w:p w14:paraId="38419A56" w14:textId="4BEEBDA9"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N</w:t>
            </w:r>
            <w:r>
              <w:rPr>
                <w:rFonts w:eastAsia="Times New Roman" w:cs="Times New Roman"/>
                <w:b/>
                <w:sz w:val="20"/>
                <w:szCs w:val="20"/>
              </w:rPr>
              <w:t xml:space="preserve"> (2018)</w:t>
            </w:r>
          </w:p>
        </w:tc>
        <w:tc>
          <w:tcPr>
            <w:tcW w:w="1259" w:type="dxa"/>
            <w:shd w:val="clear" w:color="auto" w:fill="BFBFBF" w:themeFill="background1" w:themeFillShade="BF"/>
          </w:tcPr>
          <w:p w14:paraId="47CAB8D2" w14:textId="77777777"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2017</w:t>
            </w:r>
          </w:p>
        </w:tc>
        <w:tc>
          <w:tcPr>
            <w:tcW w:w="1259" w:type="dxa"/>
            <w:shd w:val="clear" w:color="auto" w:fill="BFBFBF" w:themeFill="background1" w:themeFillShade="BF"/>
          </w:tcPr>
          <w:p w14:paraId="4721397D" w14:textId="77777777"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2018</w:t>
            </w:r>
          </w:p>
        </w:tc>
        <w:tc>
          <w:tcPr>
            <w:tcW w:w="1259" w:type="dxa"/>
            <w:shd w:val="clear" w:color="auto" w:fill="BFBFBF" w:themeFill="background1" w:themeFillShade="BF"/>
          </w:tcPr>
          <w:p w14:paraId="60A74B26" w14:textId="77777777"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Change</w:t>
            </w:r>
          </w:p>
        </w:tc>
        <w:tc>
          <w:tcPr>
            <w:tcW w:w="1259" w:type="dxa"/>
            <w:shd w:val="clear" w:color="auto" w:fill="BFBFBF" w:themeFill="background1" w:themeFillShade="BF"/>
          </w:tcPr>
          <w:p w14:paraId="0CFAC960" w14:textId="77777777" w:rsidR="006D5A1D" w:rsidRPr="006D5A1D" w:rsidRDefault="006D5A1D" w:rsidP="006D5A1D">
            <w:pPr>
              <w:spacing w:after="0" w:line="240" w:lineRule="auto"/>
              <w:jc w:val="center"/>
              <w:rPr>
                <w:rFonts w:eastAsia="Times New Roman" w:cs="Times New Roman"/>
                <w:b/>
                <w:sz w:val="20"/>
                <w:szCs w:val="20"/>
              </w:rPr>
            </w:pPr>
            <w:r w:rsidRPr="006D5A1D">
              <w:rPr>
                <w:rFonts w:eastAsia="Times New Roman" w:cs="Times New Roman"/>
                <w:b/>
                <w:sz w:val="20"/>
                <w:szCs w:val="20"/>
              </w:rPr>
              <w:t>Target</w:t>
            </w:r>
          </w:p>
        </w:tc>
      </w:tr>
      <w:tr w:rsidR="006D5A1D" w:rsidRPr="006D5A1D" w14:paraId="02F12BA3" w14:textId="77777777" w:rsidTr="004F05F4">
        <w:tc>
          <w:tcPr>
            <w:tcW w:w="3055" w:type="dxa"/>
            <w:tcBorders>
              <w:top w:val="single" w:sz="4" w:space="0" w:color="auto"/>
              <w:left w:val="single" w:sz="4" w:space="0" w:color="auto"/>
            </w:tcBorders>
            <w:shd w:val="clear" w:color="auto" w:fill="auto"/>
          </w:tcPr>
          <w:p w14:paraId="45C77149"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African American/Black</w:t>
            </w:r>
          </w:p>
        </w:tc>
        <w:tc>
          <w:tcPr>
            <w:tcW w:w="1259" w:type="dxa"/>
          </w:tcPr>
          <w:p w14:paraId="0F51C56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w:t>
            </w:r>
          </w:p>
        </w:tc>
        <w:tc>
          <w:tcPr>
            <w:tcW w:w="1259" w:type="dxa"/>
          </w:tcPr>
          <w:p w14:paraId="4F0DD522"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60B64A59"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4C4F1FBC"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12813C40"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6C5303DC" w14:textId="77777777" w:rsidTr="004F05F4">
        <w:tc>
          <w:tcPr>
            <w:tcW w:w="3055" w:type="dxa"/>
            <w:tcBorders>
              <w:top w:val="single" w:sz="4" w:space="0" w:color="auto"/>
              <w:left w:val="single" w:sz="4" w:space="0" w:color="auto"/>
            </w:tcBorders>
            <w:shd w:val="clear" w:color="auto" w:fill="BFBFBF" w:themeFill="background1" w:themeFillShade="BF"/>
          </w:tcPr>
          <w:p w14:paraId="7923AB28"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Asian</w:t>
            </w:r>
          </w:p>
        </w:tc>
        <w:tc>
          <w:tcPr>
            <w:tcW w:w="1259" w:type="dxa"/>
            <w:shd w:val="clear" w:color="auto" w:fill="BFBFBF" w:themeFill="background1" w:themeFillShade="BF"/>
          </w:tcPr>
          <w:p w14:paraId="686A1E68"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4A1D7CE2"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684CC2AA"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63D4E86B"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79E549F4"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494785A4" w14:textId="77777777" w:rsidTr="004F05F4">
        <w:tc>
          <w:tcPr>
            <w:tcW w:w="3055" w:type="dxa"/>
            <w:tcBorders>
              <w:top w:val="single" w:sz="4" w:space="0" w:color="auto"/>
              <w:left w:val="single" w:sz="4" w:space="0" w:color="auto"/>
            </w:tcBorders>
            <w:shd w:val="clear" w:color="auto" w:fill="auto"/>
          </w:tcPr>
          <w:p w14:paraId="47C7F041"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Hispanic or Latino</w:t>
            </w:r>
          </w:p>
        </w:tc>
        <w:tc>
          <w:tcPr>
            <w:tcW w:w="1259" w:type="dxa"/>
          </w:tcPr>
          <w:p w14:paraId="5C58C5A7"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10</w:t>
            </w:r>
          </w:p>
        </w:tc>
        <w:tc>
          <w:tcPr>
            <w:tcW w:w="1259" w:type="dxa"/>
          </w:tcPr>
          <w:p w14:paraId="54A381EA"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1FBBDD94"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05303C0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267A9F8C"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4F5E119F" w14:textId="77777777" w:rsidTr="004F05F4">
        <w:tc>
          <w:tcPr>
            <w:tcW w:w="3055" w:type="dxa"/>
            <w:tcBorders>
              <w:top w:val="single" w:sz="4" w:space="0" w:color="auto"/>
              <w:left w:val="single" w:sz="4" w:space="0" w:color="auto"/>
            </w:tcBorders>
            <w:shd w:val="clear" w:color="auto" w:fill="BFBFBF" w:themeFill="background1" w:themeFillShade="BF"/>
          </w:tcPr>
          <w:p w14:paraId="57DEBEDE"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Multi-Race, non-Hispanic or Latino</w:t>
            </w:r>
          </w:p>
        </w:tc>
        <w:tc>
          <w:tcPr>
            <w:tcW w:w="1259" w:type="dxa"/>
            <w:shd w:val="clear" w:color="auto" w:fill="BFBFBF" w:themeFill="background1" w:themeFillShade="BF"/>
          </w:tcPr>
          <w:p w14:paraId="174D1FC5"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12</w:t>
            </w:r>
          </w:p>
        </w:tc>
        <w:tc>
          <w:tcPr>
            <w:tcW w:w="1259" w:type="dxa"/>
            <w:shd w:val="clear" w:color="auto" w:fill="BFBFBF" w:themeFill="background1" w:themeFillShade="BF"/>
          </w:tcPr>
          <w:p w14:paraId="04C8893C"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1C456CE9"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2E6FDD45"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shd w:val="clear" w:color="auto" w:fill="BFBFBF" w:themeFill="background1" w:themeFillShade="BF"/>
          </w:tcPr>
          <w:p w14:paraId="1488638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722933AB" w14:textId="77777777" w:rsidTr="004F05F4">
        <w:tc>
          <w:tcPr>
            <w:tcW w:w="3055" w:type="dxa"/>
            <w:tcBorders>
              <w:top w:val="single" w:sz="4" w:space="0" w:color="auto"/>
              <w:left w:val="single" w:sz="4" w:space="0" w:color="auto"/>
            </w:tcBorders>
            <w:shd w:val="clear" w:color="auto" w:fill="auto"/>
          </w:tcPr>
          <w:p w14:paraId="66D6DEB8"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White</w:t>
            </w:r>
          </w:p>
        </w:tc>
        <w:tc>
          <w:tcPr>
            <w:tcW w:w="1259" w:type="dxa"/>
          </w:tcPr>
          <w:p w14:paraId="5C2B308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121</w:t>
            </w:r>
          </w:p>
        </w:tc>
        <w:tc>
          <w:tcPr>
            <w:tcW w:w="1259" w:type="dxa"/>
          </w:tcPr>
          <w:p w14:paraId="7FF0A1C5"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62.8</w:t>
            </w:r>
          </w:p>
        </w:tc>
        <w:tc>
          <w:tcPr>
            <w:tcW w:w="1259" w:type="dxa"/>
          </w:tcPr>
          <w:p w14:paraId="4D7B0BC2"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72.7</w:t>
            </w:r>
          </w:p>
        </w:tc>
        <w:tc>
          <w:tcPr>
            <w:tcW w:w="1259" w:type="dxa"/>
          </w:tcPr>
          <w:p w14:paraId="047F01CC"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9.9</w:t>
            </w:r>
          </w:p>
        </w:tc>
        <w:tc>
          <w:tcPr>
            <w:tcW w:w="1259" w:type="dxa"/>
          </w:tcPr>
          <w:p w14:paraId="1774AD4D"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67.9</w:t>
            </w:r>
          </w:p>
        </w:tc>
      </w:tr>
      <w:tr w:rsidR="006D5A1D" w:rsidRPr="006D5A1D" w14:paraId="639DF1EC" w14:textId="77777777" w:rsidTr="004F05F4">
        <w:tc>
          <w:tcPr>
            <w:tcW w:w="3055" w:type="dxa"/>
            <w:tcBorders>
              <w:top w:val="single" w:sz="4" w:space="0" w:color="auto"/>
              <w:left w:val="single" w:sz="4" w:space="0" w:color="auto"/>
            </w:tcBorders>
            <w:shd w:val="clear" w:color="auto" w:fill="BFBFBF" w:themeFill="background1" w:themeFillShade="BF"/>
          </w:tcPr>
          <w:p w14:paraId="31B01903"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High Needs</w:t>
            </w:r>
          </w:p>
        </w:tc>
        <w:tc>
          <w:tcPr>
            <w:tcW w:w="1259" w:type="dxa"/>
            <w:shd w:val="clear" w:color="auto" w:fill="BFBFBF" w:themeFill="background1" w:themeFillShade="BF"/>
          </w:tcPr>
          <w:p w14:paraId="4BBC6586"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79</w:t>
            </w:r>
          </w:p>
        </w:tc>
        <w:tc>
          <w:tcPr>
            <w:tcW w:w="1259" w:type="dxa"/>
            <w:shd w:val="clear" w:color="auto" w:fill="BFBFBF" w:themeFill="background1" w:themeFillShade="BF"/>
          </w:tcPr>
          <w:p w14:paraId="158FB2EE"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31.2</w:t>
            </w:r>
          </w:p>
        </w:tc>
        <w:tc>
          <w:tcPr>
            <w:tcW w:w="1259" w:type="dxa"/>
            <w:shd w:val="clear" w:color="auto" w:fill="BFBFBF" w:themeFill="background1" w:themeFillShade="BF"/>
          </w:tcPr>
          <w:p w14:paraId="44D0017E"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44.3</w:t>
            </w:r>
          </w:p>
        </w:tc>
        <w:tc>
          <w:tcPr>
            <w:tcW w:w="1259" w:type="dxa"/>
            <w:shd w:val="clear" w:color="auto" w:fill="BFBFBF" w:themeFill="background1" w:themeFillShade="BF"/>
          </w:tcPr>
          <w:p w14:paraId="7AD61EFA"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13.1</w:t>
            </w:r>
          </w:p>
        </w:tc>
        <w:tc>
          <w:tcPr>
            <w:tcW w:w="1259" w:type="dxa"/>
            <w:shd w:val="clear" w:color="auto" w:fill="BFBFBF" w:themeFill="background1" w:themeFillShade="BF"/>
          </w:tcPr>
          <w:p w14:paraId="036F65B8"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38.2</w:t>
            </w:r>
          </w:p>
        </w:tc>
      </w:tr>
      <w:tr w:rsidR="006D5A1D" w:rsidRPr="006D5A1D" w14:paraId="62158C8F" w14:textId="77777777" w:rsidTr="004F05F4">
        <w:tc>
          <w:tcPr>
            <w:tcW w:w="3055" w:type="dxa"/>
            <w:tcBorders>
              <w:top w:val="single" w:sz="4" w:space="0" w:color="auto"/>
              <w:left w:val="single" w:sz="4" w:space="0" w:color="auto"/>
            </w:tcBorders>
            <w:shd w:val="clear" w:color="auto" w:fill="auto"/>
          </w:tcPr>
          <w:p w14:paraId="3D56DFC6" w14:textId="77777777" w:rsidR="006D5A1D" w:rsidRPr="006D5A1D" w:rsidRDefault="006D5A1D" w:rsidP="006D5A1D">
            <w:pPr>
              <w:spacing w:after="0" w:line="240" w:lineRule="auto"/>
              <w:rPr>
                <w:rFonts w:eastAsia="Times New Roman" w:cs="Times New Roman"/>
                <w:sz w:val="20"/>
                <w:szCs w:val="20"/>
              </w:rPr>
            </w:pPr>
            <w:r w:rsidRPr="006D5A1D">
              <w:rPr>
                <w:sz w:val="20"/>
                <w:szCs w:val="20"/>
              </w:rPr>
              <w:t>Economically disadvantaged</w:t>
            </w:r>
          </w:p>
        </w:tc>
        <w:tc>
          <w:tcPr>
            <w:tcW w:w="1259" w:type="dxa"/>
          </w:tcPr>
          <w:p w14:paraId="48D37E2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68</w:t>
            </w:r>
          </w:p>
        </w:tc>
        <w:tc>
          <w:tcPr>
            <w:tcW w:w="1259" w:type="dxa"/>
          </w:tcPr>
          <w:p w14:paraId="749A919A"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33.8</w:t>
            </w:r>
          </w:p>
        </w:tc>
        <w:tc>
          <w:tcPr>
            <w:tcW w:w="1259" w:type="dxa"/>
          </w:tcPr>
          <w:p w14:paraId="68D0A413"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47.1</w:t>
            </w:r>
          </w:p>
        </w:tc>
        <w:tc>
          <w:tcPr>
            <w:tcW w:w="1259" w:type="dxa"/>
          </w:tcPr>
          <w:p w14:paraId="273352BB"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13.3</w:t>
            </w:r>
          </w:p>
        </w:tc>
        <w:tc>
          <w:tcPr>
            <w:tcW w:w="1259" w:type="dxa"/>
          </w:tcPr>
          <w:p w14:paraId="76F9A400"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42.9</w:t>
            </w:r>
          </w:p>
        </w:tc>
      </w:tr>
      <w:tr w:rsidR="006D5A1D" w:rsidRPr="006D5A1D" w14:paraId="59905DB0" w14:textId="77777777" w:rsidTr="004F05F4">
        <w:tc>
          <w:tcPr>
            <w:tcW w:w="3055" w:type="dxa"/>
            <w:tcBorders>
              <w:top w:val="single" w:sz="4" w:space="0" w:color="auto"/>
              <w:left w:val="single" w:sz="4" w:space="0" w:color="auto"/>
            </w:tcBorders>
            <w:shd w:val="clear" w:color="auto" w:fill="auto"/>
          </w:tcPr>
          <w:p w14:paraId="4169CE0B"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SWD</w:t>
            </w:r>
          </w:p>
        </w:tc>
        <w:tc>
          <w:tcPr>
            <w:tcW w:w="1259" w:type="dxa"/>
          </w:tcPr>
          <w:p w14:paraId="13124248"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27</w:t>
            </w:r>
          </w:p>
        </w:tc>
        <w:tc>
          <w:tcPr>
            <w:tcW w:w="1259" w:type="dxa"/>
          </w:tcPr>
          <w:p w14:paraId="3E85862B"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2378FA70"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732C53DB"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0699E91B"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6D4B61F8" w14:textId="77777777" w:rsidTr="004F05F4">
        <w:tc>
          <w:tcPr>
            <w:tcW w:w="3055" w:type="dxa"/>
            <w:tcBorders>
              <w:top w:val="single" w:sz="4" w:space="0" w:color="auto"/>
              <w:left w:val="single" w:sz="4" w:space="0" w:color="auto"/>
            </w:tcBorders>
            <w:shd w:val="clear" w:color="auto" w:fill="auto"/>
          </w:tcPr>
          <w:p w14:paraId="128C3BD7" w14:textId="5CC3022C"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EL</w:t>
            </w:r>
          </w:p>
        </w:tc>
        <w:tc>
          <w:tcPr>
            <w:tcW w:w="1259" w:type="dxa"/>
          </w:tcPr>
          <w:p w14:paraId="28E070FD" w14:textId="193240EA"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2</w:t>
            </w:r>
          </w:p>
        </w:tc>
        <w:tc>
          <w:tcPr>
            <w:tcW w:w="1259" w:type="dxa"/>
          </w:tcPr>
          <w:p w14:paraId="455B5122" w14:textId="37F1180A"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5B445A2B" w14:textId="373418F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68441523" w14:textId="64AE93B2"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c>
          <w:tcPr>
            <w:tcW w:w="1259" w:type="dxa"/>
          </w:tcPr>
          <w:p w14:paraId="16EBC0AD" w14:textId="1864F6F2"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w:t>
            </w:r>
          </w:p>
        </w:tc>
      </w:tr>
      <w:tr w:rsidR="006D5A1D" w:rsidRPr="006D5A1D" w14:paraId="49D77D29" w14:textId="77777777" w:rsidTr="004F05F4">
        <w:tc>
          <w:tcPr>
            <w:tcW w:w="3055" w:type="dxa"/>
            <w:tcBorders>
              <w:top w:val="single" w:sz="4" w:space="0" w:color="auto"/>
              <w:left w:val="single" w:sz="4" w:space="0" w:color="auto"/>
            </w:tcBorders>
            <w:shd w:val="clear" w:color="auto" w:fill="BFBFBF" w:themeFill="background1" w:themeFillShade="BF"/>
          </w:tcPr>
          <w:p w14:paraId="12672193" w14:textId="77777777" w:rsidR="006D5A1D" w:rsidRPr="006D5A1D" w:rsidRDefault="006D5A1D" w:rsidP="006D5A1D">
            <w:pPr>
              <w:spacing w:after="0" w:line="240" w:lineRule="auto"/>
              <w:rPr>
                <w:rFonts w:eastAsia="Times New Roman" w:cs="Times New Roman"/>
                <w:sz w:val="20"/>
                <w:szCs w:val="20"/>
              </w:rPr>
            </w:pPr>
            <w:r w:rsidRPr="006D5A1D">
              <w:rPr>
                <w:rFonts w:eastAsia="Times New Roman" w:cs="Times New Roman"/>
                <w:sz w:val="20"/>
                <w:szCs w:val="20"/>
              </w:rPr>
              <w:t>All</w:t>
            </w:r>
          </w:p>
        </w:tc>
        <w:tc>
          <w:tcPr>
            <w:tcW w:w="1259" w:type="dxa"/>
            <w:shd w:val="clear" w:color="auto" w:fill="BFBFBF" w:themeFill="background1" w:themeFillShade="BF"/>
          </w:tcPr>
          <w:p w14:paraId="197FC8D1"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149</w:t>
            </w:r>
          </w:p>
        </w:tc>
        <w:tc>
          <w:tcPr>
            <w:tcW w:w="1259" w:type="dxa"/>
            <w:shd w:val="clear" w:color="auto" w:fill="BFBFBF" w:themeFill="background1" w:themeFillShade="BF"/>
          </w:tcPr>
          <w:p w14:paraId="5647A72E"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59.5</w:t>
            </w:r>
          </w:p>
        </w:tc>
        <w:tc>
          <w:tcPr>
            <w:tcW w:w="1259" w:type="dxa"/>
            <w:shd w:val="clear" w:color="auto" w:fill="BFBFBF" w:themeFill="background1" w:themeFillShade="BF"/>
          </w:tcPr>
          <w:p w14:paraId="15E584D4"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68.5</w:t>
            </w:r>
          </w:p>
        </w:tc>
        <w:tc>
          <w:tcPr>
            <w:tcW w:w="1259" w:type="dxa"/>
            <w:shd w:val="clear" w:color="auto" w:fill="BFBFBF" w:themeFill="background1" w:themeFillShade="BF"/>
          </w:tcPr>
          <w:p w14:paraId="212568D2"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9.0</w:t>
            </w:r>
          </w:p>
        </w:tc>
        <w:tc>
          <w:tcPr>
            <w:tcW w:w="1259" w:type="dxa"/>
            <w:shd w:val="clear" w:color="auto" w:fill="BFBFBF" w:themeFill="background1" w:themeFillShade="BF"/>
          </w:tcPr>
          <w:p w14:paraId="333315C9" w14:textId="77777777" w:rsidR="006D5A1D" w:rsidRPr="006D5A1D" w:rsidRDefault="006D5A1D" w:rsidP="006D5A1D">
            <w:pPr>
              <w:spacing w:after="0" w:line="240" w:lineRule="auto"/>
              <w:jc w:val="center"/>
              <w:rPr>
                <w:rFonts w:eastAsia="Times New Roman" w:cs="Times New Roman"/>
                <w:sz w:val="20"/>
                <w:szCs w:val="20"/>
              </w:rPr>
            </w:pPr>
            <w:r w:rsidRPr="006D5A1D">
              <w:rPr>
                <w:rFonts w:eastAsia="Times New Roman" w:cs="Times New Roman"/>
                <w:sz w:val="20"/>
                <w:szCs w:val="20"/>
              </w:rPr>
              <w:t>64.1</w:t>
            </w:r>
          </w:p>
        </w:tc>
      </w:tr>
    </w:tbl>
    <w:p w14:paraId="079EECED" w14:textId="7599A7B0" w:rsidR="006D5A1D" w:rsidRDefault="006D5A1D" w:rsidP="00E0113E">
      <w:pPr>
        <w:spacing w:after="0" w:line="240" w:lineRule="auto"/>
        <w:rPr>
          <w:rFonts w:eastAsia="Times New Roman" w:cs="Times New Roman"/>
        </w:rPr>
      </w:pPr>
    </w:p>
    <w:p w14:paraId="22C2FE41" w14:textId="1534D4B0" w:rsidR="006D5A1D" w:rsidRDefault="006D5A1D" w:rsidP="00E0113E">
      <w:pPr>
        <w:spacing w:after="0" w:line="240" w:lineRule="auto"/>
        <w:rPr>
          <w:rFonts w:eastAsia="Times New Roman" w:cs="Times New Roman"/>
        </w:rPr>
      </w:pPr>
    </w:p>
    <w:p w14:paraId="26D00E46" w14:textId="77777777" w:rsidR="00593FED" w:rsidRDefault="00593FED" w:rsidP="00E0113E">
      <w:pPr>
        <w:spacing w:after="0" w:line="240" w:lineRule="auto"/>
        <w:rPr>
          <w:rFonts w:eastAsia="Times New Roman" w:cs="Times New Roman"/>
        </w:rPr>
      </w:pPr>
    </w:p>
    <w:tbl>
      <w:tblPr>
        <w:tblStyle w:val="TableGrid6"/>
        <w:tblW w:w="0" w:type="auto"/>
        <w:tblLook w:val="04A0" w:firstRow="1" w:lastRow="0" w:firstColumn="1" w:lastColumn="0" w:noHBand="0" w:noVBand="1"/>
        <w:tblCaption w:val="Table 28: North Adams Public Schools"/>
        <w:tblDescription w:val="Progress toward Attaining English Language Proficiency, 2017–2018"/>
      </w:tblPr>
      <w:tblGrid>
        <w:gridCol w:w="850"/>
        <w:gridCol w:w="850"/>
        <w:gridCol w:w="850"/>
        <w:gridCol w:w="850"/>
        <w:gridCol w:w="850"/>
        <w:gridCol w:w="850"/>
        <w:gridCol w:w="850"/>
        <w:gridCol w:w="850"/>
        <w:gridCol w:w="850"/>
        <w:gridCol w:w="850"/>
        <w:gridCol w:w="850"/>
      </w:tblGrid>
      <w:tr w:rsidR="00E0113E" w:rsidRPr="00E0113E" w14:paraId="376D3A31" w14:textId="77777777" w:rsidTr="00340C8B">
        <w:tc>
          <w:tcPr>
            <w:tcW w:w="9350" w:type="dxa"/>
            <w:gridSpan w:val="11"/>
            <w:tcBorders>
              <w:top w:val="nil"/>
              <w:left w:val="nil"/>
              <w:right w:val="nil"/>
            </w:tcBorders>
          </w:tcPr>
          <w:p w14:paraId="4DFFC5D7" w14:textId="403743CD"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lastRenderedPageBreak/>
              <w:t xml:space="preserve">Table </w:t>
            </w:r>
            <w:r w:rsidR="003F3B89" w:rsidRPr="00E0113E">
              <w:rPr>
                <w:rFonts w:eastAsia="Times New Roman" w:cs="Times New Roman"/>
                <w:b/>
                <w:sz w:val="20"/>
                <w:szCs w:val="20"/>
              </w:rPr>
              <w:t>2</w:t>
            </w:r>
            <w:r w:rsidR="003F3B89">
              <w:rPr>
                <w:rFonts w:eastAsia="Times New Roman" w:cs="Times New Roman"/>
                <w:b/>
                <w:sz w:val="20"/>
                <w:szCs w:val="20"/>
              </w:rPr>
              <w:t>8</w:t>
            </w:r>
            <w:r w:rsidRPr="00E0113E">
              <w:rPr>
                <w:rFonts w:eastAsia="Times New Roman" w:cs="Times New Roman"/>
                <w:b/>
                <w:sz w:val="20"/>
                <w:szCs w:val="20"/>
              </w:rPr>
              <w:t>: North Adams Public Schools</w:t>
            </w:r>
          </w:p>
          <w:p w14:paraId="68559CCC" w14:textId="53CB2F9B" w:rsidR="00E0113E" w:rsidRPr="00E0113E" w:rsidRDefault="00E0113E" w:rsidP="00C26615">
            <w:pPr>
              <w:spacing w:after="0" w:line="240" w:lineRule="auto"/>
              <w:jc w:val="center"/>
              <w:rPr>
                <w:rFonts w:eastAsia="Times New Roman" w:cs="Times New Roman"/>
                <w:sz w:val="20"/>
                <w:szCs w:val="20"/>
              </w:rPr>
            </w:pPr>
            <w:r w:rsidRPr="00E0113E">
              <w:rPr>
                <w:rFonts w:eastAsia="Times New Roman" w:cs="Times New Roman"/>
                <w:b/>
                <w:sz w:val="20"/>
                <w:szCs w:val="20"/>
              </w:rPr>
              <w:t xml:space="preserve">Progress toward </w:t>
            </w:r>
            <w:r w:rsidR="00C26615">
              <w:rPr>
                <w:rFonts w:eastAsia="Times New Roman" w:cs="Times New Roman"/>
                <w:b/>
                <w:sz w:val="20"/>
                <w:szCs w:val="20"/>
              </w:rPr>
              <w:t>A</w:t>
            </w:r>
            <w:r w:rsidR="00C26615" w:rsidRPr="00E0113E">
              <w:rPr>
                <w:rFonts w:eastAsia="Times New Roman" w:cs="Times New Roman"/>
                <w:b/>
                <w:sz w:val="20"/>
                <w:szCs w:val="20"/>
              </w:rPr>
              <w:t xml:space="preserve">ttaining </w:t>
            </w:r>
            <w:r w:rsidRPr="00E0113E">
              <w:rPr>
                <w:rFonts w:eastAsia="Times New Roman" w:cs="Times New Roman"/>
                <w:b/>
                <w:sz w:val="20"/>
                <w:szCs w:val="20"/>
              </w:rPr>
              <w:t xml:space="preserve">English </w:t>
            </w:r>
            <w:r w:rsidR="00C26615">
              <w:rPr>
                <w:rFonts w:eastAsia="Times New Roman" w:cs="Times New Roman"/>
                <w:b/>
                <w:sz w:val="20"/>
                <w:szCs w:val="20"/>
              </w:rPr>
              <w:t>L</w:t>
            </w:r>
            <w:r w:rsidR="00C26615" w:rsidRPr="00E0113E">
              <w:rPr>
                <w:rFonts w:eastAsia="Times New Roman" w:cs="Times New Roman"/>
                <w:b/>
                <w:sz w:val="20"/>
                <w:szCs w:val="20"/>
              </w:rPr>
              <w:t xml:space="preserve">anguage </w:t>
            </w:r>
            <w:r w:rsidR="00C26615">
              <w:rPr>
                <w:rFonts w:eastAsia="Times New Roman" w:cs="Times New Roman"/>
                <w:b/>
                <w:sz w:val="20"/>
                <w:szCs w:val="20"/>
              </w:rPr>
              <w:t>P</w:t>
            </w:r>
            <w:r w:rsidR="00C26615" w:rsidRPr="00E0113E">
              <w:rPr>
                <w:rFonts w:eastAsia="Times New Roman" w:cs="Times New Roman"/>
                <w:b/>
                <w:sz w:val="20"/>
                <w:szCs w:val="20"/>
              </w:rPr>
              <w:t>roficiency</w:t>
            </w:r>
            <w:r w:rsidR="00C26615">
              <w:rPr>
                <w:rFonts w:eastAsia="Times New Roman" w:cs="Times New Roman"/>
                <w:b/>
                <w:sz w:val="20"/>
                <w:szCs w:val="20"/>
              </w:rPr>
              <w:t>, 2017–2018</w:t>
            </w:r>
          </w:p>
        </w:tc>
      </w:tr>
      <w:tr w:rsidR="00E0113E" w:rsidRPr="00E0113E" w14:paraId="5A0DD875" w14:textId="77777777" w:rsidTr="00340C8B">
        <w:tc>
          <w:tcPr>
            <w:tcW w:w="850" w:type="dxa"/>
            <w:shd w:val="clear" w:color="auto" w:fill="BFBFBF" w:themeFill="background1" w:themeFillShade="BF"/>
          </w:tcPr>
          <w:p w14:paraId="745E3BD8" w14:textId="77777777" w:rsidR="00E0113E" w:rsidRPr="00E0113E" w:rsidRDefault="00E0113E" w:rsidP="00E0113E">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vAlign w:val="center"/>
          </w:tcPr>
          <w:p w14:paraId="5E2AC9B3"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Non-high school</w:t>
            </w:r>
          </w:p>
        </w:tc>
        <w:tc>
          <w:tcPr>
            <w:tcW w:w="4250" w:type="dxa"/>
            <w:gridSpan w:val="5"/>
            <w:shd w:val="clear" w:color="auto" w:fill="BFBFBF" w:themeFill="background1" w:themeFillShade="BF"/>
            <w:vAlign w:val="center"/>
          </w:tcPr>
          <w:p w14:paraId="2A88B829"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High school</w:t>
            </w:r>
          </w:p>
        </w:tc>
      </w:tr>
      <w:tr w:rsidR="00E0113E" w:rsidRPr="00E0113E" w14:paraId="6DBC21D6" w14:textId="77777777" w:rsidTr="00340C8B">
        <w:tc>
          <w:tcPr>
            <w:tcW w:w="850" w:type="dxa"/>
            <w:shd w:val="clear" w:color="auto" w:fill="BFBFBF" w:themeFill="background1" w:themeFillShade="BF"/>
          </w:tcPr>
          <w:p w14:paraId="6035D8FE" w14:textId="77777777" w:rsidR="00E0113E" w:rsidRPr="00E0113E" w:rsidRDefault="00E0113E" w:rsidP="00B70D6D">
            <w:pPr>
              <w:spacing w:after="0" w:line="240" w:lineRule="auto"/>
              <w:rPr>
                <w:rFonts w:eastAsia="Times New Roman" w:cs="Times New Roman"/>
                <w:b/>
                <w:sz w:val="20"/>
                <w:szCs w:val="20"/>
              </w:rPr>
            </w:pPr>
            <w:r w:rsidRPr="00E0113E">
              <w:rPr>
                <w:rFonts w:eastAsia="Times New Roman" w:cs="Times New Roman"/>
                <w:b/>
                <w:sz w:val="20"/>
                <w:szCs w:val="20"/>
              </w:rPr>
              <w:t>Group</w:t>
            </w:r>
          </w:p>
        </w:tc>
        <w:tc>
          <w:tcPr>
            <w:tcW w:w="850" w:type="dxa"/>
            <w:shd w:val="clear" w:color="auto" w:fill="BFBFBF" w:themeFill="background1" w:themeFillShade="BF"/>
          </w:tcPr>
          <w:p w14:paraId="0CD275F9"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N</w:t>
            </w:r>
          </w:p>
        </w:tc>
        <w:tc>
          <w:tcPr>
            <w:tcW w:w="850" w:type="dxa"/>
            <w:shd w:val="clear" w:color="auto" w:fill="BFBFBF" w:themeFill="background1" w:themeFillShade="BF"/>
          </w:tcPr>
          <w:p w14:paraId="010481F1"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2017</w:t>
            </w:r>
          </w:p>
        </w:tc>
        <w:tc>
          <w:tcPr>
            <w:tcW w:w="850" w:type="dxa"/>
            <w:shd w:val="clear" w:color="auto" w:fill="BFBFBF" w:themeFill="background1" w:themeFillShade="BF"/>
          </w:tcPr>
          <w:p w14:paraId="24F99BAC"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2018</w:t>
            </w:r>
          </w:p>
        </w:tc>
        <w:tc>
          <w:tcPr>
            <w:tcW w:w="850" w:type="dxa"/>
            <w:shd w:val="clear" w:color="auto" w:fill="BFBFBF" w:themeFill="background1" w:themeFillShade="BF"/>
          </w:tcPr>
          <w:p w14:paraId="16D5D3E7"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Change</w:t>
            </w:r>
          </w:p>
        </w:tc>
        <w:tc>
          <w:tcPr>
            <w:tcW w:w="850" w:type="dxa"/>
            <w:shd w:val="clear" w:color="auto" w:fill="BFBFBF" w:themeFill="background1" w:themeFillShade="BF"/>
          </w:tcPr>
          <w:p w14:paraId="242F0FA9" w14:textId="77777777" w:rsidR="00E0113E" w:rsidRPr="00E0113E" w:rsidRDefault="00E0113E" w:rsidP="00E0113E">
            <w:pPr>
              <w:spacing w:after="0" w:line="240" w:lineRule="auto"/>
              <w:jc w:val="center"/>
              <w:rPr>
                <w:rFonts w:eastAsia="Times New Roman" w:cs="Times New Roman"/>
                <w:b/>
                <w:sz w:val="20"/>
                <w:szCs w:val="20"/>
              </w:rPr>
            </w:pPr>
            <w:r w:rsidRPr="00E0113E">
              <w:rPr>
                <w:rFonts w:eastAsia="Times New Roman" w:cs="Times New Roman"/>
                <w:b/>
                <w:sz w:val="20"/>
                <w:szCs w:val="20"/>
              </w:rPr>
              <w:t>Target</w:t>
            </w:r>
          </w:p>
        </w:tc>
        <w:tc>
          <w:tcPr>
            <w:tcW w:w="850" w:type="dxa"/>
            <w:shd w:val="clear" w:color="auto" w:fill="BFBFBF" w:themeFill="background1" w:themeFillShade="BF"/>
          </w:tcPr>
          <w:p w14:paraId="3C789435" w14:textId="77777777" w:rsidR="00E0113E" w:rsidRPr="00E0113E" w:rsidRDefault="00E0113E" w:rsidP="00E0113E">
            <w:pPr>
              <w:spacing w:after="0" w:line="240" w:lineRule="auto"/>
              <w:jc w:val="center"/>
              <w:rPr>
                <w:b/>
                <w:sz w:val="20"/>
                <w:szCs w:val="20"/>
              </w:rPr>
            </w:pPr>
            <w:r w:rsidRPr="00E0113E">
              <w:rPr>
                <w:b/>
                <w:sz w:val="20"/>
                <w:szCs w:val="20"/>
              </w:rPr>
              <w:t>N</w:t>
            </w:r>
          </w:p>
        </w:tc>
        <w:tc>
          <w:tcPr>
            <w:tcW w:w="850" w:type="dxa"/>
            <w:shd w:val="clear" w:color="auto" w:fill="BFBFBF" w:themeFill="background1" w:themeFillShade="BF"/>
          </w:tcPr>
          <w:p w14:paraId="78DA9439" w14:textId="77777777" w:rsidR="00E0113E" w:rsidRPr="00E0113E" w:rsidRDefault="00E0113E" w:rsidP="00E0113E">
            <w:pPr>
              <w:spacing w:after="0" w:line="240" w:lineRule="auto"/>
              <w:jc w:val="center"/>
              <w:rPr>
                <w:b/>
                <w:sz w:val="20"/>
                <w:szCs w:val="20"/>
              </w:rPr>
            </w:pPr>
            <w:r w:rsidRPr="00E0113E">
              <w:rPr>
                <w:b/>
                <w:sz w:val="20"/>
                <w:szCs w:val="20"/>
              </w:rPr>
              <w:t>2017</w:t>
            </w:r>
          </w:p>
        </w:tc>
        <w:tc>
          <w:tcPr>
            <w:tcW w:w="850" w:type="dxa"/>
            <w:shd w:val="clear" w:color="auto" w:fill="BFBFBF" w:themeFill="background1" w:themeFillShade="BF"/>
          </w:tcPr>
          <w:p w14:paraId="7475447E" w14:textId="77777777" w:rsidR="00E0113E" w:rsidRPr="00E0113E" w:rsidRDefault="00E0113E" w:rsidP="00E0113E">
            <w:pPr>
              <w:spacing w:after="0" w:line="240" w:lineRule="auto"/>
              <w:jc w:val="center"/>
              <w:rPr>
                <w:b/>
                <w:sz w:val="20"/>
                <w:szCs w:val="20"/>
              </w:rPr>
            </w:pPr>
            <w:r w:rsidRPr="00E0113E">
              <w:rPr>
                <w:b/>
                <w:sz w:val="20"/>
                <w:szCs w:val="20"/>
              </w:rPr>
              <w:t>2018</w:t>
            </w:r>
          </w:p>
        </w:tc>
        <w:tc>
          <w:tcPr>
            <w:tcW w:w="850" w:type="dxa"/>
            <w:shd w:val="clear" w:color="auto" w:fill="BFBFBF" w:themeFill="background1" w:themeFillShade="BF"/>
          </w:tcPr>
          <w:p w14:paraId="51D1844B" w14:textId="77777777" w:rsidR="00E0113E" w:rsidRPr="00E0113E" w:rsidRDefault="00E0113E" w:rsidP="00E0113E">
            <w:pPr>
              <w:spacing w:after="0" w:line="240" w:lineRule="auto"/>
              <w:jc w:val="center"/>
              <w:rPr>
                <w:b/>
                <w:sz w:val="20"/>
                <w:szCs w:val="20"/>
              </w:rPr>
            </w:pPr>
            <w:r w:rsidRPr="00E0113E">
              <w:rPr>
                <w:b/>
                <w:sz w:val="20"/>
                <w:szCs w:val="20"/>
              </w:rPr>
              <w:t>Change</w:t>
            </w:r>
          </w:p>
        </w:tc>
        <w:tc>
          <w:tcPr>
            <w:tcW w:w="850" w:type="dxa"/>
            <w:shd w:val="clear" w:color="auto" w:fill="BFBFBF" w:themeFill="background1" w:themeFillShade="BF"/>
          </w:tcPr>
          <w:p w14:paraId="6DCD0816" w14:textId="77777777" w:rsidR="00E0113E" w:rsidRPr="00E0113E" w:rsidRDefault="00E0113E" w:rsidP="00E0113E">
            <w:pPr>
              <w:spacing w:after="0" w:line="240" w:lineRule="auto"/>
              <w:jc w:val="center"/>
              <w:rPr>
                <w:b/>
                <w:sz w:val="20"/>
                <w:szCs w:val="20"/>
              </w:rPr>
            </w:pPr>
            <w:r w:rsidRPr="00E0113E">
              <w:rPr>
                <w:b/>
                <w:sz w:val="20"/>
                <w:szCs w:val="20"/>
              </w:rPr>
              <w:t>Target</w:t>
            </w:r>
          </w:p>
        </w:tc>
      </w:tr>
      <w:tr w:rsidR="00E0113E" w:rsidRPr="00E0113E" w14:paraId="58D9DC0D" w14:textId="77777777" w:rsidTr="00340C8B">
        <w:tc>
          <w:tcPr>
            <w:tcW w:w="850" w:type="dxa"/>
          </w:tcPr>
          <w:p w14:paraId="656AF3AB" w14:textId="34EE310A" w:rsidR="00E0113E" w:rsidRPr="00E0113E" w:rsidRDefault="00EC289C">
            <w:pPr>
              <w:spacing w:after="0" w:line="240" w:lineRule="auto"/>
              <w:rPr>
                <w:rFonts w:eastAsia="Times New Roman" w:cs="Times New Roman"/>
                <w:sz w:val="20"/>
                <w:szCs w:val="20"/>
              </w:rPr>
            </w:pPr>
            <w:r w:rsidRPr="00E0113E">
              <w:rPr>
                <w:rFonts w:eastAsia="Times New Roman" w:cs="Times New Roman"/>
                <w:sz w:val="20"/>
                <w:szCs w:val="20"/>
              </w:rPr>
              <w:t>E</w:t>
            </w:r>
            <w:r>
              <w:rPr>
                <w:rFonts w:eastAsia="Times New Roman" w:cs="Times New Roman"/>
                <w:sz w:val="20"/>
                <w:szCs w:val="20"/>
              </w:rPr>
              <w:t>L</w:t>
            </w:r>
          </w:p>
        </w:tc>
        <w:tc>
          <w:tcPr>
            <w:tcW w:w="850" w:type="dxa"/>
          </w:tcPr>
          <w:p w14:paraId="5312DABC"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155E428E"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5C2BF669"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1D98F629"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10283879"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720B288F"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311FF567"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32164936"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1C035976" w14:textId="77777777" w:rsidR="00E0113E" w:rsidRPr="00E0113E" w:rsidRDefault="00E0113E" w:rsidP="00E0113E">
            <w:pPr>
              <w:spacing w:after="0" w:line="240" w:lineRule="auto"/>
              <w:jc w:val="center"/>
              <w:rPr>
                <w:sz w:val="20"/>
                <w:szCs w:val="20"/>
              </w:rPr>
            </w:pPr>
            <w:r w:rsidRPr="00E0113E">
              <w:rPr>
                <w:sz w:val="20"/>
                <w:szCs w:val="20"/>
              </w:rPr>
              <w:t>--</w:t>
            </w:r>
          </w:p>
        </w:tc>
        <w:tc>
          <w:tcPr>
            <w:tcW w:w="850" w:type="dxa"/>
          </w:tcPr>
          <w:p w14:paraId="478BCA3A" w14:textId="77777777" w:rsidR="00E0113E" w:rsidRPr="00E0113E" w:rsidRDefault="00E0113E" w:rsidP="00E0113E">
            <w:pPr>
              <w:spacing w:after="0" w:line="240" w:lineRule="auto"/>
              <w:jc w:val="center"/>
              <w:rPr>
                <w:sz w:val="20"/>
                <w:szCs w:val="20"/>
              </w:rPr>
            </w:pPr>
            <w:r w:rsidRPr="00E0113E">
              <w:rPr>
                <w:sz w:val="20"/>
                <w:szCs w:val="20"/>
              </w:rPr>
              <w:t>--</w:t>
            </w:r>
          </w:p>
        </w:tc>
      </w:tr>
      <w:tr w:rsidR="00E0113E" w:rsidRPr="00E0113E" w14:paraId="3D4118FE" w14:textId="77777777" w:rsidTr="00340C8B">
        <w:tc>
          <w:tcPr>
            <w:tcW w:w="850" w:type="dxa"/>
          </w:tcPr>
          <w:p w14:paraId="38DBB56A" w14:textId="77777777" w:rsidR="00E0113E" w:rsidRPr="00E0113E" w:rsidRDefault="00E0113E" w:rsidP="00E0113E">
            <w:pPr>
              <w:spacing w:after="0" w:line="240" w:lineRule="auto"/>
              <w:rPr>
                <w:rFonts w:eastAsia="Times New Roman" w:cs="Times New Roman"/>
                <w:sz w:val="20"/>
                <w:szCs w:val="20"/>
              </w:rPr>
            </w:pPr>
            <w:r w:rsidRPr="00E0113E">
              <w:rPr>
                <w:rFonts w:eastAsia="Times New Roman" w:cs="Times New Roman"/>
                <w:sz w:val="20"/>
                <w:szCs w:val="20"/>
              </w:rPr>
              <w:t>All</w:t>
            </w:r>
          </w:p>
        </w:tc>
        <w:tc>
          <w:tcPr>
            <w:tcW w:w="850" w:type="dxa"/>
          </w:tcPr>
          <w:p w14:paraId="5FCB836A"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1D7D6688"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6ED32DE5"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369496C3"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7D689851"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30A867B1"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479ECC57"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3211F3AF"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75BE3E63"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c>
          <w:tcPr>
            <w:tcW w:w="850" w:type="dxa"/>
          </w:tcPr>
          <w:p w14:paraId="1E6C568D" w14:textId="77777777" w:rsidR="00E0113E" w:rsidRPr="00E0113E" w:rsidRDefault="00E0113E" w:rsidP="00E0113E">
            <w:pPr>
              <w:spacing w:after="0" w:line="240" w:lineRule="auto"/>
              <w:jc w:val="center"/>
              <w:rPr>
                <w:rFonts w:eastAsia="Times New Roman" w:cs="Times New Roman"/>
                <w:sz w:val="20"/>
                <w:szCs w:val="20"/>
              </w:rPr>
            </w:pPr>
            <w:r w:rsidRPr="00E0113E">
              <w:rPr>
                <w:rFonts w:eastAsia="Times New Roman" w:cs="Times New Roman"/>
                <w:sz w:val="20"/>
                <w:szCs w:val="20"/>
              </w:rPr>
              <w:t>--</w:t>
            </w:r>
          </w:p>
        </w:tc>
      </w:tr>
    </w:tbl>
    <w:p w14:paraId="0568A3D7" w14:textId="77777777" w:rsidR="00E0113E" w:rsidRPr="00E0113E" w:rsidRDefault="00E0113E" w:rsidP="00E0113E">
      <w:pPr>
        <w:spacing w:after="0" w:line="240" w:lineRule="auto"/>
        <w:rPr>
          <w:rFonts w:eastAsia="Times New Roman" w:cs="Times New Roman"/>
        </w:rPr>
      </w:pPr>
    </w:p>
    <w:p w14:paraId="66F0F873" w14:textId="4E684E24" w:rsidR="00E0113E" w:rsidRDefault="00E0113E" w:rsidP="00E0113E"/>
    <w:tbl>
      <w:tblPr>
        <w:tblStyle w:val="TableGrid8"/>
        <w:tblW w:w="0" w:type="auto"/>
        <w:jc w:val="center"/>
        <w:tblLook w:val="04A0" w:firstRow="1" w:lastRow="0" w:firstColumn="1" w:lastColumn="0" w:noHBand="0" w:noVBand="1"/>
        <w:tblCaption w:val="Table 29: North Adams Public Schools"/>
        <w:tblDescription w:val="Chronic Absence Rates, 2017–2018"/>
      </w:tblPr>
      <w:tblGrid>
        <w:gridCol w:w="1600"/>
        <w:gridCol w:w="747"/>
        <w:gridCol w:w="744"/>
        <w:gridCol w:w="744"/>
        <w:gridCol w:w="841"/>
        <w:gridCol w:w="804"/>
        <w:gridCol w:w="747"/>
        <w:gridCol w:w="744"/>
        <w:gridCol w:w="744"/>
        <w:gridCol w:w="841"/>
        <w:gridCol w:w="804"/>
      </w:tblGrid>
      <w:tr w:rsidR="003F3B89" w:rsidRPr="003F3B89" w14:paraId="794BD55F" w14:textId="77777777" w:rsidTr="004F05F4">
        <w:trPr>
          <w:jc w:val="center"/>
        </w:trPr>
        <w:tc>
          <w:tcPr>
            <w:tcW w:w="9360" w:type="dxa"/>
            <w:gridSpan w:val="11"/>
            <w:tcBorders>
              <w:top w:val="nil"/>
              <w:left w:val="nil"/>
              <w:right w:val="nil"/>
            </w:tcBorders>
          </w:tcPr>
          <w:p w14:paraId="16E20F1B"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 xml:space="preserve">Table 29: </w:t>
            </w:r>
            <w:r w:rsidRPr="003F3B89">
              <w:rPr>
                <w:rFonts w:cs="Times New Roman"/>
                <w:b/>
                <w:sz w:val="20"/>
                <w:szCs w:val="20"/>
              </w:rPr>
              <w:t>North Adams Public Schools</w:t>
            </w:r>
          </w:p>
          <w:p w14:paraId="796A2CF6" w14:textId="0760F148" w:rsidR="003F3B89" w:rsidRPr="003F3B89" w:rsidRDefault="003F3B89" w:rsidP="003F3B89">
            <w:pPr>
              <w:spacing w:after="0" w:line="240" w:lineRule="auto"/>
              <w:jc w:val="center"/>
              <w:rPr>
                <w:rFonts w:eastAsia="Times New Roman" w:cs="Times New Roman"/>
                <w:sz w:val="20"/>
                <w:szCs w:val="20"/>
              </w:rPr>
            </w:pPr>
            <w:r w:rsidRPr="003F3B89">
              <w:rPr>
                <w:rFonts w:eastAsia="Times New Roman" w:cs="Times New Roman"/>
                <w:b/>
                <w:sz w:val="20"/>
                <w:szCs w:val="20"/>
              </w:rPr>
              <w:t>Chronic Absen</w:t>
            </w:r>
            <w:r w:rsidR="005D7FDB">
              <w:rPr>
                <w:rFonts w:eastAsia="Times New Roman" w:cs="Times New Roman"/>
                <w:b/>
                <w:sz w:val="20"/>
                <w:szCs w:val="20"/>
              </w:rPr>
              <w:t>ce Rates</w:t>
            </w:r>
            <w:r w:rsidR="00DD5E80">
              <w:rPr>
                <w:rFonts w:eastAsia="Times New Roman" w:cs="Times New Roman"/>
                <w:b/>
                <w:sz w:val="20"/>
                <w:szCs w:val="20"/>
              </w:rPr>
              <w:t>,</w:t>
            </w:r>
            <w:r w:rsidRPr="003F3B89">
              <w:rPr>
                <w:rFonts w:eastAsia="Times New Roman" w:cs="Times New Roman"/>
                <w:b/>
                <w:sz w:val="20"/>
                <w:szCs w:val="20"/>
              </w:rPr>
              <w:t>*</w:t>
            </w:r>
            <w:r w:rsidR="00DD5E80">
              <w:rPr>
                <w:rFonts w:eastAsia="Times New Roman" w:cs="Times New Roman"/>
                <w:b/>
                <w:sz w:val="20"/>
                <w:szCs w:val="20"/>
              </w:rPr>
              <w:t xml:space="preserve"> 2017–2018</w:t>
            </w:r>
          </w:p>
        </w:tc>
      </w:tr>
      <w:tr w:rsidR="003F3B89" w:rsidRPr="003F3B89" w14:paraId="55712A31" w14:textId="77777777" w:rsidTr="004F05F4">
        <w:trPr>
          <w:jc w:val="center"/>
        </w:trPr>
        <w:tc>
          <w:tcPr>
            <w:tcW w:w="1600" w:type="dxa"/>
            <w:shd w:val="clear" w:color="auto" w:fill="BFBFBF" w:themeFill="background1" w:themeFillShade="BF"/>
          </w:tcPr>
          <w:p w14:paraId="6D458F07" w14:textId="77777777" w:rsidR="003F3B89" w:rsidRPr="003F3B89" w:rsidRDefault="003F3B89" w:rsidP="003F3B89">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208CE094"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579049EF"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High school</w:t>
            </w:r>
          </w:p>
        </w:tc>
      </w:tr>
      <w:tr w:rsidR="00DD5E80" w:rsidRPr="003F3B89" w14:paraId="31FA3AF6" w14:textId="77777777" w:rsidTr="004F05F4">
        <w:trPr>
          <w:jc w:val="center"/>
        </w:trPr>
        <w:tc>
          <w:tcPr>
            <w:tcW w:w="1600" w:type="dxa"/>
            <w:shd w:val="clear" w:color="auto" w:fill="BFBFBF" w:themeFill="background1" w:themeFillShade="BF"/>
          </w:tcPr>
          <w:p w14:paraId="716C87DE" w14:textId="77777777" w:rsidR="003F3B89" w:rsidRPr="003F3B89" w:rsidRDefault="003F3B89" w:rsidP="00593FED">
            <w:pPr>
              <w:spacing w:after="0" w:line="240" w:lineRule="auto"/>
              <w:rPr>
                <w:rFonts w:eastAsia="Times New Roman" w:cs="Times New Roman"/>
                <w:b/>
                <w:sz w:val="20"/>
                <w:szCs w:val="20"/>
              </w:rPr>
            </w:pPr>
            <w:r w:rsidRPr="003F3B89">
              <w:rPr>
                <w:rFonts w:eastAsia="Times New Roman" w:cs="Times New Roman"/>
                <w:b/>
                <w:sz w:val="20"/>
                <w:szCs w:val="20"/>
              </w:rPr>
              <w:t>Group</w:t>
            </w:r>
          </w:p>
        </w:tc>
        <w:tc>
          <w:tcPr>
            <w:tcW w:w="747" w:type="dxa"/>
            <w:shd w:val="clear" w:color="auto" w:fill="BFBFBF" w:themeFill="background1" w:themeFillShade="BF"/>
          </w:tcPr>
          <w:p w14:paraId="6BA54954" w14:textId="0D9B6098"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N</w:t>
            </w:r>
            <w:r w:rsidR="00DD5E80">
              <w:rPr>
                <w:rFonts w:eastAsia="Times New Roman" w:cs="Times New Roman"/>
                <w:b/>
                <w:sz w:val="20"/>
                <w:szCs w:val="20"/>
              </w:rPr>
              <w:t xml:space="preserve"> (2018)</w:t>
            </w:r>
          </w:p>
        </w:tc>
        <w:tc>
          <w:tcPr>
            <w:tcW w:w="744" w:type="dxa"/>
            <w:shd w:val="clear" w:color="auto" w:fill="BFBFBF" w:themeFill="background1" w:themeFillShade="BF"/>
          </w:tcPr>
          <w:p w14:paraId="3EFB1B1E"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2017</w:t>
            </w:r>
          </w:p>
        </w:tc>
        <w:tc>
          <w:tcPr>
            <w:tcW w:w="744" w:type="dxa"/>
            <w:shd w:val="clear" w:color="auto" w:fill="BFBFBF" w:themeFill="background1" w:themeFillShade="BF"/>
          </w:tcPr>
          <w:p w14:paraId="424C34A0"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2018</w:t>
            </w:r>
          </w:p>
        </w:tc>
        <w:tc>
          <w:tcPr>
            <w:tcW w:w="841" w:type="dxa"/>
            <w:shd w:val="clear" w:color="auto" w:fill="BFBFBF" w:themeFill="background1" w:themeFillShade="BF"/>
          </w:tcPr>
          <w:p w14:paraId="008BB918"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0B486E77" w14:textId="77777777" w:rsidR="003F3B89" w:rsidRPr="003F3B89" w:rsidRDefault="003F3B89" w:rsidP="003F3B89">
            <w:pPr>
              <w:spacing w:after="0" w:line="240" w:lineRule="auto"/>
              <w:jc w:val="center"/>
              <w:rPr>
                <w:rFonts w:eastAsia="Times New Roman" w:cs="Times New Roman"/>
                <w:b/>
                <w:sz w:val="20"/>
                <w:szCs w:val="20"/>
              </w:rPr>
            </w:pPr>
            <w:r w:rsidRPr="003F3B89">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74C28D2A" w14:textId="441904AF" w:rsidR="003F3B89" w:rsidRPr="003F3B89" w:rsidRDefault="003F3B89" w:rsidP="003F3B89">
            <w:pPr>
              <w:spacing w:after="0" w:line="240" w:lineRule="auto"/>
              <w:jc w:val="center"/>
              <w:rPr>
                <w:b/>
                <w:sz w:val="20"/>
                <w:szCs w:val="20"/>
              </w:rPr>
            </w:pPr>
            <w:r w:rsidRPr="003F3B89">
              <w:rPr>
                <w:b/>
                <w:sz w:val="20"/>
                <w:szCs w:val="20"/>
              </w:rPr>
              <w:t>N</w:t>
            </w:r>
            <w:r w:rsidR="00DD5E80">
              <w:rPr>
                <w:b/>
                <w:sz w:val="20"/>
                <w:szCs w:val="20"/>
              </w:rPr>
              <w:t xml:space="preserve"> (2018)</w:t>
            </w:r>
          </w:p>
        </w:tc>
        <w:tc>
          <w:tcPr>
            <w:tcW w:w="744" w:type="dxa"/>
            <w:shd w:val="clear" w:color="auto" w:fill="BFBFBF" w:themeFill="background1" w:themeFillShade="BF"/>
          </w:tcPr>
          <w:p w14:paraId="66AE89F7" w14:textId="77777777" w:rsidR="003F3B89" w:rsidRPr="003F3B89" w:rsidRDefault="003F3B89" w:rsidP="003F3B89">
            <w:pPr>
              <w:spacing w:after="0" w:line="240" w:lineRule="auto"/>
              <w:jc w:val="center"/>
              <w:rPr>
                <w:b/>
                <w:sz w:val="20"/>
                <w:szCs w:val="20"/>
              </w:rPr>
            </w:pPr>
            <w:r w:rsidRPr="003F3B89">
              <w:rPr>
                <w:b/>
                <w:sz w:val="20"/>
                <w:szCs w:val="20"/>
              </w:rPr>
              <w:t>2017</w:t>
            </w:r>
          </w:p>
        </w:tc>
        <w:tc>
          <w:tcPr>
            <w:tcW w:w="744" w:type="dxa"/>
            <w:shd w:val="clear" w:color="auto" w:fill="BFBFBF" w:themeFill="background1" w:themeFillShade="BF"/>
          </w:tcPr>
          <w:p w14:paraId="50EFBB25" w14:textId="77777777" w:rsidR="003F3B89" w:rsidRPr="003F3B89" w:rsidRDefault="003F3B89" w:rsidP="003F3B89">
            <w:pPr>
              <w:spacing w:after="0" w:line="240" w:lineRule="auto"/>
              <w:jc w:val="center"/>
              <w:rPr>
                <w:b/>
                <w:sz w:val="20"/>
                <w:szCs w:val="20"/>
              </w:rPr>
            </w:pPr>
            <w:r w:rsidRPr="003F3B89">
              <w:rPr>
                <w:b/>
                <w:sz w:val="20"/>
                <w:szCs w:val="20"/>
              </w:rPr>
              <w:t>2018</w:t>
            </w:r>
          </w:p>
        </w:tc>
        <w:tc>
          <w:tcPr>
            <w:tcW w:w="841" w:type="dxa"/>
            <w:shd w:val="clear" w:color="auto" w:fill="BFBFBF" w:themeFill="background1" w:themeFillShade="BF"/>
          </w:tcPr>
          <w:p w14:paraId="17EB624B" w14:textId="77777777" w:rsidR="003F3B89" w:rsidRPr="003F3B89" w:rsidRDefault="003F3B89" w:rsidP="003F3B89">
            <w:pPr>
              <w:spacing w:after="0" w:line="240" w:lineRule="auto"/>
              <w:jc w:val="center"/>
              <w:rPr>
                <w:b/>
                <w:sz w:val="20"/>
                <w:szCs w:val="20"/>
              </w:rPr>
            </w:pPr>
            <w:r w:rsidRPr="003F3B89">
              <w:rPr>
                <w:b/>
                <w:sz w:val="20"/>
                <w:szCs w:val="20"/>
              </w:rPr>
              <w:t>Change</w:t>
            </w:r>
          </w:p>
        </w:tc>
        <w:tc>
          <w:tcPr>
            <w:tcW w:w="804" w:type="dxa"/>
            <w:shd w:val="clear" w:color="auto" w:fill="BFBFBF" w:themeFill="background1" w:themeFillShade="BF"/>
          </w:tcPr>
          <w:p w14:paraId="3C26A7A5" w14:textId="77777777" w:rsidR="003F3B89" w:rsidRPr="003F3B89" w:rsidRDefault="003F3B89" w:rsidP="003F3B89">
            <w:pPr>
              <w:spacing w:after="0" w:line="240" w:lineRule="auto"/>
              <w:jc w:val="center"/>
              <w:rPr>
                <w:b/>
                <w:sz w:val="20"/>
                <w:szCs w:val="20"/>
              </w:rPr>
            </w:pPr>
            <w:r w:rsidRPr="003F3B89">
              <w:rPr>
                <w:b/>
                <w:sz w:val="20"/>
                <w:szCs w:val="20"/>
              </w:rPr>
              <w:t>Target</w:t>
            </w:r>
          </w:p>
        </w:tc>
      </w:tr>
      <w:tr w:rsidR="003F3B89" w:rsidRPr="003F3B89" w14:paraId="2D6F8B69" w14:textId="77777777" w:rsidTr="004F05F4">
        <w:trPr>
          <w:jc w:val="center"/>
        </w:trPr>
        <w:tc>
          <w:tcPr>
            <w:tcW w:w="1600" w:type="dxa"/>
            <w:shd w:val="clear" w:color="auto" w:fill="auto"/>
          </w:tcPr>
          <w:p w14:paraId="67B4B6EC" w14:textId="77777777" w:rsidR="003F3B89" w:rsidRPr="003F3B89" w:rsidRDefault="003F3B89" w:rsidP="003F3B89">
            <w:pPr>
              <w:spacing w:after="0" w:line="240" w:lineRule="auto"/>
              <w:rPr>
                <w:sz w:val="20"/>
                <w:szCs w:val="20"/>
              </w:rPr>
            </w:pPr>
            <w:r w:rsidRPr="003F3B89">
              <w:rPr>
                <w:sz w:val="20"/>
                <w:szCs w:val="20"/>
              </w:rPr>
              <w:t>African American/Black</w:t>
            </w:r>
          </w:p>
        </w:tc>
        <w:tc>
          <w:tcPr>
            <w:tcW w:w="747" w:type="dxa"/>
            <w:shd w:val="clear" w:color="auto" w:fill="auto"/>
          </w:tcPr>
          <w:p w14:paraId="1ADA677C" w14:textId="77777777" w:rsidR="003F3B89" w:rsidRPr="003F3B89" w:rsidRDefault="003F3B89" w:rsidP="003F3B89">
            <w:pPr>
              <w:spacing w:after="0" w:line="240" w:lineRule="auto"/>
              <w:jc w:val="center"/>
              <w:rPr>
                <w:rFonts w:eastAsia="Times New Roman" w:cs="Times New Roman"/>
                <w:sz w:val="20"/>
                <w:szCs w:val="20"/>
              </w:rPr>
            </w:pPr>
            <w:r w:rsidRPr="003F3B89">
              <w:rPr>
                <w:rFonts w:eastAsia="Times New Roman" w:cs="Times New Roman"/>
                <w:sz w:val="20"/>
                <w:szCs w:val="20"/>
              </w:rPr>
              <w:t>34</w:t>
            </w:r>
          </w:p>
        </w:tc>
        <w:tc>
          <w:tcPr>
            <w:tcW w:w="744" w:type="dxa"/>
            <w:shd w:val="clear" w:color="auto" w:fill="auto"/>
          </w:tcPr>
          <w:p w14:paraId="47C0BB2A"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auto"/>
          </w:tcPr>
          <w:p w14:paraId="47D92029"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auto"/>
          </w:tcPr>
          <w:p w14:paraId="6FB39FEE"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right w:val="single" w:sz="12" w:space="0" w:color="auto"/>
            </w:tcBorders>
            <w:shd w:val="clear" w:color="auto" w:fill="auto"/>
          </w:tcPr>
          <w:p w14:paraId="590B61E6" w14:textId="77777777" w:rsidR="003F3B89" w:rsidRPr="003F3B89" w:rsidRDefault="003F3B89" w:rsidP="003F3B89">
            <w:pPr>
              <w:spacing w:after="0" w:line="240" w:lineRule="auto"/>
              <w:jc w:val="center"/>
              <w:rPr>
                <w:sz w:val="20"/>
                <w:szCs w:val="20"/>
              </w:rPr>
            </w:pPr>
            <w:r w:rsidRPr="003F3B89">
              <w:rPr>
                <w:sz w:val="20"/>
                <w:szCs w:val="20"/>
              </w:rPr>
              <w:t>--</w:t>
            </w:r>
          </w:p>
        </w:tc>
        <w:tc>
          <w:tcPr>
            <w:tcW w:w="747" w:type="dxa"/>
            <w:tcBorders>
              <w:left w:val="single" w:sz="12" w:space="0" w:color="auto"/>
            </w:tcBorders>
            <w:shd w:val="clear" w:color="auto" w:fill="auto"/>
          </w:tcPr>
          <w:p w14:paraId="24B798E3" w14:textId="77777777" w:rsidR="003F3B89" w:rsidRPr="003F3B89" w:rsidRDefault="003F3B89" w:rsidP="003F3B89">
            <w:pPr>
              <w:spacing w:after="0" w:line="240" w:lineRule="auto"/>
              <w:jc w:val="center"/>
              <w:rPr>
                <w:sz w:val="20"/>
                <w:szCs w:val="20"/>
              </w:rPr>
            </w:pPr>
            <w:r w:rsidRPr="003F3B89">
              <w:rPr>
                <w:sz w:val="20"/>
                <w:szCs w:val="20"/>
              </w:rPr>
              <w:t>13</w:t>
            </w:r>
          </w:p>
        </w:tc>
        <w:tc>
          <w:tcPr>
            <w:tcW w:w="744" w:type="dxa"/>
            <w:shd w:val="clear" w:color="auto" w:fill="auto"/>
          </w:tcPr>
          <w:p w14:paraId="3270F842"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auto"/>
          </w:tcPr>
          <w:p w14:paraId="32F0D3DE"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auto"/>
          </w:tcPr>
          <w:p w14:paraId="5BFCC7F5"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shd w:val="clear" w:color="auto" w:fill="auto"/>
          </w:tcPr>
          <w:p w14:paraId="0B8FF9D1" w14:textId="77777777" w:rsidR="003F3B89" w:rsidRPr="003F3B89" w:rsidRDefault="003F3B89" w:rsidP="003F3B89">
            <w:pPr>
              <w:spacing w:after="0" w:line="240" w:lineRule="auto"/>
              <w:jc w:val="center"/>
              <w:rPr>
                <w:sz w:val="20"/>
                <w:szCs w:val="20"/>
              </w:rPr>
            </w:pPr>
            <w:r w:rsidRPr="003F3B89">
              <w:rPr>
                <w:sz w:val="20"/>
                <w:szCs w:val="20"/>
              </w:rPr>
              <w:t>--</w:t>
            </w:r>
          </w:p>
        </w:tc>
      </w:tr>
      <w:tr w:rsidR="00DD5E80" w:rsidRPr="003F3B89" w14:paraId="167DE70A" w14:textId="77777777" w:rsidTr="004F05F4">
        <w:trPr>
          <w:jc w:val="center"/>
        </w:trPr>
        <w:tc>
          <w:tcPr>
            <w:tcW w:w="1600" w:type="dxa"/>
            <w:shd w:val="clear" w:color="auto" w:fill="BFBFBF" w:themeFill="background1" w:themeFillShade="BF"/>
          </w:tcPr>
          <w:p w14:paraId="2B4415BC" w14:textId="77777777" w:rsidR="003F3B89" w:rsidRPr="003F3B89" w:rsidRDefault="003F3B89" w:rsidP="003F3B89">
            <w:pPr>
              <w:spacing w:after="0" w:line="240" w:lineRule="auto"/>
              <w:rPr>
                <w:sz w:val="20"/>
                <w:szCs w:val="20"/>
              </w:rPr>
            </w:pPr>
            <w:r w:rsidRPr="003F3B89">
              <w:rPr>
                <w:sz w:val="20"/>
                <w:szCs w:val="20"/>
              </w:rPr>
              <w:t>Asian</w:t>
            </w:r>
          </w:p>
        </w:tc>
        <w:tc>
          <w:tcPr>
            <w:tcW w:w="747" w:type="dxa"/>
            <w:shd w:val="clear" w:color="auto" w:fill="BFBFBF" w:themeFill="background1" w:themeFillShade="BF"/>
          </w:tcPr>
          <w:p w14:paraId="6E0297EC" w14:textId="77777777" w:rsidR="003F3B89" w:rsidRPr="003F3B89" w:rsidRDefault="003F3B89" w:rsidP="003F3B89">
            <w:pPr>
              <w:spacing w:after="0" w:line="240" w:lineRule="auto"/>
              <w:jc w:val="center"/>
              <w:rPr>
                <w:sz w:val="20"/>
                <w:szCs w:val="20"/>
              </w:rPr>
            </w:pPr>
            <w:r w:rsidRPr="003F3B89">
              <w:rPr>
                <w:sz w:val="20"/>
                <w:szCs w:val="20"/>
              </w:rPr>
              <w:t>5</w:t>
            </w:r>
          </w:p>
        </w:tc>
        <w:tc>
          <w:tcPr>
            <w:tcW w:w="744" w:type="dxa"/>
            <w:shd w:val="clear" w:color="auto" w:fill="BFBFBF" w:themeFill="background1" w:themeFillShade="BF"/>
          </w:tcPr>
          <w:p w14:paraId="748B35A3"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BFBFBF" w:themeFill="background1" w:themeFillShade="BF"/>
          </w:tcPr>
          <w:p w14:paraId="1B95A6A1"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BFBFBF" w:themeFill="background1" w:themeFillShade="BF"/>
          </w:tcPr>
          <w:p w14:paraId="57261E11"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right w:val="single" w:sz="12" w:space="0" w:color="auto"/>
            </w:tcBorders>
            <w:shd w:val="clear" w:color="auto" w:fill="BFBFBF" w:themeFill="background1" w:themeFillShade="BF"/>
          </w:tcPr>
          <w:p w14:paraId="6C5C5920" w14:textId="77777777" w:rsidR="003F3B89" w:rsidRPr="003F3B89" w:rsidRDefault="003F3B89" w:rsidP="003F3B89">
            <w:pPr>
              <w:spacing w:after="0" w:line="240" w:lineRule="auto"/>
              <w:jc w:val="center"/>
              <w:rPr>
                <w:sz w:val="20"/>
                <w:szCs w:val="20"/>
              </w:rPr>
            </w:pPr>
            <w:r w:rsidRPr="003F3B89">
              <w:rPr>
                <w:sz w:val="20"/>
                <w:szCs w:val="20"/>
              </w:rPr>
              <w:t>--</w:t>
            </w:r>
          </w:p>
        </w:tc>
        <w:tc>
          <w:tcPr>
            <w:tcW w:w="747" w:type="dxa"/>
            <w:tcBorders>
              <w:left w:val="single" w:sz="12" w:space="0" w:color="auto"/>
            </w:tcBorders>
            <w:shd w:val="clear" w:color="auto" w:fill="BFBFBF" w:themeFill="background1" w:themeFillShade="BF"/>
          </w:tcPr>
          <w:p w14:paraId="2DD4107F"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BFBFBF" w:themeFill="background1" w:themeFillShade="BF"/>
          </w:tcPr>
          <w:p w14:paraId="3B8992F5"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BFBFBF" w:themeFill="background1" w:themeFillShade="BF"/>
          </w:tcPr>
          <w:p w14:paraId="27D78B09"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BFBFBF" w:themeFill="background1" w:themeFillShade="BF"/>
          </w:tcPr>
          <w:p w14:paraId="12FD9D6E"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shd w:val="clear" w:color="auto" w:fill="BFBFBF" w:themeFill="background1" w:themeFillShade="BF"/>
          </w:tcPr>
          <w:p w14:paraId="268D518A" w14:textId="77777777" w:rsidR="003F3B89" w:rsidRPr="003F3B89" w:rsidRDefault="003F3B89" w:rsidP="003F3B89">
            <w:pPr>
              <w:spacing w:after="0" w:line="240" w:lineRule="auto"/>
              <w:jc w:val="center"/>
              <w:rPr>
                <w:sz w:val="20"/>
                <w:szCs w:val="20"/>
              </w:rPr>
            </w:pPr>
            <w:r w:rsidRPr="003F3B89">
              <w:rPr>
                <w:sz w:val="20"/>
                <w:szCs w:val="20"/>
              </w:rPr>
              <w:t>--</w:t>
            </w:r>
          </w:p>
        </w:tc>
      </w:tr>
      <w:tr w:rsidR="003F3B89" w:rsidRPr="003F3B89" w14:paraId="5F7667CB" w14:textId="77777777" w:rsidTr="004F05F4">
        <w:trPr>
          <w:jc w:val="center"/>
        </w:trPr>
        <w:tc>
          <w:tcPr>
            <w:tcW w:w="1600" w:type="dxa"/>
          </w:tcPr>
          <w:p w14:paraId="77151E2E" w14:textId="77777777" w:rsidR="003F3B89" w:rsidRPr="003F3B89" w:rsidRDefault="003F3B89" w:rsidP="003F3B89">
            <w:pPr>
              <w:spacing w:after="0" w:line="240" w:lineRule="auto"/>
              <w:rPr>
                <w:sz w:val="20"/>
                <w:szCs w:val="20"/>
              </w:rPr>
            </w:pPr>
            <w:r w:rsidRPr="003F3B89">
              <w:rPr>
                <w:sz w:val="20"/>
                <w:szCs w:val="20"/>
              </w:rPr>
              <w:t>Hispanic or Latino</w:t>
            </w:r>
          </w:p>
        </w:tc>
        <w:tc>
          <w:tcPr>
            <w:tcW w:w="747" w:type="dxa"/>
          </w:tcPr>
          <w:p w14:paraId="0033C9B8" w14:textId="77777777" w:rsidR="003F3B89" w:rsidRPr="003F3B89" w:rsidRDefault="003F3B89" w:rsidP="003F3B89">
            <w:pPr>
              <w:spacing w:after="0" w:line="240" w:lineRule="auto"/>
              <w:jc w:val="center"/>
              <w:rPr>
                <w:sz w:val="20"/>
                <w:szCs w:val="20"/>
              </w:rPr>
            </w:pPr>
            <w:r w:rsidRPr="003F3B89">
              <w:rPr>
                <w:sz w:val="20"/>
                <w:szCs w:val="20"/>
              </w:rPr>
              <w:t>57</w:t>
            </w:r>
          </w:p>
        </w:tc>
        <w:tc>
          <w:tcPr>
            <w:tcW w:w="744" w:type="dxa"/>
          </w:tcPr>
          <w:p w14:paraId="5DCE46D3"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tcPr>
          <w:p w14:paraId="4D7FE239"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tcPr>
          <w:p w14:paraId="3E167734"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right w:val="single" w:sz="12" w:space="0" w:color="auto"/>
            </w:tcBorders>
          </w:tcPr>
          <w:p w14:paraId="7EE7DF34" w14:textId="77777777" w:rsidR="003F3B89" w:rsidRPr="003F3B89" w:rsidRDefault="003F3B89" w:rsidP="003F3B89">
            <w:pPr>
              <w:spacing w:after="0" w:line="240" w:lineRule="auto"/>
              <w:jc w:val="center"/>
              <w:rPr>
                <w:sz w:val="20"/>
                <w:szCs w:val="20"/>
              </w:rPr>
            </w:pPr>
            <w:r w:rsidRPr="003F3B89">
              <w:rPr>
                <w:sz w:val="20"/>
                <w:szCs w:val="20"/>
              </w:rPr>
              <w:t>--</w:t>
            </w:r>
          </w:p>
        </w:tc>
        <w:tc>
          <w:tcPr>
            <w:tcW w:w="747" w:type="dxa"/>
            <w:tcBorders>
              <w:left w:val="single" w:sz="12" w:space="0" w:color="auto"/>
            </w:tcBorders>
          </w:tcPr>
          <w:p w14:paraId="206ABB83" w14:textId="77777777" w:rsidR="003F3B89" w:rsidRPr="003F3B89" w:rsidRDefault="003F3B89" w:rsidP="003F3B89">
            <w:pPr>
              <w:spacing w:after="0" w:line="240" w:lineRule="auto"/>
              <w:jc w:val="center"/>
              <w:rPr>
                <w:sz w:val="20"/>
                <w:szCs w:val="20"/>
              </w:rPr>
            </w:pPr>
            <w:r w:rsidRPr="003F3B89">
              <w:rPr>
                <w:sz w:val="20"/>
                <w:szCs w:val="20"/>
              </w:rPr>
              <w:t>20</w:t>
            </w:r>
          </w:p>
        </w:tc>
        <w:tc>
          <w:tcPr>
            <w:tcW w:w="744" w:type="dxa"/>
          </w:tcPr>
          <w:p w14:paraId="39A8608A"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tcPr>
          <w:p w14:paraId="0B8C60B5"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tcPr>
          <w:p w14:paraId="2366B9AD"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Pr>
          <w:p w14:paraId="36EDE4FC" w14:textId="77777777" w:rsidR="003F3B89" w:rsidRPr="003F3B89" w:rsidRDefault="003F3B89" w:rsidP="003F3B89">
            <w:pPr>
              <w:spacing w:after="0" w:line="240" w:lineRule="auto"/>
              <w:jc w:val="center"/>
              <w:rPr>
                <w:sz w:val="20"/>
                <w:szCs w:val="20"/>
              </w:rPr>
            </w:pPr>
            <w:r w:rsidRPr="003F3B89">
              <w:rPr>
                <w:sz w:val="20"/>
                <w:szCs w:val="20"/>
              </w:rPr>
              <w:t>--</w:t>
            </w:r>
          </w:p>
        </w:tc>
      </w:tr>
      <w:tr w:rsidR="00DD5E80" w:rsidRPr="003F3B89" w14:paraId="154D3548" w14:textId="77777777" w:rsidTr="004F05F4">
        <w:trPr>
          <w:jc w:val="center"/>
        </w:trPr>
        <w:tc>
          <w:tcPr>
            <w:tcW w:w="1600" w:type="dxa"/>
            <w:shd w:val="clear" w:color="auto" w:fill="BFBFBF" w:themeFill="background1" w:themeFillShade="BF"/>
          </w:tcPr>
          <w:p w14:paraId="5C78C530" w14:textId="77777777" w:rsidR="003F3B89" w:rsidRPr="003F3B89" w:rsidRDefault="003F3B89" w:rsidP="003F3B89">
            <w:pPr>
              <w:spacing w:after="0" w:line="240" w:lineRule="auto"/>
              <w:rPr>
                <w:sz w:val="20"/>
                <w:szCs w:val="20"/>
              </w:rPr>
            </w:pPr>
            <w:r w:rsidRPr="003F3B89">
              <w:rPr>
                <w:sz w:val="20"/>
                <w:szCs w:val="20"/>
              </w:rPr>
              <w:t>Multi-Race, non-</w:t>
            </w:r>
            <w:proofErr w:type="spellStart"/>
            <w:r w:rsidRPr="003F3B89">
              <w:rPr>
                <w:sz w:val="20"/>
                <w:szCs w:val="20"/>
              </w:rPr>
              <w:t>Hisp</w:t>
            </w:r>
            <w:proofErr w:type="spellEnd"/>
            <w:r w:rsidRPr="003F3B89">
              <w:rPr>
                <w:sz w:val="20"/>
                <w:szCs w:val="20"/>
              </w:rPr>
              <w:t>./Lat.</w:t>
            </w:r>
          </w:p>
        </w:tc>
        <w:tc>
          <w:tcPr>
            <w:tcW w:w="747" w:type="dxa"/>
            <w:shd w:val="clear" w:color="auto" w:fill="BFBFBF" w:themeFill="background1" w:themeFillShade="BF"/>
          </w:tcPr>
          <w:p w14:paraId="2031B89A" w14:textId="77777777" w:rsidR="003F3B89" w:rsidRPr="003F3B89" w:rsidRDefault="003F3B89" w:rsidP="003F3B89">
            <w:pPr>
              <w:spacing w:after="0" w:line="240" w:lineRule="auto"/>
              <w:jc w:val="center"/>
              <w:rPr>
                <w:sz w:val="20"/>
                <w:szCs w:val="20"/>
              </w:rPr>
            </w:pPr>
            <w:r w:rsidRPr="003F3B89">
              <w:rPr>
                <w:sz w:val="20"/>
                <w:szCs w:val="20"/>
              </w:rPr>
              <w:t>65</w:t>
            </w:r>
          </w:p>
        </w:tc>
        <w:tc>
          <w:tcPr>
            <w:tcW w:w="744" w:type="dxa"/>
            <w:shd w:val="clear" w:color="auto" w:fill="BFBFBF" w:themeFill="background1" w:themeFillShade="BF"/>
          </w:tcPr>
          <w:p w14:paraId="2E83B095"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BFBFBF" w:themeFill="background1" w:themeFillShade="BF"/>
          </w:tcPr>
          <w:p w14:paraId="0D1A064B"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BFBFBF" w:themeFill="background1" w:themeFillShade="BF"/>
          </w:tcPr>
          <w:p w14:paraId="3A702DA2"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right w:val="single" w:sz="12" w:space="0" w:color="auto"/>
            </w:tcBorders>
            <w:shd w:val="clear" w:color="auto" w:fill="BFBFBF" w:themeFill="background1" w:themeFillShade="BF"/>
          </w:tcPr>
          <w:p w14:paraId="7C937724" w14:textId="77777777" w:rsidR="003F3B89" w:rsidRPr="003F3B89" w:rsidRDefault="003F3B89" w:rsidP="003F3B89">
            <w:pPr>
              <w:spacing w:after="0" w:line="240" w:lineRule="auto"/>
              <w:jc w:val="center"/>
              <w:rPr>
                <w:sz w:val="20"/>
                <w:szCs w:val="20"/>
              </w:rPr>
            </w:pPr>
            <w:r w:rsidRPr="003F3B89">
              <w:rPr>
                <w:sz w:val="20"/>
                <w:szCs w:val="20"/>
              </w:rPr>
              <w:t>--</w:t>
            </w:r>
          </w:p>
        </w:tc>
        <w:tc>
          <w:tcPr>
            <w:tcW w:w="747" w:type="dxa"/>
            <w:tcBorders>
              <w:left w:val="single" w:sz="12" w:space="0" w:color="auto"/>
            </w:tcBorders>
            <w:shd w:val="clear" w:color="auto" w:fill="BFBFBF" w:themeFill="background1" w:themeFillShade="BF"/>
          </w:tcPr>
          <w:p w14:paraId="404E915F" w14:textId="77777777" w:rsidR="003F3B89" w:rsidRPr="003F3B89" w:rsidRDefault="003F3B89" w:rsidP="003F3B89">
            <w:pPr>
              <w:spacing w:after="0" w:line="240" w:lineRule="auto"/>
              <w:jc w:val="center"/>
              <w:rPr>
                <w:sz w:val="20"/>
                <w:szCs w:val="20"/>
              </w:rPr>
            </w:pPr>
            <w:r w:rsidRPr="003F3B89">
              <w:rPr>
                <w:sz w:val="20"/>
                <w:szCs w:val="20"/>
              </w:rPr>
              <w:t>29</w:t>
            </w:r>
          </w:p>
        </w:tc>
        <w:tc>
          <w:tcPr>
            <w:tcW w:w="744" w:type="dxa"/>
            <w:shd w:val="clear" w:color="auto" w:fill="BFBFBF" w:themeFill="background1" w:themeFillShade="BF"/>
          </w:tcPr>
          <w:p w14:paraId="212BB591"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shd w:val="clear" w:color="auto" w:fill="BFBFBF" w:themeFill="background1" w:themeFillShade="BF"/>
          </w:tcPr>
          <w:p w14:paraId="24E13D2A"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shd w:val="clear" w:color="auto" w:fill="BFBFBF" w:themeFill="background1" w:themeFillShade="BF"/>
          </w:tcPr>
          <w:p w14:paraId="6FF444A7"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shd w:val="clear" w:color="auto" w:fill="BFBFBF" w:themeFill="background1" w:themeFillShade="BF"/>
          </w:tcPr>
          <w:p w14:paraId="08FAB70D" w14:textId="77777777" w:rsidR="003F3B89" w:rsidRPr="003F3B89" w:rsidRDefault="003F3B89" w:rsidP="003F3B89">
            <w:pPr>
              <w:spacing w:after="0" w:line="240" w:lineRule="auto"/>
              <w:jc w:val="center"/>
              <w:rPr>
                <w:sz w:val="20"/>
                <w:szCs w:val="20"/>
              </w:rPr>
            </w:pPr>
            <w:r w:rsidRPr="003F3B89">
              <w:rPr>
                <w:sz w:val="20"/>
                <w:szCs w:val="20"/>
              </w:rPr>
              <w:t>--</w:t>
            </w:r>
          </w:p>
        </w:tc>
      </w:tr>
      <w:tr w:rsidR="003F3B89" w:rsidRPr="003F3B89" w14:paraId="1675F198" w14:textId="77777777" w:rsidTr="004F05F4">
        <w:trPr>
          <w:jc w:val="center"/>
        </w:trPr>
        <w:tc>
          <w:tcPr>
            <w:tcW w:w="1600" w:type="dxa"/>
          </w:tcPr>
          <w:p w14:paraId="4E01D08A" w14:textId="77777777" w:rsidR="003F3B89" w:rsidRPr="003F3B89" w:rsidRDefault="003F3B89" w:rsidP="003F3B89">
            <w:pPr>
              <w:spacing w:after="0" w:line="240" w:lineRule="auto"/>
              <w:rPr>
                <w:sz w:val="20"/>
                <w:szCs w:val="20"/>
              </w:rPr>
            </w:pPr>
            <w:r w:rsidRPr="003F3B89">
              <w:rPr>
                <w:sz w:val="20"/>
                <w:szCs w:val="20"/>
              </w:rPr>
              <w:t>White</w:t>
            </w:r>
          </w:p>
        </w:tc>
        <w:tc>
          <w:tcPr>
            <w:tcW w:w="747" w:type="dxa"/>
          </w:tcPr>
          <w:p w14:paraId="36AA1F9E" w14:textId="77777777" w:rsidR="003F3B89" w:rsidRPr="003F3B89" w:rsidRDefault="003F3B89" w:rsidP="003F3B89">
            <w:pPr>
              <w:spacing w:after="0" w:line="240" w:lineRule="auto"/>
              <w:jc w:val="center"/>
              <w:rPr>
                <w:sz w:val="20"/>
                <w:szCs w:val="20"/>
              </w:rPr>
            </w:pPr>
            <w:r w:rsidRPr="003F3B89">
              <w:rPr>
                <w:sz w:val="20"/>
                <w:szCs w:val="20"/>
              </w:rPr>
              <w:t>766</w:t>
            </w:r>
          </w:p>
        </w:tc>
        <w:tc>
          <w:tcPr>
            <w:tcW w:w="744" w:type="dxa"/>
          </w:tcPr>
          <w:p w14:paraId="378BAFF0" w14:textId="77777777" w:rsidR="003F3B89" w:rsidRPr="003F3B89" w:rsidRDefault="003F3B89" w:rsidP="003F3B89">
            <w:pPr>
              <w:spacing w:after="0" w:line="240" w:lineRule="auto"/>
              <w:jc w:val="center"/>
              <w:rPr>
                <w:sz w:val="20"/>
                <w:szCs w:val="20"/>
              </w:rPr>
            </w:pPr>
            <w:r w:rsidRPr="003F3B89">
              <w:rPr>
                <w:sz w:val="20"/>
                <w:szCs w:val="20"/>
              </w:rPr>
              <w:t>11.2</w:t>
            </w:r>
          </w:p>
        </w:tc>
        <w:tc>
          <w:tcPr>
            <w:tcW w:w="744" w:type="dxa"/>
          </w:tcPr>
          <w:p w14:paraId="04E9653B" w14:textId="77777777" w:rsidR="003F3B89" w:rsidRPr="003F3B89" w:rsidRDefault="003F3B89" w:rsidP="003F3B89">
            <w:pPr>
              <w:spacing w:after="0" w:line="240" w:lineRule="auto"/>
              <w:jc w:val="center"/>
              <w:rPr>
                <w:sz w:val="20"/>
                <w:szCs w:val="20"/>
              </w:rPr>
            </w:pPr>
            <w:r w:rsidRPr="003F3B89">
              <w:rPr>
                <w:sz w:val="20"/>
                <w:szCs w:val="20"/>
              </w:rPr>
              <w:t>11.7</w:t>
            </w:r>
          </w:p>
        </w:tc>
        <w:tc>
          <w:tcPr>
            <w:tcW w:w="841" w:type="dxa"/>
          </w:tcPr>
          <w:p w14:paraId="08DD3026" w14:textId="77777777" w:rsidR="003F3B89" w:rsidRPr="003F3B89" w:rsidRDefault="003F3B89" w:rsidP="003F3B89">
            <w:pPr>
              <w:spacing w:after="0" w:line="240" w:lineRule="auto"/>
              <w:jc w:val="center"/>
              <w:rPr>
                <w:sz w:val="20"/>
                <w:szCs w:val="20"/>
              </w:rPr>
            </w:pPr>
            <w:r w:rsidRPr="003F3B89">
              <w:rPr>
                <w:sz w:val="20"/>
                <w:szCs w:val="20"/>
              </w:rPr>
              <w:t>-0.5</w:t>
            </w:r>
          </w:p>
        </w:tc>
        <w:tc>
          <w:tcPr>
            <w:tcW w:w="804" w:type="dxa"/>
            <w:tcBorders>
              <w:right w:val="single" w:sz="12" w:space="0" w:color="auto"/>
            </w:tcBorders>
          </w:tcPr>
          <w:p w14:paraId="288CDF9F" w14:textId="77777777" w:rsidR="003F3B89" w:rsidRPr="003F3B89" w:rsidRDefault="003F3B89" w:rsidP="003F3B89">
            <w:pPr>
              <w:spacing w:after="0" w:line="240" w:lineRule="auto"/>
              <w:jc w:val="center"/>
              <w:rPr>
                <w:sz w:val="20"/>
                <w:szCs w:val="20"/>
              </w:rPr>
            </w:pPr>
            <w:r w:rsidRPr="003F3B89">
              <w:rPr>
                <w:sz w:val="20"/>
                <w:szCs w:val="20"/>
              </w:rPr>
              <w:t>10.2</w:t>
            </w:r>
          </w:p>
        </w:tc>
        <w:tc>
          <w:tcPr>
            <w:tcW w:w="747" w:type="dxa"/>
            <w:tcBorders>
              <w:left w:val="single" w:sz="12" w:space="0" w:color="auto"/>
            </w:tcBorders>
          </w:tcPr>
          <w:p w14:paraId="3F6BAAFB" w14:textId="77777777" w:rsidR="003F3B89" w:rsidRPr="003F3B89" w:rsidRDefault="003F3B89" w:rsidP="003F3B89">
            <w:pPr>
              <w:spacing w:after="0" w:line="240" w:lineRule="auto"/>
              <w:jc w:val="center"/>
              <w:rPr>
                <w:sz w:val="20"/>
                <w:szCs w:val="20"/>
              </w:rPr>
            </w:pPr>
            <w:r w:rsidRPr="003F3B89">
              <w:rPr>
                <w:sz w:val="20"/>
                <w:szCs w:val="20"/>
              </w:rPr>
              <w:t>291</w:t>
            </w:r>
          </w:p>
        </w:tc>
        <w:tc>
          <w:tcPr>
            <w:tcW w:w="744" w:type="dxa"/>
          </w:tcPr>
          <w:p w14:paraId="208B3F52" w14:textId="77777777" w:rsidR="003F3B89" w:rsidRPr="003F3B89" w:rsidRDefault="003F3B89" w:rsidP="003F3B89">
            <w:pPr>
              <w:spacing w:after="0" w:line="240" w:lineRule="auto"/>
              <w:jc w:val="center"/>
              <w:rPr>
                <w:sz w:val="20"/>
                <w:szCs w:val="20"/>
              </w:rPr>
            </w:pPr>
            <w:r w:rsidRPr="003F3B89">
              <w:rPr>
                <w:sz w:val="20"/>
                <w:szCs w:val="20"/>
              </w:rPr>
              <w:t>29.5</w:t>
            </w:r>
          </w:p>
        </w:tc>
        <w:tc>
          <w:tcPr>
            <w:tcW w:w="744" w:type="dxa"/>
          </w:tcPr>
          <w:p w14:paraId="1908E1FE" w14:textId="77777777" w:rsidR="003F3B89" w:rsidRPr="003F3B89" w:rsidRDefault="003F3B89" w:rsidP="003F3B89">
            <w:pPr>
              <w:spacing w:after="0" w:line="240" w:lineRule="auto"/>
              <w:jc w:val="center"/>
              <w:rPr>
                <w:sz w:val="20"/>
                <w:szCs w:val="20"/>
              </w:rPr>
            </w:pPr>
            <w:r w:rsidRPr="003F3B89">
              <w:rPr>
                <w:sz w:val="20"/>
                <w:szCs w:val="20"/>
              </w:rPr>
              <w:t>22.3</w:t>
            </w:r>
          </w:p>
        </w:tc>
        <w:tc>
          <w:tcPr>
            <w:tcW w:w="841" w:type="dxa"/>
          </w:tcPr>
          <w:p w14:paraId="04D27F68" w14:textId="77777777" w:rsidR="003F3B89" w:rsidRPr="003F3B89" w:rsidRDefault="003F3B89" w:rsidP="003F3B89">
            <w:pPr>
              <w:spacing w:after="0" w:line="240" w:lineRule="auto"/>
              <w:jc w:val="center"/>
              <w:rPr>
                <w:sz w:val="20"/>
                <w:szCs w:val="20"/>
              </w:rPr>
            </w:pPr>
            <w:r w:rsidRPr="003F3B89">
              <w:rPr>
                <w:sz w:val="20"/>
                <w:szCs w:val="20"/>
              </w:rPr>
              <w:t>7.2</w:t>
            </w:r>
          </w:p>
        </w:tc>
        <w:tc>
          <w:tcPr>
            <w:tcW w:w="804" w:type="dxa"/>
          </w:tcPr>
          <w:p w14:paraId="1A6E59C1" w14:textId="77777777" w:rsidR="003F3B89" w:rsidRPr="003F3B89" w:rsidRDefault="003F3B89" w:rsidP="003F3B89">
            <w:pPr>
              <w:spacing w:after="0" w:line="240" w:lineRule="auto"/>
              <w:jc w:val="center"/>
              <w:rPr>
                <w:sz w:val="20"/>
                <w:szCs w:val="20"/>
              </w:rPr>
            </w:pPr>
            <w:r w:rsidRPr="003F3B89">
              <w:rPr>
                <w:sz w:val="20"/>
                <w:szCs w:val="20"/>
              </w:rPr>
              <w:t>28.5</w:t>
            </w:r>
          </w:p>
        </w:tc>
      </w:tr>
      <w:tr w:rsidR="00DD5E80" w:rsidRPr="003F3B89" w14:paraId="7B7795C9" w14:textId="77777777" w:rsidTr="004F05F4">
        <w:trPr>
          <w:jc w:val="center"/>
        </w:trPr>
        <w:tc>
          <w:tcPr>
            <w:tcW w:w="1600" w:type="dxa"/>
            <w:shd w:val="clear" w:color="auto" w:fill="BFBFBF" w:themeFill="background1" w:themeFillShade="BF"/>
          </w:tcPr>
          <w:p w14:paraId="45C21BB3" w14:textId="77777777" w:rsidR="003F3B89" w:rsidRPr="003F3B89" w:rsidRDefault="003F3B89" w:rsidP="003F3B89">
            <w:pPr>
              <w:spacing w:after="0" w:line="240" w:lineRule="auto"/>
              <w:rPr>
                <w:sz w:val="20"/>
                <w:szCs w:val="20"/>
              </w:rPr>
            </w:pPr>
            <w:r w:rsidRPr="003F3B89">
              <w:rPr>
                <w:sz w:val="20"/>
                <w:szCs w:val="20"/>
              </w:rPr>
              <w:t>High needs</w:t>
            </w:r>
          </w:p>
        </w:tc>
        <w:tc>
          <w:tcPr>
            <w:tcW w:w="747" w:type="dxa"/>
            <w:shd w:val="clear" w:color="auto" w:fill="BFBFBF" w:themeFill="background1" w:themeFillShade="BF"/>
          </w:tcPr>
          <w:p w14:paraId="42AD86CE" w14:textId="77777777" w:rsidR="003F3B89" w:rsidRPr="003F3B89" w:rsidRDefault="003F3B89" w:rsidP="003F3B89">
            <w:pPr>
              <w:spacing w:after="0" w:line="240" w:lineRule="auto"/>
              <w:jc w:val="center"/>
              <w:rPr>
                <w:sz w:val="20"/>
                <w:szCs w:val="20"/>
              </w:rPr>
            </w:pPr>
            <w:r w:rsidRPr="003F3B89">
              <w:rPr>
                <w:sz w:val="20"/>
                <w:szCs w:val="20"/>
              </w:rPr>
              <w:t>673</w:t>
            </w:r>
          </w:p>
        </w:tc>
        <w:tc>
          <w:tcPr>
            <w:tcW w:w="744" w:type="dxa"/>
            <w:shd w:val="clear" w:color="auto" w:fill="BFBFBF" w:themeFill="background1" w:themeFillShade="BF"/>
          </w:tcPr>
          <w:p w14:paraId="16197271" w14:textId="77777777" w:rsidR="003F3B89" w:rsidRPr="003F3B89" w:rsidRDefault="003F3B89" w:rsidP="003F3B89">
            <w:pPr>
              <w:spacing w:after="0" w:line="240" w:lineRule="auto"/>
              <w:jc w:val="center"/>
              <w:rPr>
                <w:sz w:val="20"/>
                <w:szCs w:val="20"/>
              </w:rPr>
            </w:pPr>
            <w:r w:rsidRPr="003F3B89">
              <w:rPr>
                <w:sz w:val="20"/>
                <w:szCs w:val="20"/>
              </w:rPr>
              <w:t>15.9</w:t>
            </w:r>
          </w:p>
        </w:tc>
        <w:tc>
          <w:tcPr>
            <w:tcW w:w="744" w:type="dxa"/>
            <w:shd w:val="clear" w:color="auto" w:fill="BFBFBF" w:themeFill="background1" w:themeFillShade="BF"/>
          </w:tcPr>
          <w:p w14:paraId="69481837" w14:textId="77777777" w:rsidR="003F3B89" w:rsidRPr="003F3B89" w:rsidRDefault="003F3B89" w:rsidP="003F3B89">
            <w:pPr>
              <w:spacing w:after="0" w:line="240" w:lineRule="auto"/>
              <w:jc w:val="center"/>
              <w:rPr>
                <w:sz w:val="20"/>
                <w:szCs w:val="20"/>
              </w:rPr>
            </w:pPr>
            <w:r w:rsidRPr="003F3B89">
              <w:rPr>
                <w:sz w:val="20"/>
                <w:szCs w:val="20"/>
              </w:rPr>
              <w:t>16.2</w:t>
            </w:r>
          </w:p>
        </w:tc>
        <w:tc>
          <w:tcPr>
            <w:tcW w:w="841" w:type="dxa"/>
            <w:shd w:val="clear" w:color="auto" w:fill="BFBFBF" w:themeFill="background1" w:themeFillShade="BF"/>
          </w:tcPr>
          <w:p w14:paraId="0DD5D48B" w14:textId="77777777" w:rsidR="003F3B89" w:rsidRPr="003F3B89" w:rsidRDefault="003F3B89" w:rsidP="003F3B89">
            <w:pPr>
              <w:spacing w:after="0" w:line="240" w:lineRule="auto"/>
              <w:jc w:val="center"/>
              <w:rPr>
                <w:sz w:val="20"/>
                <w:szCs w:val="20"/>
              </w:rPr>
            </w:pPr>
            <w:r w:rsidRPr="003F3B89">
              <w:rPr>
                <w:sz w:val="20"/>
                <w:szCs w:val="20"/>
              </w:rPr>
              <w:t>-0.3</w:t>
            </w:r>
          </w:p>
        </w:tc>
        <w:tc>
          <w:tcPr>
            <w:tcW w:w="804" w:type="dxa"/>
            <w:tcBorders>
              <w:right w:val="single" w:sz="12" w:space="0" w:color="auto"/>
            </w:tcBorders>
            <w:shd w:val="clear" w:color="auto" w:fill="BFBFBF" w:themeFill="background1" w:themeFillShade="BF"/>
          </w:tcPr>
          <w:p w14:paraId="5F4794D0" w14:textId="77777777" w:rsidR="003F3B89" w:rsidRPr="003F3B89" w:rsidRDefault="003F3B89" w:rsidP="003F3B89">
            <w:pPr>
              <w:spacing w:after="0" w:line="240" w:lineRule="auto"/>
              <w:jc w:val="center"/>
              <w:rPr>
                <w:sz w:val="20"/>
                <w:szCs w:val="20"/>
              </w:rPr>
            </w:pPr>
            <w:r w:rsidRPr="003F3B89">
              <w:rPr>
                <w:sz w:val="20"/>
                <w:szCs w:val="20"/>
              </w:rPr>
              <w:t>14.0</w:t>
            </w:r>
          </w:p>
        </w:tc>
        <w:tc>
          <w:tcPr>
            <w:tcW w:w="747" w:type="dxa"/>
            <w:tcBorders>
              <w:left w:val="single" w:sz="12" w:space="0" w:color="auto"/>
            </w:tcBorders>
            <w:shd w:val="clear" w:color="auto" w:fill="BFBFBF" w:themeFill="background1" w:themeFillShade="BF"/>
          </w:tcPr>
          <w:p w14:paraId="5824D1DE" w14:textId="77777777" w:rsidR="003F3B89" w:rsidRPr="003F3B89" w:rsidRDefault="003F3B89" w:rsidP="003F3B89">
            <w:pPr>
              <w:spacing w:after="0" w:line="240" w:lineRule="auto"/>
              <w:jc w:val="center"/>
              <w:rPr>
                <w:sz w:val="20"/>
                <w:szCs w:val="20"/>
              </w:rPr>
            </w:pPr>
            <w:r w:rsidRPr="003F3B89">
              <w:rPr>
                <w:sz w:val="20"/>
                <w:szCs w:val="20"/>
              </w:rPr>
              <w:t>219</w:t>
            </w:r>
          </w:p>
        </w:tc>
        <w:tc>
          <w:tcPr>
            <w:tcW w:w="744" w:type="dxa"/>
            <w:shd w:val="clear" w:color="auto" w:fill="BFBFBF" w:themeFill="background1" w:themeFillShade="BF"/>
          </w:tcPr>
          <w:p w14:paraId="1794177B" w14:textId="77777777" w:rsidR="003F3B89" w:rsidRPr="003F3B89" w:rsidRDefault="003F3B89" w:rsidP="003F3B89">
            <w:pPr>
              <w:spacing w:after="0" w:line="240" w:lineRule="auto"/>
              <w:jc w:val="center"/>
              <w:rPr>
                <w:sz w:val="20"/>
                <w:szCs w:val="20"/>
              </w:rPr>
            </w:pPr>
            <w:r w:rsidRPr="003F3B89">
              <w:rPr>
                <w:sz w:val="20"/>
                <w:szCs w:val="20"/>
              </w:rPr>
              <w:t>42.7</w:t>
            </w:r>
          </w:p>
        </w:tc>
        <w:tc>
          <w:tcPr>
            <w:tcW w:w="744" w:type="dxa"/>
            <w:shd w:val="clear" w:color="auto" w:fill="BFBFBF" w:themeFill="background1" w:themeFillShade="BF"/>
          </w:tcPr>
          <w:p w14:paraId="27557764" w14:textId="77777777" w:rsidR="003F3B89" w:rsidRPr="003F3B89" w:rsidRDefault="003F3B89" w:rsidP="003F3B89">
            <w:pPr>
              <w:spacing w:after="0" w:line="240" w:lineRule="auto"/>
              <w:jc w:val="center"/>
              <w:rPr>
                <w:sz w:val="20"/>
                <w:szCs w:val="20"/>
              </w:rPr>
            </w:pPr>
            <w:r w:rsidRPr="003F3B89">
              <w:rPr>
                <w:sz w:val="20"/>
                <w:szCs w:val="20"/>
              </w:rPr>
              <w:t>35.2</w:t>
            </w:r>
          </w:p>
        </w:tc>
        <w:tc>
          <w:tcPr>
            <w:tcW w:w="841" w:type="dxa"/>
            <w:shd w:val="clear" w:color="auto" w:fill="BFBFBF" w:themeFill="background1" w:themeFillShade="BF"/>
          </w:tcPr>
          <w:p w14:paraId="14D20987" w14:textId="77777777" w:rsidR="003F3B89" w:rsidRPr="003F3B89" w:rsidRDefault="003F3B89" w:rsidP="003F3B89">
            <w:pPr>
              <w:spacing w:after="0" w:line="240" w:lineRule="auto"/>
              <w:jc w:val="center"/>
              <w:rPr>
                <w:sz w:val="20"/>
                <w:szCs w:val="20"/>
              </w:rPr>
            </w:pPr>
            <w:r w:rsidRPr="003F3B89">
              <w:rPr>
                <w:sz w:val="20"/>
                <w:szCs w:val="20"/>
              </w:rPr>
              <w:t>7.5</w:t>
            </w:r>
          </w:p>
        </w:tc>
        <w:tc>
          <w:tcPr>
            <w:tcW w:w="804" w:type="dxa"/>
            <w:shd w:val="clear" w:color="auto" w:fill="BFBFBF" w:themeFill="background1" w:themeFillShade="BF"/>
          </w:tcPr>
          <w:p w14:paraId="58C43D7C" w14:textId="77777777" w:rsidR="003F3B89" w:rsidRPr="003F3B89" w:rsidRDefault="003F3B89" w:rsidP="003F3B89">
            <w:pPr>
              <w:spacing w:after="0" w:line="240" w:lineRule="auto"/>
              <w:jc w:val="center"/>
              <w:rPr>
                <w:sz w:val="20"/>
                <w:szCs w:val="20"/>
              </w:rPr>
            </w:pPr>
            <w:r w:rsidRPr="003F3B89">
              <w:rPr>
                <w:sz w:val="20"/>
                <w:szCs w:val="20"/>
              </w:rPr>
              <w:t>40.8</w:t>
            </w:r>
          </w:p>
        </w:tc>
      </w:tr>
      <w:tr w:rsidR="003F3B89" w:rsidRPr="003F3B89" w14:paraId="6629E1F7" w14:textId="77777777" w:rsidTr="004F05F4">
        <w:trPr>
          <w:jc w:val="center"/>
        </w:trPr>
        <w:tc>
          <w:tcPr>
            <w:tcW w:w="1600" w:type="dxa"/>
          </w:tcPr>
          <w:p w14:paraId="35BA34C2" w14:textId="77777777" w:rsidR="003F3B89" w:rsidRPr="003F3B89" w:rsidRDefault="003F3B89" w:rsidP="003F3B89">
            <w:pPr>
              <w:spacing w:after="0" w:line="240" w:lineRule="auto"/>
              <w:rPr>
                <w:sz w:val="20"/>
                <w:szCs w:val="20"/>
              </w:rPr>
            </w:pPr>
            <w:r w:rsidRPr="003F3B89">
              <w:rPr>
                <w:sz w:val="20"/>
                <w:szCs w:val="20"/>
              </w:rPr>
              <w:t>Economically Disadvantaged</w:t>
            </w:r>
          </w:p>
        </w:tc>
        <w:tc>
          <w:tcPr>
            <w:tcW w:w="747" w:type="dxa"/>
          </w:tcPr>
          <w:p w14:paraId="4386D051" w14:textId="77777777" w:rsidR="003F3B89" w:rsidRPr="003F3B89" w:rsidRDefault="003F3B89" w:rsidP="003F3B89">
            <w:pPr>
              <w:spacing w:after="0" w:line="240" w:lineRule="auto"/>
              <w:jc w:val="center"/>
              <w:rPr>
                <w:sz w:val="20"/>
                <w:szCs w:val="20"/>
              </w:rPr>
            </w:pPr>
            <w:r w:rsidRPr="003F3B89">
              <w:rPr>
                <w:sz w:val="20"/>
                <w:szCs w:val="20"/>
              </w:rPr>
              <w:t>571</w:t>
            </w:r>
          </w:p>
        </w:tc>
        <w:tc>
          <w:tcPr>
            <w:tcW w:w="744" w:type="dxa"/>
          </w:tcPr>
          <w:p w14:paraId="25F28519" w14:textId="77777777" w:rsidR="003F3B89" w:rsidRPr="003F3B89" w:rsidRDefault="003F3B89" w:rsidP="003F3B89">
            <w:pPr>
              <w:spacing w:after="0" w:line="240" w:lineRule="auto"/>
              <w:jc w:val="center"/>
              <w:rPr>
                <w:sz w:val="20"/>
                <w:szCs w:val="20"/>
              </w:rPr>
            </w:pPr>
            <w:r w:rsidRPr="003F3B89">
              <w:rPr>
                <w:sz w:val="20"/>
                <w:szCs w:val="20"/>
              </w:rPr>
              <w:t>16.1</w:t>
            </w:r>
          </w:p>
        </w:tc>
        <w:tc>
          <w:tcPr>
            <w:tcW w:w="744" w:type="dxa"/>
          </w:tcPr>
          <w:p w14:paraId="63E8E978" w14:textId="77777777" w:rsidR="003F3B89" w:rsidRPr="003F3B89" w:rsidRDefault="003F3B89" w:rsidP="003F3B89">
            <w:pPr>
              <w:spacing w:after="0" w:line="240" w:lineRule="auto"/>
              <w:jc w:val="center"/>
              <w:rPr>
                <w:sz w:val="20"/>
                <w:szCs w:val="20"/>
              </w:rPr>
            </w:pPr>
            <w:r w:rsidRPr="003F3B89">
              <w:rPr>
                <w:sz w:val="20"/>
                <w:szCs w:val="20"/>
              </w:rPr>
              <w:t>17.5</w:t>
            </w:r>
          </w:p>
        </w:tc>
        <w:tc>
          <w:tcPr>
            <w:tcW w:w="841" w:type="dxa"/>
          </w:tcPr>
          <w:p w14:paraId="7951952E" w14:textId="77777777" w:rsidR="003F3B89" w:rsidRPr="003F3B89" w:rsidRDefault="003F3B89" w:rsidP="003F3B89">
            <w:pPr>
              <w:spacing w:after="0" w:line="240" w:lineRule="auto"/>
              <w:jc w:val="center"/>
              <w:rPr>
                <w:sz w:val="20"/>
                <w:szCs w:val="20"/>
              </w:rPr>
            </w:pPr>
            <w:r w:rsidRPr="003F3B89">
              <w:rPr>
                <w:sz w:val="20"/>
                <w:szCs w:val="20"/>
              </w:rPr>
              <w:t>-1.4</w:t>
            </w:r>
          </w:p>
        </w:tc>
        <w:tc>
          <w:tcPr>
            <w:tcW w:w="804" w:type="dxa"/>
            <w:tcBorders>
              <w:right w:val="single" w:sz="12" w:space="0" w:color="auto"/>
            </w:tcBorders>
          </w:tcPr>
          <w:p w14:paraId="49D4F7D4" w14:textId="77777777" w:rsidR="003F3B89" w:rsidRPr="003F3B89" w:rsidRDefault="003F3B89" w:rsidP="003F3B89">
            <w:pPr>
              <w:spacing w:after="0" w:line="240" w:lineRule="auto"/>
              <w:jc w:val="center"/>
              <w:rPr>
                <w:sz w:val="20"/>
                <w:szCs w:val="20"/>
              </w:rPr>
            </w:pPr>
            <w:r w:rsidRPr="003F3B89">
              <w:rPr>
                <w:sz w:val="20"/>
                <w:szCs w:val="20"/>
              </w:rPr>
              <w:t>13.5</w:t>
            </w:r>
          </w:p>
        </w:tc>
        <w:tc>
          <w:tcPr>
            <w:tcW w:w="747" w:type="dxa"/>
            <w:tcBorders>
              <w:left w:val="single" w:sz="12" w:space="0" w:color="auto"/>
            </w:tcBorders>
          </w:tcPr>
          <w:p w14:paraId="0A344C12" w14:textId="77777777" w:rsidR="003F3B89" w:rsidRPr="003F3B89" w:rsidRDefault="003F3B89" w:rsidP="003F3B89">
            <w:pPr>
              <w:spacing w:after="0" w:line="240" w:lineRule="auto"/>
              <w:jc w:val="center"/>
              <w:rPr>
                <w:sz w:val="20"/>
                <w:szCs w:val="20"/>
              </w:rPr>
            </w:pPr>
            <w:r w:rsidRPr="003F3B89">
              <w:rPr>
                <w:sz w:val="20"/>
                <w:szCs w:val="20"/>
              </w:rPr>
              <w:t>176</w:t>
            </w:r>
          </w:p>
        </w:tc>
        <w:tc>
          <w:tcPr>
            <w:tcW w:w="744" w:type="dxa"/>
          </w:tcPr>
          <w:p w14:paraId="13571008" w14:textId="77777777" w:rsidR="003F3B89" w:rsidRPr="003F3B89" w:rsidRDefault="003F3B89" w:rsidP="003F3B89">
            <w:pPr>
              <w:spacing w:after="0" w:line="240" w:lineRule="auto"/>
              <w:jc w:val="center"/>
              <w:rPr>
                <w:sz w:val="20"/>
                <w:szCs w:val="20"/>
              </w:rPr>
            </w:pPr>
            <w:r w:rsidRPr="003F3B89">
              <w:rPr>
                <w:sz w:val="20"/>
                <w:szCs w:val="20"/>
              </w:rPr>
              <w:t>46.3</w:t>
            </w:r>
          </w:p>
        </w:tc>
        <w:tc>
          <w:tcPr>
            <w:tcW w:w="744" w:type="dxa"/>
          </w:tcPr>
          <w:p w14:paraId="0E0EACF2" w14:textId="77777777" w:rsidR="003F3B89" w:rsidRPr="003F3B89" w:rsidRDefault="003F3B89" w:rsidP="003F3B89">
            <w:pPr>
              <w:spacing w:after="0" w:line="240" w:lineRule="auto"/>
              <w:jc w:val="center"/>
              <w:rPr>
                <w:sz w:val="20"/>
                <w:szCs w:val="20"/>
              </w:rPr>
            </w:pPr>
            <w:r w:rsidRPr="003F3B89">
              <w:rPr>
                <w:sz w:val="20"/>
                <w:szCs w:val="20"/>
              </w:rPr>
              <w:t>35.2</w:t>
            </w:r>
          </w:p>
        </w:tc>
        <w:tc>
          <w:tcPr>
            <w:tcW w:w="841" w:type="dxa"/>
          </w:tcPr>
          <w:p w14:paraId="640D6F91" w14:textId="77777777" w:rsidR="003F3B89" w:rsidRPr="003F3B89" w:rsidRDefault="003F3B89" w:rsidP="003F3B89">
            <w:pPr>
              <w:spacing w:after="0" w:line="240" w:lineRule="auto"/>
              <w:jc w:val="center"/>
              <w:rPr>
                <w:sz w:val="20"/>
                <w:szCs w:val="20"/>
              </w:rPr>
            </w:pPr>
            <w:r w:rsidRPr="003F3B89">
              <w:rPr>
                <w:sz w:val="20"/>
                <w:szCs w:val="20"/>
              </w:rPr>
              <w:t>11.1</w:t>
            </w:r>
          </w:p>
        </w:tc>
        <w:tc>
          <w:tcPr>
            <w:tcW w:w="804" w:type="dxa"/>
          </w:tcPr>
          <w:p w14:paraId="727DFB98" w14:textId="77777777" w:rsidR="003F3B89" w:rsidRPr="003F3B89" w:rsidRDefault="003F3B89" w:rsidP="003F3B89">
            <w:pPr>
              <w:spacing w:after="0" w:line="240" w:lineRule="auto"/>
              <w:jc w:val="center"/>
              <w:rPr>
                <w:sz w:val="20"/>
                <w:szCs w:val="20"/>
              </w:rPr>
            </w:pPr>
            <w:r w:rsidRPr="003F3B89">
              <w:rPr>
                <w:sz w:val="20"/>
                <w:szCs w:val="20"/>
              </w:rPr>
              <w:t>43.7</w:t>
            </w:r>
          </w:p>
        </w:tc>
      </w:tr>
      <w:tr w:rsidR="003F3B89" w:rsidRPr="003F3B89" w14:paraId="1BF40D27" w14:textId="77777777" w:rsidTr="004F05F4">
        <w:trPr>
          <w:jc w:val="center"/>
        </w:trPr>
        <w:tc>
          <w:tcPr>
            <w:tcW w:w="1600" w:type="dxa"/>
            <w:tcBorders>
              <w:bottom w:val="single" w:sz="4" w:space="0" w:color="auto"/>
            </w:tcBorders>
          </w:tcPr>
          <w:p w14:paraId="5A2AD18E" w14:textId="77777777" w:rsidR="003F3B89" w:rsidRPr="003F3B89" w:rsidRDefault="003F3B89" w:rsidP="003F3B89">
            <w:pPr>
              <w:spacing w:after="0" w:line="240" w:lineRule="auto"/>
              <w:rPr>
                <w:sz w:val="20"/>
                <w:szCs w:val="20"/>
              </w:rPr>
            </w:pPr>
            <w:r w:rsidRPr="003F3B89">
              <w:rPr>
                <w:sz w:val="20"/>
                <w:szCs w:val="20"/>
              </w:rPr>
              <w:t>SWD</w:t>
            </w:r>
          </w:p>
        </w:tc>
        <w:tc>
          <w:tcPr>
            <w:tcW w:w="747" w:type="dxa"/>
            <w:tcBorders>
              <w:bottom w:val="single" w:sz="4" w:space="0" w:color="auto"/>
            </w:tcBorders>
          </w:tcPr>
          <w:p w14:paraId="37B62534" w14:textId="77777777" w:rsidR="003F3B89" w:rsidRPr="003F3B89" w:rsidRDefault="003F3B89" w:rsidP="003F3B89">
            <w:pPr>
              <w:spacing w:after="0" w:line="240" w:lineRule="auto"/>
              <w:jc w:val="center"/>
              <w:rPr>
                <w:sz w:val="20"/>
                <w:szCs w:val="20"/>
              </w:rPr>
            </w:pPr>
            <w:r w:rsidRPr="003F3B89">
              <w:rPr>
                <w:sz w:val="20"/>
                <w:szCs w:val="20"/>
              </w:rPr>
              <w:t>227</w:t>
            </w:r>
          </w:p>
        </w:tc>
        <w:tc>
          <w:tcPr>
            <w:tcW w:w="744" w:type="dxa"/>
            <w:tcBorders>
              <w:bottom w:val="single" w:sz="4" w:space="0" w:color="auto"/>
            </w:tcBorders>
          </w:tcPr>
          <w:p w14:paraId="61BE15F4"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tcBorders>
              <w:bottom w:val="single" w:sz="4" w:space="0" w:color="auto"/>
            </w:tcBorders>
          </w:tcPr>
          <w:p w14:paraId="545D1837"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tcBorders>
              <w:bottom w:val="single" w:sz="4" w:space="0" w:color="auto"/>
            </w:tcBorders>
          </w:tcPr>
          <w:p w14:paraId="1276E960"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bottom w:val="single" w:sz="4" w:space="0" w:color="auto"/>
              <w:right w:val="single" w:sz="12" w:space="0" w:color="auto"/>
            </w:tcBorders>
          </w:tcPr>
          <w:p w14:paraId="76E3B0DC" w14:textId="77777777" w:rsidR="003F3B89" w:rsidRPr="003F3B89" w:rsidRDefault="003F3B89" w:rsidP="003F3B89">
            <w:pPr>
              <w:spacing w:after="0" w:line="240" w:lineRule="auto"/>
              <w:jc w:val="center"/>
              <w:rPr>
                <w:sz w:val="20"/>
                <w:szCs w:val="20"/>
              </w:rPr>
            </w:pPr>
            <w:r w:rsidRPr="003F3B89">
              <w:rPr>
                <w:sz w:val="20"/>
                <w:szCs w:val="20"/>
              </w:rPr>
              <w:t>--</w:t>
            </w:r>
          </w:p>
        </w:tc>
        <w:tc>
          <w:tcPr>
            <w:tcW w:w="747" w:type="dxa"/>
            <w:tcBorders>
              <w:left w:val="single" w:sz="12" w:space="0" w:color="auto"/>
              <w:bottom w:val="single" w:sz="4" w:space="0" w:color="auto"/>
            </w:tcBorders>
          </w:tcPr>
          <w:p w14:paraId="1804CF7A" w14:textId="77777777" w:rsidR="003F3B89" w:rsidRPr="003F3B89" w:rsidRDefault="003F3B89" w:rsidP="003F3B89">
            <w:pPr>
              <w:spacing w:after="0" w:line="240" w:lineRule="auto"/>
              <w:jc w:val="center"/>
              <w:rPr>
                <w:sz w:val="20"/>
                <w:szCs w:val="20"/>
              </w:rPr>
            </w:pPr>
            <w:r w:rsidRPr="003F3B89">
              <w:rPr>
                <w:sz w:val="20"/>
                <w:szCs w:val="20"/>
              </w:rPr>
              <w:t>79</w:t>
            </w:r>
          </w:p>
        </w:tc>
        <w:tc>
          <w:tcPr>
            <w:tcW w:w="744" w:type="dxa"/>
            <w:tcBorders>
              <w:bottom w:val="single" w:sz="4" w:space="0" w:color="auto"/>
            </w:tcBorders>
          </w:tcPr>
          <w:p w14:paraId="0B983000" w14:textId="77777777" w:rsidR="003F3B89" w:rsidRPr="003F3B89" w:rsidRDefault="003F3B89" w:rsidP="003F3B89">
            <w:pPr>
              <w:spacing w:after="0" w:line="240" w:lineRule="auto"/>
              <w:jc w:val="center"/>
              <w:rPr>
                <w:sz w:val="20"/>
                <w:szCs w:val="20"/>
              </w:rPr>
            </w:pPr>
            <w:r w:rsidRPr="003F3B89">
              <w:rPr>
                <w:sz w:val="20"/>
                <w:szCs w:val="20"/>
              </w:rPr>
              <w:t>--</w:t>
            </w:r>
          </w:p>
        </w:tc>
        <w:tc>
          <w:tcPr>
            <w:tcW w:w="744" w:type="dxa"/>
            <w:tcBorders>
              <w:bottom w:val="single" w:sz="4" w:space="0" w:color="auto"/>
            </w:tcBorders>
          </w:tcPr>
          <w:p w14:paraId="687617B6" w14:textId="77777777" w:rsidR="003F3B89" w:rsidRPr="003F3B89" w:rsidRDefault="003F3B89" w:rsidP="003F3B89">
            <w:pPr>
              <w:spacing w:after="0" w:line="240" w:lineRule="auto"/>
              <w:jc w:val="center"/>
              <w:rPr>
                <w:sz w:val="20"/>
                <w:szCs w:val="20"/>
              </w:rPr>
            </w:pPr>
            <w:r w:rsidRPr="003F3B89">
              <w:rPr>
                <w:sz w:val="20"/>
                <w:szCs w:val="20"/>
              </w:rPr>
              <w:t>--</w:t>
            </w:r>
          </w:p>
        </w:tc>
        <w:tc>
          <w:tcPr>
            <w:tcW w:w="841" w:type="dxa"/>
            <w:tcBorders>
              <w:bottom w:val="single" w:sz="4" w:space="0" w:color="auto"/>
            </w:tcBorders>
          </w:tcPr>
          <w:p w14:paraId="1578854D" w14:textId="77777777" w:rsidR="003F3B89" w:rsidRPr="003F3B89" w:rsidRDefault="003F3B89" w:rsidP="003F3B89">
            <w:pPr>
              <w:spacing w:after="0" w:line="240" w:lineRule="auto"/>
              <w:jc w:val="center"/>
              <w:rPr>
                <w:sz w:val="20"/>
                <w:szCs w:val="20"/>
              </w:rPr>
            </w:pPr>
            <w:r w:rsidRPr="003F3B89">
              <w:rPr>
                <w:sz w:val="20"/>
                <w:szCs w:val="20"/>
              </w:rPr>
              <w:t>--</w:t>
            </w:r>
          </w:p>
        </w:tc>
        <w:tc>
          <w:tcPr>
            <w:tcW w:w="804" w:type="dxa"/>
            <w:tcBorders>
              <w:bottom w:val="single" w:sz="4" w:space="0" w:color="auto"/>
            </w:tcBorders>
          </w:tcPr>
          <w:p w14:paraId="4B9E88D4" w14:textId="77777777" w:rsidR="003F3B89" w:rsidRPr="003F3B89" w:rsidRDefault="003F3B89" w:rsidP="003F3B89">
            <w:pPr>
              <w:spacing w:after="0" w:line="240" w:lineRule="auto"/>
              <w:jc w:val="center"/>
              <w:rPr>
                <w:sz w:val="20"/>
                <w:szCs w:val="20"/>
              </w:rPr>
            </w:pPr>
            <w:r w:rsidRPr="003F3B89">
              <w:rPr>
                <w:sz w:val="20"/>
                <w:szCs w:val="20"/>
              </w:rPr>
              <w:t>--</w:t>
            </w:r>
          </w:p>
        </w:tc>
      </w:tr>
      <w:tr w:rsidR="00C31241" w:rsidRPr="003F3B89" w14:paraId="28939A06" w14:textId="77777777" w:rsidTr="004F05F4">
        <w:trPr>
          <w:jc w:val="center"/>
        </w:trPr>
        <w:tc>
          <w:tcPr>
            <w:tcW w:w="1600" w:type="dxa"/>
            <w:tcBorders>
              <w:bottom w:val="single" w:sz="4" w:space="0" w:color="auto"/>
            </w:tcBorders>
          </w:tcPr>
          <w:p w14:paraId="21E816CB" w14:textId="2D150A1C" w:rsidR="00C31241" w:rsidRPr="003F3B89" w:rsidRDefault="00C31241" w:rsidP="00C31241">
            <w:pPr>
              <w:spacing w:after="0" w:line="240" w:lineRule="auto"/>
              <w:rPr>
                <w:sz w:val="20"/>
                <w:szCs w:val="20"/>
              </w:rPr>
            </w:pPr>
            <w:r w:rsidRPr="003F3B89">
              <w:rPr>
                <w:sz w:val="20"/>
                <w:szCs w:val="20"/>
              </w:rPr>
              <w:t>EL</w:t>
            </w:r>
          </w:p>
        </w:tc>
        <w:tc>
          <w:tcPr>
            <w:tcW w:w="747" w:type="dxa"/>
            <w:tcBorders>
              <w:bottom w:val="single" w:sz="4" w:space="0" w:color="auto"/>
            </w:tcBorders>
          </w:tcPr>
          <w:p w14:paraId="5FBF3340" w14:textId="08D0DEE3" w:rsidR="00C31241" w:rsidRPr="003F3B89" w:rsidRDefault="00C31241" w:rsidP="00C31241">
            <w:pPr>
              <w:spacing w:after="0" w:line="240" w:lineRule="auto"/>
              <w:jc w:val="center"/>
              <w:rPr>
                <w:sz w:val="20"/>
                <w:szCs w:val="20"/>
              </w:rPr>
            </w:pPr>
            <w:r w:rsidRPr="003F3B89">
              <w:rPr>
                <w:sz w:val="20"/>
                <w:szCs w:val="20"/>
              </w:rPr>
              <w:t>18</w:t>
            </w:r>
          </w:p>
        </w:tc>
        <w:tc>
          <w:tcPr>
            <w:tcW w:w="744" w:type="dxa"/>
            <w:tcBorders>
              <w:bottom w:val="single" w:sz="4" w:space="0" w:color="auto"/>
            </w:tcBorders>
          </w:tcPr>
          <w:p w14:paraId="451DFF5B" w14:textId="5003552C" w:rsidR="00C31241" w:rsidRPr="003F3B89" w:rsidRDefault="00C31241" w:rsidP="00C31241">
            <w:pPr>
              <w:spacing w:after="0" w:line="240" w:lineRule="auto"/>
              <w:jc w:val="center"/>
              <w:rPr>
                <w:sz w:val="20"/>
                <w:szCs w:val="20"/>
              </w:rPr>
            </w:pPr>
            <w:r w:rsidRPr="003F3B89">
              <w:rPr>
                <w:sz w:val="20"/>
                <w:szCs w:val="20"/>
              </w:rPr>
              <w:t>--</w:t>
            </w:r>
          </w:p>
        </w:tc>
        <w:tc>
          <w:tcPr>
            <w:tcW w:w="744" w:type="dxa"/>
            <w:tcBorders>
              <w:bottom w:val="single" w:sz="4" w:space="0" w:color="auto"/>
            </w:tcBorders>
          </w:tcPr>
          <w:p w14:paraId="2ADA2F7C" w14:textId="2AE7675B" w:rsidR="00C31241" w:rsidRPr="003F3B89" w:rsidRDefault="00C31241" w:rsidP="00C31241">
            <w:pPr>
              <w:spacing w:after="0" w:line="240" w:lineRule="auto"/>
              <w:jc w:val="center"/>
              <w:rPr>
                <w:sz w:val="20"/>
                <w:szCs w:val="20"/>
              </w:rPr>
            </w:pPr>
            <w:r w:rsidRPr="003F3B89">
              <w:rPr>
                <w:sz w:val="20"/>
                <w:szCs w:val="20"/>
              </w:rPr>
              <w:t>--</w:t>
            </w:r>
          </w:p>
        </w:tc>
        <w:tc>
          <w:tcPr>
            <w:tcW w:w="841" w:type="dxa"/>
            <w:tcBorders>
              <w:bottom w:val="single" w:sz="4" w:space="0" w:color="auto"/>
            </w:tcBorders>
          </w:tcPr>
          <w:p w14:paraId="0F5C7154" w14:textId="0A74D6E4" w:rsidR="00C31241" w:rsidRPr="003F3B89" w:rsidRDefault="00C31241" w:rsidP="00C31241">
            <w:pPr>
              <w:spacing w:after="0" w:line="240" w:lineRule="auto"/>
              <w:jc w:val="center"/>
              <w:rPr>
                <w:sz w:val="20"/>
                <w:szCs w:val="20"/>
              </w:rPr>
            </w:pPr>
            <w:r w:rsidRPr="003F3B89">
              <w:rPr>
                <w:sz w:val="20"/>
                <w:szCs w:val="20"/>
              </w:rPr>
              <w:t>--</w:t>
            </w:r>
          </w:p>
        </w:tc>
        <w:tc>
          <w:tcPr>
            <w:tcW w:w="804" w:type="dxa"/>
            <w:tcBorders>
              <w:bottom w:val="single" w:sz="4" w:space="0" w:color="auto"/>
              <w:right w:val="single" w:sz="12" w:space="0" w:color="auto"/>
            </w:tcBorders>
          </w:tcPr>
          <w:p w14:paraId="68746FB7" w14:textId="3F64B195" w:rsidR="00C31241" w:rsidRPr="003F3B89" w:rsidRDefault="00C31241" w:rsidP="00C31241">
            <w:pPr>
              <w:spacing w:after="0" w:line="240" w:lineRule="auto"/>
              <w:jc w:val="center"/>
              <w:rPr>
                <w:sz w:val="20"/>
                <w:szCs w:val="20"/>
              </w:rPr>
            </w:pPr>
            <w:r w:rsidRPr="003F3B89">
              <w:rPr>
                <w:sz w:val="20"/>
                <w:szCs w:val="20"/>
              </w:rPr>
              <w:t>--</w:t>
            </w:r>
          </w:p>
        </w:tc>
        <w:tc>
          <w:tcPr>
            <w:tcW w:w="747" w:type="dxa"/>
            <w:tcBorders>
              <w:left w:val="single" w:sz="12" w:space="0" w:color="auto"/>
              <w:bottom w:val="single" w:sz="4" w:space="0" w:color="auto"/>
            </w:tcBorders>
          </w:tcPr>
          <w:p w14:paraId="55EEB544" w14:textId="14FD8948" w:rsidR="00C31241" w:rsidRPr="003F3B89" w:rsidRDefault="00C31241" w:rsidP="00C31241">
            <w:pPr>
              <w:spacing w:after="0" w:line="240" w:lineRule="auto"/>
              <w:jc w:val="center"/>
              <w:rPr>
                <w:sz w:val="20"/>
                <w:szCs w:val="20"/>
              </w:rPr>
            </w:pPr>
            <w:r w:rsidRPr="003F3B89">
              <w:rPr>
                <w:sz w:val="20"/>
                <w:szCs w:val="20"/>
              </w:rPr>
              <w:t>2</w:t>
            </w:r>
          </w:p>
        </w:tc>
        <w:tc>
          <w:tcPr>
            <w:tcW w:w="744" w:type="dxa"/>
            <w:tcBorders>
              <w:bottom w:val="single" w:sz="4" w:space="0" w:color="auto"/>
            </w:tcBorders>
          </w:tcPr>
          <w:p w14:paraId="41ACE039" w14:textId="5D885510" w:rsidR="00C31241" w:rsidRPr="003F3B89" w:rsidRDefault="00C31241" w:rsidP="00C31241">
            <w:pPr>
              <w:spacing w:after="0" w:line="240" w:lineRule="auto"/>
              <w:jc w:val="center"/>
              <w:rPr>
                <w:sz w:val="20"/>
                <w:szCs w:val="20"/>
              </w:rPr>
            </w:pPr>
            <w:r w:rsidRPr="003F3B89">
              <w:rPr>
                <w:sz w:val="20"/>
                <w:szCs w:val="20"/>
              </w:rPr>
              <w:t>--</w:t>
            </w:r>
          </w:p>
        </w:tc>
        <w:tc>
          <w:tcPr>
            <w:tcW w:w="744" w:type="dxa"/>
            <w:tcBorders>
              <w:bottom w:val="single" w:sz="4" w:space="0" w:color="auto"/>
            </w:tcBorders>
          </w:tcPr>
          <w:p w14:paraId="2022C17A" w14:textId="523432B5" w:rsidR="00C31241" w:rsidRPr="003F3B89" w:rsidRDefault="00C31241" w:rsidP="00C31241">
            <w:pPr>
              <w:spacing w:after="0" w:line="240" w:lineRule="auto"/>
              <w:jc w:val="center"/>
              <w:rPr>
                <w:sz w:val="20"/>
                <w:szCs w:val="20"/>
              </w:rPr>
            </w:pPr>
            <w:r w:rsidRPr="003F3B89">
              <w:rPr>
                <w:sz w:val="20"/>
                <w:szCs w:val="20"/>
              </w:rPr>
              <w:t>--</w:t>
            </w:r>
          </w:p>
        </w:tc>
        <w:tc>
          <w:tcPr>
            <w:tcW w:w="841" w:type="dxa"/>
            <w:tcBorders>
              <w:bottom w:val="single" w:sz="4" w:space="0" w:color="auto"/>
            </w:tcBorders>
          </w:tcPr>
          <w:p w14:paraId="706525D5" w14:textId="378A392C" w:rsidR="00C31241" w:rsidRPr="003F3B89" w:rsidRDefault="00C31241" w:rsidP="00C31241">
            <w:pPr>
              <w:spacing w:after="0" w:line="240" w:lineRule="auto"/>
              <w:jc w:val="center"/>
              <w:rPr>
                <w:sz w:val="20"/>
                <w:szCs w:val="20"/>
              </w:rPr>
            </w:pPr>
            <w:r w:rsidRPr="003F3B89">
              <w:rPr>
                <w:sz w:val="20"/>
                <w:szCs w:val="20"/>
              </w:rPr>
              <w:t>--</w:t>
            </w:r>
          </w:p>
        </w:tc>
        <w:tc>
          <w:tcPr>
            <w:tcW w:w="804" w:type="dxa"/>
            <w:tcBorders>
              <w:bottom w:val="single" w:sz="4" w:space="0" w:color="auto"/>
            </w:tcBorders>
          </w:tcPr>
          <w:p w14:paraId="73694547" w14:textId="4CC02AA5" w:rsidR="00C31241" w:rsidRPr="003F3B89" w:rsidRDefault="00C31241" w:rsidP="00C31241">
            <w:pPr>
              <w:spacing w:after="0" w:line="240" w:lineRule="auto"/>
              <w:jc w:val="center"/>
              <w:rPr>
                <w:sz w:val="20"/>
                <w:szCs w:val="20"/>
              </w:rPr>
            </w:pPr>
            <w:r w:rsidRPr="003F3B89">
              <w:rPr>
                <w:sz w:val="20"/>
                <w:szCs w:val="20"/>
              </w:rPr>
              <w:t>--</w:t>
            </w:r>
          </w:p>
        </w:tc>
      </w:tr>
      <w:tr w:rsidR="00DD5E80" w:rsidRPr="003F3B89" w14:paraId="743D88F8" w14:textId="77777777" w:rsidTr="004F05F4">
        <w:trPr>
          <w:jc w:val="center"/>
        </w:trPr>
        <w:tc>
          <w:tcPr>
            <w:tcW w:w="1600" w:type="dxa"/>
            <w:tcBorders>
              <w:bottom w:val="single" w:sz="4" w:space="0" w:color="auto"/>
            </w:tcBorders>
            <w:shd w:val="clear" w:color="auto" w:fill="BFBFBF" w:themeFill="background1" w:themeFillShade="BF"/>
          </w:tcPr>
          <w:p w14:paraId="7CA9465D" w14:textId="77777777" w:rsidR="003F3B89" w:rsidRPr="003F3B89" w:rsidRDefault="003F3B89" w:rsidP="003F3B89">
            <w:pPr>
              <w:spacing w:after="0" w:line="240" w:lineRule="auto"/>
              <w:rPr>
                <w:sz w:val="20"/>
                <w:szCs w:val="20"/>
              </w:rPr>
            </w:pPr>
            <w:r w:rsidRPr="003F3B89">
              <w:rPr>
                <w:sz w:val="20"/>
                <w:szCs w:val="20"/>
              </w:rPr>
              <w:t>All</w:t>
            </w:r>
          </w:p>
        </w:tc>
        <w:tc>
          <w:tcPr>
            <w:tcW w:w="747" w:type="dxa"/>
            <w:tcBorders>
              <w:bottom w:val="single" w:sz="4" w:space="0" w:color="auto"/>
            </w:tcBorders>
            <w:shd w:val="clear" w:color="auto" w:fill="BFBFBF" w:themeFill="background1" w:themeFillShade="BF"/>
          </w:tcPr>
          <w:p w14:paraId="04FD5CA5" w14:textId="77777777" w:rsidR="003F3B89" w:rsidRPr="003F3B89" w:rsidRDefault="003F3B89" w:rsidP="003F3B89">
            <w:pPr>
              <w:spacing w:after="0" w:line="240" w:lineRule="auto"/>
              <w:jc w:val="center"/>
              <w:rPr>
                <w:sz w:val="20"/>
                <w:szCs w:val="20"/>
              </w:rPr>
            </w:pPr>
            <w:r w:rsidRPr="003F3B89">
              <w:rPr>
                <w:sz w:val="20"/>
                <w:szCs w:val="20"/>
              </w:rPr>
              <w:t>929</w:t>
            </w:r>
          </w:p>
        </w:tc>
        <w:tc>
          <w:tcPr>
            <w:tcW w:w="744" w:type="dxa"/>
            <w:tcBorders>
              <w:bottom w:val="single" w:sz="4" w:space="0" w:color="auto"/>
            </w:tcBorders>
            <w:shd w:val="clear" w:color="auto" w:fill="BFBFBF" w:themeFill="background1" w:themeFillShade="BF"/>
          </w:tcPr>
          <w:p w14:paraId="06D7C6FD" w14:textId="77777777" w:rsidR="003F3B89" w:rsidRPr="003F3B89" w:rsidRDefault="003F3B89" w:rsidP="003F3B89">
            <w:pPr>
              <w:spacing w:after="0" w:line="240" w:lineRule="auto"/>
              <w:jc w:val="center"/>
              <w:rPr>
                <w:sz w:val="20"/>
                <w:szCs w:val="20"/>
              </w:rPr>
            </w:pPr>
            <w:r w:rsidRPr="003F3B89">
              <w:rPr>
                <w:sz w:val="20"/>
                <w:szCs w:val="20"/>
              </w:rPr>
              <w:t>12.5</w:t>
            </w:r>
          </w:p>
        </w:tc>
        <w:tc>
          <w:tcPr>
            <w:tcW w:w="744" w:type="dxa"/>
            <w:tcBorders>
              <w:bottom w:val="single" w:sz="4" w:space="0" w:color="auto"/>
            </w:tcBorders>
            <w:shd w:val="clear" w:color="auto" w:fill="BFBFBF" w:themeFill="background1" w:themeFillShade="BF"/>
          </w:tcPr>
          <w:p w14:paraId="1EF98F5C" w14:textId="77777777" w:rsidR="003F3B89" w:rsidRPr="003F3B89" w:rsidRDefault="003F3B89" w:rsidP="003F3B89">
            <w:pPr>
              <w:spacing w:after="0" w:line="240" w:lineRule="auto"/>
              <w:jc w:val="center"/>
              <w:rPr>
                <w:sz w:val="20"/>
                <w:szCs w:val="20"/>
              </w:rPr>
            </w:pPr>
            <w:r w:rsidRPr="003F3B89">
              <w:rPr>
                <w:sz w:val="20"/>
                <w:szCs w:val="20"/>
              </w:rPr>
              <w:t>13.3</w:t>
            </w:r>
          </w:p>
        </w:tc>
        <w:tc>
          <w:tcPr>
            <w:tcW w:w="841" w:type="dxa"/>
            <w:tcBorders>
              <w:bottom w:val="single" w:sz="4" w:space="0" w:color="auto"/>
            </w:tcBorders>
            <w:shd w:val="clear" w:color="auto" w:fill="BFBFBF" w:themeFill="background1" w:themeFillShade="BF"/>
          </w:tcPr>
          <w:p w14:paraId="66FD7FC8" w14:textId="77777777" w:rsidR="003F3B89" w:rsidRPr="003F3B89" w:rsidRDefault="003F3B89" w:rsidP="003F3B89">
            <w:pPr>
              <w:spacing w:after="0" w:line="240" w:lineRule="auto"/>
              <w:jc w:val="center"/>
              <w:rPr>
                <w:sz w:val="20"/>
                <w:szCs w:val="20"/>
              </w:rPr>
            </w:pPr>
            <w:r w:rsidRPr="003F3B89">
              <w:rPr>
                <w:sz w:val="20"/>
                <w:szCs w:val="20"/>
              </w:rPr>
              <w:t>-0.8</w:t>
            </w:r>
          </w:p>
        </w:tc>
        <w:tc>
          <w:tcPr>
            <w:tcW w:w="804" w:type="dxa"/>
            <w:tcBorders>
              <w:bottom w:val="single" w:sz="4" w:space="0" w:color="auto"/>
              <w:right w:val="single" w:sz="12" w:space="0" w:color="auto"/>
            </w:tcBorders>
            <w:shd w:val="clear" w:color="auto" w:fill="BFBFBF" w:themeFill="background1" w:themeFillShade="BF"/>
          </w:tcPr>
          <w:p w14:paraId="261C00D0" w14:textId="77777777" w:rsidR="003F3B89" w:rsidRPr="003F3B89" w:rsidRDefault="003F3B89" w:rsidP="003F3B89">
            <w:pPr>
              <w:spacing w:after="0" w:line="240" w:lineRule="auto"/>
              <w:jc w:val="center"/>
              <w:rPr>
                <w:sz w:val="20"/>
                <w:szCs w:val="20"/>
              </w:rPr>
            </w:pPr>
            <w:r w:rsidRPr="003F3B89">
              <w:rPr>
                <w:sz w:val="20"/>
                <w:szCs w:val="20"/>
              </w:rPr>
              <w:t>11.4</w:t>
            </w:r>
          </w:p>
        </w:tc>
        <w:tc>
          <w:tcPr>
            <w:tcW w:w="747" w:type="dxa"/>
            <w:tcBorders>
              <w:left w:val="single" w:sz="12" w:space="0" w:color="auto"/>
              <w:bottom w:val="single" w:sz="4" w:space="0" w:color="auto"/>
            </w:tcBorders>
            <w:shd w:val="clear" w:color="auto" w:fill="BFBFBF" w:themeFill="background1" w:themeFillShade="BF"/>
          </w:tcPr>
          <w:p w14:paraId="1B57E748" w14:textId="77777777" w:rsidR="003F3B89" w:rsidRPr="003F3B89" w:rsidRDefault="003F3B89" w:rsidP="003F3B89">
            <w:pPr>
              <w:spacing w:after="0" w:line="240" w:lineRule="auto"/>
              <w:jc w:val="center"/>
              <w:rPr>
                <w:sz w:val="20"/>
                <w:szCs w:val="20"/>
              </w:rPr>
            </w:pPr>
            <w:r w:rsidRPr="003F3B89">
              <w:rPr>
                <w:sz w:val="20"/>
                <w:szCs w:val="20"/>
              </w:rPr>
              <w:t>354</w:t>
            </w:r>
          </w:p>
        </w:tc>
        <w:tc>
          <w:tcPr>
            <w:tcW w:w="744" w:type="dxa"/>
            <w:tcBorders>
              <w:bottom w:val="single" w:sz="4" w:space="0" w:color="auto"/>
            </w:tcBorders>
            <w:shd w:val="clear" w:color="auto" w:fill="BFBFBF" w:themeFill="background1" w:themeFillShade="BF"/>
          </w:tcPr>
          <w:p w14:paraId="16508615" w14:textId="77777777" w:rsidR="003F3B89" w:rsidRPr="003F3B89" w:rsidRDefault="003F3B89" w:rsidP="003F3B89">
            <w:pPr>
              <w:spacing w:after="0" w:line="240" w:lineRule="auto"/>
              <w:jc w:val="center"/>
              <w:rPr>
                <w:sz w:val="20"/>
                <w:szCs w:val="20"/>
              </w:rPr>
            </w:pPr>
            <w:r w:rsidRPr="003F3B89">
              <w:rPr>
                <w:sz w:val="20"/>
                <w:szCs w:val="20"/>
              </w:rPr>
              <w:t>32.4</w:t>
            </w:r>
          </w:p>
        </w:tc>
        <w:tc>
          <w:tcPr>
            <w:tcW w:w="744" w:type="dxa"/>
            <w:tcBorders>
              <w:bottom w:val="single" w:sz="4" w:space="0" w:color="auto"/>
            </w:tcBorders>
            <w:shd w:val="clear" w:color="auto" w:fill="BFBFBF" w:themeFill="background1" w:themeFillShade="BF"/>
          </w:tcPr>
          <w:p w14:paraId="2A348DB3" w14:textId="77777777" w:rsidR="003F3B89" w:rsidRPr="003F3B89" w:rsidRDefault="003F3B89" w:rsidP="003F3B89">
            <w:pPr>
              <w:spacing w:after="0" w:line="240" w:lineRule="auto"/>
              <w:jc w:val="center"/>
              <w:rPr>
                <w:sz w:val="20"/>
                <w:szCs w:val="20"/>
              </w:rPr>
            </w:pPr>
            <w:r w:rsidRPr="003F3B89">
              <w:rPr>
                <w:sz w:val="20"/>
                <w:szCs w:val="20"/>
              </w:rPr>
              <w:t>24.6</w:t>
            </w:r>
          </w:p>
        </w:tc>
        <w:tc>
          <w:tcPr>
            <w:tcW w:w="841" w:type="dxa"/>
            <w:tcBorders>
              <w:bottom w:val="single" w:sz="4" w:space="0" w:color="auto"/>
            </w:tcBorders>
            <w:shd w:val="clear" w:color="auto" w:fill="BFBFBF" w:themeFill="background1" w:themeFillShade="BF"/>
          </w:tcPr>
          <w:p w14:paraId="3D2CDD1A" w14:textId="77777777" w:rsidR="003F3B89" w:rsidRPr="003F3B89" w:rsidRDefault="003F3B89" w:rsidP="003F3B89">
            <w:pPr>
              <w:spacing w:after="0" w:line="240" w:lineRule="auto"/>
              <w:jc w:val="center"/>
              <w:rPr>
                <w:sz w:val="20"/>
                <w:szCs w:val="20"/>
              </w:rPr>
            </w:pPr>
            <w:r w:rsidRPr="003F3B89">
              <w:rPr>
                <w:sz w:val="20"/>
                <w:szCs w:val="20"/>
              </w:rPr>
              <w:t>7.8</w:t>
            </w:r>
          </w:p>
        </w:tc>
        <w:tc>
          <w:tcPr>
            <w:tcW w:w="804" w:type="dxa"/>
            <w:tcBorders>
              <w:bottom w:val="single" w:sz="4" w:space="0" w:color="auto"/>
            </w:tcBorders>
            <w:shd w:val="clear" w:color="auto" w:fill="BFBFBF" w:themeFill="background1" w:themeFillShade="BF"/>
          </w:tcPr>
          <w:p w14:paraId="7D2AF673" w14:textId="77777777" w:rsidR="003F3B89" w:rsidRPr="003F3B89" w:rsidRDefault="003F3B89" w:rsidP="003F3B89">
            <w:pPr>
              <w:spacing w:after="0" w:line="240" w:lineRule="auto"/>
              <w:jc w:val="center"/>
              <w:rPr>
                <w:sz w:val="20"/>
                <w:szCs w:val="20"/>
              </w:rPr>
            </w:pPr>
            <w:r w:rsidRPr="003F3B89">
              <w:rPr>
                <w:sz w:val="20"/>
                <w:szCs w:val="20"/>
              </w:rPr>
              <w:t>31.3</w:t>
            </w:r>
          </w:p>
        </w:tc>
      </w:tr>
      <w:tr w:rsidR="003F3B89" w:rsidRPr="003F3B89" w14:paraId="15B5DCD8" w14:textId="77777777" w:rsidTr="004F05F4">
        <w:trPr>
          <w:jc w:val="center"/>
        </w:trPr>
        <w:tc>
          <w:tcPr>
            <w:tcW w:w="9360" w:type="dxa"/>
            <w:gridSpan w:val="11"/>
            <w:tcBorders>
              <w:left w:val="nil"/>
              <w:bottom w:val="nil"/>
              <w:right w:val="nil"/>
            </w:tcBorders>
          </w:tcPr>
          <w:p w14:paraId="77BC8136" w14:textId="77777777" w:rsidR="003F3B89" w:rsidRPr="003F3B89" w:rsidRDefault="003F3B89" w:rsidP="003F3B89">
            <w:pPr>
              <w:spacing w:after="0" w:line="240" w:lineRule="auto"/>
              <w:rPr>
                <w:sz w:val="18"/>
                <w:szCs w:val="18"/>
              </w:rPr>
            </w:pPr>
            <w:r w:rsidRPr="003F3B89">
              <w:rPr>
                <w:sz w:val="18"/>
                <w:szCs w:val="18"/>
              </w:rPr>
              <w:t>* The percentage of students absent 10% or more of their total number of student days of membership in a school</w:t>
            </w:r>
          </w:p>
        </w:tc>
      </w:tr>
    </w:tbl>
    <w:p w14:paraId="128A92BF" w14:textId="77777777" w:rsidR="003F3B89" w:rsidRPr="00E0113E" w:rsidRDefault="003F3B89" w:rsidP="00E0113E"/>
    <w:p w14:paraId="39455005" w14:textId="5B432FC8" w:rsidR="00160F77" w:rsidRPr="00160F77" w:rsidRDefault="00083AA1" w:rsidP="00160F77">
      <w:pPr>
        <w:pStyle w:val="Section"/>
        <w:tabs>
          <w:tab w:val="left" w:pos="360"/>
          <w:tab w:val="left" w:pos="720"/>
          <w:tab w:val="left" w:pos="1080"/>
          <w:tab w:val="left" w:pos="1440"/>
          <w:tab w:val="left" w:pos="1800"/>
          <w:tab w:val="left" w:pos="2160"/>
          <w:tab w:val="left" w:pos="2520"/>
          <w:tab w:val="left" w:pos="2880"/>
        </w:tabs>
        <w:outlineLvl w:val="0"/>
      </w:pPr>
      <w:bookmarkStart w:id="9" w:name="_Toc3292822"/>
      <w:bookmarkStart w:id="10" w:name="_Toc350870261"/>
      <w:r>
        <w:lastRenderedPageBreak/>
        <w:t>Leadership and Governance</w:t>
      </w:r>
      <w:bookmarkEnd w:id="9"/>
    </w:p>
    <w:p w14:paraId="3584385B" w14:textId="77777777" w:rsidR="00160F77" w:rsidRPr="003954CE" w:rsidRDefault="00160F77" w:rsidP="003954CE">
      <w:pPr>
        <w:tabs>
          <w:tab w:val="left" w:pos="360"/>
          <w:tab w:val="left" w:pos="720"/>
          <w:tab w:val="left" w:pos="1080"/>
          <w:tab w:val="left" w:pos="1440"/>
          <w:tab w:val="left" w:pos="1800"/>
          <w:tab w:val="left" w:pos="2160"/>
        </w:tabs>
        <w:rPr>
          <w:b/>
          <w:i/>
          <w:sz w:val="28"/>
          <w:szCs w:val="28"/>
        </w:rPr>
      </w:pPr>
      <w:r w:rsidRPr="003954CE">
        <w:rPr>
          <w:b/>
          <w:i/>
          <w:sz w:val="28"/>
          <w:szCs w:val="28"/>
        </w:rPr>
        <w:t>Contextual Background</w:t>
      </w:r>
    </w:p>
    <w:p w14:paraId="5D54C7E3" w14:textId="5D670E19" w:rsidR="00160F77" w:rsidRPr="003954CE" w:rsidRDefault="00160F77" w:rsidP="003954CE">
      <w:pPr>
        <w:tabs>
          <w:tab w:val="left" w:pos="360"/>
          <w:tab w:val="left" w:pos="720"/>
          <w:tab w:val="left" w:pos="1080"/>
          <w:tab w:val="left" w:pos="1440"/>
          <w:tab w:val="left" w:pos="1800"/>
          <w:tab w:val="left" w:pos="2160"/>
        </w:tabs>
      </w:pPr>
      <w:r w:rsidRPr="003954CE">
        <w:t xml:space="preserve">The district’s instructional leadership team </w:t>
      </w:r>
      <w:r w:rsidR="007D0539">
        <w:t xml:space="preserve">(ILT) </w:t>
      </w:r>
      <w:r w:rsidRPr="003954CE">
        <w:t>consists of</w:t>
      </w:r>
      <w:r w:rsidR="00311F6C">
        <w:t>:</w:t>
      </w:r>
      <w:r w:rsidRPr="003954CE">
        <w:t xml:space="preserve"> the superintendent</w:t>
      </w:r>
      <w:r w:rsidR="007D0539">
        <w:t>;</w:t>
      </w:r>
      <w:r w:rsidR="007D0539" w:rsidRPr="003954CE">
        <w:t xml:space="preserve"> </w:t>
      </w:r>
      <w:r w:rsidRPr="003954CE">
        <w:t>the director of curriculum, instruction</w:t>
      </w:r>
      <w:r w:rsidR="00F86790">
        <w:t>,</w:t>
      </w:r>
      <w:r w:rsidRPr="003954CE">
        <w:t xml:space="preserve"> and assessment</w:t>
      </w:r>
      <w:r w:rsidR="007D0539">
        <w:t>;</w:t>
      </w:r>
      <w:r w:rsidR="007D0539" w:rsidRPr="003954CE">
        <w:t xml:space="preserve"> </w:t>
      </w:r>
      <w:r w:rsidRPr="003954CE">
        <w:t>the director of student support services</w:t>
      </w:r>
      <w:r w:rsidR="007D0539">
        <w:t>;</w:t>
      </w:r>
      <w:r w:rsidR="007D0539" w:rsidRPr="003954CE">
        <w:t xml:space="preserve"> </w:t>
      </w:r>
      <w:r w:rsidRPr="003954CE">
        <w:t>the business administrator</w:t>
      </w:r>
      <w:r w:rsidR="007D0539">
        <w:t>;</w:t>
      </w:r>
      <w:r w:rsidR="007D0539" w:rsidRPr="003954CE">
        <w:t xml:space="preserve"> </w:t>
      </w:r>
      <w:r w:rsidRPr="003954CE">
        <w:t xml:space="preserve">and the four principals.   In addition, </w:t>
      </w:r>
      <w:r w:rsidR="00D737C3">
        <w:t xml:space="preserve">the </w:t>
      </w:r>
      <w:r w:rsidRPr="003954CE">
        <w:t xml:space="preserve">Title I and literacy coordinator, the English language learner coordinator, and the director of </w:t>
      </w:r>
      <w:r w:rsidR="00C31241" w:rsidRPr="003954CE">
        <w:t>high</w:t>
      </w:r>
      <w:r w:rsidR="00C31241">
        <w:t>-</w:t>
      </w:r>
      <w:r w:rsidRPr="003954CE">
        <w:t>school curriculum and instruction</w:t>
      </w:r>
      <w:r w:rsidR="007D0539">
        <w:t xml:space="preserve"> provide core academic leadership</w:t>
      </w:r>
      <w:r w:rsidRPr="003954CE">
        <w:t xml:space="preserve">.  </w:t>
      </w:r>
      <w:r w:rsidR="00C973C3">
        <w:t>The district also has</w:t>
      </w:r>
      <w:r w:rsidRPr="003954CE">
        <w:t xml:space="preserve"> </w:t>
      </w:r>
      <w:r w:rsidR="007D0539" w:rsidRPr="003954CE">
        <w:t>full</w:t>
      </w:r>
      <w:r w:rsidR="007D0539">
        <w:t>-</w:t>
      </w:r>
      <w:r w:rsidRPr="003954CE">
        <w:t>time directors of facilities and IT.</w:t>
      </w:r>
    </w:p>
    <w:p w14:paraId="1885422F" w14:textId="25D28125" w:rsidR="00160F77" w:rsidRPr="003954CE" w:rsidRDefault="00160F77" w:rsidP="003954CE">
      <w:pPr>
        <w:tabs>
          <w:tab w:val="left" w:pos="360"/>
          <w:tab w:val="left" w:pos="720"/>
          <w:tab w:val="left" w:pos="1080"/>
          <w:tab w:val="left" w:pos="1440"/>
          <w:tab w:val="left" w:pos="1800"/>
          <w:tab w:val="left" w:pos="2160"/>
        </w:tabs>
      </w:pPr>
      <w:r w:rsidRPr="003954CE">
        <w:t xml:space="preserve">The </w:t>
      </w:r>
      <w:r w:rsidR="007D0539">
        <w:t>ILT</w:t>
      </w:r>
      <w:r w:rsidRPr="003954CE">
        <w:t xml:space="preserve"> meets every two weeks.  The district </w:t>
      </w:r>
      <w:r w:rsidR="00EE2F5C">
        <w:t>leadership team</w:t>
      </w:r>
      <w:r w:rsidRPr="003954CE">
        <w:t xml:space="preserve">, which consists of the superintendent, </w:t>
      </w:r>
      <w:r w:rsidR="007D0539">
        <w:t xml:space="preserve">the </w:t>
      </w:r>
      <w:r w:rsidRPr="003954CE">
        <w:t>business administrator, the directors of curriculum, instruction</w:t>
      </w:r>
      <w:r w:rsidR="00046303">
        <w:t>,</w:t>
      </w:r>
      <w:r w:rsidRPr="003954CE">
        <w:t xml:space="preserve"> and assessment and </w:t>
      </w:r>
      <w:r w:rsidR="00046303">
        <w:t xml:space="preserve">of </w:t>
      </w:r>
      <w:r w:rsidRPr="003954CE">
        <w:t xml:space="preserve">student support services, </w:t>
      </w:r>
      <w:r w:rsidR="00EE2F5C">
        <w:t xml:space="preserve">and the Title I and literacy coordinator, </w:t>
      </w:r>
      <w:r w:rsidRPr="003954CE">
        <w:t>meet</w:t>
      </w:r>
      <w:r w:rsidR="00EE2F5C">
        <w:t>s</w:t>
      </w:r>
      <w:r w:rsidRPr="003954CE">
        <w:t xml:space="preserve"> once a month.</w:t>
      </w:r>
      <w:r w:rsidR="0004531E">
        <w:t xml:space="preserve">  The district data team</w:t>
      </w:r>
      <w:r w:rsidR="00414E81">
        <w:t>,</w:t>
      </w:r>
      <w:r w:rsidR="0004531E">
        <w:t xml:space="preserve"> </w:t>
      </w:r>
      <w:r w:rsidR="00046303">
        <w:t xml:space="preserve">which </w:t>
      </w:r>
      <w:r w:rsidRPr="003954CE">
        <w:t>includes all members of the ILT, meets once a month.</w:t>
      </w:r>
    </w:p>
    <w:p w14:paraId="4B48BC12" w14:textId="64CCC574" w:rsidR="00160F77" w:rsidRPr="003954CE" w:rsidRDefault="00160F77" w:rsidP="003954CE">
      <w:pPr>
        <w:tabs>
          <w:tab w:val="left" w:pos="360"/>
          <w:tab w:val="left" w:pos="720"/>
          <w:tab w:val="left" w:pos="1080"/>
          <w:tab w:val="left" w:pos="1440"/>
          <w:tab w:val="left" w:pos="1800"/>
          <w:tab w:val="left" w:pos="2160"/>
        </w:tabs>
      </w:pPr>
      <w:r w:rsidRPr="003954CE">
        <w:t xml:space="preserve">Each of the </w:t>
      </w:r>
      <w:r w:rsidR="00715F98">
        <w:t>Pre-</w:t>
      </w:r>
      <w:r w:rsidRPr="003954CE">
        <w:t>K</w:t>
      </w:r>
      <w:r w:rsidR="007D0539">
        <w:t>–</w:t>
      </w:r>
      <w:r w:rsidRPr="003954CE">
        <w:t xml:space="preserve">6 elementary schools </w:t>
      </w:r>
      <w:proofErr w:type="gramStart"/>
      <w:r w:rsidRPr="003954CE">
        <w:t>has</w:t>
      </w:r>
      <w:proofErr w:type="gramEnd"/>
      <w:r w:rsidRPr="003954CE">
        <w:t xml:space="preserve"> a dean </w:t>
      </w:r>
      <w:r w:rsidR="004458D9">
        <w:t xml:space="preserve">of students </w:t>
      </w:r>
      <w:r w:rsidRPr="003954CE">
        <w:t>with academic and administrative responsibilities</w:t>
      </w:r>
      <w:r w:rsidR="007D0539">
        <w:t>.</w:t>
      </w:r>
      <w:r w:rsidR="007D0539" w:rsidRPr="003954CE">
        <w:t xml:space="preserve"> </w:t>
      </w:r>
      <w:r w:rsidR="007D0539">
        <w:t>A</w:t>
      </w:r>
      <w:r w:rsidR="007D0539" w:rsidRPr="003954CE">
        <w:t xml:space="preserve">t </w:t>
      </w:r>
      <w:r w:rsidRPr="003954CE">
        <w:t>the high school, a director of curriculum and instruction leads a team of team leaders covering four areas:  the grade</w:t>
      </w:r>
      <w:r w:rsidR="00C31241">
        <w:t>s</w:t>
      </w:r>
      <w:r w:rsidRPr="003954CE">
        <w:t xml:space="preserve"> </w:t>
      </w:r>
      <w:r w:rsidR="00C31241">
        <w:t>7 and 8 A</w:t>
      </w:r>
      <w:r w:rsidR="00C31241" w:rsidRPr="003954CE">
        <w:t>cademy</w:t>
      </w:r>
      <w:r w:rsidRPr="003954CE">
        <w:t>, humanities 9</w:t>
      </w:r>
      <w:r w:rsidR="007D0539">
        <w:t>–</w:t>
      </w:r>
      <w:r w:rsidRPr="003954CE">
        <w:t xml:space="preserve">12, STEM </w:t>
      </w:r>
      <w:r w:rsidR="007D0539">
        <w:t xml:space="preserve">(science, technology, engineering and math) </w:t>
      </w:r>
      <w:r w:rsidRPr="003954CE">
        <w:t>9</w:t>
      </w:r>
      <w:r w:rsidR="007D0539">
        <w:t>–</w:t>
      </w:r>
      <w:r w:rsidRPr="003954CE">
        <w:t>12, and arts and wellness.</w:t>
      </w:r>
    </w:p>
    <w:p w14:paraId="7200B7E2" w14:textId="0F2B0CF5" w:rsidR="00160F77" w:rsidRPr="004E27F8" w:rsidRDefault="00160F77" w:rsidP="003954CE">
      <w:pPr>
        <w:tabs>
          <w:tab w:val="left" w:pos="360"/>
          <w:tab w:val="left" w:pos="720"/>
          <w:tab w:val="left" w:pos="1080"/>
          <w:tab w:val="left" w:pos="1440"/>
          <w:tab w:val="left" w:pos="1800"/>
          <w:tab w:val="left" w:pos="2160"/>
        </w:tabs>
      </w:pPr>
      <w:r w:rsidRPr="004E27F8">
        <w:t>Teacher leadership takes several forms in North Adams.  The leaders of the teachers</w:t>
      </w:r>
      <w:r w:rsidR="00F00450">
        <w:t>’</w:t>
      </w:r>
      <w:r w:rsidRPr="004E27F8">
        <w:t xml:space="preserve"> association have engaged in non-traditional, interest-based bargaining with the school committee and </w:t>
      </w:r>
      <w:r w:rsidR="00F00450">
        <w:t xml:space="preserve">the </w:t>
      </w:r>
      <w:r w:rsidRPr="004E27F8">
        <w:t xml:space="preserve">superintendent.  Teachers serve as team leaders in the high school, coordinating professional development efforts, organizing peer observations, and </w:t>
      </w:r>
      <w:r w:rsidR="004D748F" w:rsidRPr="004E27F8">
        <w:t>evaluati</w:t>
      </w:r>
      <w:r w:rsidR="004D748F">
        <w:t>ng</w:t>
      </w:r>
      <w:r w:rsidR="004D748F" w:rsidRPr="004E27F8">
        <w:t xml:space="preserve"> </w:t>
      </w:r>
      <w:r w:rsidRPr="004E27F8">
        <w:t>other teachers as a part of the educator evaluation system.</w:t>
      </w:r>
    </w:p>
    <w:p w14:paraId="5F9CD23D" w14:textId="1C6AFA64" w:rsidR="00455E1D" w:rsidRPr="004E27F8" w:rsidRDefault="004458D9" w:rsidP="004458D9">
      <w:r w:rsidRPr="004E27F8">
        <w:t xml:space="preserve">In many conversations across the district, and particularly within the leadership team, the </w:t>
      </w:r>
      <w:r w:rsidR="009776C2">
        <w:t xml:space="preserve">review </w:t>
      </w:r>
      <w:r w:rsidRPr="004E27F8">
        <w:t xml:space="preserve">team encountered evidence of high levels of motivation to bring about effective improvements.  </w:t>
      </w:r>
      <w:r w:rsidR="00455E1D" w:rsidRPr="004E27F8">
        <w:t>Many stakeholders recognize</w:t>
      </w:r>
      <w:r w:rsidR="003E192C">
        <w:t>d</w:t>
      </w:r>
      <w:r w:rsidRPr="004E27F8">
        <w:t xml:space="preserve"> </w:t>
      </w:r>
      <w:r w:rsidR="00455E1D" w:rsidRPr="004E27F8">
        <w:t>that in order for students in North Adams to do better, changes must be made</w:t>
      </w:r>
      <w:r w:rsidR="009776C2">
        <w:t xml:space="preserve"> in longstanding practices at every level of the district. </w:t>
      </w:r>
      <w:r w:rsidR="000B7169">
        <w:t xml:space="preserve"> </w:t>
      </w:r>
      <w:r w:rsidR="009B7367">
        <w:t xml:space="preserve">A variety of stakeholders told the </w:t>
      </w:r>
      <w:r w:rsidR="009776C2">
        <w:t>review team multiple stories about the struggles that leaders, teachers, students</w:t>
      </w:r>
      <w:r w:rsidR="009A50B8">
        <w:t>,</w:t>
      </w:r>
      <w:r w:rsidR="009776C2">
        <w:t xml:space="preserve"> and </w:t>
      </w:r>
      <w:r w:rsidR="000B7169">
        <w:t xml:space="preserve">family members </w:t>
      </w:r>
      <w:r w:rsidR="004D3FC2">
        <w:t xml:space="preserve">were </w:t>
      </w:r>
      <w:r w:rsidR="000B7169">
        <w:t xml:space="preserve">encountering.  Many </w:t>
      </w:r>
      <w:r w:rsidR="00F00450">
        <w:t xml:space="preserve">stakeholders </w:t>
      </w:r>
      <w:r w:rsidR="009B7367">
        <w:t>seemed</w:t>
      </w:r>
      <w:r w:rsidR="009A50B8">
        <w:t xml:space="preserve"> </w:t>
      </w:r>
      <w:r w:rsidR="000B7169">
        <w:t xml:space="preserve">uncertain how best to </w:t>
      </w:r>
      <w:r w:rsidR="009776C2">
        <w:t>individually and collectively set and meet higher expectations of themselves, of one another, and of the schools and district in which they participate</w:t>
      </w:r>
      <w:r w:rsidR="009A50B8">
        <w:t>d</w:t>
      </w:r>
      <w:r w:rsidR="00455E1D" w:rsidRPr="004E27F8">
        <w:t xml:space="preserve">.   </w:t>
      </w:r>
    </w:p>
    <w:p w14:paraId="5FE2D433" w14:textId="3023430A" w:rsidR="009929BE" w:rsidRDefault="00455E1D" w:rsidP="004458D9">
      <w:r w:rsidRPr="004E27F8">
        <w:t xml:space="preserve">In one </w:t>
      </w:r>
      <w:r w:rsidR="00A41453">
        <w:t>interview</w:t>
      </w:r>
      <w:r w:rsidRPr="004E27F8">
        <w:t xml:space="preserve">, a leader described observing a teacher who prepared students for a </w:t>
      </w:r>
      <w:r w:rsidR="000B7169">
        <w:t>worksheet</w:t>
      </w:r>
      <w:r w:rsidRPr="004E27F8">
        <w:t xml:space="preserve"> but then told them </w:t>
      </w:r>
      <w:r w:rsidR="009929BE" w:rsidRPr="004E27F8">
        <w:t xml:space="preserve">they did not have </w:t>
      </w:r>
      <w:r w:rsidRPr="004E27F8">
        <w:t xml:space="preserve">to do the hardest problem.  </w:t>
      </w:r>
      <w:r w:rsidR="009776C2">
        <w:t xml:space="preserve">Lest students get frustrated or demoralized, the </w:t>
      </w:r>
      <w:r w:rsidR="00BF12A8">
        <w:t xml:space="preserve">educator chose to set aside the </w:t>
      </w:r>
      <w:r w:rsidR="009929BE" w:rsidRPr="004E27F8">
        <w:t>most rigorous learning opportunity</w:t>
      </w:r>
      <w:r w:rsidRPr="004E27F8">
        <w:t xml:space="preserve">.  </w:t>
      </w:r>
      <w:r w:rsidR="009929BE" w:rsidRPr="004E27F8">
        <w:t xml:space="preserve">In a further illustration of the dilemma in which the district finds itself, that same observer, </w:t>
      </w:r>
      <w:r w:rsidR="009776C2">
        <w:t>feeling dismay at this approach,</w:t>
      </w:r>
      <w:r w:rsidR="009929BE" w:rsidRPr="004E27F8">
        <w:t xml:space="preserve"> </w:t>
      </w:r>
      <w:r w:rsidR="009776C2">
        <w:t>cho</w:t>
      </w:r>
      <w:r w:rsidR="009929BE" w:rsidRPr="004E27F8">
        <w:t xml:space="preserve">se </w:t>
      </w:r>
      <w:r w:rsidR="009776C2">
        <w:t xml:space="preserve">not </w:t>
      </w:r>
      <w:r w:rsidR="009929BE" w:rsidRPr="004E27F8">
        <w:t xml:space="preserve">to </w:t>
      </w:r>
      <w:r w:rsidR="006D1CAE" w:rsidRPr="004E27F8">
        <w:t xml:space="preserve">offer </w:t>
      </w:r>
      <w:r w:rsidR="00BF12A8">
        <w:t xml:space="preserve">the educator </w:t>
      </w:r>
      <w:r w:rsidR="000B7169">
        <w:t xml:space="preserve">any direct </w:t>
      </w:r>
      <w:r w:rsidR="006D1CAE" w:rsidRPr="004E27F8">
        <w:t>feedback</w:t>
      </w:r>
      <w:r w:rsidR="00A41453">
        <w:t xml:space="preserve"> </w:t>
      </w:r>
      <w:r w:rsidR="009776C2">
        <w:t>about it</w:t>
      </w:r>
      <w:r w:rsidR="000B7169">
        <w:t>, out of a desire not to discourage this teacher</w:t>
      </w:r>
      <w:r w:rsidR="009929BE" w:rsidRPr="004E27F8">
        <w:t xml:space="preserve">.  </w:t>
      </w:r>
      <w:r w:rsidR="00065608" w:rsidRPr="004E27F8">
        <w:t xml:space="preserve"> </w:t>
      </w:r>
      <w:r w:rsidR="001B3844">
        <w:t>The</w:t>
      </w:r>
      <w:r w:rsidR="000B7169">
        <w:t>se two forms of</w:t>
      </w:r>
      <w:r w:rsidR="001B3844" w:rsidRPr="004E27F8">
        <w:t xml:space="preserve"> reticence</w:t>
      </w:r>
      <w:r w:rsidR="007A68DE">
        <w:t>—</w:t>
      </w:r>
      <w:r w:rsidR="000B7169">
        <w:t xml:space="preserve">for educators </w:t>
      </w:r>
      <w:r w:rsidR="001B3844" w:rsidRPr="004E27F8">
        <w:t xml:space="preserve">to </w:t>
      </w:r>
      <w:r w:rsidR="001B3844">
        <w:t>ask</w:t>
      </w:r>
      <w:r w:rsidR="001B3844" w:rsidRPr="004E27F8">
        <w:t xml:space="preserve"> more</w:t>
      </w:r>
      <w:r w:rsidR="001B3844">
        <w:t xml:space="preserve"> of </w:t>
      </w:r>
      <w:r w:rsidR="000B7169">
        <w:t>students, and for educators to ask more of their fellow educators, especially when making these requests is difficult, or may trigger a negative response</w:t>
      </w:r>
      <w:r w:rsidR="007A68DE">
        <w:t>—</w:t>
      </w:r>
      <w:r w:rsidR="000B7169">
        <w:t>remain</w:t>
      </w:r>
      <w:r w:rsidR="001B3844">
        <w:t xml:space="preserve"> a challenge</w:t>
      </w:r>
      <w:r w:rsidR="001B3844" w:rsidRPr="004E27F8">
        <w:t xml:space="preserve"> </w:t>
      </w:r>
      <w:r w:rsidR="000B7169">
        <w:t>for many</w:t>
      </w:r>
      <w:r w:rsidR="001B3844">
        <w:t xml:space="preserve"> leader</w:t>
      </w:r>
      <w:r w:rsidR="000B7169">
        <w:t>s</w:t>
      </w:r>
      <w:r w:rsidR="001B3844">
        <w:t xml:space="preserve"> </w:t>
      </w:r>
      <w:r w:rsidR="000B7169">
        <w:t>and</w:t>
      </w:r>
      <w:r w:rsidR="001B3844">
        <w:t xml:space="preserve"> educator</w:t>
      </w:r>
      <w:r w:rsidR="000B7169">
        <w:t>s in the district</w:t>
      </w:r>
      <w:r w:rsidR="001B3844">
        <w:t xml:space="preserve">. </w:t>
      </w:r>
    </w:p>
    <w:p w14:paraId="7ED2A44A" w14:textId="77777777" w:rsidR="00160F77" w:rsidRPr="003954CE" w:rsidRDefault="00160F77" w:rsidP="003954CE">
      <w:pPr>
        <w:tabs>
          <w:tab w:val="left" w:pos="360"/>
          <w:tab w:val="left" w:pos="720"/>
          <w:tab w:val="left" w:pos="1080"/>
          <w:tab w:val="left" w:pos="1440"/>
          <w:tab w:val="left" w:pos="1800"/>
          <w:tab w:val="left" w:pos="2160"/>
        </w:tabs>
        <w:rPr>
          <w:b/>
          <w:i/>
          <w:sz w:val="28"/>
          <w:szCs w:val="28"/>
        </w:rPr>
      </w:pPr>
      <w:r w:rsidRPr="003954CE">
        <w:rPr>
          <w:b/>
          <w:i/>
          <w:sz w:val="28"/>
          <w:szCs w:val="28"/>
        </w:rPr>
        <w:lastRenderedPageBreak/>
        <w:t xml:space="preserve">Strength Findings </w:t>
      </w:r>
    </w:p>
    <w:p w14:paraId="406DFE5F" w14:textId="09D6C1EB" w:rsidR="006875C1" w:rsidRDefault="00160F77" w:rsidP="00C16E29">
      <w:pPr>
        <w:pStyle w:val="ListParagraph"/>
        <w:numPr>
          <w:ilvl w:val="0"/>
          <w:numId w:val="62"/>
        </w:numPr>
        <w:tabs>
          <w:tab w:val="left" w:pos="360"/>
          <w:tab w:val="left" w:pos="1080"/>
          <w:tab w:val="left" w:pos="1440"/>
          <w:tab w:val="left" w:pos="1800"/>
          <w:tab w:val="left" w:pos="2160"/>
        </w:tabs>
        <w:ind w:left="360"/>
        <w:rPr>
          <w:b/>
        </w:rPr>
      </w:pPr>
      <w:r w:rsidRPr="006875C1">
        <w:rPr>
          <w:b/>
        </w:rPr>
        <w:t>The superintendent</w:t>
      </w:r>
      <w:r w:rsidR="00090EFE">
        <w:rPr>
          <w:b/>
        </w:rPr>
        <w:t>,</w:t>
      </w:r>
      <w:r w:rsidRPr="006875C1">
        <w:rPr>
          <w:b/>
        </w:rPr>
        <w:t xml:space="preserve"> the school committee, </w:t>
      </w:r>
      <w:r w:rsidR="00090EFE">
        <w:rPr>
          <w:b/>
        </w:rPr>
        <w:t xml:space="preserve">the </w:t>
      </w:r>
      <w:r w:rsidR="003E5FA4">
        <w:rPr>
          <w:b/>
        </w:rPr>
        <w:t>district</w:t>
      </w:r>
      <w:r w:rsidR="003E5FA4" w:rsidRPr="006875C1">
        <w:rPr>
          <w:b/>
        </w:rPr>
        <w:t xml:space="preserve"> </w:t>
      </w:r>
      <w:r w:rsidRPr="006875C1">
        <w:rPr>
          <w:b/>
        </w:rPr>
        <w:t>leadership team</w:t>
      </w:r>
      <w:r w:rsidR="007C5F75">
        <w:rPr>
          <w:b/>
        </w:rPr>
        <w:t xml:space="preserve"> (DLT)</w:t>
      </w:r>
      <w:r w:rsidRPr="006875C1">
        <w:rPr>
          <w:b/>
        </w:rPr>
        <w:t xml:space="preserve">, </w:t>
      </w:r>
      <w:r w:rsidR="00090EFE">
        <w:rPr>
          <w:b/>
        </w:rPr>
        <w:t xml:space="preserve">the </w:t>
      </w:r>
      <w:r w:rsidRPr="006875C1">
        <w:rPr>
          <w:b/>
        </w:rPr>
        <w:t>teachers</w:t>
      </w:r>
      <w:r w:rsidR="00492D58">
        <w:rPr>
          <w:b/>
        </w:rPr>
        <w:t>’</w:t>
      </w:r>
      <w:r w:rsidRPr="006875C1">
        <w:rPr>
          <w:b/>
        </w:rPr>
        <w:t xml:space="preserve"> association, educators throughout the </w:t>
      </w:r>
      <w:r w:rsidR="001B3844" w:rsidRPr="006875C1">
        <w:rPr>
          <w:b/>
        </w:rPr>
        <w:t>district</w:t>
      </w:r>
      <w:r w:rsidR="00492D58">
        <w:rPr>
          <w:b/>
        </w:rPr>
        <w:t>,</w:t>
      </w:r>
      <w:r w:rsidRPr="006875C1">
        <w:rPr>
          <w:b/>
        </w:rPr>
        <w:t xml:space="preserve"> and a range of community partners </w:t>
      </w:r>
      <w:r w:rsidR="00090EFE">
        <w:rPr>
          <w:b/>
        </w:rPr>
        <w:t xml:space="preserve">have worked closely </w:t>
      </w:r>
      <w:r w:rsidRPr="006875C1">
        <w:rPr>
          <w:b/>
        </w:rPr>
        <w:t>to establish a districtwide culture of collaboration that stresses shared responsibility and accountability for student learning</w:t>
      </w:r>
      <w:r w:rsidR="00492D58">
        <w:rPr>
          <w:b/>
        </w:rPr>
        <w:t>.</w:t>
      </w:r>
    </w:p>
    <w:p w14:paraId="647880DD" w14:textId="77777777" w:rsidR="006875C1" w:rsidRPr="006875C1" w:rsidRDefault="006875C1" w:rsidP="006875C1">
      <w:pPr>
        <w:pStyle w:val="ListParagraph"/>
        <w:tabs>
          <w:tab w:val="left" w:pos="360"/>
          <w:tab w:val="left" w:pos="1080"/>
          <w:tab w:val="left" w:pos="1440"/>
          <w:tab w:val="left" w:pos="1800"/>
          <w:tab w:val="left" w:pos="2160"/>
        </w:tabs>
        <w:ind w:left="360"/>
        <w:rPr>
          <w:b/>
        </w:rPr>
      </w:pPr>
    </w:p>
    <w:p w14:paraId="77C86749" w14:textId="591CB55F" w:rsidR="002C662D" w:rsidRPr="006875C1" w:rsidRDefault="00160F77" w:rsidP="006875C1">
      <w:pPr>
        <w:pStyle w:val="ListParagraph"/>
        <w:numPr>
          <w:ilvl w:val="1"/>
          <w:numId w:val="3"/>
        </w:numPr>
        <w:tabs>
          <w:tab w:val="left" w:pos="720"/>
          <w:tab w:val="left" w:pos="1080"/>
          <w:tab w:val="left" w:pos="1440"/>
          <w:tab w:val="left" w:pos="1800"/>
          <w:tab w:val="left" w:pos="2160"/>
        </w:tabs>
        <w:contextualSpacing w:val="0"/>
        <w:rPr>
          <w:b/>
          <w:i/>
        </w:rPr>
      </w:pPr>
      <w:r w:rsidRPr="003954CE">
        <w:t xml:space="preserve">The superintendent works closely with the school committee to build its capacity to work with, and base its decision-making on, consideration of student </w:t>
      </w:r>
      <w:r w:rsidR="00492D58">
        <w:t xml:space="preserve">performance </w:t>
      </w:r>
      <w:r w:rsidRPr="003954CE">
        <w:t>and budget data.  School committee members, all but one of whom are new in their role in the three years</w:t>
      </w:r>
      <w:r w:rsidR="00C31241">
        <w:t xml:space="preserve"> before the onsite review</w:t>
      </w:r>
      <w:r w:rsidRPr="003954CE">
        <w:t>, describe</w:t>
      </w:r>
      <w:r w:rsidR="00417B6E">
        <w:t>d</w:t>
      </w:r>
      <w:r w:rsidRPr="003954CE">
        <w:t xml:space="preserve"> the superintendent as “collaborative,” “constructive,” and “non-adversarial.”  They also credit</w:t>
      </w:r>
      <w:r w:rsidR="00417B6E">
        <w:t>ed</w:t>
      </w:r>
      <w:r w:rsidRPr="003954CE">
        <w:t xml:space="preserve"> her with building “a strong team</w:t>
      </w:r>
      <w:r w:rsidR="007C5F75">
        <w:t>,</w:t>
      </w:r>
      <w:r w:rsidRPr="003954CE">
        <w:t>” and for holding her staff accountable for results.</w:t>
      </w:r>
    </w:p>
    <w:p w14:paraId="18525077" w14:textId="5BA5A2A0" w:rsidR="0027608E" w:rsidRPr="0027608E" w:rsidRDefault="002C662D" w:rsidP="002C50EF">
      <w:pPr>
        <w:pStyle w:val="ListParagraph"/>
        <w:numPr>
          <w:ilvl w:val="1"/>
          <w:numId w:val="3"/>
        </w:numPr>
        <w:tabs>
          <w:tab w:val="left" w:pos="360"/>
          <w:tab w:val="left" w:pos="1080"/>
          <w:tab w:val="left" w:pos="1440"/>
          <w:tab w:val="left" w:pos="1800"/>
          <w:tab w:val="left" w:pos="2160"/>
        </w:tabs>
        <w:contextualSpacing w:val="0"/>
        <w:rPr>
          <w:b/>
          <w:i/>
        </w:rPr>
      </w:pPr>
      <w:r w:rsidRPr="003954CE">
        <w:t>The superintendent has worked closely with</w:t>
      </w:r>
      <w:r w:rsidR="00EE2F5C">
        <w:t xml:space="preserve"> the</w:t>
      </w:r>
      <w:r w:rsidRPr="003954CE">
        <w:t xml:space="preserve"> </w:t>
      </w:r>
      <w:r w:rsidR="00EE2F5C">
        <w:t>DLT</w:t>
      </w:r>
      <w:r w:rsidRPr="003954CE">
        <w:t xml:space="preserve">, the majority of whom have been in their roles for </w:t>
      </w:r>
      <w:r w:rsidR="00EE2F5C">
        <w:t>fewer</w:t>
      </w:r>
      <w:r w:rsidR="00EE2F5C" w:rsidRPr="003954CE">
        <w:t xml:space="preserve"> </w:t>
      </w:r>
      <w:r w:rsidRPr="003954CE">
        <w:t>than three years, to develop a high level of collaboration and build trust and mutuality in their practice.</w:t>
      </w:r>
      <w:r w:rsidR="003E5FA4">
        <w:rPr>
          <w:rStyle w:val="FootnoteReference"/>
        </w:rPr>
        <w:footnoteReference w:id="1"/>
      </w:r>
      <w:r w:rsidRPr="003954CE">
        <w:t xml:space="preserve"> </w:t>
      </w:r>
    </w:p>
    <w:p w14:paraId="5E2F5DD1" w14:textId="61F8F2EF" w:rsidR="002C662D" w:rsidRPr="003954CE" w:rsidRDefault="0027608E" w:rsidP="0027608E">
      <w:pPr>
        <w:pStyle w:val="ListParagraph"/>
        <w:tabs>
          <w:tab w:val="left" w:pos="360"/>
          <w:tab w:val="left" w:pos="720"/>
          <w:tab w:val="left" w:pos="1080"/>
          <w:tab w:val="left" w:pos="1440"/>
          <w:tab w:val="left" w:pos="1800"/>
          <w:tab w:val="left" w:pos="2160"/>
        </w:tabs>
        <w:ind w:left="1080" w:hanging="360"/>
        <w:contextualSpacing w:val="0"/>
        <w:rPr>
          <w:b/>
          <w:i/>
        </w:rPr>
      </w:pPr>
      <w:r>
        <w:t>1.</w:t>
      </w:r>
      <w:r w:rsidR="002C662D" w:rsidRPr="003954CE">
        <w:t xml:space="preserve"> </w:t>
      </w:r>
      <w:r>
        <w:tab/>
      </w:r>
      <w:r w:rsidR="002C662D" w:rsidRPr="003954CE">
        <w:t xml:space="preserve">Central office leaders </w:t>
      </w:r>
      <w:r w:rsidR="00613E2A">
        <w:t>described</w:t>
      </w:r>
      <w:r w:rsidR="00613E2A" w:rsidRPr="003954CE">
        <w:t xml:space="preserve"> </w:t>
      </w:r>
      <w:r w:rsidR="002C662D" w:rsidRPr="003954CE">
        <w:t>the superintendent’s vision, her commitment to improvement, and her directness with them about her expectation</w:t>
      </w:r>
      <w:r w:rsidR="00613E2A">
        <w:t>,</w:t>
      </w:r>
      <w:r w:rsidR="00034DC1">
        <w:t xml:space="preserve"> </w:t>
      </w:r>
      <w:r w:rsidR="00311F6C">
        <w:t>noting,</w:t>
      </w:r>
      <w:r w:rsidR="00BF3536">
        <w:t xml:space="preserve"> </w:t>
      </w:r>
      <w:r w:rsidR="002C662D" w:rsidRPr="003954CE">
        <w:t xml:space="preserve">“We know where we stand.”  They also </w:t>
      </w:r>
      <w:r w:rsidR="00417B6E">
        <w:t xml:space="preserve">stated </w:t>
      </w:r>
      <w:r w:rsidR="002C662D" w:rsidRPr="003954CE">
        <w:t>repeated</w:t>
      </w:r>
      <w:r w:rsidR="00613E2A">
        <w:t>ly</w:t>
      </w:r>
      <w:r w:rsidR="002C662D" w:rsidRPr="003954CE">
        <w:t xml:space="preserve"> </w:t>
      </w:r>
      <w:r w:rsidR="00417B6E">
        <w:t>that they could</w:t>
      </w:r>
      <w:r w:rsidR="002C662D" w:rsidRPr="003954CE">
        <w:t xml:space="preserve"> be completely frank in their interactions with her.</w:t>
      </w:r>
    </w:p>
    <w:p w14:paraId="5A2F1655" w14:textId="08E5A282" w:rsidR="002C662D" w:rsidRPr="003954CE" w:rsidRDefault="002C662D" w:rsidP="00D11802">
      <w:pPr>
        <w:pStyle w:val="ListParagraph"/>
        <w:numPr>
          <w:ilvl w:val="1"/>
          <w:numId w:val="3"/>
        </w:numPr>
        <w:tabs>
          <w:tab w:val="left" w:pos="360"/>
          <w:tab w:val="left" w:pos="720"/>
          <w:tab w:val="left" w:pos="1080"/>
          <w:tab w:val="left" w:pos="1440"/>
          <w:tab w:val="left" w:pos="1800"/>
          <w:tab w:val="left" w:pos="2160"/>
        </w:tabs>
        <w:contextualSpacing w:val="0"/>
        <w:rPr>
          <w:b/>
          <w:i/>
        </w:rPr>
      </w:pPr>
      <w:r w:rsidRPr="003954CE">
        <w:t>Principals point</w:t>
      </w:r>
      <w:r w:rsidR="00613E2A">
        <w:t>ed</w:t>
      </w:r>
      <w:r w:rsidRPr="003954CE">
        <w:t xml:space="preserve"> out that the superintendent regularly </w:t>
      </w:r>
      <w:r w:rsidR="00613E2A" w:rsidRPr="003954CE">
        <w:t>ask</w:t>
      </w:r>
      <w:r w:rsidR="00613E2A">
        <w:t>ed</w:t>
      </w:r>
      <w:r w:rsidR="00613E2A" w:rsidRPr="003954CE">
        <w:t xml:space="preserve"> </w:t>
      </w:r>
      <w:r w:rsidRPr="003954CE">
        <w:t xml:space="preserve">them to raise their expectations of a team or a process, or apply a higher standard to a key element of their work. </w:t>
      </w:r>
      <w:r w:rsidR="00613E2A">
        <w:t xml:space="preserve">They said, </w:t>
      </w:r>
      <w:r w:rsidRPr="003954CE">
        <w:t>“She wants us to call people in, rather than call them out.”</w:t>
      </w:r>
      <w:r w:rsidRPr="003954CE">
        <w:rPr>
          <w:rStyle w:val="FootnoteReference"/>
        </w:rPr>
        <w:t xml:space="preserve"> </w:t>
      </w:r>
      <w:r w:rsidRPr="003954CE">
        <w:t xml:space="preserve">They also </w:t>
      </w:r>
      <w:r w:rsidR="00613E2A">
        <w:t>spoke of</w:t>
      </w:r>
      <w:r w:rsidR="00613E2A" w:rsidRPr="003954CE">
        <w:t xml:space="preserve"> </w:t>
      </w:r>
      <w:r w:rsidRPr="003954CE">
        <w:t>how readily she has back</w:t>
      </w:r>
      <w:r w:rsidR="00613E2A">
        <w:t>ed</w:t>
      </w:r>
      <w:r w:rsidRPr="003954CE">
        <w:t xml:space="preserve"> up the changes and choices that they and their teams </w:t>
      </w:r>
      <w:r w:rsidR="00613E2A">
        <w:t>have made</w:t>
      </w:r>
      <w:r w:rsidRPr="003954CE">
        <w:t xml:space="preserve"> in the schools. </w:t>
      </w:r>
    </w:p>
    <w:p w14:paraId="021526DF" w14:textId="1727CFA6" w:rsidR="0027608E" w:rsidRPr="0027608E" w:rsidRDefault="002C662D" w:rsidP="00D11802">
      <w:pPr>
        <w:pStyle w:val="ListParagraph"/>
        <w:numPr>
          <w:ilvl w:val="1"/>
          <w:numId w:val="3"/>
        </w:numPr>
        <w:tabs>
          <w:tab w:val="left" w:pos="360"/>
          <w:tab w:val="left" w:pos="720"/>
          <w:tab w:val="left" w:pos="1080"/>
          <w:tab w:val="left" w:pos="1440"/>
          <w:tab w:val="left" w:pos="1800"/>
          <w:tab w:val="left" w:pos="2160"/>
        </w:tabs>
        <w:contextualSpacing w:val="0"/>
        <w:rPr>
          <w:b/>
          <w:i/>
        </w:rPr>
      </w:pPr>
      <w:r w:rsidRPr="003954CE">
        <w:t xml:space="preserve">The superintendent and </w:t>
      </w:r>
      <w:r w:rsidR="001B1842">
        <w:t xml:space="preserve">multiple </w:t>
      </w:r>
      <w:r w:rsidR="00417B6E">
        <w:t>representatives</w:t>
      </w:r>
      <w:r w:rsidR="00417B6E" w:rsidRPr="003954CE">
        <w:t xml:space="preserve"> </w:t>
      </w:r>
      <w:r w:rsidRPr="003954CE">
        <w:t>of the teachers</w:t>
      </w:r>
      <w:r w:rsidR="00613E2A">
        <w:t>’</w:t>
      </w:r>
      <w:r w:rsidRPr="003954CE">
        <w:t xml:space="preserve"> association </w:t>
      </w:r>
      <w:r w:rsidR="00613E2A">
        <w:t>stated</w:t>
      </w:r>
      <w:r w:rsidR="00613E2A" w:rsidRPr="003954CE">
        <w:t xml:space="preserve"> </w:t>
      </w:r>
      <w:r w:rsidRPr="003954CE">
        <w:t xml:space="preserve">that the most recent collective bargaining process was highly productive.  They </w:t>
      </w:r>
      <w:r w:rsidR="0027608E">
        <w:t xml:space="preserve">said that they </w:t>
      </w:r>
      <w:r w:rsidRPr="003954CE">
        <w:t xml:space="preserve">used an interest-based bargaining approach, and </w:t>
      </w:r>
      <w:r w:rsidR="00613E2A">
        <w:t xml:space="preserve">noted </w:t>
      </w:r>
      <w:r w:rsidRPr="003954CE">
        <w:t xml:space="preserve">how respectful and open meetings with the superintendent have been.  </w:t>
      </w:r>
    </w:p>
    <w:p w14:paraId="4105718F" w14:textId="60EF5292" w:rsidR="0027608E" w:rsidRDefault="0027608E" w:rsidP="001D0609">
      <w:pPr>
        <w:pStyle w:val="ListParagraph"/>
        <w:tabs>
          <w:tab w:val="left" w:pos="360"/>
          <w:tab w:val="left" w:pos="720"/>
          <w:tab w:val="left" w:pos="1080"/>
          <w:tab w:val="left" w:pos="1440"/>
          <w:tab w:val="left" w:pos="1800"/>
          <w:tab w:val="left" w:pos="2160"/>
        </w:tabs>
        <w:ind w:left="1080" w:hanging="360"/>
        <w:contextualSpacing w:val="0"/>
      </w:pPr>
      <w:r>
        <w:t>1.</w:t>
      </w:r>
      <w:r>
        <w:tab/>
        <w:t>The superintendent stated that association</w:t>
      </w:r>
      <w:r w:rsidR="002C662D" w:rsidRPr="003954CE">
        <w:t xml:space="preserve"> </w:t>
      </w:r>
      <w:r>
        <w:t>representatives</w:t>
      </w:r>
      <w:r w:rsidRPr="003954CE">
        <w:t xml:space="preserve"> </w:t>
      </w:r>
      <w:r>
        <w:t>made</w:t>
      </w:r>
      <w:r w:rsidRPr="003954CE">
        <w:t xml:space="preserve"> </w:t>
      </w:r>
      <w:r w:rsidR="002C662D" w:rsidRPr="003954CE">
        <w:t>decisions based on student</w:t>
      </w:r>
      <w:r>
        <w:t>s’</w:t>
      </w:r>
      <w:r w:rsidR="002C662D" w:rsidRPr="003954CE">
        <w:t xml:space="preserve"> needs. </w:t>
      </w:r>
    </w:p>
    <w:p w14:paraId="344602CC" w14:textId="78F82967" w:rsidR="0027608E" w:rsidRDefault="0027608E" w:rsidP="002C50EF">
      <w:pPr>
        <w:tabs>
          <w:tab w:val="left" w:pos="1080"/>
        </w:tabs>
        <w:ind w:left="1080" w:hanging="360"/>
      </w:pPr>
      <w:r>
        <w:t>2.</w:t>
      </w:r>
      <w:r>
        <w:tab/>
        <w:t xml:space="preserve">One association representative said of the superintendent, </w:t>
      </w:r>
      <w:r w:rsidR="002C662D" w:rsidRPr="003954CE">
        <w:t>“She addresses the issues and we talk through solutions</w:t>
      </w:r>
      <w:r>
        <w:t>.</w:t>
      </w:r>
      <w:r w:rsidR="002C662D" w:rsidRPr="003954CE">
        <w:t>”</w:t>
      </w:r>
      <w:r w:rsidR="00954342">
        <w:t xml:space="preserve">  Another observed, “N</w:t>
      </w:r>
      <w:r w:rsidR="007339F5">
        <w:t>ow, any meetings we have with the administration are more open and respectful; we feel like an equal partner.”</w:t>
      </w:r>
      <w:r w:rsidR="002C662D" w:rsidRPr="003954CE">
        <w:t xml:space="preserve"> </w:t>
      </w:r>
    </w:p>
    <w:p w14:paraId="5B789AF0" w14:textId="728F25CA" w:rsidR="002C662D" w:rsidRPr="003954CE" w:rsidRDefault="0027608E" w:rsidP="001D0609">
      <w:pPr>
        <w:pStyle w:val="ListParagraph"/>
        <w:tabs>
          <w:tab w:val="left" w:pos="360"/>
          <w:tab w:val="left" w:pos="720"/>
          <w:tab w:val="left" w:pos="1080"/>
          <w:tab w:val="left" w:pos="1440"/>
          <w:tab w:val="left" w:pos="1800"/>
          <w:tab w:val="left" w:pos="2160"/>
        </w:tabs>
        <w:ind w:left="1080" w:hanging="360"/>
        <w:contextualSpacing w:val="0"/>
        <w:rPr>
          <w:b/>
          <w:i/>
        </w:rPr>
      </w:pPr>
      <w:r>
        <w:lastRenderedPageBreak/>
        <w:t>3.</w:t>
      </w:r>
      <w:r>
        <w:tab/>
      </w:r>
      <w:r w:rsidR="002C662D" w:rsidRPr="003954CE">
        <w:t>While appreciative</w:t>
      </w:r>
      <w:r>
        <w:t xml:space="preserve"> of the superintendent</w:t>
      </w:r>
      <w:r w:rsidR="002C662D" w:rsidRPr="003954CE">
        <w:t>, teachers</w:t>
      </w:r>
      <w:r>
        <w:t>’</w:t>
      </w:r>
      <w:r w:rsidR="002C662D" w:rsidRPr="003954CE">
        <w:t xml:space="preserve"> association members maintain</w:t>
      </w:r>
      <w:r w:rsidR="00C31241">
        <w:t>ed</w:t>
      </w:r>
      <w:r w:rsidR="002C662D" w:rsidRPr="003954CE">
        <w:t xml:space="preserve"> a balanced perspective</w:t>
      </w:r>
      <w:r>
        <w:t>,</w:t>
      </w:r>
      <w:r w:rsidR="00034DC1">
        <w:t xml:space="preserve"> </w:t>
      </w:r>
      <w:r>
        <w:t>noting</w:t>
      </w:r>
      <w:r w:rsidR="00392461">
        <w:t>,</w:t>
      </w:r>
      <w:r w:rsidR="00CF1637">
        <w:t xml:space="preserve"> </w:t>
      </w:r>
      <w:r w:rsidR="002C662D" w:rsidRPr="003954CE">
        <w:t xml:space="preserve">“She is not perfect, and neither are we.”  </w:t>
      </w:r>
    </w:p>
    <w:p w14:paraId="3CDCBDC8" w14:textId="29628AE6" w:rsidR="002C662D" w:rsidRPr="003954CE" w:rsidRDefault="002C662D" w:rsidP="003954CE">
      <w:pPr>
        <w:pStyle w:val="ListParagraph"/>
        <w:tabs>
          <w:tab w:val="left" w:pos="1080"/>
          <w:tab w:val="left" w:pos="1440"/>
          <w:tab w:val="left" w:pos="1800"/>
          <w:tab w:val="left" w:pos="2160"/>
        </w:tabs>
        <w:ind w:left="0"/>
        <w:contextualSpacing w:val="0"/>
        <w:rPr>
          <w:b/>
        </w:rPr>
      </w:pPr>
      <w:r w:rsidRPr="003954CE">
        <w:rPr>
          <w:b/>
        </w:rPr>
        <w:t xml:space="preserve">Impact:   </w:t>
      </w:r>
      <w:r w:rsidR="001D1391">
        <w:t>A</w:t>
      </w:r>
      <w:r w:rsidR="00B70D6D">
        <w:t>n effective,</w:t>
      </w:r>
      <w:r w:rsidRPr="003954CE">
        <w:t xml:space="preserve"> </w:t>
      </w:r>
      <w:r w:rsidR="00B70D6D" w:rsidRPr="003954CE">
        <w:t>collaborati</w:t>
      </w:r>
      <w:r w:rsidR="00B70D6D">
        <w:t>ve</w:t>
      </w:r>
      <w:r w:rsidR="00183F44">
        <w:t xml:space="preserve"> culture</w:t>
      </w:r>
      <w:r w:rsidR="001D1391">
        <w:t xml:space="preserve"> helps to build </w:t>
      </w:r>
      <w:r w:rsidR="00EA0573">
        <w:t>a strong sense of support for public schools</w:t>
      </w:r>
      <w:r w:rsidR="001D1391">
        <w:t xml:space="preserve"> in the community</w:t>
      </w:r>
      <w:r w:rsidRPr="003954CE">
        <w:t xml:space="preserve">.  When a </w:t>
      </w:r>
      <w:r w:rsidR="008E5D80">
        <w:t xml:space="preserve">district </w:t>
      </w:r>
      <w:r w:rsidRPr="003954CE">
        <w:t xml:space="preserve">leader </w:t>
      </w:r>
      <w:r w:rsidR="008E5D80">
        <w:t>builds a</w:t>
      </w:r>
      <w:r w:rsidR="00A671A7">
        <w:t>n</w:t>
      </w:r>
      <w:r w:rsidR="008E5D80">
        <w:t xml:space="preserve"> </w:t>
      </w:r>
      <w:r w:rsidR="00A671A7">
        <w:t xml:space="preserve">effective leadership </w:t>
      </w:r>
      <w:r w:rsidR="008E5D80">
        <w:t>team</w:t>
      </w:r>
      <w:r w:rsidRPr="003954CE">
        <w:t xml:space="preserve">, </w:t>
      </w:r>
      <w:r w:rsidR="00B70D6D">
        <w:t xml:space="preserve">the district </w:t>
      </w:r>
      <w:r w:rsidR="00EA3E2D">
        <w:t xml:space="preserve">is well </w:t>
      </w:r>
      <w:r w:rsidR="00701254">
        <w:t>positioned to</w:t>
      </w:r>
      <w:r w:rsidR="00B70D6D">
        <w:t xml:space="preserve"> </w:t>
      </w:r>
      <w:r w:rsidR="00A671A7">
        <w:t>focus on</w:t>
      </w:r>
      <w:r w:rsidR="008E5D80">
        <w:t xml:space="preserve"> </w:t>
      </w:r>
      <w:r w:rsidR="00A671A7">
        <w:t>improving</w:t>
      </w:r>
      <w:r w:rsidR="00B70D6D">
        <w:t xml:space="preserve"> student </w:t>
      </w:r>
      <w:r w:rsidR="00A671A7">
        <w:t>learning</w:t>
      </w:r>
      <w:r w:rsidRPr="003954CE">
        <w:t xml:space="preserve">. </w:t>
      </w:r>
    </w:p>
    <w:p w14:paraId="7B697E44" w14:textId="67B2D9DB" w:rsidR="002C662D" w:rsidRPr="00A91AEB" w:rsidRDefault="002C662D" w:rsidP="00C16E29">
      <w:pPr>
        <w:pStyle w:val="ListParagraph"/>
        <w:numPr>
          <w:ilvl w:val="0"/>
          <w:numId w:val="62"/>
        </w:numPr>
        <w:tabs>
          <w:tab w:val="left" w:pos="360"/>
          <w:tab w:val="left" w:pos="1080"/>
          <w:tab w:val="left" w:pos="1440"/>
          <w:tab w:val="left" w:pos="1800"/>
          <w:tab w:val="left" w:pos="2160"/>
        </w:tabs>
        <w:ind w:left="360"/>
        <w:rPr>
          <w:rFonts w:eastAsia="Times New Roman" w:cs="Calibri"/>
          <w:b/>
          <w:i/>
        </w:rPr>
      </w:pPr>
      <w:r w:rsidRPr="00A91AEB">
        <w:rPr>
          <w:rFonts w:eastAsia="Times New Roman" w:cs="Calibri"/>
          <w:b/>
        </w:rPr>
        <w:t xml:space="preserve">Through collaboration with school and district leaders, the superintendent and the recently hired business administrator are developing a more data-driven and transparent budget process.  Working with district and school leaders, they are making strategic reallocations of resources to build system capacity and advance student learning.  </w:t>
      </w:r>
    </w:p>
    <w:p w14:paraId="191DE407" w14:textId="25B3C41B" w:rsidR="002C662D" w:rsidRPr="003954CE" w:rsidRDefault="002C662D" w:rsidP="00C16E29">
      <w:pPr>
        <w:numPr>
          <w:ilvl w:val="0"/>
          <w:numId w:val="85"/>
        </w:numPr>
        <w:tabs>
          <w:tab w:val="left" w:pos="1080"/>
          <w:tab w:val="left" w:pos="1440"/>
          <w:tab w:val="left" w:pos="1800"/>
          <w:tab w:val="left" w:pos="2160"/>
        </w:tabs>
        <w:ind w:left="720"/>
        <w:rPr>
          <w:rFonts w:eastAsia="Times New Roman" w:cs="Times New Roman"/>
          <w:i/>
        </w:rPr>
      </w:pPr>
      <w:r w:rsidRPr="003954CE">
        <w:rPr>
          <w:rFonts w:eastAsia="Times New Roman" w:cs="Times New Roman"/>
        </w:rPr>
        <w:t xml:space="preserve">The superintendent stated that the new business administrator has brought a new management style to budgeting, and </w:t>
      </w:r>
      <w:r w:rsidR="00B87135">
        <w:rPr>
          <w:rFonts w:eastAsia="Times New Roman" w:cs="Times New Roman"/>
        </w:rPr>
        <w:t>was</w:t>
      </w:r>
      <w:r w:rsidR="00B87135" w:rsidRPr="003954CE">
        <w:rPr>
          <w:rFonts w:eastAsia="Times New Roman" w:cs="Times New Roman"/>
        </w:rPr>
        <w:t xml:space="preserve"> </w:t>
      </w:r>
      <w:r w:rsidRPr="003954CE">
        <w:rPr>
          <w:rFonts w:eastAsia="Times New Roman" w:cs="Times New Roman"/>
        </w:rPr>
        <w:t xml:space="preserve">working with the instructional leadership team and other staff to allocate resources where they </w:t>
      </w:r>
      <w:r w:rsidR="00A671A7">
        <w:rPr>
          <w:rFonts w:eastAsia="Times New Roman" w:cs="Times New Roman"/>
        </w:rPr>
        <w:t>were</w:t>
      </w:r>
      <w:r w:rsidR="00A671A7" w:rsidRPr="003954CE">
        <w:rPr>
          <w:rFonts w:eastAsia="Times New Roman" w:cs="Times New Roman"/>
        </w:rPr>
        <w:t xml:space="preserve"> </w:t>
      </w:r>
      <w:r w:rsidRPr="003954CE">
        <w:rPr>
          <w:rFonts w:eastAsia="Times New Roman" w:cs="Times New Roman"/>
        </w:rPr>
        <w:t>needed.</w:t>
      </w:r>
    </w:p>
    <w:p w14:paraId="5F6F5474" w14:textId="77777777" w:rsidR="002C662D" w:rsidRPr="003954CE" w:rsidRDefault="002C662D" w:rsidP="00C16E29">
      <w:pPr>
        <w:numPr>
          <w:ilvl w:val="0"/>
          <w:numId w:val="85"/>
        </w:numPr>
        <w:tabs>
          <w:tab w:val="left" w:pos="1080"/>
          <w:tab w:val="left" w:pos="1440"/>
          <w:tab w:val="left" w:pos="1800"/>
          <w:tab w:val="left" w:pos="2160"/>
        </w:tabs>
        <w:ind w:left="720"/>
        <w:rPr>
          <w:rFonts w:eastAsia="Times New Roman" w:cs="Times New Roman"/>
          <w:i/>
        </w:rPr>
      </w:pPr>
      <w:r w:rsidRPr="003954CE">
        <w:rPr>
          <w:rFonts w:eastAsia="Times New Roman" w:cs="Calibri"/>
        </w:rPr>
        <w:t>District and school leaders are increasingly engaged in the development of the district budget, and the use of student performance data to develop and adjust the budget is becoming more common.</w:t>
      </w:r>
    </w:p>
    <w:p w14:paraId="3E1A8952" w14:textId="1045F7DA" w:rsidR="002C662D" w:rsidRPr="003954CE" w:rsidRDefault="002C662D" w:rsidP="00D11802">
      <w:pPr>
        <w:numPr>
          <w:ilvl w:val="2"/>
          <w:numId w:val="4"/>
        </w:numPr>
        <w:tabs>
          <w:tab w:val="left" w:pos="0"/>
          <w:tab w:val="left" w:pos="360"/>
          <w:tab w:val="left" w:pos="720"/>
          <w:tab w:val="left" w:pos="1080"/>
          <w:tab w:val="left" w:pos="1440"/>
          <w:tab w:val="left" w:pos="1800"/>
          <w:tab w:val="left" w:pos="2160"/>
        </w:tabs>
        <w:ind w:left="1080"/>
        <w:rPr>
          <w:rFonts w:eastAsia="Times New Roman" w:cs="Times New Roman"/>
        </w:rPr>
      </w:pPr>
      <w:r w:rsidRPr="003954CE">
        <w:rPr>
          <w:rFonts w:eastAsia="Times New Roman" w:cs="Times New Roman"/>
        </w:rPr>
        <w:t xml:space="preserve">District leaders told the team that the budget process </w:t>
      </w:r>
      <w:r w:rsidR="00B87135">
        <w:rPr>
          <w:rFonts w:eastAsia="Times New Roman" w:cs="Times New Roman"/>
        </w:rPr>
        <w:t xml:space="preserve">was </w:t>
      </w:r>
      <w:r w:rsidRPr="003954CE">
        <w:rPr>
          <w:rFonts w:eastAsia="Times New Roman" w:cs="Times New Roman"/>
        </w:rPr>
        <w:t xml:space="preserve">now </w:t>
      </w:r>
      <w:r w:rsidR="00A14837">
        <w:rPr>
          <w:rFonts w:eastAsia="Times New Roman" w:cs="Times New Roman"/>
        </w:rPr>
        <w:t>much</w:t>
      </w:r>
      <w:r w:rsidR="001E073D">
        <w:rPr>
          <w:rFonts w:eastAsia="Times New Roman" w:cs="Times New Roman"/>
        </w:rPr>
        <w:t xml:space="preserve"> </w:t>
      </w:r>
      <w:r w:rsidRPr="003954CE">
        <w:rPr>
          <w:rFonts w:eastAsia="Times New Roman" w:cs="Times New Roman"/>
        </w:rPr>
        <w:t>more transparent</w:t>
      </w:r>
      <w:r w:rsidR="001E073D">
        <w:rPr>
          <w:rFonts w:eastAsia="Times New Roman" w:cs="Times New Roman"/>
        </w:rPr>
        <w:t>.</w:t>
      </w:r>
      <w:r w:rsidRPr="003954CE">
        <w:rPr>
          <w:rFonts w:eastAsia="Times New Roman" w:cs="Times New Roman"/>
        </w:rPr>
        <w:t xml:space="preserve">  They stated that the business administrator has broug</w:t>
      </w:r>
      <w:r w:rsidR="001E073D">
        <w:rPr>
          <w:rFonts w:eastAsia="Times New Roman" w:cs="Times New Roman"/>
        </w:rPr>
        <w:t>ht them into the budget process in ways that are inclusive and new.</w:t>
      </w:r>
      <w:r w:rsidRPr="003954CE">
        <w:rPr>
          <w:rFonts w:eastAsia="Times New Roman" w:cs="Times New Roman"/>
        </w:rPr>
        <w:t xml:space="preserve"> School leaders told the team the budget </w:t>
      </w:r>
      <w:r w:rsidR="00B87135">
        <w:rPr>
          <w:rFonts w:eastAsia="Times New Roman" w:cs="Times New Roman"/>
        </w:rPr>
        <w:t>was</w:t>
      </w:r>
      <w:r w:rsidR="00B87135" w:rsidRPr="003954CE">
        <w:rPr>
          <w:rFonts w:eastAsia="Times New Roman" w:cs="Times New Roman"/>
        </w:rPr>
        <w:t xml:space="preserve"> </w:t>
      </w:r>
      <w:r w:rsidRPr="003954CE">
        <w:rPr>
          <w:rFonts w:eastAsia="Times New Roman" w:cs="Times New Roman"/>
        </w:rPr>
        <w:t xml:space="preserve">being built on what </w:t>
      </w:r>
      <w:r w:rsidR="00956535">
        <w:rPr>
          <w:rFonts w:eastAsia="Times New Roman" w:cs="Times New Roman"/>
        </w:rPr>
        <w:t>was</w:t>
      </w:r>
      <w:r w:rsidR="00956535" w:rsidRPr="003954CE">
        <w:rPr>
          <w:rFonts w:eastAsia="Times New Roman" w:cs="Times New Roman"/>
        </w:rPr>
        <w:t xml:space="preserve"> </w:t>
      </w:r>
      <w:r w:rsidRPr="003954CE">
        <w:rPr>
          <w:rFonts w:eastAsia="Times New Roman" w:cs="Times New Roman"/>
        </w:rPr>
        <w:t>needed for student learning and for equity, such as new curriculum and a new K</w:t>
      </w:r>
      <w:r w:rsidR="00956535">
        <w:rPr>
          <w:rFonts w:eastAsia="Times New Roman" w:cs="Times New Roman"/>
        </w:rPr>
        <w:t>–</w:t>
      </w:r>
      <w:r w:rsidRPr="003954CE">
        <w:rPr>
          <w:rFonts w:eastAsia="Times New Roman" w:cs="Times New Roman"/>
        </w:rPr>
        <w:t>8 assessment system.</w:t>
      </w:r>
    </w:p>
    <w:p w14:paraId="00085FE0" w14:textId="1B4487D0" w:rsidR="00636294" w:rsidRDefault="00B87135" w:rsidP="00636294">
      <w:pPr>
        <w:numPr>
          <w:ilvl w:val="2"/>
          <w:numId w:val="4"/>
        </w:numPr>
        <w:tabs>
          <w:tab w:val="left" w:pos="0"/>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S</w:t>
      </w:r>
      <w:r w:rsidR="002C662D" w:rsidRPr="003954CE">
        <w:rPr>
          <w:rFonts w:eastAsia="Times New Roman" w:cs="Times New Roman"/>
        </w:rPr>
        <w:t xml:space="preserve">chool committee members </w:t>
      </w:r>
      <w:r>
        <w:rPr>
          <w:rFonts w:eastAsia="Times New Roman" w:cs="Times New Roman"/>
        </w:rPr>
        <w:t>told the review team that they</w:t>
      </w:r>
      <w:r w:rsidR="002C662D" w:rsidRPr="003954CE">
        <w:rPr>
          <w:rFonts w:eastAsia="Times New Roman" w:cs="Times New Roman"/>
        </w:rPr>
        <w:t xml:space="preserve"> regularly </w:t>
      </w:r>
      <w:r>
        <w:rPr>
          <w:rFonts w:eastAsia="Times New Roman" w:cs="Times New Roman"/>
        </w:rPr>
        <w:t xml:space="preserve">saw </w:t>
      </w:r>
      <w:r w:rsidR="002C662D" w:rsidRPr="003954CE">
        <w:rPr>
          <w:rFonts w:eastAsia="Times New Roman" w:cs="Times New Roman"/>
        </w:rPr>
        <w:t>data in the</w:t>
      </w:r>
      <w:r>
        <w:rPr>
          <w:rFonts w:eastAsia="Times New Roman" w:cs="Times New Roman"/>
        </w:rPr>
        <w:t xml:space="preserve"> D</w:t>
      </w:r>
      <w:r w:rsidRPr="003954CE">
        <w:rPr>
          <w:rFonts w:eastAsia="Times New Roman" w:cs="Times New Roman"/>
        </w:rPr>
        <w:t xml:space="preserve">istrict </w:t>
      </w:r>
      <w:r>
        <w:rPr>
          <w:rFonts w:eastAsia="Times New Roman" w:cs="Times New Roman"/>
        </w:rPr>
        <w:t>I</w:t>
      </w:r>
      <w:r w:rsidRPr="003954CE">
        <w:rPr>
          <w:rFonts w:eastAsia="Times New Roman" w:cs="Times New Roman"/>
        </w:rPr>
        <w:t>mprovement</w:t>
      </w:r>
      <w:r>
        <w:rPr>
          <w:rFonts w:eastAsia="Times New Roman" w:cs="Times New Roman"/>
        </w:rPr>
        <w:t xml:space="preserve"> Plan</w:t>
      </w:r>
      <w:r w:rsidR="002C662D" w:rsidRPr="003954CE">
        <w:rPr>
          <w:rFonts w:eastAsia="Times New Roman" w:cs="Times New Roman"/>
        </w:rPr>
        <w:t xml:space="preserve">, </w:t>
      </w:r>
      <w:r>
        <w:rPr>
          <w:rFonts w:eastAsia="Times New Roman" w:cs="Times New Roman"/>
        </w:rPr>
        <w:t>S</w:t>
      </w:r>
      <w:r w:rsidRPr="003954CE">
        <w:rPr>
          <w:rFonts w:eastAsia="Times New Roman" w:cs="Times New Roman"/>
        </w:rPr>
        <w:t xml:space="preserve">chool </w:t>
      </w:r>
      <w:r>
        <w:rPr>
          <w:rFonts w:eastAsia="Times New Roman" w:cs="Times New Roman"/>
        </w:rPr>
        <w:t>I</w:t>
      </w:r>
      <w:r w:rsidRPr="003954CE">
        <w:rPr>
          <w:rFonts w:eastAsia="Times New Roman" w:cs="Times New Roman"/>
        </w:rPr>
        <w:t xml:space="preserve">mprovement </w:t>
      </w:r>
      <w:r>
        <w:rPr>
          <w:rFonts w:eastAsia="Times New Roman" w:cs="Times New Roman"/>
        </w:rPr>
        <w:t>P</w:t>
      </w:r>
      <w:r w:rsidRPr="003954CE">
        <w:rPr>
          <w:rFonts w:eastAsia="Times New Roman" w:cs="Times New Roman"/>
        </w:rPr>
        <w:t>lans</w:t>
      </w:r>
      <w:r>
        <w:rPr>
          <w:rFonts w:eastAsia="Times New Roman" w:cs="Times New Roman"/>
        </w:rPr>
        <w:t>,</w:t>
      </w:r>
      <w:r w:rsidRPr="003954CE">
        <w:rPr>
          <w:rFonts w:eastAsia="Times New Roman" w:cs="Times New Roman"/>
        </w:rPr>
        <w:t xml:space="preserve"> </w:t>
      </w:r>
      <w:r w:rsidR="002C662D" w:rsidRPr="003954CE">
        <w:rPr>
          <w:rFonts w:eastAsia="Times New Roman" w:cs="Times New Roman"/>
        </w:rPr>
        <w:t xml:space="preserve">and the superintendent’s evaluation.  One member stated that they </w:t>
      </w:r>
      <w:r>
        <w:rPr>
          <w:rFonts w:eastAsia="Times New Roman" w:cs="Times New Roman"/>
        </w:rPr>
        <w:t>saw</w:t>
      </w:r>
      <w:r w:rsidRPr="003954CE">
        <w:rPr>
          <w:rFonts w:eastAsia="Times New Roman" w:cs="Times New Roman"/>
        </w:rPr>
        <w:t xml:space="preserve"> </w:t>
      </w:r>
      <w:r w:rsidR="002C662D" w:rsidRPr="003954CE">
        <w:rPr>
          <w:rFonts w:eastAsia="Times New Roman" w:cs="Times New Roman"/>
        </w:rPr>
        <w:t xml:space="preserve">academic data three or four times a year, and that the quality of budget data has improved.  </w:t>
      </w:r>
    </w:p>
    <w:p w14:paraId="1B12E4BC" w14:textId="6F4D37FB" w:rsidR="002C662D" w:rsidRPr="00636294" w:rsidRDefault="002C662D" w:rsidP="00636294">
      <w:pPr>
        <w:numPr>
          <w:ilvl w:val="2"/>
          <w:numId w:val="4"/>
        </w:numPr>
        <w:tabs>
          <w:tab w:val="left" w:pos="0"/>
          <w:tab w:val="left" w:pos="360"/>
          <w:tab w:val="left" w:pos="720"/>
          <w:tab w:val="left" w:pos="1080"/>
          <w:tab w:val="left" w:pos="1440"/>
          <w:tab w:val="left" w:pos="1800"/>
          <w:tab w:val="left" w:pos="2160"/>
        </w:tabs>
        <w:ind w:left="1080"/>
        <w:rPr>
          <w:rFonts w:eastAsia="Times New Roman" w:cs="Times New Roman"/>
        </w:rPr>
      </w:pPr>
      <w:r w:rsidRPr="00636294">
        <w:rPr>
          <w:rFonts w:eastAsia="Times New Roman" w:cs="Times New Roman"/>
        </w:rPr>
        <w:t xml:space="preserve">Members stated </w:t>
      </w:r>
      <w:r w:rsidR="00B87135" w:rsidRPr="00636294">
        <w:rPr>
          <w:rFonts w:eastAsia="Times New Roman" w:cs="Times New Roman"/>
        </w:rPr>
        <w:t xml:space="preserve">that </w:t>
      </w:r>
      <w:r w:rsidRPr="00636294">
        <w:rPr>
          <w:rFonts w:eastAsia="Times New Roman" w:cs="Times New Roman"/>
        </w:rPr>
        <w:t xml:space="preserve">they received monthly budget reports and have noticed staff </w:t>
      </w:r>
      <w:r w:rsidR="00311F6C" w:rsidRPr="00636294">
        <w:rPr>
          <w:rFonts w:eastAsia="Times New Roman" w:cs="Times New Roman"/>
        </w:rPr>
        <w:t>adjusting</w:t>
      </w:r>
      <w:r w:rsidRPr="00636294">
        <w:rPr>
          <w:rFonts w:eastAsia="Times New Roman" w:cs="Times New Roman"/>
        </w:rPr>
        <w:t xml:space="preserve"> budget presentation documents to increase transparency.  For example, staff recently added a column to the budget to clarify the meaning of the document, and </w:t>
      </w:r>
      <w:r w:rsidR="000D5FE3" w:rsidRPr="00636294">
        <w:rPr>
          <w:rFonts w:eastAsia="Times New Roman" w:cs="Times New Roman"/>
        </w:rPr>
        <w:t xml:space="preserve">to </w:t>
      </w:r>
      <w:r w:rsidR="00B87135" w:rsidRPr="00636294">
        <w:rPr>
          <w:rFonts w:eastAsia="Times New Roman" w:cs="Times New Roman"/>
        </w:rPr>
        <w:t>help</w:t>
      </w:r>
      <w:r w:rsidRPr="00636294">
        <w:rPr>
          <w:rFonts w:eastAsia="Times New Roman" w:cs="Times New Roman"/>
        </w:rPr>
        <w:t xml:space="preserve"> school committee members </w:t>
      </w:r>
      <w:r w:rsidR="000D5FE3" w:rsidRPr="00636294">
        <w:rPr>
          <w:rFonts w:eastAsia="Times New Roman" w:cs="Times New Roman"/>
        </w:rPr>
        <w:t xml:space="preserve">understand </w:t>
      </w:r>
      <w:r w:rsidR="00B87135" w:rsidRPr="00636294">
        <w:rPr>
          <w:rFonts w:eastAsia="Times New Roman" w:cs="Times New Roman"/>
        </w:rPr>
        <w:t>an issue</w:t>
      </w:r>
      <w:r w:rsidRPr="00636294">
        <w:rPr>
          <w:rFonts w:eastAsia="Times New Roman" w:cs="Times New Roman"/>
        </w:rPr>
        <w:t>.</w:t>
      </w:r>
      <w:r w:rsidR="00B87135" w:rsidRPr="00636294">
        <w:rPr>
          <w:rFonts w:eastAsia="Times New Roman" w:cs="Times New Roman"/>
        </w:rPr>
        <w:t xml:space="preserve"> </w:t>
      </w:r>
    </w:p>
    <w:p w14:paraId="7CC38D2F" w14:textId="2A2FBDE4" w:rsidR="000D5FE3" w:rsidRDefault="001D0609" w:rsidP="00593FED">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36294">
        <w:rPr>
          <w:rFonts w:eastAsia="Times New Roman" w:cs="Times New Roman"/>
        </w:rPr>
        <w:t>4</w:t>
      </w:r>
      <w:r w:rsidR="00DB75DE">
        <w:rPr>
          <w:rFonts w:eastAsia="Times New Roman" w:cs="Times New Roman"/>
        </w:rPr>
        <w:t>.</w:t>
      </w:r>
      <w:r w:rsidR="00DB75DE">
        <w:rPr>
          <w:rFonts w:eastAsia="Times New Roman" w:cs="Times New Roman"/>
        </w:rPr>
        <w:tab/>
      </w:r>
      <w:r w:rsidR="002C662D" w:rsidRPr="003954CE">
        <w:rPr>
          <w:rFonts w:eastAsia="Times New Roman" w:cs="Times New Roman"/>
        </w:rPr>
        <w:t xml:space="preserve">School committee members told the team that since the new business </w:t>
      </w:r>
      <w:r w:rsidR="00A671A7">
        <w:rPr>
          <w:rFonts w:eastAsia="Times New Roman" w:cs="Times New Roman"/>
        </w:rPr>
        <w:t>administrator</w:t>
      </w:r>
      <w:r w:rsidR="00A671A7" w:rsidRPr="003954CE">
        <w:rPr>
          <w:rFonts w:eastAsia="Times New Roman" w:cs="Times New Roman"/>
        </w:rPr>
        <w:t xml:space="preserve"> </w:t>
      </w:r>
      <w:r w:rsidR="002C662D" w:rsidRPr="003954CE">
        <w:rPr>
          <w:rFonts w:eastAsia="Times New Roman" w:cs="Times New Roman"/>
        </w:rPr>
        <w:t>was hired, the budget process has gone smoothly</w:t>
      </w:r>
      <w:r w:rsidR="00B87135">
        <w:rPr>
          <w:rFonts w:eastAsia="Times New Roman" w:cs="Times New Roman"/>
        </w:rPr>
        <w:t>. They said</w:t>
      </w:r>
      <w:r w:rsidR="00B87135" w:rsidRPr="003954CE">
        <w:rPr>
          <w:rFonts w:eastAsia="Times New Roman" w:cs="Times New Roman"/>
        </w:rPr>
        <w:t xml:space="preserve"> </w:t>
      </w:r>
      <w:r w:rsidR="00B87135">
        <w:rPr>
          <w:rFonts w:eastAsia="Times New Roman" w:cs="Times New Roman"/>
        </w:rPr>
        <w:t>that</w:t>
      </w:r>
      <w:r w:rsidR="00B87135" w:rsidRPr="003954CE">
        <w:rPr>
          <w:rFonts w:eastAsia="Times New Roman" w:cs="Times New Roman"/>
        </w:rPr>
        <w:t xml:space="preserve"> </w:t>
      </w:r>
      <w:r w:rsidR="002C662D" w:rsidRPr="003954CE">
        <w:rPr>
          <w:rFonts w:eastAsia="Times New Roman" w:cs="Times New Roman"/>
        </w:rPr>
        <w:t xml:space="preserve">when they begin to build the </w:t>
      </w:r>
      <w:r w:rsidR="00155337">
        <w:rPr>
          <w:rFonts w:eastAsia="Times New Roman" w:cs="Times New Roman"/>
        </w:rPr>
        <w:t>fiscal year</w:t>
      </w:r>
      <w:r w:rsidR="00155337" w:rsidRPr="003954CE">
        <w:rPr>
          <w:rFonts w:eastAsia="Times New Roman" w:cs="Times New Roman"/>
        </w:rPr>
        <w:t xml:space="preserve"> </w:t>
      </w:r>
      <w:r w:rsidR="002C662D" w:rsidRPr="003954CE">
        <w:rPr>
          <w:rFonts w:eastAsia="Times New Roman" w:cs="Times New Roman"/>
        </w:rPr>
        <w:t xml:space="preserve">2020 budget they </w:t>
      </w:r>
      <w:r w:rsidR="00862274" w:rsidRPr="003954CE">
        <w:rPr>
          <w:rFonts w:eastAsia="Times New Roman" w:cs="Times New Roman"/>
        </w:rPr>
        <w:t>w</w:t>
      </w:r>
      <w:r w:rsidR="00862274">
        <w:rPr>
          <w:rFonts w:eastAsia="Times New Roman" w:cs="Times New Roman"/>
        </w:rPr>
        <w:t>ould</w:t>
      </w:r>
      <w:r w:rsidR="00862274" w:rsidRPr="003954CE">
        <w:rPr>
          <w:rFonts w:eastAsia="Times New Roman" w:cs="Times New Roman"/>
        </w:rPr>
        <w:t xml:space="preserve"> </w:t>
      </w:r>
      <w:r w:rsidR="002C662D" w:rsidRPr="003954CE">
        <w:rPr>
          <w:rFonts w:eastAsia="Times New Roman" w:cs="Times New Roman"/>
        </w:rPr>
        <w:t xml:space="preserve">be more prepared. </w:t>
      </w:r>
    </w:p>
    <w:p w14:paraId="3EDDC0E3" w14:textId="4FB953E1" w:rsidR="002C662D" w:rsidRPr="003954CE" w:rsidRDefault="000D5FE3" w:rsidP="000D5FE3">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36294">
        <w:rPr>
          <w:rFonts w:eastAsia="Times New Roman" w:cs="Times New Roman"/>
        </w:rPr>
        <w:t>5</w:t>
      </w:r>
      <w:r>
        <w:rPr>
          <w:rFonts w:eastAsia="Times New Roman" w:cs="Times New Roman"/>
        </w:rPr>
        <w:t>.</w:t>
      </w:r>
      <w:r>
        <w:rPr>
          <w:rFonts w:eastAsia="Times New Roman" w:cs="Times New Roman"/>
        </w:rPr>
        <w:tab/>
      </w:r>
      <w:r w:rsidR="002C662D" w:rsidRPr="003954CE">
        <w:rPr>
          <w:rFonts w:eastAsia="Times New Roman" w:cs="Times New Roman"/>
        </w:rPr>
        <w:t xml:space="preserve">School committee </w:t>
      </w:r>
      <w:r w:rsidR="00155337">
        <w:rPr>
          <w:rFonts w:eastAsia="Times New Roman" w:cs="Times New Roman"/>
        </w:rPr>
        <w:t xml:space="preserve">members </w:t>
      </w:r>
      <w:r w:rsidR="002C662D" w:rsidRPr="003954CE">
        <w:rPr>
          <w:rFonts w:eastAsia="Times New Roman" w:cs="Times New Roman"/>
        </w:rPr>
        <w:t xml:space="preserve">and city officials stated </w:t>
      </w:r>
      <w:r w:rsidR="00155337">
        <w:rPr>
          <w:rFonts w:eastAsia="Times New Roman" w:cs="Times New Roman"/>
        </w:rPr>
        <w:t>that they had</w:t>
      </w:r>
      <w:r w:rsidR="002C662D" w:rsidRPr="003954CE">
        <w:rPr>
          <w:rFonts w:eastAsia="Times New Roman" w:cs="Times New Roman"/>
        </w:rPr>
        <w:t xml:space="preserve"> </w:t>
      </w:r>
      <w:r w:rsidR="007339F5">
        <w:rPr>
          <w:rFonts w:eastAsia="Times New Roman" w:cs="Times New Roman"/>
        </w:rPr>
        <w:t xml:space="preserve">a </w:t>
      </w:r>
      <w:r w:rsidR="002C662D" w:rsidRPr="003954CE">
        <w:rPr>
          <w:rFonts w:eastAsia="Times New Roman" w:cs="Times New Roman"/>
        </w:rPr>
        <w:t xml:space="preserve">high degree of confidence in the district and city finance team, and the district and </w:t>
      </w:r>
      <w:r w:rsidR="00A81777">
        <w:rPr>
          <w:rFonts w:eastAsia="Times New Roman" w:cs="Times New Roman"/>
        </w:rPr>
        <w:t xml:space="preserve">the </w:t>
      </w:r>
      <w:r w:rsidR="002C662D" w:rsidRPr="003954CE">
        <w:rPr>
          <w:rFonts w:eastAsia="Times New Roman" w:cs="Times New Roman"/>
        </w:rPr>
        <w:t xml:space="preserve">city </w:t>
      </w:r>
      <w:r w:rsidR="00155337">
        <w:rPr>
          <w:rFonts w:eastAsia="Times New Roman" w:cs="Times New Roman"/>
        </w:rPr>
        <w:t>would</w:t>
      </w:r>
      <w:r w:rsidR="00155337" w:rsidRPr="003954CE">
        <w:rPr>
          <w:rFonts w:eastAsia="Times New Roman" w:cs="Times New Roman"/>
        </w:rPr>
        <w:t xml:space="preserve"> </w:t>
      </w:r>
      <w:r w:rsidR="002C662D" w:rsidRPr="003954CE">
        <w:rPr>
          <w:rFonts w:eastAsia="Times New Roman" w:cs="Times New Roman"/>
        </w:rPr>
        <w:t>be working collaboratively to develop the next budget.</w:t>
      </w:r>
    </w:p>
    <w:p w14:paraId="7A5141F3" w14:textId="3CB5104D" w:rsidR="002C662D" w:rsidRPr="003E758C" w:rsidRDefault="002C662D" w:rsidP="00593FED">
      <w:pPr>
        <w:numPr>
          <w:ilvl w:val="0"/>
          <w:numId w:val="85"/>
        </w:numPr>
        <w:tabs>
          <w:tab w:val="left" w:pos="360"/>
          <w:tab w:val="left" w:pos="720"/>
          <w:tab w:val="left" w:pos="1080"/>
          <w:tab w:val="left" w:pos="1440"/>
          <w:tab w:val="left" w:pos="1800"/>
          <w:tab w:val="left" w:pos="2160"/>
        </w:tabs>
        <w:ind w:left="720"/>
        <w:rPr>
          <w:i/>
        </w:rPr>
      </w:pPr>
      <w:r w:rsidRPr="003954CE">
        <w:rPr>
          <w:rFonts w:eastAsia="Times New Roman" w:cs="Times New Roman"/>
        </w:rPr>
        <w:lastRenderedPageBreak/>
        <w:t xml:space="preserve">The superintendent offered multiple examples of how the district </w:t>
      </w:r>
      <w:r w:rsidR="00155337" w:rsidRPr="003954CE">
        <w:rPr>
          <w:rFonts w:eastAsia="Times New Roman" w:cs="Times New Roman"/>
        </w:rPr>
        <w:t>work</w:t>
      </w:r>
      <w:r w:rsidR="00155337">
        <w:rPr>
          <w:rFonts w:eastAsia="Times New Roman" w:cs="Times New Roman"/>
        </w:rPr>
        <w:t>ed</w:t>
      </w:r>
      <w:r w:rsidR="00155337" w:rsidRPr="003954CE">
        <w:rPr>
          <w:rFonts w:eastAsia="Times New Roman" w:cs="Times New Roman"/>
        </w:rPr>
        <w:t xml:space="preserve"> </w:t>
      </w:r>
      <w:r w:rsidRPr="003954CE">
        <w:rPr>
          <w:rFonts w:eastAsia="Times New Roman" w:cs="Times New Roman"/>
        </w:rPr>
        <w:t>to reallocate resources</w:t>
      </w:r>
      <w:r w:rsidR="003E3C0A">
        <w:rPr>
          <w:rFonts w:eastAsia="Times New Roman" w:cs="Times New Roman"/>
        </w:rPr>
        <w:t xml:space="preserve"> to ensure improved student outcomes</w:t>
      </w:r>
      <w:r w:rsidRPr="003954CE">
        <w:rPr>
          <w:rFonts w:eastAsia="Times New Roman" w:cs="Times New Roman"/>
        </w:rPr>
        <w:t>, to conserve funds, to end ineffective practice</w:t>
      </w:r>
      <w:r w:rsidR="00A671A7">
        <w:rPr>
          <w:rFonts w:eastAsia="Times New Roman" w:cs="Times New Roman"/>
        </w:rPr>
        <w:t>s</w:t>
      </w:r>
      <w:r w:rsidRPr="003954CE">
        <w:rPr>
          <w:rFonts w:eastAsia="Times New Roman" w:cs="Times New Roman"/>
        </w:rPr>
        <w:t xml:space="preserve">, and to achieve greater program impact.  </w:t>
      </w:r>
    </w:p>
    <w:p w14:paraId="1A5BF6EC" w14:textId="76D8C1AB" w:rsidR="002C662D" w:rsidRPr="00DB75DE" w:rsidRDefault="00DB75DE" w:rsidP="00593FED">
      <w:pPr>
        <w:tabs>
          <w:tab w:val="left" w:pos="360"/>
          <w:tab w:val="left" w:pos="720"/>
          <w:tab w:val="left" w:pos="1080"/>
          <w:tab w:val="left" w:pos="1440"/>
          <w:tab w:val="left" w:pos="1800"/>
          <w:tab w:val="left" w:pos="2160"/>
        </w:tabs>
        <w:ind w:left="1080" w:hanging="1080"/>
        <w:rPr>
          <w:i/>
        </w:rPr>
      </w:pPr>
      <w:r>
        <w:tab/>
      </w:r>
      <w:r w:rsidR="00C31241">
        <w:tab/>
      </w:r>
      <w:r w:rsidR="003E758C">
        <w:t>1</w:t>
      </w:r>
      <w:r>
        <w:t>.</w:t>
      </w:r>
      <w:r>
        <w:tab/>
      </w:r>
      <w:r w:rsidR="002C662D" w:rsidRPr="003954CE">
        <w:t xml:space="preserve">The </w:t>
      </w:r>
      <w:r w:rsidR="00A81777">
        <w:t xml:space="preserve">superintendent said that </w:t>
      </w:r>
      <w:r w:rsidR="002C662D" w:rsidRPr="003954CE">
        <w:t xml:space="preserve">relocation of the district office to </w:t>
      </w:r>
      <w:r w:rsidR="00155337">
        <w:t>c</w:t>
      </w:r>
      <w:r w:rsidR="00155337" w:rsidRPr="003954CE">
        <w:t xml:space="preserve">ity </w:t>
      </w:r>
      <w:r w:rsidR="00155337">
        <w:t>h</w:t>
      </w:r>
      <w:r w:rsidR="00155337" w:rsidRPr="003954CE">
        <w:t>all</w:t>
      </w:r>
      <w:r w:rsidR="002C662D" w:rsidRPr="003954CE">
        <w:t xml:space="preserve">, a move planned for </w:t>
      </w:r>
      <w:r w:rsidR="00155337">
        <w:t>s</w:t>
      </w:r>
      <w:r w:rsidR="00155337" w:rsidRPr="003954CE">
        <w:t xml:space="preserve">pring </w:t>
      </w:r>
      <w:r w:rsidR="002C662D" w:rsidRPr="003954CE">
        <w:t xml:space="preserve">2019, </w:t>
      </w:r>
      <w:r w:rsidR="00A81777">
        <w:t>would</w:t>
      </w:r>
      <w:r w:rsidR="00A81777" w:rsidRPr="003954CE">
        <w:t xml:space="preserve"> </w:t>
      </w:r>
      <w:r w:rsidR="002C662D" w:rsidRPr="003954CE">
        <w:t xml:space="preserve">allow the district to reallocate $75,000 to other purposes.  </w:t>
      </w:r>
    </w:p>
    <w:p w14:paraId="429D915A" w14:textId="09B577C7" w:rsidR="002C662D" w:rsidRPr="00DB75DE" w:rsidRDefault="00DB75DE" w:rsidP="00593FED">
      <w:pPr>
        <w:tabs>
          <w:tab w:val="left" w:pos="360"/>
          <w:tab w:val="left" w:pos="720"/>
          <w:tab w:val="left" w:pos="1080"/>
          <w:tab w:val="left" w:pos="1440"/>
          <w:tab w:val="left" w:pos="1800"/>
          <w:tab w:val="left" w:pos="2160"/>
        </w:tabs>
        <w:ind w:left="1080" w:hanging="1080"/>
        <w:rPr>
          <w:i/>
        </w:rPr>
      </w:pPr>
      <w:r>
        <w:tab/>
      </w:r>
      <w:r w:rsidR="00C31241">
        <w:tab/>
      </w:r>
      <w:r w:rsidR="003E758C">
        <w:t>2</w:t>
      </w:r>
      <w:r>
        <w:t>.</w:t>
      </w:r>
      <w:r>
        <w:tab/>
      </w:r>
      <w:r w:rsidR="000D5FE3">
        <w:t>The district reallocated funds</w:t>
      </w:r>
      <w:r w:rsidR="002C662D" w:rsidRPr="003954CE">
        <w:t xml:space="preserve"> to </w:t>
      </w:r>
      <w:r w:rsidR="00527AE3">
        <w:t xml:space="preserve">provide a better level of student support, </w:t>
      </w:r>
      <w:r w:rsidR="002C662D">
        <w:t>build</w:t>
      </w:r>
      <w:r w:rsidR="002C662D" w:rsidRPr="003954CE">
        <w:t xml:space="preserve"> </w:t>
      </w:r>
      <w:r w:rsidR="00527AE3">
        <w:t>a competitive</w:t>
      </w:r>
      <w:r w:rsidR="002C662D" w:rsidRPr="003954CE">
        <w:t xml:space="preserve"> salary structure for nurses, </w:t>
      </w:r>
      <w:r w:rsidR="00527AE3">
        <w:t xml:space="preserve">and increase retention.  </w:t>
      </w:r>
      <w:r w:rsidR="00920F7C">
        <w:t>The superintendent told the team that this has made</w:t>
      </w:r>
      <w:r w:rsidR="00527AE3">
        <w:t xml:space="preserve"> the district </w:t>
      </w:r>
      <w:r w:rsidR="003E758C">
        <w:t xml:space="preserve">more competitive </w:t>
      </w:r>
      <w:r w:rsidR="00527AE3">
        <w:t xml:space="preserve">when seeking candidates </w:t>
      </w:r>
      <w:r w:rsidR="003E758C">
        <w:t>with</w:t>
      </w:r>
      <w:r w:rsidR="00527AE3">
        <w:t>in</w:t>
      </w:r>
      <w:r w:rsidR="003E758C" w:rsidRPr="003954CE">
        <w:t xml:space="preserve"> </w:t>
      </w:r>
      <w:r w:rsidR="002C662D" w:rsidRPr="003954CE">
        <w:t>the local health care sector workforce</w:t>
      </w:r>
      <w:r w:rsidR="002C662D">
        <w:t>.</w:t>
      </w:r>
    </w:p>
    <w:p w14:paraId="2F179AFA" w14:textId="53CF98CB" w:rsidR="002C662D" w:rsidRPr="00DB75DE" w:rsidRDefault="00DB75DE" w:rsidP="00593FED">
      <w:pPr>
        <w:tabs>
          <w:tab w:val="left" w:pos="360"/>
          <w:tab w:val="left" w:pos="720"/>
          <w:tab w:val="left" w:pos="1080"/>
          <w:tab w:val="left" w:pos="1440"/>
          <w:tab w:val="left" w:pos="1800"/>
          <w:tab w:val="left" w:pos="2160"/>
        </w:tabs>
        <w:ind w:left="1080" w:hanging="1080"/>
        <w:rPr>
          <w:i/>
        </w:rPr>
      </w:pPr>
      <w:r>
        <w:tab/>
      </w:r>
      <w:r w:rsidR="00C31241">
        <w:tab/>
      </w:r>
      <w:r w:rsidR="003E758C">
        <w:t>3</w:t>
      </w:r>
      <w:r>
        <w:t>.</w:t>
      </w:r>
      <w:r>
        <w:tab/>
      </w:r>
      <w:r w:rsidR="002C662D" w:rsidRPr="003954CE">
        <w:t>The district hire</w:t>
      </w:r>
      <w:r w:rsidR="00A81777">
        <w:t>d</w:t>
      </w:r>
      <w:r w:rsidR="002C662D" w:rsidRPr="003954CE">
        <w:t xml:space="preserve"> a </w:t>
      </w:r>
      <w:r w:rsidR="00146CA2">
        <w:t>school</w:t>
      </w:r>
      <w:r w:rsidR="00146CA2" w:rsidRPr="003954CE">
        <w:t xml:space="preserve"> </w:t>
      </w:r>
      <w:r w:rsidR="002C662D" w:rsidRPr="003954CE">
        <w:t xml:space="preserve">adjustment counselor at the high school, in place of </w:t>
      </w:r>
      <w:r w:rsidR="00527AE3">
        <w:t xml:space="preserve">a </w:t>
      </w:r>
      <w:r w:rsidR="002C662D" w:rsidRPr="003954CE">
        <w:t>less effective behavioral specialist</w:t>
      </w:r>
      <w:r w:rsidR="00527AE3">
        <w:t xml:space="preserve"> staffing pattern</w:t>
      </w:r>
      <w:r w:rsidR="002C662D" w:rsidRPr="003954CE">
        <w:t>.</w:t>
      </w:r>
    </w:p>
    <w:p w14:paraId="03ECF7CE" w14:textId="2E0A1DA2" w:rsidR="002C662D" w:rsidRDefault="002C662D" w:rsidP="003954CE">
      <w:pPr>
        <w:tabs>
          <w:tab w:val="left" w:pos="360"/>
          <w:tab w:val="left" w:pos="1080"/>
          <w:tab w:val="left" w:pos="1440"/>
          <w:tab w:val="left" w:pos="1800"/>
          <w:tab w:val="left" w:pos="2160"/>
        </w:tabs>
        <w:rPr>
          <w:rFonts w:eastAsia="Times New Roman" w:cs="Times New Roman"/>
        </w:rPr>
      </w:pPr>
      <w:r w:rsidRPr="003954CE">
        <w:rPr>
          <w:rFonts w:eastAsia="Times New Roman" w:cs="Times New Roman"/>
          <w:b/>
        </w:rPr>
        <w:t>Impact</w:t>
      </w:r>
      <w:r w:rsidRPr="003954CE">
        <w:rPr>
          <w:rFonts w:eastAsia="Times New Roman" w:cs="Times New Roman"/>
        </w:rPr>
        <w:t xml:space="preserve">: </w:t>
      </w:r>
      <w:r w:rsidR="00D856CB">
        <w:rPr>
          <w:rFonts w:eastAsia="Times New Roman" w:cs="Times New Roman"/>
        </w:rPr>
        <w:t>When</w:t>
      </w:r>
      <w:r w:rsidR="00D856CB" w:rsidRPr="003954CE">
        <w:rPr>
          <w:rFonts w:eastAsia="Times New Roman" w:cs="Times New Roman"/>
        </w:rPr>
        <w:t xml:space="preserve"> </w:t>
      </w:r>
      <w:r w:rsidR="00D856CB">
        <w:rPr>
          <w:rFonts w:eastAsia="Times New Roman" w:cs="Times New Roman"/>
        </w:rPr>
        <w:t>district leaders</w:t>
      </w:r>
      <w:r w:rsidRPr="003954CE">
        <w:rPr>
          <w:rFonts w:eastAsia="Times New Roman" w:cs="Times New Roman"/>
        </w:rPr>
        <w:t xml:space="preserve"> work collaboratively to develop a budget</w:t>
      </w:r>
      <w:r w:rsidR="003E3C0A">
        <w:rPr>
          <w:rFonts w:eastAsia="Times New Roman" w:cs="Times New Roman"/>
        </w:rPr>
        <w:t xml:space="preserve"> through a participatory and transparent process</w:t>
      </w:r>
      <w:r w:rsidR="00F36E11">
        <w:rPr>
          <w:rFonts w:eastAsia="Times New Roman" w:cs="Times New Roman"/>
        </w:rPr>
        <w:t>,</w:t>
      </w:r>
      <w:r w:rsidRPr="003954CE">
        <w:rPr>
          <w:rFonts w:eastAsia="Times New Roman" w:cs="Times New Roman"/>
        </w:rPr>
        <w:t xml:space="preserve"> </w:t>
      </w:r>
      <w:r w:rsidR="00D856CB">
        <w:rPr>
          <w:rFonts w:eastAsia="Times New Roman" w:cs="Times New Roman"/>
        </w:rPr>
        <w:t xml:space="preserve">allocate </w:t>
      </w:r>
      <w:r w:rsidRPr="003954CE">
        <w:rPr>
          <w:rFonts w:eastAsia="Times New Roman" w:cs="Times New Roman"/>
        </w:rPr>
        <w:t>resources efficient</w:t>
      </w:r>
      <w:r w:rsidR="00D856CB">
        <w:rPr>
          <w:rFonts w:eastAsia="Times New Roman" w:cs="Times New Roman"/>
        </w:rPr>
        <w:t>ly,</w:t>
      </w:r>
      <w:r w:rsidRPr="003954CE">
        <w:rPr>
          <w:rFonts w:eastAsia="Times New Roman" w:cs="Times New Roman"/>
        </w:rPr>
        <w:t xml:space="preserve"> and focus on providing services </w:t>
      </w:r>
      <w:r w:rsidR="003E3C0A">
        <w:rPr>
          <w:rFonts w:eastAsia="Times New Roman" w:cs="Times New Roman"/>
        </w:rPr>
        <w:t>based on</w:t>
      </w:r>
      <w:r w:rsidRPr="003954CE">
        <w:rPr>
          <w:rFonts w:eastAsia="Times New Roman" w:cs="Times New Roman"/>
        </w:rPr>
        <w:t xml:space="preserve"> </w:t>
      </w:r>
      <w:r w:rsidR="00361608">
        <w:rPr>
          <w:rFonts w:eastAsia="Times New Roman" w:cs="Times New Roman"/>
        </w:rPr>
        <w:t xml:space="preserve">all </w:t>
      </w:r>
      <w:r w:rsidRPr="003954CE">
        <w:rPr>
          <w:rFonts w:eastAsia="Times New Roman" w:cs="Times New Roman"/>
        </w:rPr>
        <w:t>student</w:t>
      </w:r>
      <w:r w:rsidR="003E3C0A">
        <w:rPr>
          <w:rFonts w:eastAsia="Times New Roman" w:cs="Times New Roman"/>
        </w:rPr>
        <w:t>s</w:t>
      </w:r>
      <w:r w:rsidR="00361608">
        <w:rPr>
          <w:rFonts w:eastAsia="Times New Roman" w:cs="Times New Roman"/>
        </w:rPr>
        <w:t>’</w:t>
      </w:r>
      <w:r w:rsidRPr="003954CE">
        <w:rPr>
          <w:rFonts w:eastAsia="Times New Roman" w:cs="Times New Roman"/>
        </w:rPr>
        <w:t xml:space="preserve"> </w:t>
      </w:r>
      <w:r w:rsidR="003E3C0A">
        <w:rPr>
          <w:rFonts w:eastAsia="Times New Roman" w:cs="Times New Roman"/>
        </w:rPr>
        <w:t>needs</w:t>
      </w:r>
      <w:r w:rsidR="00D856CB">
        <w:rPr>
          <w:rFonts w:eastAsia="Times New Roman" w:cs="Times New Roman"/>
        </w:rPr>
        <w:t>,</w:t>
      </w:r>
      <w:r w:rsidR="00D856CB" w:rsidRPr="003954CE">
        <w:rPr>
          <w:rFonts w:eastAsia="Times New Roman" w:cs="Times New Roman"/>
        </w:rPr>
        <w:t xml:space="preserve"> </w:t>
      </w:r>
      <w:r w:rsidRPr="003954CE">
        <w:rPr>
          <w:rFonts w:eastAsia="Times New Roman" w:cs="Times New Roman"/>
        </w:rPr>
        <w:t xml:space="preserve">the district can </w:t>
      </w:r>
      <w:r w:rsidR="00361608">
        <w:rPr>
          <w:rFonts w:eastAsia="Times New Roman" w:cs="Times New Roman"/>
        </w:rPr>
        <w:t>ensure improved</w:t>
      </w:r>
      <w:r w:rsidR="00361608" w:rsidRPr="003954CE">
        <w:rPr>
          <w:rFonts w:eastAsia="Times New Roman" w:cs="Times New Roman"/>
        </w:rPr>
        <w:t xml:space="preserve"> </w:t>
      </w:r>
      <w:r w:rsidR="00361608">
        <w:rPr>
          <w:rFonts w:eastAsia="Times New Roman" w:cs="Times New Roman"/>
        </w:rPr>
        <w:t xml:space="preserve">performance, opportunities, and outcomes for all </w:t>
      </w:r>
      <w:r w:rsidRPr="003954CE">
        <w:rPr>
          <w:rFonts w:eastAsia="Times New Roman" w:cs="Times New Roman"/>
        </w:rPr>
        <w:t>student</w:t>
      </w:r>
      <w:r w:rsidR="00361608">
        <w:rPr>
          <w:rFonts w:eastAsia="Times New Roman" w:cs="Times New Roman"/>
        </w:rPr>
        <w:t>s</w:t>
      </w:r>
      <w:r w:rsidRPr="003954CE">
        <w:rPr>
          <w:rFonts w:eastAsia="Times New Roman" w:cs="Times New Roman"/>
        </w:rPr>
        <w:t xml:space="preserve">. </w:t>
      </w:r>
    </w:p>
    <w:p w14:paraId="7FF4CBA0" w14:textId="02D542ED" w:rsidR="005D0801" w:rsidRDefault="005D0801" w:rsidP="003954CE">
      <w:pPr>
        <w:tabs>
          <w:tab w:val="left" w:pos="360"/>
          <w:tab w:val="left" w:pos="1080"/>
          <w:tab w:val="left" w:pos="1440"/>
          <w:tab w:val="left" w:pos="1800"/>
          <w:tab w:val="left" w:pos="2160"/>
        </w:tabs>
        <w:rPr>
          <w:rFonts w:eastAsia="Times New Roman" w:cs="Times New Roman"/>
        </w:rPr>
      </w:pPr>
    </w:p>
    <w:p w14:paraId="3F024A44" w14:textId="77777777" w:rsidR="002C662D" w:rsidRPr="003954CE" w:rsidRDefault="002C662D" w:rsidP="003954CE">
      <w:pPr>
        <w:tabs>
          <w:tab w:val="left" w:pos="360"/>
          <w:tab w:val="left" w:pos="720"/>
          <w:tab w:val="left" w:pos="1080"/>
          <w:tab w:val="left" w:pos="1440"/>
          <w:tab w:val="left" w:pos="1800"/>
          <w:tab w:val="left" w:pos="2160"/>
        </w:tabs>
        <w:rPr>
          <w:b/>
          <w:sz w:val="28"/>
          <w:szCs w:val="28"/>
        </w:rPr>
      </w:pPr>
      <w:r w:rsidRPr="003954CE">
        <w:rPr>
          <w:b/>
          <w:sz w:val="28"/>
          <w:szCs w:val="28"/>
        </w:rPr>
        <w:t>Challenges and Areas for Growth</w:t>
      </w:r>
    </w:p>
    <w:p w14:paraId="55E7DFE1" w14:textId="3CD11D06" w:rsidR="002C662D" w:rsidRPr="006875C1" w:rsidRDefault="00645FFA" w:rsidP="00C16E29">
      <w:pPr>
        <w:pStyle w:val="ListParagraph"/>
        <w:numPr>
          <w:ilvl w:val="0"/>
          <w:numId w:val="62"/>
        </w:numPr>
        <w:tabs>
          <w:tab w:val="left" w:pos="360"/>
          <w:tab w:val="left" w:pos="1080"/>
          <w:tab w:val="left" w:pos="1440"/>
          <w:tab w:val="left" w:pos="1800"/>
          <w:tab w:val="left" w:pos="2160"/>
        </w:tabs>
        <w:ind w:left="360"/>
        <w:rPr>
          <w:b/>
        </w:rPr>
      </w:pPr>
      <w:r>
        <w:rPr>
          <w:b/>
        </w:rPr>
        <w:t>D</w:t>
      </w:r>
      <w:r w:rsidR="002C662D" w:rsidRPr="006875C1">
        <w:rPr>
          <w:b/>
        </w:rPr>
        <w:t xml:space="preserve">istrict </w:t>
      </w:r>
      <w:r>
        <w:rPr>
          <w:b/>
        </w:rPr>
        <w:t xml:space="preserve">planning documents are </w:t>
      </w:r>
      <w:r w:rsidR="007A6E22">
        <w:rPr>
          <w:b/>
        </w:rPr>
        <w:t>not consistently</w:t>
      </w:r>
      <w:r>
        <w:rPr>
          <w:b/>
        </w:rPr>
        <w:t xml:space="preserve"> focused on student achievement, emphasi</w:t>
      </w:r>
      <w:r w:rsidR="007A6E22">
        <w:rPr>
          <w:b/>
        </w:rPr>
        <w:t>ze</w:t>
      </w:r>
      <w:r>
        <w:rPr>
          <w:b/>
        </w:rPr>
        <w:t xml:space="preserve"> process and activity</w:t>
      </w:r>
      <w:r w:rsidR="0003447C">
        <w:rPr>
          <w:b/>
        </w:rPr>
        <w:t xml:space="preserve"> </w:t>
      </w:r>
      <w:r w:rsidR="00C43C18">
        <w:rPr>
          <w:b/>
        </w:rPr>
        <w:t xml:space="preserve">of educators </w:t>
      </w:r>
      <w:r w:rsidR="0003447C">
        <w:rPr>
          <w:b/>
        </w:rPr>
        <w:t>over outcomes for students</w:t>
      </w:r>
      <w:r w:rsidR="007A5B6D">
        <w:rPr>
          <w:b/>
        </w:rPr>
        <w:t xml:space="preserve">, and have a </w:t>
      </w:r>
      <w:r w:rsidR="005D17F4">
        <w:rPr>
          <w:b/>
        </w:rPr>
        <w:t xml:space="preserve">limited </w:t>
      </w:r>
      <w:r w:rsidR="007A5B6D">
        <w:rPr>
          <w:b/>
        </w:rPr>
        <w:t>degree of stakeholder involvement and support</w:t>
      </w:r>
      <w:r w:rsidR="0003447C">
        <w:rPr>
          <w:b/>
        </w:rPr>
        <w:t xml:space="preserve"> beyond </w:t>
      </w:r>
      <w:r w:rsidR="005D17F4">
        <w:rPr>
          <w:b/>
        </w:rPr>
        <w:t>school</w:t>
      </w:r>
      <w:r w:rsidR="0003447C">
        <w:rPr>
          <w:b/>
        </w:rPr>
        <w:t xml:space="preserve"> staff</w:t>
      </w:r>
      <w:r>
        <w:rPr>
          <w:b/>
        </w:rPr>
        <w:t xml:space="preserve">. </w:t>
      </w:r>
    </w:p>
    <w:p w14:paraId="79881B64" w14:textId="655D643D" w:rsidR="007A0CF3" w:rsidRDefault="003F2729" w:rsidP="00593FED">
      <w:pPr>
        <w:tabs>
          <w:tab w:val="left" w:pos="720"/>
          <w:tab w:val="left" w:pos="1440"/>
          <w:tab w:val="left" w:pos="1800"/>
          <w:tab w:val="left" w:pos="2160"/>
        </w:tabs>
        <w:ind w:left="720" w:hanging="360"/>
        <w:rPr>
          <w:b/>
        </w:rPr>
      </w:pPr>
      <w:r w:rsidRPr="003F2729">
        <w:rPr>
          <w:b/>
        </w:rPr>
        <w:t>A.</w:t>
      </w:r>
      <w:r>
        <w:t xml:space="preserve"> </w:t>
      </w:r>
      <w:r>
        <w:tab/>
      </w:r>
      <w:r w:rsidR="002C662D" w:rsidRPr="003F2729">
        <w:t>The 2016</w:t>
      </w:r>
      <w:r w:rsidR="00F62705">
        <w:t>–20</w:t>
      </w:r>
      <w:r w:rsidR="002C662D" w:rsidRPr="003F2729">
        <w:t xml:space="preserve">19 Draft Strategic District Improvement Plan </w:t>
      </w:r>
      <w:r w:rsidR="00F62705">
        <w:t>(DIP)</w:t>
      </w:r>
      <w:r w:rsidR="00AE720F" w:rsidRPr="003954CE">
        <w:t xml:space="preserve"> </w:t>
      </w:r>
      <w:r w:rsidR="007A5B6D" w:rsidRPr="00593FED">
        <w:t>does not focus on student outcomes, instead concentrating on a re-organization of programs and processes.</w:t>
      </w:r>
      <w:r w:rsidR="007A5B6D" w:rsidRPr="006875C1">
        <w:rPr>
          <w:b/>
        </w:rPr>
        <w:t xml:space="preserve"> </w:t>
      </w:r>
    </w:p>
    <w:p w14:paraId="322F644A" w14:textId="41056CBF" w:rsidR="00CB4D4A" w:rsidRDefault="007A0CF3" w:rsidP="00CB4D4A">
      <w:pPr>
        <w:tabs>
          <w:tab w:val="left" w:pos="720"/>
          <w:tab w:val="left" w:pos="1080"/>
          <w:tab w:val="left" w:pos="1440"/>
          <w:tab w:val="left" w:pos="1800"/>
          <w:tab w:val="left" w:pos="2160"/>
        </w:tabs>
        <w:ind w:left="1080" w:hanging="720"/>
      </w:pPr>
      <w:r>
        <w:tab/>
        <w:t>1.</w:t>
      </w:r>
      <w:r>
        <w:tab/>
      </w:r>
      <w:r w:rsidR="007A5B6D">
        <w:t>While the DIP</w:t>
      </w:r>
      <w:r w:rsidR="007A5B6D" w:rsidRPr="003954CE">
        <w:t xml:space="preserve"> </w:t>
      </w:r>
      <w:r w:rsidR="007A5B6D">
        <w:t xml:space="preserve">includes </w:t>
      </w:r>
      <w:r w:rsidR="007A5B6D" w:rsidRPr="003954CE">
        <w:t xml:space="preserve">goals for adopting new curriculum and assessment programs, </w:t>
      </w:r>
      <w:r>
        <w:t>providing</w:t>
      </w:r>
      <w:r w:rsidR="007A5B6D" w:rsidRPr="003954CE">
        <w:t xml:space="preserve"> educators </w:t>
      </w:r>
      <w:r>
        <w:t>with</w:t>
      </w:r>
      <w:r w:rsidR="00311F6C">
        <w:t xml:space="preserve"> </w:t>
      </w:r>
      <w:r w:rsidR="007A5B6D" w:rsidRPr="003954CE">
        <w:t>professional development, and establishing systems of student support and family communication</w:t>
      </w:r>
      <w:r w:rsidR="007A5B6D">
        <w:t>, there is very limited evidence that the goals in the DIP are based on an analysis of student data</w:t>
      </w:r>
      <w:r w:rsidR="007A5B6D" w:rsidRPr="003954CE">
        <w:t>.</w:t>
      </w:r>
      <w:r w:rsidR="007A5B6D">
        <w:t xml:space="preserve">  </w:t>
      </w:r>
      <w:r w:rsidR="007B06E6">
        <w:t xml:space="preserve">All the outcomes </w:t>
      </w:r>
      <w:r w:rsidR="006D3DC6">
        <w:t>concern</w:t>
      </w:r>
      <w:r w:rsidR="007B06E6">
        <w:t xml:space="preserve"> the design and completion of programs and activities.  </w:t>
      </w:r>
      <w:r w:rsidR="006D3DC6">
        <w:t>For</w:t>
      </w:r>
      <w:r w:rsidR="007A5B6D">
        <w:t xml:space="preserve"> example, </w:t>
      </w:r>
      <w:r w:rsidR="006D3DC6">
        <w:t>the</w:t>
      </w:r>
      <w:r w:rsidR="007A5B6D">
        <w:t xml:space="preserve"> strategic objective</w:t>
      </w:r>
      <w:r w:rsidR="0078747A">
        <w:t>s</w:t>
      </w:r>
      <w:r w:rsidR="007A5B6D">
        <w:t xml:space="preserve"> for curriculum, instruction and assessment</w:t>
      </w:r>
      <w:r w:rsidR="0078747A">
        <w:t xml:space="preserve"> are as follows</w:t>
      </w:r>
      <w:r w:rsidR="007A5B6D">
        <w:t>:</w:t>
      </w:r>
      <w:r w:rsidR="00F36E11">
        <w:tab/>
      </w:r>
      <w:r w:rsidR="0078747A">
        <w:tab/>
      </w:r>
    </w:p>
    <w:p w14:paraId="4EFE21AE" w14:textId="615FA10A" w:rsidR="00AE720F" w:rsidRDefault="00CB4D4A" w:rsidP="0078747A">
      <w:pPr>
        <w:tabs>
          <w:tab w:val="left" w:pos="720"/>
          <w:tab w:val="left" w:pos="1080"/>
          <w:tab w:val="left" w:pos="1440"/>
          <w:tab w:val="left" w:pos="1800"/>
          <w:tab w:val="left" w:pos="2160"/>
        </w:tabs>
        <w:ind w:left="1440" w:hanging="1080"/>
      </w:pPr>
      <w:r>
        <w:tab/>
      </w:r>
      <w:r>
        <w:tab/>
      </w:r>
      <w:r w:rsidR="0078747A">
        <w:t>a</w:t>
      </w:r>
      <w:r w:rsidR="00AE720F">
        <w:t>.</w:t>
      </w:r>
      <w:r w:rsidR="00AE720F">
        <w:tab/>
      </w:r>
      <w:r w:rsidR="003F2729">
        <w:t xml:space="preserve">NAPS </w:t>
      </w:r>
      <w:r w:rsidR="00A14837">
        <w:t xml:space="preserve">[North Adams Public Schools] </w:t>
      </w:r>
      <w:r w:rsidR="003F2729">
        <w:t>educators will design, revise, or adopt, and implement standards-based units that promote higher order thinking skills that reflect real-world challenges by integrating effective individual effort and collaborative work with groups of diverse peers.</w:t>
      </w:r>
    </w:p>
    <w:p w14:paraId="6E5F8239" w14:textId="46511338" w:rsidR="003F2729" w:rsidRDefault="003F2729" w:rsidP="00593FED">
      <w:pPr>
        <w:tabs>
          <w:tab w:val="left" w:pos="720"/>
          <w:tab w:val="left" w:pos="1080"/>
          <w:tab w:val="left" w:pos="1440"/>
          <w:tab w:val="left" w:pos="1800"/>
          <w:tab w:val="left" w:pos="2160"/>
        </w:tabs>
        <w:ind w:left="1440" w:hanging="1080"/>
      </w:pPr>
      <w:r>
        <w:tab/>
      </w:r>
      <w:r w:rsidR="0078747A">
        <w:tab/>
        <w:t>b</w:t>
      </w:r>
      <w:r>
        <w:t>.</w:t>
      </w:r>
      <w:r>
        <w:tab/>
        <w:t xml:space="preserve">NAPS educators will improve student </w:t>
      </w:r>
      <w:r w:rsidR="00733E2C">
        <w:t>learning</w:t>
      </w:r>
      <w:r>
        <w:t xml:space="preserve"> through the use of feedback and dialog with students and families that is effective, constructive, and consistent regarding mastery of grade-level standards.</w:t>
      </w:r>
    </w:p>
    <w:p w14:paraId="191FD423" w14:textId="49C5FD49" w:rsidR="00A4410E" w:rsidRDefault="003F2729" w:rsidP="00954342">
      <w:pPr>
        <w:tabs>
          <w:tab w:val="left" w:pos="720"/>
          <w:tab w:val="left" w:pos="1080"/>
          <w:tab w:val="left" w:pos="1440"/>
          <w:tab w:val="left" w:pos="1800"/>
          <w:tab w:val="left" w:pos="2160"/>
        </w:tabs>
        <w:ind w:left="1350" w:hanging="990"/>
      </w:pPr>
      <w:r>
        <w:lastRenderedPageBreak/>
        <w:tab/>
      </w:r>
      <w:r w:rsidR="0078747A">
        <w:tab/>
        <w:t>c</w:t>
      </w:r>
      <w:r>
        <w:t>.</w:t>
      </w:r>
      <w:r>
        <w:tab/>
        <w:t>NAPS educators will use an assessment system that reflects best practice in data-driven decision making to promote student learning.</w:t>
      </w:r>
      <w:r w:rsidR="00A4410E">
        <w:t xml:space="preserve"> </w:t>
      </w:r>
    </w:p>
    <w:p w14:paraId="02CF9944" w14:textId="527E2B43" w:rsidR="00A4410E" w:rsidRDefault="007A5B6D" w:rsidP="003B4C82">
      <w:pPr>
        <w:tabs>
          <w:tab w:val="left" w:pos="360"/>
          <w:tab w:val="left" w:pos="720"/>
          <w:tab w:val="left" w:pos="1080"/>
          <w:tab w:val="left" w:pos="1440"/>
          <w:tab w:val="left" w:pos="1800"/>
          <w:tab w:val="left" w:pos="2160"/>
        </w:tabs>
        <w:ind w:left="720" w:hanging="360"/>
      </w:pPr>
      <w:r>
        <w:rPr>
          <w:b/>
        </w:rPr>
        <w:t>B</w:t>
      </w:r>
      <w:r w:rsidR="00F8776D" w:rsidRPr="00593FED">
        <w:rPr>
          <w:b/>
        </w:rPr>
        <w:t>.</w:t>
      </w:r>
      <w:r w:rsidR="00F8776D" w:rsidRPr="00593FED">
        <w:rPr>
          <w:b/>
        </w:rPr>
        <w:tab/>
      </w:r>
      <w:r w:rsidRPr="00593FED">
        <w:t xml:space="preserve">The DIP and the SIPs </w:t>
      </w:r>
      <w:r w:rsidR="003B4C82">
        <w:t xml:space="preserve">do not consistently </w:t>
      </w:r>
      <w:r w:rsidRPr="00593FED">
        <w:t>use SMART goal</w:t>
      </w:r>
      <w:r w:rsidR="00954342">
        <w:t>s</w:t>
      </w:r>
      <w:r w:rsidR="00661546">
        <w:rPr>
          <w:rStyle w:val="FootnoteReference"/>
        </w:rPr>
        <w:footnoteReference w:id="2"/>
      </w:r>
      <w:r w:rsidRPr="00593FED">
        <w:t xml:space="preserve">; when used, these SMART goals are </w:t>
      </w:r>
      <w:r w:rsidR="007B06E6" w:rsidRPr="00593FED">
        <w:t>often</w:t>
      </w:r>
      <w:r w:rsidRPr="00593FED">
        <w:t xml:space="preserve"> incomplete.  </w:t>
      </w:r>
      <w:r w:rsidRPr="0003447C">
        <w:t>While</w:t>
      </w:r>
      <w:r>
        <w:t xml:space="preserve"> both</w:t>
      </w:r>
      <w:r w:rsidR="00A4410E">
        <w:t xml:space="preserve"> the DIP </w:t>
      </w:r>
      <w:r w:rsidR="00484306">
        <w:t>and</w:t>
      </w:r>
      <w:r w:rsidR="00A4410E">
        <w:t xml:space="preserve"> t</w:t>
      </w:r>
      <w:r w:rsidR="00F8776D" w:rsidRPr="00593FED">
        <w:t xml:space="preserve">he SIPs </w:t>
      </w:r>
      <w:r w:rsidR="00A4410E">
        <w:t xml:space="preserve">make regular use </w:t>
      </w:r>
      <w:r>
        <w:t xml:space="preserve">of </w:t>
      </w:r>
      <w:r w:rsidR="00484306">
        <w:t>goals that include persons</w:t>
      </w:r>
      <w:r>
        <w:t xml:space="preserve"> who are</w:t>
      </w:r>
      <w:r w:rsidR="00484306">
        <w:t xml:space="preserve"> responsible and timelines, and there is </w:t>
      </w:r>
      <w:r w:rsidR="00196D9D">
        <w:t xml:space="preserve">a large volume of activity planned, these documents </w:t>
      </w:r>
      <w:r w:rsidR="003B4C82">
        <w:t>generally emphasize</w:t>
      </w:r>
      <w:r w:rsidR="00196D9D">
        <w:t xml:space="preserve"> adult and school process and activity, rather than </w:t>
      </w:r>
      <w:r>
        <w:t>measurable benchmarks tied to students</w:t>
      </w:r>
      <w:r w:rsidR="00196D9D">
        <w:t>, particularly student outcomes</w:t>
      </w:r>
      <w:r w:rsidR="00A4410E">
        <w:t xml:space="preserve">.  </w:t>
      </w:r>
    </w:p>
    <w:p w14:paraId="561B1A5D" w14:textId="77777777" w:rsidR="00954342" w:rsidRDefault="00A4410E" w:rsidP="00593FED">
      <w:pPr>
        <w:tabs>
          <w:tab w:val="left" w:pos="360"/>
          <w:tab w:val="left" w:pos="1080"/>
          <w:tab w:val="left" w:pos="1440"/>
          <w:tab w:val="left" w:pos="1800"/>
          <w:tab w:val="left" w:pos="2160"/>
        </w:tabs>
        <w:ind w:left="1080" w:hanging="360"/>
      </w:pPr>
      <w:r>
        <w:t>1.   The DIP outlines a set of expected results</w:t>
      </w:r>
      <w:r w:rsidR="007B06E6">
        <w:t xml:space="preserve"> over three years,</w:t>
      </w:r>
      <w:r>
        <w:t xml:space="preserve"> but</w:t>
      </w:r>
      <w:r w:rsidR="00F8776D" w:rsidRPr="00593FED">
        <w:t xml:space="preserve"> </w:t>
      </w:r>
      <w:r w:rsidR="007B06E6">
        <w:t>it</w:t>
      </w:r>
      <w:r w:rsidR="00715AFA" w:rsidRPr="00593FED">
        <w:t xml:space="preserve"> </w:t>
      </w:r>
      <w:r w:rsidR="00F8776D" w:rsidRPr="00593FED">
        <w:t>do</w:t>
      </w:r>
      <w:r w:rsidR="007B06E6">
        <w:t>es</w:t>
      </w:r>
      <w:r w:rsidR="00F8776D" w:rsidRPr="00593FED">
        <w:t xml:space="preserve"> not contain expected results in the form of SMART goals</w:t>
      </w:r>
      <w:r w:rsidR="00196D9D">
        <w:t>, with benchmarks that include student outcomes.</w:t>
      </w:r>
    </w:p>
    <w:p w14:paraId="2E69BE66" w14:textId="79C00209" w:rsidR="0003447C" w:rsidRDefault="00196D9D" w:rsidP="00593FED">
      <w:pPr>
        <w:tabs>
          <w:tab w:val="left" w:pos="360"/>
          <w:tab w:val="left" w:pos="1080"/>
          <w:tab w:val="left" w:pos="1440"/>
          <w:tab w:val="left" w:pos="1800"/>
          <w:tab w:val="left" w:pos="2160"/>
        </w:tabs>
        <w:ind w:left="1080" w:hanging="360"/>
      </w:pPr>
      <w:r>
        <w:t>2.</w:t>
      </w:r>
      <w:r>
        <w:tab/>
        <w:t>The Greylock</w:t>
      </w:r>
      <w:r w:rsidR="007B06E6">
        <w:t xml:space="preserve"> </w:t>
      </w:r>
      <w:r w:rsidR="007A5B6D">
        <w:t xml:space="preserve">and Colegrove Park </w:t>
      </w:r>
      <w:r>
        <w:t>2017</w:t>
      </w:r>
      <w:r w:rsidR="00661546">
        <w:t>–20</w:t>
      </w:r>
      <w:r>
        <w:t>18 SIP</w:t>
      </w:r>
      <w:r w:rsidR="007A5B6D">
        <w:t>s</w:t>
      </w:r>
      <w:r w:rsidR="007B06E6">
        <w:t xml:space="preserve"> contain student outcomes goals, but they do not include all the elements of a SMART goal; in particular, both </w:t>
      </w:r>
      <w:r w:rsidR="00661546">
        <w:t xml:space="preserve">SIPs </w:t>
      </w:r>
      <w:r w:rsidR="0003447C">
        <w:t>set out goals without offering benchmarks to assess progress and allow for course correction</w:t>
      </w:r>
      <w:r w:rsidR="007B06E6">
        <w:t xml:space="preserve">.  </w:t>
      </w:r>
    </w:p>
    <w:p w14:paraId="61007062" w14:textId="7A51C3C3" w:rsidR="00196D9D" w:rsidRDefault="0003447C" w:rsidP="00593FED">
      <w:pPr>
        <w:tabs>
          <w:tab w:val="left" w:pos="360"/>
          <w:tab w:val="left" w:pos="1080"/>
          <w:tab w:val="left" w:pos="1440"/>
          <w:tab w:val="left" w:pos="1800"/>
          <w:tab w:val="left" w:pos="2160"/>
        </w:tabs>
        <w:ind w:left="1080" w:hanging="360"/>
      </w:pPr>
      <w:r>
        <w:t>3.</w:t>
      </w:r>
      <w:r>
        <w:tab/>
      </w:r>
      <w:r w:rsidR="007B06E6">
        <w:t xml:space="preserve">The Brayton </w:t>
      </w:r>
      <w:r w:rsidR="00196D9D">
        <w:t>2017</w:t>
      </w:r>
      <w:r w:rsidR="00661546">
        <w:t>20</w:t>
      </w:r>
      <w:r w:rsidR="00196D9D">
        <w:t xml:space="preserve">18 </w:t>
      </w:r>
      <w:r w:rsidR="00173BD9" w:rsidRPr="00593FED">
        <w:t xml:space="preserve">SIP </w:t>
      </w:r>
      <w:r w:rsidR="00196D9D">
        <w:t>document</w:t>
      </w:r>
      <w:r w:rsidR="007B06E6">
        <w:t xml:space="preserve"> </w:t>
      </w:r>
      <w:r w:rsidR="00661546">
        <w:t xml:space="preserve">does not include </w:t>
      </w:r>
      <w:r w:rsidR="007B06E6">
        <w:t>any goal</w:t>
      </w:r>
      <w:r w:rsidR="00661546">
        <w:t>s related to student outcomes</w:t>
      </w:r>
      <w:r>
        <w:t xml:space="preserve"> or </w:t>
      </w:r>
      <w:r w:rsidR="00661546">
        <w:t xml:space="preserve">any </w:t>
      </w:r>
      <w:r>
        <w:t>SMART goal</w:t>
      </w:r>
      <w:r w:rsidR="00661546">
        <w:t>s</w:t>
      </w:r>
      <w:r w:rsidR="007B06E6">
        <w:t>.</w:t>
      </w:r>
      <w:r w:rsidR="00715AFA" w:rsidRPr="00593FED">
        <w:t xml:space="preserve"> </w:t>
      </w:r>
    </w:p>
    <w:p w14:paraId="713463D8" w14:textId="463076B1" w:rsidR="0003447C" w:rsidRDefault="0003447C" w:rsidP="00593FED">
      <w:pPr>
        <w:tabs>
          <w:tab w:val="left" w:pos="360"/>
          <w:tab w:val="left" w:pos="1080"/>
          <w:tab w:val="left" w:pos="1440"/>
          <w:tab w:val="left" w:pos="1800"/>
          <w:tab w:val="left" w:pos="2160"/>
        </w:tabs>
        <w:ind w:left="1080" w:hanging="360"/>
      </w:pPr>
      <w:r>
        <w:t>4.</w:t>
      </w:r>
      <w:r>
        <w:tab/>
      </w:r>
      <w:r w:rsidR="00661546">
        <w:t>However,</w:t>
      </w:r>
      <w:r>
        <w:t xml:space="preserve"> the Drury High Turnaround Plan includes </w:t>
      </w:r>
      <w:r w:rsidR="00F4580A">
        <w:t>SMART</w:t>
      </w:r>
      <w:r>
        <w:t xml:space="preserve"> goals and benchmarks for both student and </w:t>
      </w:r>
      <w:r w:rsidR="00392461">
        <w:t>educator</w:t>
      </w:r>
      <w:r>
        <w:t xml:space="preserve"> outcomes, in four areas:  leadership, improving instruction, support for students, and school culture and climate.</w:t>
      </w:r>
    </w:p>
    <w:p w14:paraId="5C20E3E3" w14:textId="7FF0B9AA" w:rsidR="001C6AF1" w:rsidRDefault="00894296" w:rsidP="00593FED">
      <w:pPr>
        <w:tabs>
          <w:tab w:val="left" w:pos="360"/>
          <w:tab w:val="left" w:pos="720"/>
          <w:tab w:val="left" w:pos="1080"/>
          <w:tab w:val="left" w:pos="1440"/>
          <w:tab w:val="left" w:pos="1800"/>
          <w:tab w:val="left" w:pos="2160"/>
        </w:tabs>
        <w:ind w:left="720" w:hanging="720"/>
      </w:pPr>
      <w:r>
        <w:rPr>
          <w:b/>
        </w:rPr>
        <w:tab/>
      </w:r>
      <w:r w:rsidR="00D524C9">
        <w:rPr>
          <w:b/>
        </w:rPr>
        <w:t>C</w:t>
      </w:r>
      <w:r w:rsidR="002166EA" w:rsidRPr="00593FED">
        <w:rPr>
          <w:b/>
        </w:rPr>
        <w:t>.</w:t>
      </w:r>
      <w:r w:rsidR="002166EA">
        <w:rPr>
          <w:b/>
        </w:rPr>
        <w:tab/>
      </w:r>
      <w:r w:rsidR="001C6AF1">
        <w:t>Interviews and a document review indicated</w:t>
      </w:r>
      <w:r w:rsidR="00C63C3E">
        <w:t xml:space="preserve"> </w:t>
      </w:r>
      <w:r w:rsidR="001C6AF1">
        <w:t>that</w:t>
      </w:r>
      <w:r w:rsidR="002C662D" w:rsidRPr="003954CE">
        <w:t xml:space="preserve"> the inclusion of parents, community members</w:t>
      </w:r>
      <w:r w:rsidR="001C6AF1">
        <w:t>,</w:t>
      </w:r>
      <w:r w:rsidR="002C662D" w:rsidRPr="003954CE">
        <w:t xml:space="preserve"> and other stakeholders in the development and implementation of district and school plans </w:t>
      </w:r>
      <w:r w:rsidR="001C6AF1">
        <w:t>was</w:t>
      </w:r>
      <w:r w:rsidR="001C6AF1" w:rsidRPr="003954CE">
        <w:t xml:space="preserve"> </w:t>
      </w:r>
      <w:r w:rsidR="002C662D" w:rsidRPr="003954CE">
        <w:t xml:space="preserve">uneven, and the use of the SIPs </w:t>
      </w:r>
      <w:r w:rsidR="001C6AF1">
        <w:t>was</w:t>
      </w:r>
      <w:r w:rsidR="002C662D" w:rsidRPr="003954CE">
        <w:t xml:space="preserve"> limited almost entirely to educators.  </w:t>
      </w:r>
    </w:p>
    <w:p w14:paraId="4E890F7F" w14:textId="510FAF09" w:rsidR="00D524C9" w:rsidRDefault="001C6AF1" w:rsidP="00ED293D">
      <w:pPr>
        <w:tabs>
          <w:tab w:val="left" w:pos="360"/>
          <w:tab w:val="left" w:pos="720"/>
          <w:tab w:val="left" w:pos="1080"/>
          <w:tab w:val="left" w:pos="1440"/>
          <w:tab w:val="left" w:pos="1800"/>
          <w:tab w:val="left" w:pos="2160"/>
        </w:tabs>
        <w:ind w:left="1080" w:hanging="1080"/>
      </w:pPr>
      <w:r>
        <w:rPr>
          <w:b/>
        </w:rPr>
        <w:tab/>
      </w:r>
      <w:r>
        <w:rPr>
          <w:b/>
        </w:rPr>
        <w:tab/>
      </w:r>
      <w:r w:rsidRPr="001C6AF1">
        <w:t>1.</w:t>
      </w:r>
      <w:r>
        <w:rPr>
          <w:b/>
        </w:rPr>
        <w:tab/>
      </w:r>
      <w:r w:rsidR="00D524C9" w:rsidRPr="0094169E">
        <w:t>The inclusion of families and other stakeholders in the development of district planning documents, while documented, does not appear to extend to sustained, hands-on action or involvement.</w:t>
      </w:r>
    </w:p>
    <w:p w14:paraId="0A3C912F" w14:textId="06560042" w:rsidR="001C6AF1" w:rsidRDefault="00D524C9" w:rsidP="00593FED">
      <w:pPr>
        <w:tabs>
          <w:tab w:val="left" w:pos="360"/>
          <w:tab w:val="left" w:pos="720"/>
          <w:tab w:val="left" w:pos="1440"/>
          <w:tab w:val="left" w:pos="1800"/>
          <w:tab w:val="left" w:pos="2160"/>
        </w:tabs>
        <w:ind w:left="1080" w:hanging="360"/>
      </w:pPr>
      <w:r>
        <w:t>2.</w:t>
      </w:r>
      <w:r>
        <w:tab/>
      </w:r>
      <w:r w:rsidR="002C662D" w:rsidRPr="003954CE">
        <w:t xml:space="preserve">While </w:t>
      </w:r>
      <w:r w:rsidR="001C6AF1">
        <w:t xml:space="preserve">school councils at </w:t>
      </w:r>
      <w:r w:rsidR="002C662D" w:rsidRPr="003954CE">
        <w:t xml:space="preserve">all three elementary schools </w:t>
      </w:r>
      <w:r w:rsidR="001C6AF1" w:rsidRPr="003954CE">
        <w:t>participat</w:t>
      </w:r>
      <w:r w:rsidR="001C6AF1">
        <w:t>ed</w:t>
      </w:r>
      <w:r w:rsidR="001C6AF1" w:rsidRPr="003954CE">
        <w:t xml:space="preserve"> </w:t>
      </w:r>
      <w:r w:rsidR="002C662D" w:rsidRPr="003954CE">
        <w:t xml:space="preserve">in the preparation of </w:t>
      </w:r>
      <w:r w:rsidR="001C6AF1">
        <w:t>SIPs</w:t>
      </w:r>
      <w:r w:rsidR="002C662D" w:rsidRPr="003954CE">
        <w:t xml:space="preserve">, </w:t>
      </w:r>
      <w:r w:rsidR="0002525A">
        <w:t>it was not clear to the review team that parents were involved in ongoing refinement of SIPs</w:t>
      </w:r>
      <w:r w:rsidR="002C662D" w:rsidRPr="003954CE">
        <w:t xml:space="preserve">.  </w:t>
      </w:r>
    </w:p>
    <w:p w14:paraId="0F406D5E" w14:textId="7E714778" w:rsidR="00D524C9" w:rsidRDefault="001C6AF1" w:rsidP="00ED293D">
      <w:pPr>
        <w:tabs>
          <w:tab w:val="left" w:pos="360"/>
          <w:tab w:val="left" w:pos="720"/>
          <w:tab w:val="left" w:pos="1080"/>
          <w:tab w:val="left" w:pos="1440"/>
          <w:tab w:val="left" w:pos="1800"/>
          <w:tab w:val="left" w:pos="2160"/>
        </w:tabs>
        <w:ind w:left="1080" w:hanging="1080"/>
      </w:pPr>
      <w:r>
        <w:tab/>
      </w:r>
      <w:r>
        <w:tab/>
      </w:r>
      <w:r w:rsidR="00D524C9">
        <w:t>3</w:t>
      </w:r>
      <w:r>
        <w:t>.</w:t>
      </w:r>
      <w:r>
        <w:tab/>
        <w:t>T</w:t>
      </w:r>
      <w:r w:rsidR="002C662D" w:rsidRPr="003954CE">
        <w:t xml:space="preserve">he high school </w:t>
      </w:r>
      <w:r>
        <w:t>does not have a</w:t>
      </w:r>
      <w:r w:rsidRPr="003954CE">
        <w:t xml:space="preserve"> </w:t>
      </w:r>
      <w:r w:rsidR="002C662D" w:rsidRPr="003954CE">
        <w:t>formal SIP</w:t>
      </w:r>
      <w:r w:rsidR="00CF587F">
        <w:t>.</w:t>
      </w:r>
      <w:r w:rsidR="00CF587F" w:rsidRPr="003954CE">
        <w:t xml:space="preserve"> </w:t>
      </w:r>
      <w:r w:rsidR="00CF587F">
        <w:t>A</w:t>
      </w:r>
      <w:r w:rsidR="002C662D" w:rsidRPr="003954CE">
        <w:t xml:space="preserve"> faculty team supported by </w:t>
      </w:r>
      <w:r w:rsidR="00CF587F">
        <w:t>the Statewide System of Support</w:t>
      </w:r>
      <w:r w:rsidR="00CF587F" w:rsidRPr="003954CE">
        <w:t xml:space="preserve"> </w:t>
      </w:r>
      <w:r w:rsidR="002C662D" w:rsidRPr="003954CE">
        <w:t>staff</w:t>
      </w:r>
      <w:r w:rsidR="00CF587F">
        <w:t xml:space="preserve"> has developed and annually updated a turnaround plan as required by </w:t>
      </w:r>
      <w:r w:rsidR="00EA3F36">
        <w:t>D</w:t>
      </w:r>
      <w:r w:rsidR="00CF587F">
        <w:t>ESE for schools in need of focused support.</w:t>
      </w:r>
      <w:r w:rsidR="00CF587F" w:rsidRPr="003954CE">
        <w:t xml:space="preserve"> </w:t>
      </w:r>
      <w:r w:rsidR="00CF587F">
        <w:t>T</w:t>
      </w:r>
      <w:r w:rsidR="00CF587F" w:rsidRPr="003954CE">
        <w:t xml:space="preserve">he </w:t>
      </w:r>
      <w:r w:rsidR="00CF587F">
        <w:t xml:space="preserve">review team </w:t>
      </w:r>
      <w:r w:rsidR="00C43C18">
        <w:t xml:space="preserve">did </w:t>
      </w:r>
      <w:r w:rsidR="00D524C9">
        <w:t>no</w:t>
      </w:r>
      <w:r w:rsidR="00C43C18">
        <w:t>t find</w:t>
      </w:r>
      <w:r w:rsidR="00CF587F">
        <w:t xml:space="preserve"> evidence of </w:t>
      </w:r>
      <w:r w:rsidR="002C662D" w:rsidRPr="003954CE">
        <w:t xml:space="preserve">involvement </w:t>
      </w:r>
      <w:r w:rsidR="00CF587F">
        <w:t>by</w:t>
      </w:r>
      <w:r w:rsidR="00CF587F" w:rsidRPr="003954CE">
        <w:t xml:space="preserve"> </w:t>
      </w:r>
      <w:r w:rsidR="00527AE3">
        <w:t xml:space="preserve">parents or </w:t>
      </w:r>
      <w:r w:rsidR="002C662D" w:rsidRPr="003954CE">
        <w:t>other stakeholders</w:t>
      </w:r>
      <w:r w:rsidR="00392461">
        <w:t xml:space="preserve"> in the development of the turnaround plan</w:t>
      </w:r>
      <w:r w:rsidR="002C662D" w:rsidRPr="003954CE">
        <w:t>.</w:t>
      </w:r>
    </w:p>
    <w:p w14:paraId="28388035" w14:textId="4E5E5786" w:rsidR="00D524C9" w:rsidRPr="003954CE" w:rsidRDefault="00D524C9" w:rsidP="00593FED">
      <w:pPr>
        <w:tabs>
          <w:tab w:val="left" w:pos="360"/>
          <w:tab w:val="left" w:pos="720"/>
          <w:tab w:val="left" w:pos="1080"/>
          <w:tab w:val="left" w:pos="1440"/>
          <w:tab w:val="left" w:pos="1800"/>
          <w:tab w:val="left" w:pos="2160"/>
        </w:tabs>
        <w:ind w:left="1080" w:hanging="360"/>
      </w:pPr>
      <w:r>
        <w:t>4.</w:t>
      </w:r>
      <w:r>
        <w:tab/>
        <w:t xml:space="preserve">Of the four schools, all but </w:t>
      </w:r>
      <w:r w:rsidR="00C43C18">
        <w:t xml:space="preserve">one </w:t>
      </w:r>
      <w:proofErr w:type="gramStart"/>
      <w:r>
        <w:t>have</w:t>
      </w:r>
      <w:proofErr w:type="gramEnd"/>
      <w:r>
        <w:t xml:space="preserve"> their 2016-</w:t>
      </w:r>
      <w:r w:rsidR="00C43C18">
        <w:t>–20</w:t>
      </w:r>
      <w:r>
        <w:t>17 SIPs posted on their webpage</w:t>
      </w:r>
      <w:r w:rsidR="00311F6C">
        <w:t>.</w:t>
      </w:r>
      <w:r w:rsidR="002C662D" w:rsidRPr="003954CE">
        <w:t xml:space="preserve">  </w:t>
      </w:r>
    </w:p>
    <w:p w14:paraId="3447744A" w14:textId="4DB13B45" w:rsidR="002C662D" w:rsidRDefault="002C662D" w:rsidP="00593FED">
      <w:r w:rsidRPr="003954CE">
        <w:rPr>
          <w:b/>
        </w:rPr>
        <w:lastRenderedPageBreak/>
        <w:t xml:space="preserve">Impact:  </w:t>
      </w:r>
      <w:r w:rsidR="00096312" w:rsidRPr="00593FED">
        <w:t xml:space="preserve">When </w:t>
      </w:r>
      <w:r w:rsidR="00C43C18">
        <w:t xml:space="preserve">the district’s </w:t>
      </w:r>
      <w:r w:rsidR="00096312" w:rsidRPr="00593FED">
        <w:t xml:space="preserve">plans for improvement focus on the process and procedures of </w:t>
      </w:r>
      <w:r w:rsidR="00C43C18">
        <w:t>educators</w:t>
      </w:r>
      <w:r w:rsidR="00096312" w:rsidRPr="00593FED">
        <w:t xml:space="preserve"> </w:t>
      </w:r>
      <w:r w:rsidR="00C43C18">
        <w:t>rather than</w:t>
      </w:r>
      <w:r w:rsidR="00096312" w:rsidRPr="00593FED">
        <w:t xml:space="preserve"> </w:t>
      </w:r>
      <w:r w:rsidR="00392461">
        <w:t xml:space="preserve">on </w:t>
      </w:r>
      <w:r w:rsidR="00096312" w:rsidRPr="00593FED">
        <w:t>the outc</w:t>
      </w:r>
      <w:r w:rsidR="00311F6C">
        <w:t>omes that students will achieve</w:t>
      </w:r>
      <w:r w:rsidR="00096312" w:rsidRPr="00593FED">
        <w:t xml:space="preserve">, they tend to </w:t>
      </w:r>
      <w:r w:rsidR="00C43C18">
        <w:t>impair</w:t>
      </w:r>
      <w:r w:rsidR="00096312" w:rsidRPr="00593FED">
        <w:t xml:space="preserve">, rather than increase, the </w:t>
      </w:r>
      <w:r w:rsidR="00C43C18">
        <w:t xml:space="preserve">district’s </w:t>
      </w:r>
      <w:r w:rsidR="00096312" w:rsidRPr="00593FED">
        <w:t xml:space="preserve">chances of achieving strong student gains.  </w:t>
      </w:r>
      <w:r w:rsidR="00096312" w:rsidRPr="00096312">
        <w:t xml:space="preserve">When district planning processes are not inclusive, the district is missing an opportunity to help stakeholders to better understand and participate in the changes needed to improve student outcomes. </w:t>
      </w:r>
      <w:r w:rsidR="00096312" w:rsidRPr="00593FED">
        <w:t xml:space="preserve">Plans and planning processes, as well as the process of implementing a plan and seeing it through to successful inclusion, are more likely to be informed, adaptable, and successful when they </w:t>
      </w:r>
      <w:r w:rsidR="00096312" w:rsidRPr="00096312">
        <w:t>include</w:t>
      </w:r>
      <w:r w:rsidR="00096312" w:rsidRPr="00593FED">
        <w:t xml:space="preserve"> and draw on the insights and capacities of stakeholders beyond the staff and students. </w:t>
      </w:r>
    </w:p>
    <w:p w14:paraId="06C713DC" w14:textId="77777777" w:rsidR="005D0801" w:rsidRDefault="005D0801" w:rsidP="00421FA1">
      <w:pPr>
        <w:tabs>
          <w:tab w:val="left" w:pos="720"/>
          <w:tab w:val="left" w:pos="1080"/>
          <w:tab w:val="left" w:pos="1440"/>
          <w:tab w:val="left" w:pos="1800"/>
          <w:tab w:val="left" w:pos="2160"/>
        </w:tabs>
        <w:rPr>
          <w:b/>
        </w:rPr>
      </w:pPr>
    </w:p>
    <w:p w14:paraId="0E3AA59C" w14:textId="379E21B8" w:rsidR="002C662D" w:rsidRPr="00FC1337" w:rsidRDefault="002C662D" w:rsidP="003954CE">
      <w:pPr>
        <w:tabs>
          <w:tab w:val="left" w:pos="360"/>
          <w:tab w:val="left" w:pos="720"/>
          <w:tab w:val="left" w:pos="1080"/>
          <w:tab w:val="left" w:pos="1440"/>
          <w:tab w:val="left" w:pos="1800"/>
          <w:tab w:val="left" w:pos="2160"/>
        </w:tabs>
        <w:rPr>
          <w:b/>
          <w:i/>
          <w:sz w:val="28"/>
          <w:szCs w:val="28"/>
        </w:rPr>
      </w:pPr>
      <w:r w:rsidRPr="00FC1337">
        <w:rPr>
          <w:b/>
          <w:i/>
          <w:sz w:val="28"/>
          <w:szCs w:val="28"/>
        </w:rPr>
        <w:t xml:space="preserve">Recommendation </w:t>
      </w:r>
    </w:p>
    <w:p w14:paraId="4917D3D4" w14:textId="2F44D4A2" w:rsidR="00CE7319" w:rsidRPr="00C16E29" w:rsidRDefault="00082C26" w:rsidP="00C16E29">
      <w:pPr>
        <w:pStyle w:val="ListParagraph"/>
        <w:numPr>
          <w:ilvl w:val="6"/>
          <w:numId w:val="6"/>
        </w:numPr>
        <w:tabs>
          <w:tab w:val="left" w:pos="360"/>
          <w:tab w:val="left" w:pos="720"/>
          <w:tab w:val="left" w:pos="2430"/>
        </w:tabs>
        <w:ind w:left="360"/>
        <w:contextualSpacing w:val="0"/>
        <w:rPr>
          <w:b/>
        </w:rPr>
      </w:pPr>
      <w:r>
        <w:rPr>
          <w:b/>
        </w:rPr>
        <w:t>T</w:t>
      </w:r>
      <w:r w:rsidRPr="003954CE">
        <w:rPr>
          <w:b/>
        </w:rPr>
        <w:t xml:space="preserve">he </w:t>
      </w:r>
      <w:r w:rsidR="002C662D" w:rsidRPr="003954CE">
        <w:rPr>
          <w:b/>
        </w:rPr>
        <w:t xml:space="preserve">district should </w:t>
      </w:r>
      <w:r w:rsidR="00F34599">
        <w:rPr>
          <w:b/>
        </w:rPr>
        <w:t>ensure that</w:t>
      </w:r>
      <w:r w:rsidR="00F34599" w:rsidRPr="003954CE">
        <w:rPr>
          <w:b/>
        </w:rPr>
        <w:t xml:space="preserve"> </w:t>
      </w:r>
      <w:r w:rsidR="002C662D" w:rsidRPr="003954CE">
        <w:rPr>
          <w:b/>
        </w:rPr>
        <w:t>its District Improvement Plan and School Improvement Plan</w:t>
      </w:r>
      <w:r>
        <w:rPr>
          <w:b/>
        </w:rPr>
        <w:t>s</w:t>
      </w:r>
      <w:r w:rsidR="002C662D" w:rsidRPr="003954CE">
        <w:rPr>
          <w:b/>
        </w:rPr>
        <w:t xml:space="preserve"> </w:t>
      </w:r>
      <w:r w:rsidR="00F34599">
        <w:rPr>
          <w:b/>
        </w:rPr>
        <w:t>have clear</w:t>
      </w:r>
      <w:r w:rsidR="002C662D" w:rsidRPr="003954CE">
        <w:rPr>
          <w:b/>
        </w:rPr>
        <w:t xml:space="preserve"> </w:t>
      </w:r>
      <w:r w:rsidR="001F4B7F">
        <w:rPr>
          <w:b/>
        </w:rPr>
        <w:t xml:space="preserve">student outcomes </w:t>
      </w:r>
      <w:r w:rsidR="002C662D" w:rsidRPr="003954CE">
        <w:rPr>
          <w:b/>
        </w:rPr>
        <w:t>goals</w:t>
      </w:r>
      <w:r w:rsidR="00F34599">
        <w:rPr>
          <w:b/>
        </w:rPr>
        <w:t xml:space="preserve"> that are based on analysis of historical, longitudinal, and current student achievement data</w:t>
      </w:r>
      <w:r w:rsidR="00CE7319" w:rsidRPr="00C16E29">
        <w:rPr>
          <w:b/>
        </w:rPr>
        <w:t>.</w:t>
      </w:r>
      <w:r w:rsidR="001F4B7F">
        <w:rPr>
          <w:b/>
        </w:rPr>
        <w:t xml:space="preserve">  The district as a whole and each school should </w:t>
      </w:r>
      <w:r w:rsidR="009964FD">
        <w:rPr>
          <w:b/>
        </w:rPr>
        <w:t>include stakeholders beyond district educators in</w:t>
      </w:r>
      <w:r w:rsidR="001F4B7F">
        <w:rPr>
          <w:b/>
        </w:rPr>
        <w:t xml:space="preserve"> the </w:t>
      </w:r>
      <w:r w:rsidR="009964FD">
        <w:rPr>
          <w:b/>
        </w:rPr>
        <w:t xml:space="preserve">ongoing refinement </w:t>
      </w:r>
      <w:r w:rsidR="001F4B7F">
        <w:rPr>
          <w:b/>
        </w:rPr>
        <w:t xml:space="preserve">of the DIP and each SIP.   </w:t>
      </w:r>
    </w:p>
    <w:p w14:paraId="752DF700" w14:textId="2527B00D" w:rsidR="00F81202" w:rsidRDefault="00082C26" w:rsidP="00C16E29">
      <w:pPr>
        <w:pStyle w:val="ListParagraph"/>
        <w:numPr>
          <w:ilvl w:val="0"/>
          <w:numId w:val="87"/>
        </w:numPr>
        <w:tabs>
          <w:tab w:val="left" w:pos="360"/>
          <w:tab w:val="left" w:pos="720"/>
          <w:tab w:val="left" w:pos="1080"/>
          <w:tab w:val="left" w:pos="1440"/>
          <w:tab w:val="left" w:pos="1800"/>
          <w:tab w:val="left" w:pos="2160"/>
        </w:tabs>
        <w:ind w:left="720"/>
      </w:pPr>
      <w:r>
        <w:t>T</w:t>
      </w:r>
      <w:r w:rsidR="002C662D" w:rsidRPr="003954CE">
        <w:t>he district should convene a representative group of stakeholders to develop benchmarks (including progress benchmarks and final outcomes) for its District Improvement Plan (DIP).</w:t>
      </w:r>
      <w:r w:rsidR="008D6CA0">
        <w:t xml:space="preserve">  </w:t>
      </w:r>
    </w:p>
    <w:p w14:paraId="1140BF47" w14:textId="77E99094" w:rsidR="00795D9E" w:rsidRDefault="00795D9E" w:rsidP="00014015">
      <w:pPr>
        <w:tabs>
          <w:tab w:val="left" w:pos="360"/>
          <w:tab w:val="left" w:pos="720"/>
          <w:tab w:val="left" w:pos="1080"/>
          <w:tab w:val="left" w:pos="1440"/>
          <w:tab w:val="left" w:pos="1800"/>
          <w:tab w:val="left" w:pos="2160"/>
        </w:tabs>
        <w:ind w:left="1080" w:hanging="1080"/>
      </w:pPr>
      <w:r>
        <w:tab/>
      </w:r>
      <w:r>
        <w:tab/>
        <w:t>1.</w:t>
      </w:r>
      <w:r>
        <w:tab/>
        <w:t xml:space="preserve">The goals should be based on an analysis of historical, longitudinal, and current </w:t>
      </w:r>
      <w:r w:rsidR="00EC6DED">
        <w:t xml:space="preserve">disaggregated </w:t>
      </w:r>
      <w:r>
        <w:t>student achievement data.</w:t>
      </w:r>
    </w:p>
    <w:p w14:paraId="395BC384" w14:textId="14DCEE50" w:rsidR="00F81202" w:rsidRDefault="00795D9E" w:rsidP="00593FED">
      <w:pPr>
        <w:tabs>
          <w:tab w:val="left" w:pos="360"/>
          <w:tab w:val="left" w:pos="720"/>
          <w:tab w:val="left" w:pos="1080"/>
          <w:tab w:val="left" w:pos="1440"/>
          <w:tab w:val="left" w:pos="1800"/>
          <w:tab w:val="left" w:pos="2160"/>
        </w:tabs>
        <w:ind w:left="1080" w:hanging="1080"/>
      </w:pPr>
      <w:r>
        <w:tab/>
      </w:r>
      <w:r w:rsidR="00C31241">
        <w:tab/>
      </w:r>
      <w:r>
        <w:t>2.</w:t>
      </w:r>
      <w:r>
        <w:tab/>
      </w:r>
      <w:r w:rsidR="002C662D" w:rsidRPr="003954CE">
        <w:t xml:space="preserve">The </w:t>
      </w:r>
      <w:r w:rsidR="00082C26">
        <w:t>goals</w:t>
      </w:r>
      <w:r w:rsidR="00082C26" w:rsidRPr="003954CE">
        <w:t xml:space="preserve"> </w:t>
      </w:r>
      <w:r w:rsidR="002C662D" w:rsidRPr="003954CE">
        <w:t xml:space="preserve">should be </w:t>
      </w:r>
      <w:r w:rsidR="00082C26">
        <w:t>SMART (S</w:t>
      </w:r>
      <w:r w:rsidR="00082C26" w:rsidRPr="003954CE">
        <w:t xml:space="preserve">pecific </w:t>
      </w:r>
      <w:r w:rsidR="002C662D" w:rsidRPr="003954CE">
        <w:t xml:space="preserve">and </w:t>
      </w:r>
      <w:r w:rsidR="00082C26">
        <w:t>S</w:t>
      </w:r>
      <w:r w:rsidR="00082C26" w:rsidRPr="003954CE">
        <w:t>trategic</w:t>
      </w:r>
      <w:r w:rsidR="002C662D" w:rsidRPr="003954CE">
        <w:t xml:space="preserve">; </w:t>
      </w:r>
      <w:r w:rsidR="00082C26">
        <w:t>M</w:t>
      </w:r>
      <w:r w:rsidR="00082C26" w:rsidRPr="003954CE">
        <w:t>easurable</w:t>
      </w:r>
      <w:r w:rsidR="002C662D" w:rsidRPr="003954CE">
        <w:t xml:space="preserve">; </w:t>
      </w:r>
      <w:r w:rsidR="00082C26">
        <w:t>A</w:t>
      </w:r>
      <w:r w:rsidR="00082C26" w:rsidRPr="003954CE">
        <w:t>ction</w:t>
      </w:r>
      <w:r w:rsidR="00082C26">
        <w:t>-O</w:t>
      </w:r>
      <w:r w:rsidR="00082C26" w:rsidRPr="003954CE">
        <w:t>riented</w:t>
      </w:r>
      <w:r w:rsidR="002C662D" w:rsidRPr="003954CE">
        <w:t xml:space="preserve">; </w:t>
      </w:r>
      <w:r w:rsidR="00082C26">
        <w:t>R</w:t>
      </w:r>
      <w:r w:rsidR="00082C26" w:rsidRPr="003954CE">
        <w:t>igorous</w:t>
      </w:r>
      <w:r w:rsidR="002C662D" w:rsidRPr="003954CE">
        <w:t>,</w:t>
      </w:r>
      <w:r w:rsidR="00082C26">
        <w:t xml:space="preserve"> R</w:t>
      </w:r>
      <w:r w:rsidR="002C662D" w:rsidRPr="003954CE">
        <w:t xml:space="preserve">ealistic, and </w:t>
      </w:r>
      <w:r w:rsidR="00082C26">
        <w:t>R</w:t>
      </w:r>
      <w:r w:rsidR="00082C26" w:rsidRPr="003954CE">
        <w:t>esults</w:t>
      </w:r>
      <w:r w:rsidR="00082C26">
        <w:t>-F</w:t>
      </w:r>
      <w:r w:rsidR="00082C26" w:rsidRPr="003954CE">
        <w:t>ocused</w:t>
      </w:r>
      <w:r w:rsidR="002C662D" w:rsidRPr="003954CE">
        <w:t xml:space="preserve">; and </w:t>
      </w:r>
      <w:r w:rsidR="00082C26">
        <w:t>T</w:t>
      </w:r>
      <w:r w:rsidR="00082C26" w:rsidRPr="003954CE">
        <w:t xml:space="preserve">imed </w:t>
      </w:r>
      <w:r w:rsidR="002C662D" w:rsidRPr="003954CE">
        <w:t xml:space="preserve">and </w:t>
      </w:r>
      <w:r w:rsidR="00082C26">
        <w:t>T</w:t>
      </w:r>
      <w:r w:rsidR="00082C26" w:rsidRPr="003954CE">
        <w:t>racked</w:t>
      </w:r>
      <w:r w:rsidR="00082C26">
        <w:t>)</w:t>
      </w:r>
      <w:r w:rsidR="002C662D" w:rsidRPr="003954CE">
        <w:t>.</w:t>
      </w:r>
    </w:p>
    <w:p w14:paraId="6AE785E8" w14:textId="76AC5EDA" w:rsidR="002C662D" w:rsidRPr="003954CE" w:rsidRDefault="002C662D" w:rsidP="00440E5F">
      <w:pPr>
        <w:pStyle w:val="ListParagraph"/>
        <w:numPr>
          <w:ilvl w:val="0"/>
          <w:numId w:val="87"/>
        </w:numPr>
        <w:tabs>
          <w:tab w:val="left" w:pos="360"/>
          <w:tab w:val="left" w:pos="720"/>
          <w:tab w:val="left" w:pos="1080"/>
          <w:tab w:val="left" w:pos="1440"/>
          <w:tab w:val="left" w:pos="1800"/>
          <w:tab w:val="left" w:pos="2160"/>
        </w:tabs>
        <w:ind w:left="720"/>
        <w:contextualSpacing w:val="0"/>
      </w:pPr>
      <w:r w:rsidRPr="003954CE">
        <w:t xml:space="preserve">Principals, in collaboration with school councils, should ensure that each School Improvement Plan </w:t>
      </w:r>
      <w:r w:rsidR="00082C26">
        <w:t xml:space="preserve">(SIP) </w:t>
      </w:r>
      <w:r w:rsidR="00DB1526">
        <w:t xml:space="preserve">includes </w:t>
      </w:r>
      <w:r w:rsidR="00440E5F">
        <w:t xml:space="preserve">specific </w:t>
      </w:r>
      <w:r w:rsidR="001F4B7F">
        <w:t>student-focused goals</w:t>
      </w:r>
      <w:r w:rsidR="00440E5F">
        <w:t xml:space="preserve"> to determine the progress of school-based initiatives</w:t>
      </w:r>
      <w:r w:rsidR="00DB1526">
        <w:t>.</w:t>
      </w:r>
    </w:p>
    <w:p w14:paraId="4F08F736" w14:textId="22F15BE9" w:rsidR="002C662D" w:rsidRDefault="00390309" w:rsidP="00593FED">
      <w:pPr>
        <w:tabs>
          <w:tab w:val="left" w:pos="360"/>
          <w:tab w:val="left" w:pos="720"/>
          <w:tab w:val="left" w:pos="1080"/>
          <w:tab w:val="left" w:pos="1440"/>
          <w:tab w:val="left" w:pos="1800"/>
          <w:tab w:val="left" w:pos="2160"/>
        </w:tabs>
        <w:ind w:left="1080" w:hanging="1080"/>
      </w:pPr>
      <w:r>
        <w:tab/>
      </w:r>
      <w:r w:rsidR="00C31241">
        <w:tab/>
      </w:r>
      <w:r w:rsidR="00D679A2">
        <w:t>1</w:t>
      </w:r>
      <w:r>
        <w:t>.</w:t>
      </w:r>
      <w:r>
        <w:tab/>
      </w:r>
      <w:r w:rsidR="00440E5F">
        <w:t xml:space="preserve">Similar to the DIP, these </w:t>
      </w:r>
      <w:r w:rsidR="001F4B7F">
        <w:t>all goals</w:t>
      </w:r>
      <w:r w:rsidR="00440E5F">
        <w:t xml:space="preserve"> </w:t>
      </w:r>
      <w:r w:rsidR="002C662D" w:rsidRPr="00CE7319">
        <w:t xml:space="preserve">should be </w:t>
      </w:r>
      <w:r>
        <w:t>SMART</w:t>
      </w:r>
      <w:r w:rsidR="002C662D" w:rsidRPr="00CE7319">
        <w:t>.</w:t>
      </w:r>
    </w:p>
    <w:p w14:paraId="4FC62A1F" w14:textId="52BF5E00" w:rsidR="00390309" w:rsidRDefault="00390309" w:rsidP="00593FED">
      <w:pPr>
        <w:tabs>
          <w:tab w:val="left" w:pos="360"/>
          <w:tab w:val="left" w:pos="720"/>
          <w:tab w:val="left" w:pos="1080"/>
          <w:tab w:val="left" w:pos="1440"/>
          <w:tab w:val="left" w:pos="1800"/>
          <w:tab w:val="left" w:pos="2160"/>
        </w:tabs>
        <w:ind w:left="1080" w:hanging="720"/>
      </w:pPr>
      <w:r>
        <w:tab/>
      </w:r>
      <w:r w:rsidR="0077542D">
        <w:t>2</w:t>
      </w:r>
      <w:r>
        <w:t>.</w:t>
      </w:r>
      <w:r>
        <w:tab/>
        <w:t>Principals should use the SIP to inform their self-assessment and goal setting process when creating the Educator Plan, and progress toward Educator Plan goals should be used as evidence during implementation.</w:t>
      </w:r>
    </w:p>
    <w:p w14:paraId="16ACB57B" w14:textId="001CD982" w:rsidR="00D679A2" w:rsidRDefault="00A562FA" w:rsidP="00D679A2">
      <w:pPr>
        <w:tabs>
          <w:tab w:val="left" w:pos="360"/>
          <w:tab w:val="left" w:pos="720"/>
          <w:tab w:val="left" w:pos="1080"/>
          <w:tab w:val="left" w:pos="1440"/>
          <w:tab w:val="left" w:pos="1800"/>
          <w:tab w:val="left" w:pos="2160"/>
        </w:tabs>
        <w:ind w:left="720" w:hanging="360"/>
      </w:pPr>
      <w:r w:rsidRPr="00D679A2">
        <w:rPr>
          <w:b/>
        </w:rPr>
        <w:t>C.</w:t>
      </w:r>
      <w:r>
        <w:tab/>
      </w:r>
      <w:r w:rsidR="00D679A2" w:rsidRPr="00015C85">
        <w:t xml:space="preserve">District and school leaders </w:t>
      </w:r>
      <w:r w:rsidR="00D679A2">
        <w:t xml:space="preserve">should </w:t>
      </w:r>
      <w:r w:rsidR="00D679A2" w:rsidRPr="00015C85">
        <w:t>provide frequent, timely, and thorough information to the school committee, staff, students, families, and community on progress toward the achievement of plan goals</w:t>
      </w:r>
      <w:r w:rsidR="00D679A2">
        <w:t xml:space="preserve">. </w:t>
      </w:r>
      <w:r>
        <w:tab/>
      </w:r>
      <w:r>
        <w:tab/>
      </w:r>
    </w:p>
    <w:p w14:paraId="79134AEA" w14:textId="470F4C30" w:rsidR="00A562FA" w:rsidRDefault="00A562FA" w:rsidP="00593FED">
      <w:pPr>
        <w:tabs>
          <w:tab w:val="left" w:pos="360"/>
          <w:tab w:val="left" w:pos="720"/>
          <w:tab w:val="left" w:pos="1080"/>
          <w:tab w:val="left" w:pos="1440"/>
          <w:tab w:val="left" w:pos="1800"/>
          <w:tab w:val="left" w:pos="2160"/>
        </w:tabs>
        <w:ind w:left="1080" w:hanging="1080"/>
      </w:pPr>
      <w:r>
        <w:tab/>
      </w:r>
      <w:r w:rsidR="00C31241">
        <w:tab/>
      </w:r>
      <w:r w:rsidR="0077542D">
        <w:t>1</w:t>
      </w:r>
      <w:r>
        <w:t>.</w:t>
      </w:r>
      <w:r>
        <w:tab/>
        <w:t>The district should establish procedures to review the DIP regular</w:t>
      </w:r>
      <w:r w:rsidR="0077542D">
        <w:t>ly</w:t>
      </w:r>
      <w:r>
        <w:t>. Strategic activities and benchmarks should be adjusted when necessary to meet current conditions.</w:t>
      </w:r>
    </w:p>
    <w:p w14:paraId="5204E3D3" w14:textId="05F83BBF" w:rsidR="00A562FA" w:rsidRPr="00CE7319" w:rsidRDefault="00A562FA" w:rsidP="00A562FA">
      <w:pPr>
        <w:tabs>
          <w:tab w:val="left" w:pos="360"/>
          <w:tab w:val="left" w:pos="720"/>
          <w:tab w:val="left" w:pos="1080"/>
          <w:tab w:val="left" w:pos="1440"/>
          <w:tab w:val="left" w:pos="1800"/>
          <w:tab w:val="left" w:pos="2160"/>
        </w:tabs>
        <w:ind w:left="1080" w:hanging="1080"/>
      </w:pPr>
      <w:r>
        <w:lastRenderedPageBreak/>
        <w:tab/>
      </w:r>
      <w:r>
        <w:tab/>
      </w:r>
      <w:r w:rsidR="0077542D">
        <w:t>2</w:t>
      </w:r>
      <w:r>
        <w:t>.</w:t>
      </w:r>
      <w:r>
        <w:tab/>
        <w:t>The superintendent and the school committee should consider aligning some goals in the Superintendent’s Educator Plan (as part of the district’s educator evaluator system) with the goals in the DIP.</w:t>
      </w:r>
    </w:p>
    <w:p w14:paraId="695C2C0F" w14:textId="659E049F" w:rsidR="002C662D" w:rsidRPr="003954CE" w:rsidRDefault="002C662D" w:rsidP="00593FED">
      <w:pPr>
        <w:tabs>
          <w:tab w:val="left" w:pos="360"/>
          <w:tab w:val="left" w:pos="720"/>
          <w:tab w:val="left" w:pos="1080"/>
          <w:tab w:val="left" w:pos="1440"/>
          <w:tab w:val="left" w:pos="1800"/>
          <w:tab w:val="left" w:pos="2160"/>
        </w:tabs>
      </w:pPr>
      <w:r w:rsidRPr="003954CE">
        <w:rPr>
          <w:b/>
        </w:rPr>
        <w:t xml:space="preserve">Benefits: </w:t>
      </w:r>
      <w:r w:rsidRPr="003954CE">
        <w:t xml:space="preserve">By </w:t>
      </w:r>
      <w:r w:rsidR="009271C0">
        <w:t>develop</w:t>
      </w:r>
      <w:r w:rsidR="002E7AB8">
        <w:t>ing</w:t>
      </w:r>
      <w:r w:rsidR="009271C0">
        <w:t xml:space="preserve">, communicating, and using </w:t>
      </w:r>
      <w:proofErr w:type="spellStart"/>
      <w:r w:rsidRPr="003954CE">
        <w:t>measureable</w:t>
      </w:r>
      <w:proofErr w:type="spellEnd"/>
      <w:r w:rsidRPr="003954CE">
        <w:t xml:space="preserve"> goals</w:t>
      </w:r>
      <w:r w:rsidR="00DB1526">
        <w:t xml:space="preserve"> </w:t>
      </w:r>
      <w:r w:rsidR="001F4B7F">
        <w:t>that are focused on students</w:t>
      </w:r>
      <w:r w:rsidR="009964FD">
        <w:t>’</w:t>
      </w:r>
      <w:r w:rsidR="001F4B7F">
        <w:t xml:space="preserve"> outcomes, and </w:t>
      </w:r>
      <w:r w:rsidR="009271C0">
        <w:t>based on disaggregated student achievement data and other data sources</w:t>
      </w:r>
      <w:r w:rsidRPr="003954CE">
        <w:t xml:space="preserve">, the district will </w:t>
      </w:r>
      <w:r w:rsidR="003E3E82">
        <w:t xml:space="preserve">ensure that it is </w:t>
      </w:r>
      <w:r w:rsidR="001F4B7F">
        <w:t>putting its work on process and procedures in service to core student outcomes</w:t>
      </w:r>
      <w:r w:rsidR="003E3E82">
        <w:t xml:space="preserve">. By </w:t>
      </w:r>
      <w:r w:rsidRPr="003954CE">
        <w:t>mak</w:t>
      </w:r>
      <w:r w:rsidR="003E3E82">
        <w:t>ing</w:t>
      </w:r>
      <w:r w:rsidRPr="003954CE">
        <w:t xml:space="preserve"> a commitment to </w:t>
      </w:r>
      <w:r w:rsidR="009271C0">
        <w:t xml:space="preserve">the yearly </w:t>
      </w:r>
      <w:r w:rsidR="001F4B7F">
        <w:t xml:space="preserve">targets for </w:t>
      </w:r>
      <w:r w:rsidR="009271C0">
        <w:t>change</w:t>
      </w:r>
      <w:r w:rsidR="001F4B7F">
        <w:t xml:space="preserve"> in student outcomes</w:t>
      </w:r>
      <w:r w:rsidR="003E3E82">
        <w:t xml:space="preserve">, the district will be able </w:t>
      </w:r>
      <w:r w:rsidR="009271C0">
        <w:t xml:space="preserve">to plan and monitor </w:t>
      </w:r>
      <w:r w:rsidR="001333FD">
        <w:t xml:space="preserve">the impact of </w:t>
      </w:r>
      <w:r w:rsidR="009271C0">
        <w:t>key improvement strategies, instructional</w:t>
      </w:r>
      <w:r w:rsidRPr="003954CE">
        <w:t xml:space="preserve"> practices</w:t>
      </w:r>
      <w:r w:rsidR="009271C0">
        <w:t xml:space="preserve">, and the use of resources on student </w:t>
      </w:r>
      <w:r w:rsidR="001333FD">
        <w:t xml:space="preserve">performance, opportunities, and </w:t>
      </w:r>
      <w:r w:rsidR="009271C0">
        <w:t>outcomes</w:t>
      </w:r>
      <w:r w:rsidRPr="003954CE">
        <w:t xml:space="preserve">. </w:t>
      </w:r>
      <w:r w:rsidR="001F4B7F">
        <w:t xml:space="preserve">  </w:t>
      </w:r>
    </w:p>
    <w:p w14:paraId="4A3DE5DC" w14:textId="77777777" w:rsidR="002C662D" w:rsidRPr="003954CE" w:rsidRDefault="002C662D" w:rsidP="003954CE">
      <w:pPr>
        <w:tabs>
          <w:tab w:val="left" w:pos="360"/>
          <w:tab w:val="left" w:pos="720"/>
          <w:tab w:val="left" w:pos="1080"/>
          <w:tab w:val="left" w:pos="1800"/>
          <w:tab w:val="left" w:pos="2160"/>
        </w:tabs>
        <w:rPr>
          <w:b/>
        </w:rPr>
      </w:pPr>
      <w:r w:rsidRPr="003954CE">
        <w:rPr>
          <w:b/>
        </w:rPr>
        <w:t>Recommended resources:</w:t>
      </w:r>
    </w:p>
    <w:p w14:paraId="43A80FCC" w14:textId="77777777" w:rsidR="002C662D" w:rsidRPr="003954CE" w:rsidRDefault="002C662D" w:rsidP="00D11802">
      <w:pPr>
        <w:pStyle w:val="ListParagraph"/>
        <w:numPr>
          <w:ilvl w:val="0"/>
          <w:numId w:val="5"/>
        </w:numPr>
        <w:tabs>
          <w:tab w:val="left" w:pos="450"/>
          <w:tab w:val="left" w:pos="1080"/>
          <w:tab w:val="left" w:pos="1440"/>
          <w:tab w:val="left" w:pos="1800"/>
          <w:tab w:val="left" w:pos="2160"/>
        </w:tabs>
        <w:ind w:left="360"/>
        <w:contextualSpacing w:val="0"/>
        <w:rPr>
          <w:rFonts w:cs="Calibri"/>
        </w:rPr>
      </w:pPr>
      <w:r w:rsidRPr="003954CE">
        <w:rPr>
          <w:rFonts w:cs="Calibri"/>
        </w:rPr>
        <w:t xml:space="preserve">ESE’s </w:t>
      </w:r>
      <w:r w:rsidRPr="003954CE">
        <w:rPr>
          <w:rFonts w:cs="Calibri"/>
          <w:i/>
        </w:rPr>
        <w:t>Planning for Success</w:t>
      </w:r>
      <w:r w:rsidRPr="003954CE">
        <w:rPr>
          <w:rFonts w:cs="Calibri"/>
        </w:rPr>
        <w:t xml:space="preserve"> tools (</w:t>
      </w:r>
      <w:hyperlink r:id="rId20" w:history="1">
        <w:r w:rsidRPr="003954CE">
          <w:rPr>
            <w:rStyle w:val="Hyperlink"/>
            <w:rFonts w:cs="Calibri"/>
          </w:rPr>
          <w:t>http://www.doe.mass.edu/research/success/</w:t>
        </w:r>
      </w:hyperlink>
      <w:r w:rsidRPr="003954CE">
        <w:rPr>
          <w:rFonts w:cs="Calibri"/>
        </w:rPr>
        <w:t xml:space="preserve">) support the improvement planning process by spotlighting practices, characteristics, and behaviors that support effective planning and implementation and meet existing state requirements for improvement planning. In particular, the resources called </w:t>
      </w:r>
      <w:r w:rsidRPr="003954CE">
        <w:rPr>
          <w:rFonts w:cs="Calibri"/>
          <w:i/>
        </w:rPr>
        <w:t>Setting Outcomes for the District Plan</w:t>
      </w:r>
      <w:r w:rsidRPr="003954CE">
        <w:rPr>
          <w:rFonts w:cs="Calibri"/>
        </w:rPr>
        <w:t xml:space="preserve"> (</w:t>
      </w:r>
      <w:hyperlink r:id="rId21" w:history="1">
        <w:r w:rsidRPr="003954CE">
          <w:rPr>
            <w:rStyle w:val="Hyperlink"/>
            <w:rFonts w:cs="Calibri"/>
          </w:rPr>
          <w:t>http://www.doe.mass.edu/research/success/PfS-SettingOutcomes.docx</w:t>
        </w:r>
      </w:hyperlink>
      <w:r w:rsidRPr="003954CE">
        <w:rPr>
          <w:rFonts w:cs="Calibri"/>
        </w:rPr>
        <w:t xml:space="preserve">) and </w:t>
      </w:r>
      <w:r w:rsidRPr="003954CE">
        <w:rPr>
          <w:rFonts w:cs="Calibri"/>
          <w:i/>
        </w:rPr>
        <w:t>Selecting Outcome Measures and Setting Targets</w:t>
      </w:r>
      <w:r w:rsidRPr="003954CE">
        <w:rPr>
          <w:rFonts w:cs="Calibri"/>
        </w:rPr>
        <w:t xml:space="preserve"> (</w:t>
      </w:r>
      <w:hyperlink r:id="rId22" w:history="1">
        <w:r w:rsidRPr="003954CE">
          <w:rPr>
            <w:rStyle w:val="Hyperlink"/>
            <w:rFonts w:cs="Calibri"/>
          </w:rPr>
          <w:t>http://www.doe.mass.edu/research/success/PfS-SelectingOutcomes.docx</w:t>
        </w:r>
      </w:hyperlink>
      <w:r w:rsidRPr="003954CE">
        <w:rPr>
          <w:rFonts w:cs="Calibri"/>
        </w:rPr>
        <w:t>) might be useful as the district establishes measures of progress and success.</w:t>
      </w:r>
    </w:p>
    <w:p w14:paraId="2172EE03" w14:textId="7FB9936A" w:rsidR="002C662D" w:rsidRDefault="003C38B8" w:rsidP="003C38B8">
      <w:pPr>
        <w:pStyle w:val="ListParagraph"/>
        <w:numPr>
          <w:ilvl w:val="1"/>
          <w:numId w:val="5"/>
        </w:numPr>
        <w:tabs>
          <w:tab w:val="left" w:pos="240"/>
          <w:tab w:val="left" w:pos="360"/>
          <w:tab w:val="left" w:pos="1080"/>
          <w:tab w:val="left" w:pos="1440"/>
          <w:tab w:val="left" w:pos="1800"/>
          <w:tab w:val="left" w:pos="2160"/>
          <w:tab w:val="left" w:pos="2520"/>
          <w:tab w:val="left" w:pos="2880"/>
          <w:tab w:val="left" w:pos="2970"/>
        </w:tabs>
        <w:ind w:left="360"/>
        <w:contextualSpacing w:val="0"/>
      </w:pPr>
      <w:r>
        <w:rPr>
          <w:i/>
        </w:rPr>
        <w:t xml:space="preserve">   </w:t>
      </w:r>
      <w:r w:rsidR="002C662D" w:rsidRPr="003954CE">
        <w:rPr>
          <w:i/>
        </w:rPr>
        <w:t>What Makes a Goal Smarter?</w:t>
      </w:r>
      <w:r w:rsidR="002C662D" w:rsidRPr="003954CE">
        <w:t xml:space="preserve"> (</w:t>
      </w:r>
      <w:hyperlink r:id="rId23" w:history="1">
        <w:r w:rsidR="002C662D" w:rsidRPr="003954CE">
          <w:rPr>
            <w:rStyle w:val="Hyperlink"/>
          </w:rPr>
          <w:t>http://www.doe.mass.edu/edeval/resources/presentations/SMARTGoals/Handout5.pdf</w:t>
        </w:r>
      </w:hyperlink>
      <w:r w:rsidR="002C662D" w:rsidRPr="003954CE">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780BE271" w14:textId="77777777" w:rsidR="00130839" w:rsidRPr="00910462" w:rsidRDefault="00130839" w:rsidP="00130839">
      <w:pPr>
        <w:numPr>
          <w:ilvl w:val="2"/>
          <w:numId w:val="5"/>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4"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019B1F1D" w14:textId="77777777" w:rsidR="002C662D" w:rsidRPr="00703A2E" w:rsidRDefault="002C662D" w:rsidP="00160F77">
      <w:pPr>
        <w:tabs>
          <w:tab w:val="left" w:pos="360"/>
          <w:tab w:val="left" w:pos="720"/>
          <w:tab w:val="left" w:pos="1080"/>
          <w:tab w:val="left" w:pos="1440"/>
          <w:tab w:val="left" w:pos="1800"/>
          <w:tab w:val="left" w:pos="2160"/>
        </w:tabs>
        <w:rPr>
          <w:rFonts w:asciiTheme="majorHAnsi" w:hAnsiTheme="majorHAnsi"/>
        </w:rPr>
      </w:pPr>
    </w:p>
    <w:p w14:paraId="15D1C715" w14:textId="77777777" w:rsidR="002C662D" w:rsidRDefault="002C662D" w:rsidP="00B14A1D">
      <w:pPr>
        <w:pStyle w:val="Section"/>
      </w:pPr>
      <w:bookmarkStart w:id="11" w:name="_Toc3292823"/>
      <w:r>
        <w:lastRenderedPageBreak/>
        <w:t>Curriculum and Instruction</w:t>
      </w:r>
      <w:bookmarkEnd w:id="11"/>
    </w:p>
    <w:p w14:paraId="11D3837F" w14:textId="5941A1F2" w:rsidR="002C662D" w:rsidRPr="003F03CB" w:rsidRDefault="002C662D" w:rsidP="00B14A1D">
      <w:pPr>
        <w:rPr>
          <w:b/>
          <w:i/>
          <w:sz w:val="28"/>
          <w:szCs w:val="28"/>
        </w:rPr>
      </w:pPr>
      <w:r w:rsidRPr="003F03CB">
        <w:rPr>
          <w:b/>
          <w:i/>
          <w:sz w:val="28"/>
          <w:szCs w:val="28"/>
        </w:rPr>
        <w:t>Contextual Background</w:t>
      </w:r>
    </w:p>
    <w:p w14:paraId="7A686857" w14:textId="473E9A97" w:rsidR="002C662D" w:rsidRPr="003F03CB" w:rsidRDefault="002C662D" w:rsidP="00D46A1F">
      <w:r w:rsidRPr="003F03CB">
        <w:t xml:space="preserve">While the superintendent plays a central role in setting district priorities relating to a rigorous curriculum and high-quality standards-based instruction, the director of curriculum, instruction, and assessment has direct responsibility for the district's curriculum. The director of curriculum oversees </w:t>
      </w:r>
      <w:r w:rsidR="00651223">
        <w:t xml:space="preserve">the work of </w:t>
      </w:r>
      <w:r w:rsidRPr="003F03CB">
        <w:t>the K</w:t>
      </w:r>
      <w:r w:rsidR="00651223">
        <w:t>–</w:t>
      </w:r>
      <w:r w:rsidRPr="003F03CB">
        <w:t xml:space="preserve">12 literacy and Title </w:t>
      </w:r>
      <w:r w:rsidR="00862274">
        <w:t>I</w:t>
      </w:r>
      <w:r w:rsidR="00862274" w:rsidRPr="003F03CB">
        <w:t xml:space="preserve"> </w:t>
      </w:r>
      <w:r w:rsidRPr="003F03CB">
        <w:t xml:space="preserve">coordinator and the </w:t>
      </w:r>
      <w:r w:rsidR="009646AF">
        <w:t>English language learner director</w:t>
      </w:r>
      <w:r w:rsidRPr="003F03CB">
        <w:t xml:space="preserve">. The </w:t>
      </w:r>
      <w:r w:rsidR="00651223">
        <w:t>district</w:t>
      </w:r>
      <w:r w:rsidR="00651223" w:rsidRPr="003F03CB">
        <w:t xml:space="preserve"> </w:t>
      </w:r>
      <w:r w:rsidR="00651223">
        <w:t>does not have</w:t>
      </w:r>
      <w:r w:rsidR="00651223" w:rsidRPr="003F03CB">
        <w:t xml:space="preserve"> </w:t>
      </w:r>
      <w:r w:rsidRPr="003F03CB">
        <w:t xml:space="preserve">a math coordinator or a set of math coaches at the elementary level. </w:t>
      </w:r>
    </w:p>
    <w:p w14:paraId="1277BD35" w14:textId="4419912F" w:rsidR="002C662D" w:rsidRPr="003F03CB" w:rsidRDefault="002C662D" w:rsidP="00D46A1F">
      <w:r w:rsidRPr="003F03CB">
        <w:t xml:space="preserve">There are three elementary principals and one </w:t>
      </w:r>
      <w:r w:rsidR="009646AF">
        <w:t>7</w:t>
      </w:r>
      <w:r w:rsidR="0036079B">
        <w:t>–</w:t>
      </w:r>
      <w:r w:rsidR="009646AF">
        <w:t xml:space="preserve">12 </w:t>
      </w:r>
      <w:r w:rsidR="00C31241" w:rsidRPr="003F03CB">
        <w:t>high</w:t>
      </w:r>
      <w:r w:rsidR="00C31241">
        <w:t>-</w:t>
      </w:r>
      <w:r w:rsidRPr="003F03CB">
        <w:t>school principal</w:t>
      </w:r>
      <w:r w:rsidR="00651223">
        <w:t xml:space="preserve"> in the district</w:t>
      </w:r>
      <w:r w:rsidRPr="003F03CB">
        <w:t>. One elementary principal is in her first year (2018</w:t>
      </w:r>
      <w:r w:rsidR="00651223">
        <w:t>–</w:t>
      </w:r>
      <w:r w:rsidRPr="003F03CB">
        <w:t xml:space="preserve">2019) in the district. </w:t>
      </w:r>
    </w:p>
    <w:p w14:paraId="08F4E58F" w14:textId="524CBC2D" w:rsidR="002C662D" w:rsidRDefault="00651223" w:rsidP="003F03CB">
      <w:r>
        <w:t>T</w:t>
      </w:r>
      <w:r w:rsidR="002C662D" w:rsidRPr="003F03CB">
        <w:t xml:space="preserve">he superintendent and several administrators and teachers </w:t>
      </w:r>
      <w:r>
        <w:t>told the</w:t>
      </w:r>
      <w:r w:rsidR="00B01FAA">
        <w:t xml:space="preserve"> review</w:t>
      </w:r>
      <w:r>
        <w:t xml:space="preserve"> team that before </w:t>
      </w:r>
      <w:r w:rsidRPr="003F03CB">
        <w:t>academic year 2016</w:t>
      </w:r>
      <w:r>
        <w:t>–</w:t>
      </w:r>
      <w:r w:rsidRPr="003F03CB">
        <w:t>2017</w:t>
      </w:r>
      <w:r>
        <w:t xml:space="preserve"> </w:t>
      </w:r>
      <w:r w:rsidR="002C662D" w:rsidRPr="003F03CB">
        <w:t xml:space="preserve">the district </w:t>
      </w:r>
      <w:r>
        <w:t xml:space="preserve">did not </w:t>
      </w:r>
      <w:r w:rsidRPr="003F03CB">
        <w:t>ha</w:t>
      </w:r>
      <w:r>
        <w:t>ve</w:t>
      </w:r>
      <w:r w:rsidRPr="003F03CB">
        <w:t xml:space="preserve"> </w:t>
      </w:r>
      <w:r w:rsidR="009646AF">
        <w:t>a comprehensive</w:t>
      </w:r>
      <w:r w:rsidR="002C662D" w:rsidRPr="003F03CB">
        <w:t xml:space="preserve"> curriculum, and </w:t>
      </w:r>
      <w:r w:rsidR="00EB0E6B">
        <w:t>was missing</w:t>
      </w:r>
      <w:r w:rsidR="009646AF">
        <w:t xml:space="preserve"> a commitment</w:t>
      </w:r>
      <w:r w:rsidR="00FB2C96">
        <w:t xml:space="preserve"> </w:t>
      </w:r>
      <w:r w:rsidR="002C662D" w:rsidRPr="003F03CB">
        <w:t xml:space="preserve">to </w:t>
      </w:r>
      <w:r w:rsidR="009646AF">
        <w:t xml:space="preserve">regular </w:t>
      </w:r>
      <w:r w:rsidR="002C662D" w:rsidRPr="003F03CB">
        <w:t xml:space="preserve">curricular </w:t>
      </w:r>
      <w:r w:rsidR="009646AF">
        <w:t>review and revision</w:t>
      </w:r>
      <w:r w:rsidR="002C662D" w:rsidRPr="003F03CB">
        <w:t>.  In</w:t>
      </w:r>
      <w:r w:rsidR="00D22D3F">
        <w:t xml:space="preserve"> response to this need, during</w:t>
      </w:r>
      <w:r w:rsidR="002C662D" w:rsidRPr="003F03CB">
        <w:t xml:space="preserve"> </w:t>
      </w:r>
      <w:r w:rsidR="00B80AEC">
        <w:t xml:space="preserve">the </w:t>
      </w:r>
      <w:r>
        <w:t>2017–2018 and 2018–2019</w:t>
      </w:r>
      <w:r w:rsidR="00B80AEC">
        <w:t xml:space="preserve"> school years</w:t>
      </w:r>
      <w:r w:rsidR="002C662D" w:rsidRPr="003F03CB">
        <w:t xml:space="preserve">, the district adopted and </w:t>
      </w:r>
      <w:r w:rsidR="00B80AEC">
        <w:t xml:space="preserve">implemented </w:t>
      </w:r>
      <w:r w:rsidR="002C662D" w:rsidRPr="003F03CB">
        <w:t xml:space="preserve">multiple new </w:t>
      </w:r>
      <w:r w:rsidR="00B80AEC">
        <w:t xml:space="preserve">research-based </w:t>
      </w:r>
      <w:r w:rsidR="002C662D" w:rsidRPr="003F03CB">
        <w:t>programs, including ELA programs K</w:t>
      </w:r>
      <w:r w:rsidR="00B80AEC">
        <w:t>–8</w:t>
      </w:r>
      <w:r w:rsidR="002C662D" w:rsidRPr="003F03CB">
        <w:t xml:space="preserve">, and math programs </w:t>
      </w:r>
      <w:r w:rsidR="00C31241">
        <w:t>grades 9</w:t>
      </w:r>
      <w:r w:rsidR="00B80AEC">
        <w:t>–11</w:t>
      </w:r>
      <w:r w:rsidR="002C662D" w:rsidRPr="003F03CB">
        <w:t xml:space="preserve">. </w:t>
      </w:r>
      <w:r w:rsidR="00D22D3F">
        <w:t>This commitment to curricular improvement has been demanding</w:t>
      </w:r>
      <w:r w:rsidR="00311F6C">
        <w:t>.</w:t>
      </w:r>
      <w:r w:rsidR="00D22D3F">
        <w:t xml:space="preserve">  </w:t>
      </w:r>
      <w:r w:rsidR="00311F6C">
        <w:t>I</w:t>
      </w:r>
      <w:r w:rsidR="00FB2C96">
        <w:t>nterviewees said that t</w:t>
      </w:r>
      <w:r w:rsidR="00FB2C96" w:rsidRPr="003F03CB">
        <w:t xml:space="preserve">he </w:t>
      </w:r>
      <w:r w:rsidR="002C662D" w:rsidRPr="003F03CB">
        <w:t>adoption</w:t>
      </w:r>
      <w:r w:rsidR="00B80AEC">
        <w:t xml:space="preserve"> of new programs</w:t>
      </w:r>
      <w:r w:rsidR="002C662D" w:rsidRPr="003F03CB">
        <w:t xml:space="preserve">, </w:t>
      </w:r>
      <w:r w:rsidR="00B80AEC">
        <w:t xml:space="preserve">associated </w:t>
      </w:r>
      <w:r w:rsidR="002C662D" w:rsidRPr="003F03CB">
        <w:t xml:space="preserve">professional development, and adaptation to new online and print materials have </w:t>
      </w:r>
      <w:r w:rsidR="00EB0E6B">
        <w:t>consumed</w:t>
      </w:r>
      <w:r w:rsidR="00EB0E6B" w:rsidRPr="003F03CB">
        <w:t xml:space="preserve"> </w:t>
      </w:r>
      <w:r w:rsidR="002C662D" w:rsidRPr="003F03CB">
        <w:t>educators and students alike.</w:t>
      </w:r>
      <w:r w:rsidR="002C662D">
        <w:t xml:space="preserve"> </w:t>
      </w:r>
    </w:p>
    <w:p w14:paraId="6A9B5B77" w14:textId="2598BCE5" w:rsidR="002C662D" w:rsidRDefault="002C662D" w:rsidP="003F03CB">
      <w:r w:rsidRPr="003F03CB">
        <w:t xml:space="preserve">While </w:t>
      </w:r>
      <w:r>
        <w:t xml:space="preserve">grades </w:t>
      </w:r>
      <w:r w:rsidR="00FB2C96">
        <w:t xml:space="preserve">9–12 at </w:t>
      </w:r>
      <w:r>
        <w:t>the high school have</w:t>
      </w:r>
      <w:r w:rsidRPr="003F03CB">
        <w:t xml:space="preserve"> developed an instructional guide for teachers to use in planning lessons and a tool for classroom observations, the </w:t>
      </w:r>
      <w:r w:rsidR="00860088">
        <w:t>review team</w:t>
      </w:r>
      <w:r w:rsidR="00860088" w:rsidRPr="003F03CB">
        <w:t xml:space="preserve"> </w:t>
      </w:r>
      <w:r w:rsidR="00860088">
        <w:t xml:space="preserve">did </w:t>
      </w:r>
      <w:r w:rsidRPr="003F03CB">
        <w:t>no</w:t>
      </w:r>
      <w:r w:rsidR="00860088">
        <w:t>t</w:t>
      </w:r>
      <w:r w:rsidRPr="003F03CB">
        <w:t xml:space="preserve"> </w:t>
      </w:r>
      <w:r w:rsidR="00860088">
        <w:t xml:space="preserve">find evidence of </w:t>
      </w:r>
      <w:r w:rsidRPr="003F03CB">
        <w:t xml:space="preserve">shared, cohesive </w:t>
      </w:r>
      <w:r w:rsidR="00607800">
        <w:t>expectations</w:t>
      </w:r>
      <w:r w:rsidRPr="003F03CB">
        <w:t xml:space="preserve"> for high-quality teaching at the elementary or </w:t>
      </w:r>
      <w:r w:rsidR="00732AF0" w:rsidRPr="003F03CB">
        <w:t>middle</w:t>
      </w:r>
      <w:r w:rsidR="00732AF0">
        <w:t>-</w:t>
      </w:r>
      <w:r w:rsidRPr="003F03CB">
        <w:t xml:space="preserve">school levels. Many elementary and </w:t>
      </w:r>
      <w:r w:rsidR="00732AF0" w:rsidRPr="003F03CB">
        <w:t>middle</w:t>
      </w:r>
      <w:r w:rsidR="00732AF0">
        <w:t>-</w:t>
      </w:r>
      <w:r w:rsidRPr="003F03CB">
        <w:t xml:space="preserve">school </w:t>
      </w:r>
      <w:r w:rsidR="00607800">
        <w:t xml:space="preserve">level </w:t>
      </w:r>
      <w:r w:rsidRPr="003F03CB">
        <w:t xml:space="preserve">classrooms use group rotations of activities as a core instructional design. </w:t>
      </w:r>
    </w:p>
    <w:p w14:paraId="18E2BDBD" w14:textId="5401D2DB" w:rsidR="005D0801" w:rsidRDefault="005D0801" w:rsidP="003F03CB"/>
    <w:p w14:paraId="442C8288" w14:textId="55B596B0" w:rsidR="002C662D" w:rsidRPr="003F03CB" w:rsidRDefault="002C662D" w:rsidP="003F03CB">
      <w:pPr>
        <w:rPr>
          <w:b/>
          <w:i/>
          <w:sz w:val="28"/>
          <w:szCs w:val="28"/>
        </w:rPr>
      </w:pPr>
      <w:r w:rsidRPr="003F03CB">
        <w:rPr>
          <w:b/>
          <w:i/>
          <w:sz w:val="28"/>
          <w:szCs w:val="28"/>
        </w:rPr>
        <w:t>Strength Finding</w:t>
      </w:r>
    </w:p>
    <w:p w14:paraId="7A988534" w14:textId="3390ADBC" w:rsidR="002C662D" w:rsidRPr="003F03CB" w:rsidRDefault="00DA58B0" w:rsidP="00C16E29">
      <w:pPr>
        <w:pStyle w:val="Subsection"/>
        <w:numPr>
          <w:ilvl w:val="6"/>
          <w:numId w:val="68"/>
        </w:numPr>
        <w:tabs>
          <w:tab w:val="left" w:pos="1080"/>
          <w:tab w:val="left" w:pos="1440"/>
          <w:tab w:val="left" w:pos="1800"/>
          <w:tab w:val="left" w:pos="2160"/>
          <w:tab w:val="left" w:pos="2520"/>
          <w:tab w:val="left" w:pos="2880"/>
        </w:tabs>
        <w:spacing w:before="0"/>
        <w:ind w:left="360"/>
        <w:rPr>
          <w:color w:val="000000" w:themeColor="text1"/>
          <w:sz w:val="22"/>
        </w:rPr>
      </w:pPr>
      <w:r>
        <w:rPr>
          <w:color w:val="000000" w:themeColor="text1"/>
          <w:sz w:val="22"/>
        </w:rPr>
        <w:t>T</w:t>
      </w:r>
      <w:r w:rsidRPr="003F03CB">
        <w:rPr>
          <w:color w:val="000000" w:themeColor="text1"/>
          <w:sz w:val="22"/>
        </w:rPr>
        <w:t xml:space="preserve">he </w:t>
      </w:r>
      <w:r w:rsidR="002C662D" w:rsidRPr="003F03CB">
        <w:rPr>
          <w:color w:val="000000" w:themeColor="text1"/>
          <w:sz w:val="22"/>
        </w:rPr>
        <w:t xml:space="preserve">district has developed an </w:t>
      </w:r>
      <w:r w:rsidR="001F181C">
        <w:rPr>
          <w:color w:val="000000" w:themeColor="text1"/>
          <w:sz w:val="22"/>
        </w:rPr>
        <w:t xml:space="preserve">inclusive </w:t>
      </w:r>
      <w:r w:rsidR="00EC0A46">
        <w:rPr>
          <w:color w:val="000000" w:themeColor="text1"/>
          <w:sz w:val="22"/>
        </w:rPr>
        <w:t xml:space="preserve">and collaborative </w:t>
      </w:r>
      <w:r w:rsidR="001F181C">
        <w:rPr>
          <w:color w:val="000000" w:themeColor="text1"/>
          <w:sz w:val="22"/>
        </w:rPr>
        <w:t>process</w:t>
      </w:r>
      <w:r w:rsidR="001F181C" w:rsidRPr="003F03CB">
        <w:rPr>
          <w:color w:val="000000" w:themeColor="text1"/>
          <w:sz w:val="22"/>
        </w:rPr>
        <w:t xml:space="preserve"> </w:t>
      </w:r>
      <w:r w:rsidR="002C662D" w:rsidRPr="003F03CB">
        <w:rPr>
          <w:color w:val="000000" w:themeColor="text1"/>
          <w:sz w:val="22"/>
        </w:rPr>
        <w:t xml:space="preserve">to </w:t>
      </w:r>
      <w:r w:rsidR="001F181C">
        <w:rPr>
          <w:color w:val="000000" w:themeColor="text1"/>
          <w:sz w:val="22"/>
        </w:rPr>
        <w:t xml:space="preserve">select </w:t>
      </w:r>
      <w:r w:rsidR="00EC0A46">
        <w:rPr>
          <w:color w:val="000000" w:themeColor="text1"/>
          <w:sz w:val="22"/>
        </w:rPr>
        <w:t xml:space="preserve">and implement </w:t>
      </w:r>
      <w:r w:rsidR="001F181C">
        <w:rPr>
          <w:color w:val="000000" w:themeColor="text1"/>
          <w:sz w:val="22"/>
        </w:rPr>
        <w:t>curricula</w:t>
      </w:r>
      <w:r w:rsidR="002C662D" w:rsidRPr="003F03CB">
        <w:rPr>
          <w:color w:val="000000" w:themeColor="text1"/>
          <w:sz w:val="22"/>
        </w:rPr>
        <w:t xml:space="preserve"> and has adopted a suite of research-based ELA programs.</w:t>
      </w:r>
    </w:p>
    <w:p w14:paraId="483B0803" w14:textId="51C2B2FE" w:rsidR="002C662D" w:rsidRPr="003F03CB" w:rsidRDefault="00C31241" w:rsidP="00C16E29">
      <w:pPr>
        <w:pStyle w:val="ListParagraph"/>
        <w:numPr>
          <w:ilvl w:val="0"/>
          <w:numId w:val="69"/>
        </w:numPr>
        <w:ind w:left="720"/>
      </w:pPr>
      <w:r>
        <w:t xml:space="preserve">Interviews </w:t>
      </w:r>
      <w:r w:rsidR="0087290D">
        <w:t xml:space="preserve">with district leaders and teachers </w:t>
      </w:r>
      <w:r>
        <w:t>and a document review indicated that t</w:t>
      </w:r>
      <w:r w:rsidRPr="003F03CB">
        <w:t xml:space="preserve">he </w:t>
      </w:r>
      <w:r w:rsidR="002C662D" w:rsidRPr="003F03CB">
        <w:t>director of curriculum, instruction, and assessment and the district literacy coordinator worked with a team of teacher volunteers to select ELA programs K</w:t>
      </w:r>
      <w:r w:rsidR="00DA58B0">
        <w:t>–</w:t>
      </w:r>
      <w:r w:rsidR="002C662D" w:rsidRPr="003F03CB">
        <w:t xml:space="preserve">8. </w:t>
      </w:r>
    </w:p>
    <w:p w14:paraId="1BAF3921" w14:textId="5EA4D85E" w:rsidR="002C662D" w:rsidRPr="003F03CB" w:rsidRDefault="00952A3A" w:rsidP="00952A3A">
      <w:pPr>
        <w:tabs>
          <w:tab w:val="left" w:pos="360"/>
          <w:tab w:val="left" w:pos="720"/>
          <w:tab w:val="left" w:pos="1440"/>
        </w:tabs>
        <w:ind w:left="1080" w:hanging="720"/>
      </w:pPr>
      <w:r>
        <w:tab/>
      </w:r>
      <w:r w:rsidR="002C662D" w:rsidRPr="003F03CB">
        <w:t xml:space="preserve">1.  </w:t>
      </w:r>
      <w:r>
        <w:tab/>
      </w:r>
      <w:r w:rsidR="00DA58B0">
        <w:t>I</w:t>
      </w:r>
      <w:r w:rsidR="00DA58B0" w:rsidRPr="003F03CB">
        <w:t>n 2017</w:t>
      </w:r>
      <w:r w:rsidR="00DA58B0">
        <w:t>–</w:t>
      </w:r>
      <w:r w:rsidR="00DA58B0" w:rsidRPr="003F03CB">
        <w:t>2018</w:t>
      </w:r>
      <w:r w:rsidR="00DA58B0">
        <w:t>, the district adopted t</w:t>
      </w:r>
      <w:r w:rsidR="00DA58B0" w:rsidRPr="003F03CB">
        <w:t xml:space="preserve">he </w:t>
      </w:r>
      <w:r w:rsidR="002C662D" w:rsidRPr="003F03CB">
        <w:t>K</w:t>
      </w:r>
      <w:r w:rsidR="00DA58B0">
        <w:t>–</w:t>
      </w:r>
      <w:r w:rsidR="002C662D" w:rsidRPr="003F03CB">
        <w:t xml:space="preserve">6 </w:t>
      </w:r>
      <w:proofErr w:type="spellStart"/>
      <w:r w:rsidR="002C662D" w:rsidRPr="003F03CB">
        <w:t>ReadyGen</w:t>
      </w:r>
      <w:proofErr w:type="spellEnd"/>
      <w:r w:rsidR="002C662D" w:rsidRPr="003F03CB">
        <w:t xml:space="preserve"> ELA program by Pearson, and </w:t>
      </w:r>
      <w:r w:rsidR="00DA58B0" w:rsidRPr="003F03CB">
        <w:t>in 2018</w:t>
      </w:r>
      <w:r w:rsidR="00DA58B0">
        <w:t>–</w:t>
      </w:r>
      <w:r w:rsidR="00DA58B0" w:rsidRPr="003F03CB">
        <w:t>2019</w:t>
      </w:r>
      <w:r w:rsidR="00DA58B0">
        <w:t xml:space="preserve">, </w:t>
      </w:r>
      <w:r w:rsidR="002C662D" w:rsidRPr="003F03CB">
        <w:t>the 7</w:t>
      </w:r>
      <w:r w:rsidR="00E730A9">
        <w:t>–</w:t>
      </w:r>
      <w:r w:rsidR="002C662D" w:rsidRPr="003F03CB">
        <w:t xml:space="preserve">8 </w:t>
      </w:r>
      <w:proofErr w:type="spellStart"/>
      <w:r w:rsidR="002C662D" w:rsidRPr="003F03CB">
        <w:t>MyPerspectives</w:t>
      </w:r>
      <w:proofErr w:type="spellEnd"/>
      <w:r w:rsidR="002C662D" w:rsidRPr="003F03CB">
        <w:t xml:space="preserve"> ELA program, also by Pearson.  </w:t>
      </w:r>
    </w:p>
    <w:p w14:paraId="2F71FB9F" w14:textId="48E3563D" w:rsidR="002C662D" w:rsidRDefault="002C662D" w:rsidP="00593FED">
      <w:pPr>
        <w:pStyle w:val="ListParagraph"/>
        <w:numPr>
          <w:ilvl w:val="0"/>
          <w:numId w:val="69"/>
        </w:numPr>
        <w:ind w:left="720"/>
        <w:contextualSpacing w:val="0"/>
      </w:pPr>
      <w:r w:rsidRPr="003F03CB">
        <w:lastRenderedPageBreak/>
        <w:t xml:space="preserve">The district purchased both hard copy and online access for all these new curricula.  Online access provides brief videos and hyperlinks </w:t>
      </w:r>
      <w:r w:rsidR="00434316">
        <w:t>to</w:t>
      </w:r>
      <w:r w:rsidRPr="003F03CB">
        <w:t xml:space="preserve"> professional development </w:t>
      </w:r>
      <w:r w:rsidR="00EC0A46">
        <w:t xml:space="preserve">(PD) </w:t>
      </w:r>
      <w:r w:rsidRPr="003F03CB">
        <w:t>for implementation of the program</w:t>
      </w:r>
      <w:r w:rsidR="00FB1CA0">
        <w:t>s</w:t>
      </w:r>
      <w:r w:rsidRPr="003F03CB">
        <w:t>.</w:t>
      </w:r>
    </w:p>
    <w:p w14:paraId="08E23C7A" w14:textId="23E86ACA" w:rsidR="00EE6F01" w:rsidRPr="003F03CB" w:rsidRDefault="00EE6F01" w:rsidP="00593FED">
      <w:pPr>
        <w:pStyle w:val="ListParagraph"/>
        <w:numPr>
          <w:ilvl w:val="0"/>
          <w:numId w:val="69"/>
        </w:numPr>
        <w:ind w:left="720"/>
        <w:contextualSpacing w:val="0"/>
      </w:pPr>
      <w:r w:rsidRPr="003F03CB">
        <w:t xml:space="preserve">Grade-level leaders, department chairs, and instructional leadership teams now provide leadership for the implementation of curriculum in each school. </w:t>
      </w:r>
    </w:p>
    <w:p w14:paraId="42CEBF9B" w14:textId="3943CC97" w:rsidR="002C662D" w:rsidRDefault="002C662D" w:rsidP="003F03CB">
      <w:r w:rsidRPr="003F03CB">
        <w:rPr>
          <w:b/>
        </w:rPr>
        <w:t>Impact</w:t>
      </w:r>
      <w:r w:rsidRPr="003F03CB">
        <w:t xml:space="preserve">: The adoption of </w:t>
      </w:r>
      <w:r w:rsidR="00EC0A46">
        <w:t>research-based</w:t>
      </w:r>
      <w:r w:rsidRPr="003F03CB">
        <w:t xml:space="preserve"> curricula advances the district’s effort</w:t>
      </w:r>
      <w:r w:rsidR="00E730A9">
        <w:t>s</w:t>
      </w:r>
      <w:r w:rsidRPr="003F03CB">
        <w:t xml:space="preserve"> to ensure that </w:t>
      </w:r>
      <w:r w:rsidR="00E730A9">
        <w:t xml:space="preserve">all </w:t>
      </w:r>
      <w:r w:rsidRPr="003F03CB">
        <w:t xml:space="preserve">students have access to a comprehensive curriculum.  </w:t>
      </w:r>
      <w:r w:rsidR="00CD1999">
        <w:t>O</w:t>
      </w:r>
      <w:r w:rsidRPr="003F03CB">
        <w:t xml:space="preserve">nline support and </w:t>
      </w:r>
      <w:r w:rsidR="00EC0A46">
        <w:t>PD</w:t>
      </w:r>
      <w:r w:rsidRPr="003F03CB">
        <w:t xml:space="preserve"> tools </w:t>
      </w:r>
      <w:r w:rsidR="00CD1999">
        <w:t>provide the support that</w:t>
      </w:r>
      <w:r w:rsidRPr="003F03CB">
        <w:t xml:space="preserve"> educators </w:t>
      </w:r>
      <w:r w:rsidR="00CD1999">
        <w:t xml:space="preserve">need </w:t>
      </w:r>
      <w:r w:rsidRPr="003F03CB">
        <w:t xml:space="preserve">to </w:t>
      </w:r>
      <w:r w:rsidR="00CD1999">
        <w:t>use those materials consistently and skillfully</w:t>
      </w:r>
      <w:r w:rsidRPr="003F03CB">
        <w:t xml:space="preserve">. With continued leadership and collaboration, </w:t>
      </w:r>
      <w:r w:rsidR="00434316">
        <w:t xml:space="preserve">the district likely can monitor and revise </w:t>
      </w:r>
      <w:r w:rsidR="00434316" w:rsidRPr="003F03CB">
        <w:t>curricul</w:t>
      </w:r>
      <w:r w:rsidR="00434316">
        <w:t>a</w:t>
      </w:r>
      <w:r w:rsidR="00434316" w:rsidRPr="003F03CB">
        <w:t xml:space="preserve"> </w:t>
      </w:r>
      <w:r w:rsidRPr="003F03CB">
        <w:t xml:space="preserve">in a timely way. </w:t>
      </w:r>
    </w:p>
    <w:p w14:paraId="6F818BC1" w14:textId="0708AE75" w:rsidR="00D068CB" w:rsidRDefault="00D068CB" w:rsidP="003F03CB"/>
    <w:p w14:paraId="67916019" w14:textId="77777777" w:rsidR="002C662D" w:rsidRPr="003F03CB" w:rsidRDefault="002C662D" w:rsidP="003F03CB">
      <w:pPr>
        <w:rPr>
          <w:b/>
          <w:i/>
          <w:sz w:val="28"/>
          <w:szCs w:val="28"/>
        </w:rPr>
      </w:pPr>
      <w:r w:rsidRPr="003F03CB">
        <w:rPr>
          <w:b/>
          <w:i/>
          <w:sz w:val="28"/>
          <w:szCs w:val="28"/>
        </w:rPr>
        <w:t>Challenges and Areas for Growth</w:t>
      </w:r>
    </w:p>
    <w:p w14:paraId="4F209C23" w14:textId="7FA415E1" w:rsidR="002C662D" w:rsidRPr="00F0667C" w:rsidRDefault="002C662D" w:rsidP="00593FED">
      <w:pPr>
        <w:pStyle w:val="ListParagraph"/>
        <w:numPr>
          <w:ilvl w:val="0"/>
          <w:numId w:val="68"/>
        </w:numPr>
        <w:ind w:left="360"/>
        <w:contextualSpacing w:val="0"/>
        <w:rPr>
          <w:b/>
        </w:rPr>
      </w:pPr>
      <w:r w:rsidRPr="00F0667C">
        <w:rPr>
          <w:b/>
        </w:rPr>
        <w:t xml:space="preserve">In observed classrooms districtwide, the quality of instruction was inconsistent. </w:t>
      </w:r>
      <w:r w:rsidR="004C4AED">
        <w:rPr>
          <w:b/>
        </w:rPr>
        <w:t>T</w:t>
      </w:r>
      <w:r w:rsidRPr="00F0667C">
        <w:rPr>
          <w:b/>
        </w:rPr>
        <w:t xml:space="preserve">he quality of instruction </w:t>
      </w:r>
      <w:r w:rsidR="009277F6">
        <w:rPr>
          <w:b/>
        </w:rPr>
        <w:t>in</w:t>
      </w:r>
      <w:r w:rsidR="009277F6" w:rsidRPr="00F0667C">
        <w:rPr>
          <w:b/>
        </w:rPr>
        <w:t xml:space="preserve"> </w:t>
      </w:r>
      <w:r w:rsidRPr="00F0667C">
        <w:rPr>
          <w:b/>
        </w:rPr>
        <w:t>grades 7 and 8 was consistently lower than at the K</w:t>
      </w:r>
      <w:r w:rsidR="004C4AED">
        <w:rPr>
          <w:b/>
        </w:rPr>
        <w:t>–</w:t>
      </w:r>
      <w:r w:rsidRPr="00F0667C">
        <w:rPr>
          <w:b/>
        </w:rPr>
        <w:t>6 and 9</w:t>
      </w:r>
      <w:r w:rsidR="004C4AED">
        <w:rPr>
          <w:b/>
        </w:rPr>
        <w:t>–</w:t>
      </w:r>
      <w:r w:rsidRPr="00F0667C">
        <w:rPr>
          <w:b/>
        </w:rPr>
        <w:t xml:space="preserve">12 grade levels.  </w:t>
      </w:r>
    </w:p>
    <w:p w14:paraId="3112CAA0" w14:textId="40C8E290" w:rsidR="002C662D" w:rsidRPr="003F03CB" w:rsidRDefault="002C662D" w:rsidP="00593FED">
      <w:pPr>
        <w:pStyle w:val="ListParagraph"/>
        <w:numPr>
          <w:ilvl w:val="0"/>
          <w:numId w:val="70"/>
        </w:numPr>
        <w:ind w:left="720"/>
        <w:contextualSpacing w:val="0"/>
      </w:pPr>
      <w:r w:rsidRPr="001706B9">
        <w:rPr>
          <w:b/>
        </w:rPr>
        <w:t>Focus Area #1</w:t>
      </w:r>
      <w:r w:rsidR="00D84EF8">
        <w:rPr>
          <w:b/>
        </w:rPr>
        <w:t>:</w:t>
      </w:r>
      <w:r w:rsidRPr="001706B9">
        <w:rPr>
          <w:b/>
        </w:rPr>
        <w:t xml:space="preserve"> Learning Objectives &amp; Instruction</w:t>
      </w:r>
      <w:r w:rsidR="00E90805">
        <w:rPr>
          <w:b/>
        </w:rPr>
        <w:t xml:space="preserve"> </w:t>
      </w:r>
      <w:r>
        <w:t xml:space="preserve">In observed classrooms, </w:t>
      </w:r>
      <w:r w:rsidRPr="003F03CB">
        <w:t>teachers demonstrated varying levels of knowledge of the su</w:t>
      </w:r>
      <w:r>
        <w:t xml:space="preserve">bject matter. There was </w:t>
      </w:r>
      <w:r w:rsidRPr="003F03CB">
        <w:t>variation in the provision and use of learning objectives.</w:t>
      </w:r>
    </w:p>
    <w:p w14:paraId="38F422C8" w14:textId="71854864" w:rsidR="002C662D" w:rsidRPr="003F03CB" w:rsidRDefault="004C4AED" w:rsidP="00077C2F">
      <w:pPr>
        <w:pStyle w:val="ListParagraph"/>
        <w:numPr>
          <w:ilvl w:val="0"/>
          <w:numId w:val="71"/>
        </w:numPr>
        <w:ind w:left="1080"/>
        <w:contextualSpacing w:val="0"/>
      </w:pPr>
      <w:r>
        <w:t>Observers</w:t>
      </w:r>
      <w:r w:rsidR="002C662D">
        <w:t xml:space="preserve"> </w:t>
      </w:r>
      <w:r>
        <w:t xml:space="preserve">found </w:t>
      </w:r>
      <w:r w:rsidR="002C662D" w:rsidRPr="003F03CB">
        <w:t xml:space="preserve">sufficient </w:t>
      </w:r>
      <w:r>
        <w:t>and</w:t>
      </w:r>
      <w:r w:rsidRPr="003F03CB">
        <w:t xml:space="preserve"> </w:t>
      </w:r>
      <w:r w:rsidR="002C662D" w:rsidRPr="003F03CB">
        <w:t>compelling evidence that teacher</w:t>
      </w:r>
      <w:r w:rsidR="002C662D">
        <w:t xml:space="preserve">s demonstrated knowledge of their </w:t>
      </w:r>
      <w:r w:rsidR="002C662D" w:rsidRPr="003F03CB">
        <w:t xml:space="preserve">subject matter (characteristic #1) </w:t>
      </w:r>
      <w:r>
        <w:t>i</w:t>
      </w:r>
      <w:r w:rsidRPr="003F03CB">
        <w:t xml:space="preserve">n 61 percent of </w:t>
      </w:r>
      <w:r w:rsidR="00967CEB">
        <w:t xml:space="preserve">observed </w:t>
      </w:r>
      <w:r w:rsidRPr="003F03CB">
        <w:t>e</w:t>
      </w:r>
      <w:r>
        <w:t>lementary classes,</w:t>
      </w:r>
      <w:r w:rsidRPr="003F03CB">
        <w:t xml:space="preserve"> </w:t>
      </w:r>
      <w:r>
        <w:t>i</w:t>
      </w:r>
      <w:r w:rsidRPr="003F03CB">
        <w:t xml:space="preserve">n </w:t>
      </w:r>
      <w:r w:rsidR="00C95C6B">
        <w:t xml:space="preserve">only </w:t>
      </w:r>
      <w:r>
        <w:t xml:space="preserve">33 percent </w:t>
      </w:r>
      <w:r w:rsidRPr="003F03CB">
        <w:t>of middle</w:t>
      </w:r>
      <w:r>
        <w:t>-</w:t>
      </w:r>
      <w:r w:rsidR="002C662D" w:rsidRPr="003F03CB">
        <w:t>scho</w:t>
      </w:r>
      <w:r w:rsidR="002C662D">
        <w:t xml:space="preserve">ol </w:t>
      </w:r>
      <w:r w:rsidR="00C31241">
        <w:t xml:space="preserve">level </w:t>
      </w:r>
      <w:r>
        <w:t>classes</w:t>
      </w:r>
      <w:r w:rsidR="002C662D">
        <w:t xml:space="preserve">, </w:t>
      </w:r>
      <w:r>
        <w:t>and i</w:t>
      </w:r>
      <w:r w:rsidRPr="003F03CB">
        <w:t xml:space="preserve">n </w:t>
      </w:r>
      <w:r w:rsidR="009B25A1">
        <w:t>65</w:t>
      </w:r>
      <w:r>
        <w:t xml:space="preserve"> percent of</w:t>
      </w:r>
      <w:r w:rsidR="002C662D" w:rsidRPr="003F03CB">
        <w:t xml:space="preserve"> </w:t>
      </w:r>
      <w:r w:rsidRPr="003F03CB">
        <w:t>high</w:t>
      </w:r>
      <w:r>
        <w:t>-</w:t>
      </w:r>
      <w:r w:rsidR="002C662D" w:rsidRPr="003F03CB">
        <w:t>scho</w:t>
      </w:r>
      <w:r w:rsidR="002C662D">
        <w:t xml:space="preserve">ol </w:t>
      </w:r>
      <w:r w:rsidR="00C31241">
        <w:t xml:space="preserve">level </w:t>
      </w:r>
      <w:r>
        <w:t>classes</w:t>
      </w:r>
      <w:r w:rsidR="002C662D" w:rsidRPr="003F03CB">
        <w:t>.</w:t>
      </w:r>
      <w:r w:rsidR="002C662D" w:rsidRPr="003F03CB">
        <w:tab/>
        <w:t xml:space="preserve"> </w:t>
      </w:r>
    </w:p>
    <w:p w14:paraId="08E73783" w14:textId="682F3549" w:rsidR="002C662D" w:rsidRDefault="002C662D" w:rsidP="00077C2F">
      <w:pPr>
        <w:pStyle w:val="ListParagraph"/>
        <w:numPr>
          <w:ilvl w:val="0"/>
          <w:numId w:val="71"/>
        </w:numPr>
        <w:ind w:left="1080"/>
        <w:contextualSpacing w:val="0"/>
      </w:pPr>
      <w:r w:rsidRPr="003F03CB">
        <w:t xml:space="preserve">The team saw </w:t>
      </w:r>
      <w:r w:rsidR="00967CEB">
        <w:t xml:space="preserve">sufficient and compelling </w:t>
      </w:r>
      <w:r w:rsidRPr="003F03CB">
        <w:t xml:space="preserve">evidence that teachers provided and referred to clear learning objectives and that students understood what they should be learning and why (characteristic #2) </w:t>
      </w:r>
      <w:r w:rsidR="00967CEB">
        <w:t>i</w:t>
      </w:r>
      <w:r w:rsidR="00967CEB" w:rsidRPr="003F03CB">
        <w:t xml:space="preserve">n </w:t>
      </w:r>
      <w:r w:rsidR="00C95C6B">
        <w:t xml:space="preserve">only </w:t>
      </w:r>
      <w:r w:rsidR="00967CEB" w:rsidRPr="003F03CB">
        <w:t xml:space="preserve">38 percent </w:t>
      </w:r>
      <w:r w:rsidR="00967CEB">
        <w:t xml:space="preserve">of </w:t>
      </w:r>
      <w:r w:rsidRPr="003F03CB">
        <w:t xml:space="preserve">observed </w:t>
      </w:r>
      <w:r w:rsidR="00967CEB">
        <w:t xml:space="preserve">elementary </w:t>
      </w:r>
      <w:r w:rsidRPr="003F03CB">
        <w:t xml:space="preserve">classes, </w:t>
      </w:r>
      <w:r w:rsidR="00967CEB">
        <w:t xml:space="preserve"> in</w:t>
      </w:r>
      <w:r w:rsidRPr="003F03CB">
        <w:t xml:space="preserve"> </w:t>
      </w:r>
      <w:r w:rsidR="009277F6">
        <w:t xml:space="preserve">0 </w:t>
      </w:r>
      <w:r w:rsidRPr="003F03CB">
        <w:t xml:space="preserve"> percent of </w:t>
      </w:r>
      <w:r w:rsidR="00967CEB">
        <w:t>middle-school</w:t>
      </w:r>
      <w:r w:rsidR="00967CEB" w:rsidRPr="003F03CB">
        <w:t xml:space="preserve"> </w:t>
      </w:r>
      <w:r w:rsidR="00C31241">
        <w:t xml:space="preserve">level </w:t>
      </w:r>
      <w:r w:rsidR="00967CEB">
        <w:t>classes,</w:t>
      </w:r>
      <w:r w:rsidR="00967CEB" w:rsidRPr="003F03CB">
        <w:t xml:space="preserve"> </w:t>
      </w:r>
      <w:r w:rsidR="00967CEB">
        <w:t xml:space="preserve"> and in</w:t>
      </w:r>
      <w:r>
        <w:t xml:space="preserve"> </w:t>
      </w:r>
      <w:r w:rsidR="009B25A1">
        <w:t>50</w:t>
      </w:r>
      <w:r w:rsidR="00967CEB" w:rsidRPr="003F03CB">
        <w:t xml:space="preserve"> percent of high</w:t>
      </w:r>
      <w:r w:rsidR="00967CEB">
        <w:t>-</w:t>
      </w:r>
      <w:r w:rsidRPr="003F03CB">
        <w:t xml:space="preserve">school </w:t>
      </w:r>
      <w:r w:rsidR="00C31241">
        <w:t xml:space="preserve">level </w:t>
      </w:r>
      <w:r w:rsidR="00967CEB">
        <w:t>classes</w:t>
      </w:r>
      <w:r w:rsidRPr="003F03CB">
        <w:t xml:space="preserve">. </w:t>
      </w:r>
    </w:p>
    <w:p w14:paraId="0FBBFE5C" w14:textId="58117986" w:rsidR="00906E55" w:rsidRPr="003F03CB" w:rsidRDefault="00906E55" w:rsidP="00906E55">
      <w:pPr>
        <w:pStyle w:val="ListParagraph"/>
        <w:ind w:left="1080"/>
        <w:contextualSpacing w:val="0"/>
      </w:pPr>
      <w:r>
        <w:t>a.</w:t>
      </w:r>
      <w:r>
        <w:tab/>
        <w:t>In a grade 6 math class, students told observers what they were learning and why.</w:t>
      </w:r>
    </w:p>
    <w:p w14:paraId="294962CD" w14:textId="23F027FF" w:rsidR="002C662D" w:rsidRDefault="00894296" w:rsidP="00593FED">
      <w:pPr>
        <w:tabs>
          <w:tab w:val="left" w:pos="1080"/>
          <w:tab w:val="left" w:pos="1440"/>
        </w:tabs>
        <w:ind w:left="1440" w:hanging="720"/>
      </w:pPr>
      <w:r>
        <w:tab/>
      </w:r>
      <w:r w:rsidR="00906E55">
        <w:t>b.</w:t>
      </w:r>
      <w:r w:rsidR="00906E55">
        <w:tab/>
        <w:t>In contrast, i</w:t>
      </w:r>
      <w:r w:rsidR="006A5619">
        <w:t>n a grade 1 ELA class, a</w:t>
      </w:r>
      <w:r w:rsidR="006A5619" w:rsidRPr="003F03CB">
        <w:t xml:space="preserve">lthough </w:t>
      </w:r>
      <w:r w:rsidR="006A5619">
        <w:t xml:space="preserve">the </w:t>
      </w:r>
      <w:r w:rsidR="002C662D" w:rsidRPr="003F03CB">
        <w:t xml:space="preserve">lesson focus was </w:t>
      </w:r>
      <w:r w:rsidR="006A5619">
        <w:t xml:space="preserve">written </w:t>
      </w:r>
      <w:r w:rsidR="002C662D" w:rsidRPr="003F03CB">
        <w:t>on the board</w:t>
      </w:r>
      <w:r w:rsidR="002C662D">
        <w:t xml:space="preserve">, </w:t>
      </w:r>
      <w:r w:rsidR="006A5619">
        <w:t xml:space="preserve">the teacher did not </w:t>
      </w:r>
      <w:r w:rsidR="00732AF0">
        <w:t>make clear</w:t>
      </w:r>
      <w:r w:rsidR="006A5619">
        <w:t xml:space="preserve"> </w:t>
      </w:r>
      <w:r w:rsidR="002C662D">
        <w:t xml:space="preserve">the purpose of the </w:t>
      </w:r>
      <w:r w:rsidR="002C662D" w:rsidRPr="003F03CB">
        <w:t>lesson with students.</w:t>
      </w:r>
      <w:r w:rsidR="001706B9">
        <w:t xml:space="preserve"> </w:t>
      </w:r>
    </w:p>
    <w:p w14:paraId="7F600D83" w14:textId="3A63BB7B" w:rsidR="002C662D" w:rsidRPr="003F03CB" w:rsidRDefault="00C95C6B" w:rsidP="00077C2F">
      <w:pPr>
        <w:pStyle w:val="ListParagraph"/>
        <w:numPr>
          <w:ilvl w:val="0"/>
          <w:numId w:val="71"/>
        </w:numPr>
        <w:ind w:left="1080"/>
        <w:contextualSpacing w:val="0"/>
      </w:pPr>
      <w:r>
        <w:t xml:space="preserve">Review team members noted sufficient and compelling </w:t>
      </w:r>
      <w:r w:rsidR="002C662D" w:rsidRPr="003F03CB">
        <w:t>evi</w:t>
      </w:r>
      <w:r w:rsidR="002C662D">
        <w:t xml:space="preserve">dence </w:t>
      </w:r>
      <w:r>
        <w:t>that the teacher use</w:t>
      </w:r>
      <w:r w:rsidR="00D765DB">
        <w:t>d</w:t>
      </w:r>
      <w:r>
        <w:t xml:space="preserve"> </w:t>
      </w:r>
      <w:r w:rsidR="002C662D">
        <w:t xml:space="preserve">appropriate classroom </w:t>
      </w:r>
      <w:r w:rsidR="002C662D" w:rsidRPr="003F03CB">
        <w:t xml:space="preserve">activities </w:t>
      </w:r>
      <w:r w:rsidR="001B3844" w:rsidRPr="003F03CB">
        <w:t>well matched</w:t>
      </w:r>
      <w:r w:rsidR="002C662D" w:rsidRPr="003F03CB">
        <w:t xml:space="preserve"> to the learning objective </w:t>
      </w:r>
      <w:r w:rsidR="002C662D">
        <w:t>(characteristic #3)</w:t>
      </w:r>
      <w:r w:rsidR="009277F6">
        <w:t xml:space="preserve"> i</w:t>
      </w:r>
      <w:r>
        <w:t xml:space="preserve">n </w:t>
      </w:r>
      <w:r w:rsidRPr="003F03CB">
        <w:t xml:space="preserve">51 percent of </w:t>
      </w:r>
      <w:r>
        <w:t>observed</w:t>
      </w:r>
      <w:r w:rsidR="002C662D">
        <w:t xml:space="preserve"> </w:t>
      </w:r>
      <w:r w:rsidR="002C662D" w:rsidRPr="003F03CB">
        <w:t xml:space="preserve">elementary </w:t>
      </w:r>
      <w:r>
        <w:t>classrooms</w:t>
      </w:r>
      <w:r w:rsidR="002C662D" w:rsidRPr="003F03CB">
        <w:t xml:space="preserve">, </w:t>
      </w:r>
      <w:r>
        <w:t xml:space="preserve">in just </w:t>
      </w:r>
      <w:r w:rsidRPr="003F03CB">
        <w:t>22 percent of middle</w:t>
      </w:r>
      <w:r>
        <w:t>-</w:t>
      </w:r>
      <w:r w:rsidR="002C662D" w:rsidRPr="003F03CB">
        <w:t>school</w:t>
      </w:r>
      <w:r>
        <w:t xml:space="preserve"> </w:t>
      </w:r>
      <w:r w:rsidR="00C31241">
        <w:t xml:space="preserve">level </w:t>
      </w:r>
      <w:r>
        <w:t>classrooms</w:t>
      </w:r>
      <w:r w:rsidR="002C662D" w:rsidRPr="003F03CB">
        <w:t xml:space="preserve">, </w:t>
      </w:r>
      <w:r>
        <w:t>and</w:t>
      </w:r>
      <w:r w:rsidR="002C662D" w:rsidRPr="003F03CB">
        <w:t xml:space="preserve"> </w:t>
      </w:r>
      <w:r>
        <w:t>i</w:t>
      </w:r>
      <w:r w:rsidRPr="003F03CB">
        <w:t xml:space="preserve">n </w:t>
      </w:r>
      <w:r w:rsidR="009B25A1">
        <w:t>65</w:t>
      </w:r>
      <w:r w:rsidRPr="00C95C6B">
        <w:t xml:space="preserve"> percent of</w:t>
      </w:r>
      <w:r>
        <w:t xml:space="preserve"> </w:t>
      </w:r>
      <w:r w:rsidRPr="003F03CB">
        <w:t>high</w:t>
      </w:r>
      <w:r>
        <w:t>-</w:t>
      </w:r>
      <w:r w:rsidR="002C662D" w:rsidRPr="003F03CB">
        <w:t>school</w:t>
      </w:r>
      <w:r w:rsidR="002C662D">
        <w:t xml:space="preserve"> </w:t>
      </w:r>
      <w:r w:rsidR="00C31241">
        <w:t xml:space="preserve">level </w:t>
      </w:r>
      <w:r>
        <w:t>classrooms</w:t>
      </w:r>
      <w:r w:rsidR="002C662D" w:rsidRPr="003F03CB">
        <w:t xml:space="preserve">. </w:t>
      </w:r>
      <w:r w:rsidR="002C662D" w:rsidRPr="003F03CB">
        <w:tab/>
        <w:t xml:space="preserve"> </w:t>
      </w:r>
    </w:p>
    <w:p w14:paraId="22F35FE4" w14:textId="6CEBDB46" w:rsidR="002C662D" w:rsidRPr="003F03CB" w:rsidRDefault="002C662D" w:rsidP="00C16E29">
      <w:pPr>
        <w:pStyle w:val="ListParagraph"/>
        <w:numPr>
          <w:ilvl w:val="0"/>
          <w:numId w:val="71"/>
        </w:numPr>
        <w:ind w:left="1080"/>
      </w:pPr>
      <w:r w:rsidRPr="003F03CB">
        <w:t xml:space="preserve">The team saw </w:t>
      </w:r>
      <w:r w:rsidR="00C95C6B">
        <w:t>sufficient and compelling evidence that the teacher conduct</w:t>
      </w:r>
      <w:r w:rsidR="00D765DB">
        <w:t>ed</w:t>
      </w:r>
      <w:r w:rsidR="00C95C6B">
        <w:t xml:space="preserve"> frequent </w:t>
      </w:r>
      <w:r w:rsidRPr="003F03CB">
        <w:t>check</w:t>
      </w:r>
      <w:r w:rsidR="00D765DB">
        <w:t>ed</w:t>
      </w:r>
      <w:r w:rsidRPr="003F03CB">
        <w:t xml:space="preserve"> for student under</w:t>
      </w:r>
      <w:r>
        <w:t xml:space="preserve">standing, </w:t>
      </w:r>
      <w:r w:rsidR="00C95C6B">
        <w:t>provide</w:t>
      </w:r>
      <w:r w:rsidR="00D765DB">
        <w:t>d</w:t>
      </w:r>
      <w:r w:rsidR="00C95C6B">
        <w:t xml:space="preserve"> </w:t>
      </w:r>
      <w:r>
        <w:t xml:space="preserve">feedback, </w:t>
      </w:r>
      <w:r w:rsidRPr="003F03CB">
        <w:t xml:space="preserve">and </w:t>
      </w:r>
      <w:r w:rsidR="00C95C6B" w:rsidRPr="003F03CB">
        <w:t>adjust</w:t>
      </w:r>
      <w:r w:rsidR="00D765DB">
        <w:t>ed</w:t>
      </w:r>
      <w:r w:rsidR="00C95C6B" w:rsidRPr="003F03CB">
        <w:t xml:space="preserve"> </w:t>
      </w:r>
      <w:r w:rsidRPr="003F03CB">
        <w:t>instruction (cha</w:t>
      </w:r>
      <w:r w:rsidR="005C703A">
        <w:t>racteristic #</w:t>
      </w:r>
      <w:r>
        <w:t>4)</w:t>
      </w:r>
      <w:r w:rsidR="009277F6">
        <w:t xml:space="preserve"> </w:t>
      </w:r>
      <w:r w:rsidRPr="003F03CB">
        <w:t xml:space="preserve">in </w:t>
      </w:r>
      <w:r w:rsidR="00563659">
        <w:t xml:space="preserve">just </w:t>
      </w:r>
      <w:r w:rsidRPr="003F03CB">
        <w:t xml:space="preserve">45 percent of </w:t>
      </w:r>
      <w:r w:rsidR="00C95C6B">
        <w:t xml:space="preserve">observed </w:t>
      </w:r>
      <w:r w:rsidRPr="003F03CB">
        <w:t xml:space="preserve">elementary </w:t>
      </w:r>
      <w:r w:rsidR="00C95C6B">
        <w:t>classes</w:t>
      </w:r>
      <w:r w:rsidRPr="003F03CB">
        <w:t xml:space="preserve">, </w:t>
      </w:r>
      <w:r w:rsidR="00C95C6B">
        <w:t xml:space="preserve">in only </w:t>
      </w:r>
      <w:r>
        <w:t xml:space="preserve">11 percent of </w:t>
      </w:r>
      <w:r w:rsidR="00C95C6B">
        <w:t>middle-</w:t>
      </w:r>
      <w:r>
        <w:t xml:space="preserve">school </w:t>
      </w:r>
      <w:r w:rsidR="00C31241">
        <w:t xml:space="preserve">level </w:t>
      </w:r>
      <w:r w:rsidR="00C95C6B">
        <w:t>classes</w:t>
      </w:r>
      <w:r w:rsidRPr="003F03CB">
        <w:t xml:space="preserve">, and </w:t>
      </w:r>
      <w:r w:rsidR="00C95C6B">
        <w:t xml:space="preserve">in </w:t>
      </w:r>
      <w:r w:rsidR="009B25A1" w:rsidRPr="003F03CB">
        <w:t>5</w:t>
      </w:r>
      <w:r w:rsidR="009B25A1">
        <w:t>5</w:t>
      </w:r>
      <w:r w:rsidR="009B25A1" w:rsidRPr="003F03CB">
        <w:t xml:space="preserve"> </w:t>
      </w:r>
      <w:r w:rsidRPr="003F03CB">
        <w:t xml:space="preserve">percent of </w:t>
      </w:r>
      <w:r w:rsidR="00C95C6B" w:rsidRPr="003F03CB">
        <w:t>high</w:t>
      </w:r>
      <w:r w:rsidR="00C95C6B">
        <w:t>-</w:t>
      </w:r>
      <w:r w:rsidRPr="003F03CB">
        <w:t>school</w:t>
      </w:r>
      <w:r w:rsidR="00C95C6B">
        <w:t xml:space="preserve"> </w:t>
      </w:r>
      <w:r w:rsidR="00C31241">
        <w:t xml:space="preserve">level </w:t>
      </w:r>
      <w:r w:rsidR="00C95C6B">
        <w:t>classes</w:t>
      </w:r>
      <w:r w:rsidRPr="003F03CB">
        <w:t xml:space="preserve">. </w:t>
      </w:r>
    </w:p>
    <w:p w14:paraId="66AD9F46" w14:textId="77777777" w:rsidR="001706B9" w:rsidRDefault="001706B9" w:rsidP="001706B9">
      <w:pPr>
        <w:pStyle w:val="ListParagraph"/>
        <w:ind w:left="1800"/>
      </w:pPr>
    </w:p>
    <w:p w14:paraId="2DC43EE9" w14:textId="5BADB798" w:rsidR="001706B9" w:rsidRDefault="00721201" w:rsidP="00894296">
      <w:pPr>
        <w:pStyle w:val="ListParagraph"/>
        <w:numPr>
          <w:ilvl w:val="0"/>
          <w:numId w:val="73"/>
        </w:numPr>
        <w:ind w:left="1440"/>
        <w:contextualSpacing w:val="0"/>
      </w:pPr>
      <w:r>
        <w:t>In a grade 5 classroom</w:t>
      </w:r>
      <w:r w:rsidR="002C662D" w:rsidRPr="003F03CB">
        <w:t xml:space="preserve">, a team member </w:t>
      </w:r>
      <w:r w:rsidR="001B3844" w:rsidRPr="003F03CB">
        <w:t>noted</w:t>
      </w:r>
      <w:r w:rsidR="002C662D" w:rsidRPr="003F03CB">
        <w:t xml:space="preserve"> </w:t>
      </w:r>
      <w:r>
        <w:t>the teacher and the teaching assistant were going student to student checking for understanding and giving specific feedback</w:t>
      </w:r>
      <w:r w:rsidR="002C662D" w:rsidRPr="003F03CB">
        <w:t>.</w:t>
      </w:r>
    </w:p>
    <w:p w14:paraId="7B5CA051" w14:textId="33B445B6" w:rsidR="00721201" w:rsidRDefault="00721201" w:rsidP="00894296">
      <w:pPr>
        <w:tabs>
          <w:tab w:val="left" w:pos="1440"/>
          <w:tab w:val="left" w:pos="1800"/>
          <w:tab w:val="left" w:pos="2160"/>
        </w:tabs>
        <w:ind w:left="1440" w:hanging="360"/>
      </w:pPr>
      <w:r>
        <w:t>b.</w:t>
      </w:r>
      <w:r>
        <w:tab/>
      </w:r>
      <w:r w:rsidR="00D84EF8">
        <w:t>In contrast, in</w:t>
      </w:r>
      <w:r w:rsidR="0009559B">
        <w:t xml:space="preserve"> </w:t>
      </w:r>
      <w:r w:rsidR="00D84EF8">
        <w:t>a grade 9 language class, the teacher infrequently checked for understanding and gave limited feedback.</w:t>
      </w:r>
    </w:p>
    <w:p w14:paraId="4BB95165" w14:textId="001BA78E" w:rsidR="002C662D" w:rsidRPr="003F03CB" w:rsidRDefault="002C662D" w:rsidP="00E1644D">
      <w:pPr>
        <w:pStyle w:val="ListParagraph"/>
        <w:numPr>
          <w:ilvl w:val="0"/>
          <w:numId w:val="70"/>
        </w:numPr>
        <w:ind w:left="720"/>
        <w:contextualSpacing w:val="0"/>
      </w:pPr>
      <w:r w:rsidRPr="001706B9">
        <w:rPr>
          <w:b/>
        </w:rPr>
        <w:t>Focus Area #2</w:t>
      </w:r>
      <w:r w:rsidR="00D84EF8">
        <w:rPr>
          <w:b/>
        </w:rPr>
        <w:t>:</w:t>
      </w:r>
      <w:r w:rsidRPr="001706B9">
        <w:rPr>
          <w:b/>
        </w:rPr>
        <w:t xml:space="preserve"> Student Engagement </w:t>
      </w:r>
      <w:r w:rsidR="00D84EF8">
        <w:rPr>
          <w:b/>
        </w:rPr>
        <w:t>&amp;</w:t>
      </w:r>
      <w:r w:rsidR="00D84EF8" w:rsidRPr="001706B9">
        <w:rPr>
          <w:b/>
        </w:rPr>
        <w:t xml:space="preserve"> </w:t>
      </w:r>
      <w:r w:rsidRPr="001706B9">
        <w:rPr>
          <w:b/>
        </w:rPr>
        <w:t xml:space="preserve">Higher-Order Thinking </w:t>
      </w:r>
      <w:r w:rsidRPr="003F03CB">
        <w:t xml:space="preserve">Classroom observations </w:t>
      </w:r>
      <w:r w:rsidR="00D84EF8">
        <w:t>showed</w:t>
      </w:r>
      <w:r w:rsidR="00D84EF8" w:rsidRPr="003F03CB">
        <w:t xml:space="preserve"> </w:t>
      </w:r>
      <w:r w:rsidRPr="003F03CB">
        <w:t xml:space="preserve">variation in student engagement, how well lessons encouraged higher-order thinking, and how well students assumed responsibility for their own learning. </w:t>
      </w:r>
    </w:p>
    <w:p w14:paraId="1F74608B" w14:textId="582E83F3" w:rsidR="002C662D" w:rsidRPr="003F03CB" w:rsidRDefault="002C662D" w:rsidP="00E1644D">
      <w:pPr>
        <w:pStyle w:val="ListParagraph"/>
        <w:numPr>
          <w:ilvl w:val="6"/>
          <w:numId w:val="74"/>
        </w:numPr>
        <w:ind w:left="1080"/>
        <w:contextualSpacing w:val="0"/>
      </w:pPr>
      <w:r w:rsidRPr="003F03CB">
        <w:t xml:space="preserve">Observers noted sufficient and compelling </w:t>
      </w:r>
      <w:r>
        <w:t xml:space="preserve">evidence of students taking </w:t>
      </w:r>
      <w:r w:rsidRPr="003F03CB">
        <w:t xml:space="preserve">responsibility </w:t>
      </w:r>
      <w:r w:rsidR="00D84EF8">
        <w:t>to</w:t>
      </w:r>
      <w:r w:rsidR="00D84EF8" w:rsidRPr="003F03CB">
        <w:t xml:space="preserve"> </w:t>
      </w:r>
      <w:r w:rsidRPr="003F03CB">
        <w:t xml:space="preserve">learn and </w:t>
      </w:r>
      <w:r w:rsidR="00791DA7">
        <w:t>being</w:t>
      </w:r>
      <w:r w:rsidR="00D84EF8">
        <w:t xml:space="preserve"> </w:t>
      </w:r>
      <w:r w:rsidR="00D84EF8" w:rsidRPr="003F03CB">
        <w:t>engag</w:t>
      </w:r>
      <w:r w:rsidR="00D84EF8">
        <w:t>ed</w:t>
      </w:r>
      <w:r w:rsidR="00D84EF8" w:rsidRPr="003F03CB">
        <w:t xml:space="preserve"> </w:t>
      </w:r>
      <w:r w:rsidRPr="003F03CB">
        <w:t xml:space="preserve">in the lesson (characteristic #5) in 51 percent of observed elementary </w:t>
      </w:r>
      <w:r w:rsidR="00D84EF8">
        <w:t>classes</w:t>
      </w:r>
      <w:r w:rsidRPr="003F03CB">
        <w:t>,</w:t>
      </w:r>
      <w:r>
        <w:t xml:space="preserve"> </w:t>
      </w:r>
      <w:r w:rsidR="00D84EF8">
        <w:t xml:space="preserve">in just </w:t>
      </w:r>
      <w:r>
        <w:t xml:space="preserve">22 percent of </w:t>
      </w:r>
      <w:r w:rsidR="00D84EF8">
        <w:t>middle-</w:t>
      </w:r>
      <w:r w:rsidRPr="003F03CB">
        <w:t xml:space="preserve">school </w:t>
      </w:r>
      <w:r w:rsidR="00C31241">
        <w:t xml:space="preserve">level </w:t>
      </w:r>
      <w:r w:rsidR="00D84EF8">
        <w:t>classes</w:t>
      </w:r>
      <w:r w:rsidRPr="003F03CB">
        <w:t xml:space="preserve">, and </w:t>
      </w:r>
      <w:r w:rsidR="00D84EF8">
        <w:t xml:space="preserve">in </w:t>
      </w:r>
      <w:r w:rsidR="009B25A1" w:rsidRPr="003F03CB">
        <w:t>5</w:t>
      </w:r>
      <w:r w:rsidR="009B25A1">
        <w:t>0</w:t>
      </w:r>
      <w:r w:rsidR="009B25A1" w:rsidRPr="003F03CB">
        <w:t xml:space="preserve"> </w:t>
      </w:r>
      <w:r w:rsidRPr="003F03CB">
        <w:t xml:space="preserve">percent of </w:t>
      </w:r>
      <w:r w:rsidR="00D84EF8" w:rsidRPr="003F03CB">
        <w:t>high</w:t>
      </w:r>
      <w:r w:rsidR="00D84EF8">
        <w:t>-</w:t>
      </w:r>
      <w:r w:rsidRPr="003F03CB">
        <w:t xml:space="preserve">school </w:t>
      </w:r>
      <w:r w:rsidR="00C31241">
        <w:t xml:space="preserve">level </w:t>
      </w:r>
      <w:r w:rsidR="00D84EF8">
        <w:t>classes</w:t>
      </w:r>
      <w:r w:rsidRPr="003F03CB">
        <w:t xml:space="preserve">. </w:t>
      </w:r>
    </w:p>
    <w:p w14:paraId="4EA86799" w14:textId="40D07B3C" w:rsidR="002C662D" w:rsidRDefault="002C662D" w:rsidP="00E1644D">
      <w:pPr>
        <w:pStyle w:val="ListParagraph"/>
        <w:numPr>
          <w:ilvl w:val="0"/>
          <w:numId w:val="75"/>
        </w:numPr>
        <w:contextualSpacing w:val="0"/>
      </w:pPr>
      <w:r w:rsidRPr="003F03CB">
        <w:t xml:space="preserve">In </w:t>
      </w:r>
      <w:r w:rsidR="00563659">
        <w:t>a</w:t>
      </w:r>
      <w:r w:rsidR="0009559B">
        <w:t xml:space="preserve"> grade 12 math classroom</w:t>
      </w:r>
      <w:r w:rsidRPr="003F03CB">
        <w:t>,</w:t>
      </w:r>
      <w:r w:rsidR="000F2348">
        <w:t xml:space="preserve"> </w:t>
      </w:r>
      <w:r w:rsidR="0009559B">
        <w:t>s</w:t>
      </w:r>
      <w:r w:rsidRPr="003F03CB">
        <w:t xml:space="preserve">tudents </w:t>
      </w:r>
      <w:r w:rsidR="0009559B">
        <w:t>worked individually and together</w:t>
      </w:r>
      <w:r w:rsidRPr="003F03CB">
        <w:t xml:space="preserve">. </w:t>
      </w:r>
      <w:r w:rsidR="0009559B">
        <w:t>An observer noted that all students appeared engaged.</w:t>
      </w:r>
    </w:p>
    <w:p w14:paraId="0BFCBDD6" w14:textId="5262CC79" w:rsidR="0009559B" w:rsidRPr="003F03CB" w:rsidRDefault="0009559B" w:rsidP="00FF7D77">
      <w:pPr>
        <w:ind w:left="1440" w:hanging="360"/>
      </w:pPr>
      <w:r>
        <w:t>b.</w:t>
      </w:r>
      <w:r>
        <w:tab/>
        <w:t xml:space="preserve">In a </w:t>
      </w:r>
      <w:r w:rsidR="00AC65A1">
        <w:t>grade</w:t>
      </w:r>
      <w:r w:rsidR="00FF7D77">
        <w:t xml:space="preserve"> 7</w:t>
      </w:r>
      <w:r w:rsidR="00AC65A1">
        <w:t>/</w:t>
      </w:r>
      <w:r w:rsidR="00FF7D77">
        <w:t xml:space="preserve">8 math </w:t>
      </w:r>
      <w:r>
        <w:t>classroom in which</w:t>
      </w:r>
      <w:r w:rsidR="00FF7D77">
        <w:t xml:space="preserve"> observers noted little student engagement in the lesson, the teacher directed almost all the </w:t>
      </w:r>
      <w:r w:rsidR="00490556">
        <w:t>activity and did nearly all the talking</w:t>
      </w:r>
      <w:r w:rsidR="00FF7D77">
        <w:t xml:space="preserve">. </w:t>
      </w:r>
      <w:r>
        <w:t xml:space="preserve"> </w:t>
      </w:r>
    </w:p>
    <w:p w14:paraId="2D9B2DC7" w14:textId="253432A6" w:rsidR="002C662D" w:rsidRPr="003F03CB" w:rsidRDefault="002C662D" w:rsidP="00E1644D">
      <w:pPr>
        <w:pStyle w:val="ListParagraph"/>
        <w:numPr>
          <w:ilvl w:val="0"/>
          <w:numId w:val="74"/>
        </w:numPr>
        <w:ind w:left="1080"/>
        <w:contextualSpacing w:val="0"/>
      </w:pPr>
      <w:r w:rsidRPr="003F03CB">
        <w:t>Team members observed sufficient and comp</w:t>
      </w:r>
      <w:r>
        <w:t xml:space="preserve">elling evidence of students </w:t>
      </w:r>
      <w:r w:rsidRPr="003F03CB">
        <w:t>engaging in higher</w:t>
      </w:r>
      <w:r w:rsidR="00F205CD">
        <w:t>-</w:t>
      </w:r>
      <w:r w:rsidRPr="003F03CB">
        <w:t xml:space="preserve"> order thinking (characteristic #6) in 29 percent of </w:t>
      </w:r>
      <w:r w:rsidR="00F205CD">
        <w:t xml:space="preserve">observed </w:t>
      </w:r>
      <w:r w:rsidRPr="003F03CB">
        <w:t xml:space="preserve">elementary </w:t>
      </w:r>
      <w:r w:rsidR="00F205CD">
        <w:t>classes</w:t>
      </w:r>
      <w:r w:rsidRPr="003F03CB">
        <w:t xml:space="preserve">, </w:t>
      </w:r>
      <w:r w:rsidR="00F205CD">
        <w:t xml:space="preserve">in </w:t>
      </w:r>
      <w:r w:rsidRPr="003F03CB">
        <w:t xml:space="preserve">0 percent </w:t>
      </w:r>
      <w:r w:rsidR="00F205CD">
        <w:t>of</w:t>
      </w:r>
      <w:r w:rsidRPr="003F03CB">
        <w:t xml:space="preserve"> </w:t>
      </w:r>
      <w:r w:rsidR="00F205CD" w:rsidRPr="003F03CB">
        <w:t>middle</w:t>
      </w:r>
      <w:r w:rsidR="00F205CD">
        <w:t>-</w:t>
      </w:r>
      <w:r w:rsidRPr="003F03CB">
        <w:t>school</w:t>
      </w:r>
      <w:r w:rsidR="00F205CD">
        <w:t xml:space="preserve"> </w:t>
      </w:r>
      <w:r w:rsidR="00C31241">
        <w:t xml:space="preserve">level </w:t>
      </w:r>
      <w:r w:rsidR="00F205CD">
        <w:t>classes</w:t>
      </w:r>
      <w:r w:rsidRPr="003F03CB">
        <w:t xml:space="preserve">, and </w:t>
      </w:r>
      <w:r w:rsidR="00F205CD">
        <w:t xml:space="preserve">in </w:t>
      </w:r>
      <w:r w:rsidR="009B25A1" w:rsidRPr="003F03CB">
        <w:t>3</w:t>
      </w:r>
      <w:r w:rsidR="009B25A1">
        <w:t>5</w:t>
      </w:r>
      <w:r w:rsidR="009B25A1" w:rsidRPr="003F03CB">
        <w:t xml:space="preserve"> </w:t>
      </w:r>
      <w:r w:rsidRPr="003F03CB">
        <w:t xml:space="preserve">percent </w:t>
      </w:r>
      <w:r w:rsidR="00F205CD">
        <w:t>of</w:t>
      </w:r>
      <w:r w:rsidRPr="003F03CB">
        <w:t xml:space="preserve"> </w:t>
      </w:r>
      <w:r w:rsidR="00F205CD" w:rsidRPr="003F03CB">
        <w:t>high</w:t>
      </w:r>
      <w:r w:rsidR="00F205CD">
        <w:t>-</w:t>
      </w:r>
      <w:r w:rsidRPr="003F03CB">
        <w:t>school</w:t>
      </w:r>
      <w:r w:rsidR="00F205CD">
        <w:t xml:space="preserve"> </w:t>
      </w:r>
      <w:r w:rsidR="00C31241">
        <w:t xml:space="preserve">level </w:t>
      </w:r>
      <w:r w:rsidR="00F205CD">
        <w:t>classes</w:t>
      </w:r>
      <w:r w:rsidRPr="003F03CB">
        <w:t>.</w:t>
      </w:r>
    </w:p>
    <w:p w14:paraId="3E6F3A73" w14:textId="20C23697" w:rsidR="002C662D" w:rsidRPr="003F03CB" w:rsidRDefault="001706B9" w:rsidP="00954342">
      <w:pPr>
        <w:pStyle w:val="ListParagraph"/>
        <w:numPr>
          <w:ilvl w:val="0"/>
          <w:numId w:val="74"/>
        </w:numPr>
        <w:ind w:left="1080"/>
        <w:contextualSpacing w:val="0"/>
      </w:pPr>
      <w:r>
        <w:t>T</w:t>
      </w:r>
      <w:r w:rsidR="002C662D" w:rsidRPr="003F03CB">
        <w:t xml:space="preserve">he team observed sufficient and compelling </w:t>
      </w:r>
      <w:r w:rsidR="002C662D">
        <w:t xml:space="preserve">evidence of students </w:t>
      </w:r>
      <w:r w:rsidR="002C662D" w:rsidRPr="003F03CB">
        <w:t xml:space="preserve">communicating their ideas and thinking with each other (characteristic #7) in 19 percent of observed elementary lessons, </w:t>
      </w:r>
      <w:r w:rsidR="003F0D65">
        <w:t xml:space="preserve">in </w:t>
      </w:r>
      <w:r w:rsidR="002C662D" w:rsidRPr="003F03CB">
        <w:t xml:space="preserve">33 percent of </w:t>
      </w:r>
      <w:r w:rsidR="003F0D65" w:rsidRPr="003F03CB">
        <w:t>middle</w:t>
      </w:r>
      <w:r w:rsidR="003F0D65">
        <w:t>-</w:t>
      </w:r>
      <w:r w:rsidR="002C662D" w:rsidRPr="003F03CB">
        <w:t xml:space="preserve">school </w:t>
      </w:r>
      <w:r w:rsidR="00C31241">
        <w:t xml:space="preserve">level </w:t>
      </w:r>
      <w:r w:rsidR="003F0D65">
        <w:t>classrooms</w:t>
      </w:r>
      <w:r w:rsidR="002C662D" w:rsidRPr="003F03CB">
        <w:t xml:space="preserve">, and </w:t>
      </w:r>
      <w:r w:rsidR="003F0D65">
        <w:t xml:space="preserve">in </w:t>
      </w:r>
      <w:r w:rsidR="009B25A1">
        <w:t>30</w:t>
      </w:r>
      <w:r w:rsidR="009B25A1" w:rsidRPr="003F03CB">
        <w:t xml:space="preserve"> </w:t>
      </w:r>
      <w:r w:rsidR="002C662D" w:rsidRPr="003F03CB">
        <w:t xml:space="preserve">percent of </w:t>
      </w:r>
      <w:r w:rsidR="003F0D65" w:rsidRPr="003F03CB">
        <w:t>high</w:t>
      </w:r>
      <w:r w:rsidR="003F0D65">
        <w:t>-</w:t>
      </w:r>
      <w:r w:rsidR="002C662D" w:rsidRPr="003F03CB">
        <w:t xml:space="preserve">school </w:t>
      </w:r>
      <w:r w:rsidR="00C31241">
        <w:t xml:space="preserve">level </w:t>
      </w:r>
      <w:r w:rsidR="003F0D65">
        <w:t>classrooms</w:t>
      </w:r>
      <w:r w:rsidR="002C662D" w:rsidRPr="003F03CB">
        <w:t xml:space="preserve">. </w:t>
      </w:r>
    </w:p>
    <w:p w14:paraId="4C222B23" w14:textId="1D638227" w:rsidR="002C662D" w:rsidRDefault="007E59BF" w:rsidP="00954342">
      <w:pPr>
        <w:pStyle w:val="ListParagraph"/>
        <w:numPr>
          <w:ilvl w:val="0"/>
          <w:numId w:val="76"/>
        </w:numPr>
        <w:contextualSpacing w:val="0"/>
      </w:pPr>
      <w:r>
        <w:t xml:space="preserve">In a grade 7 history classroom, </w:t>
      </w:r>
      <w:r w:rsidR="002C662D" w:rsidRPr="003F03CB">
        <w:t xml:space="preserve">students </w:t>
      </w:r>
      <w:r>
        <w:t>worked in pairs c</w:t>
      </w:r>
      <w:r w:rsidRPr="003F03CB">
        <w:t xml:space="preserve">ommunicating </w:t>
      </w:r>
      <w:r w:rsidR="002C662D" w:rsidRPr="003F03CB">
        <w:t>ideas and thinking with each other.</w:t>
      </w:r>
      <w:r w:rsidR="000F2348">
        <w:t xml:space="preserve"> </w:t>
      </w:r>
    </w:p>
    <w:p w14:paraId="516A70DD" w14:textId="662554CA" w:rsidR="007E59BF" w:rsidRDefault="007E59BF" w:rsidP="007E59BF">
      <w:pPr>
        <w:ind w:left="1440" w:hanging="360"/>
      </w:pPr>
      <w:r>
        <w:t>b.</w:t>
      </w:r>
      <w:r>
        <w:tab/>
        <w:t xml:space="preserve">In contrast, </w:t>
      </w:r>
      <w:r w:rsidR="00BE3161">
        <w:t>in a grade 4</w:t>
      </w:r>
      <w:r>
        <w:t xml:space="preserve"> ELA classroom, students responded to teachers’ questions but did not discuss their ideas and thinking with each other.</w:t>
      </w:r>
    </w:p>
    <w:p w14:paraId="55DDC3FE" w14:textId="10CD4C52" w:rsidR="002C662D" w:rsidRDefault="002C662D" w:rsidP="00FB2C96">
      <w:pPr>
        <w:pStyle w:val="ListParagraph"/>
        <w:numPr>
          <w:ilvl w:val="0"/>
          <w:numId w:val="74"/>
        </w:numPr>
        <w:ind w:left="1080"/>
        <w:contextualSpacing w:val="0"/>
      </w:pPr>
      <w:r w:rsidRPr="003F03CB">
        <w:t xml:space="preserve">Team members observed </w:t>
      </w:r>
      <w:r w:rsidR="00D028F3">
        <w:t xml:space="preserve">sufficient and compelling evidence of </w:t>
      </w:r>
      <w:r w:rsidRPr="003F03CB">
        <w:t>students engaged with m</w:t>
      </w:r>
      <w:r>
        <w:t xml:space="preserve">eaningful, real-world tasks </w:t>
      </w:r>
      <w:r w:rsidR="005C703A">
        <w:t>(characteristic #</w:t>
      </w:r>
      <w:r w:rsidRPr="003F03CB">
        <w:t xml:space="preserve">8) in 35 percent of observed elementary classes, </w:t>
      </w:r>
      <w:r w:rsidR="00D028F3">
        <w:t xml:space="preserve">in </w:t>
      </w:r>
      <w:r w:rsidRPr="003F03CB">
        <w:t xml:space="preserve">11 percent of </w:t>
      </w:r>
      <w:r w:rsidR="00D028F3" w:rsidRPr="003F03CB">
        <w:t>middle</w:t>
      </w:r>
      <w:r w:rsidR="00D028F3">
        <w:t>-</w:t>
      </w:r>
      <w:r w:rsidRPr="003F03CB">
        <w:t xml:space="preserve">school </w:t>
      </w:r>
      <w:r w:rsidR="00C31241">
        <w:t xml:space="preserve">level </w:t>
      </w:r>
      <w:r w:rsidRPr="003F03CB">
        <w:t xml:space="preserve">classes, and </w:t>
      </w:r>
      <w:r w:rsidR="00D028F3">
        <w:t xml:space="preserve">in </w:t>
      </w:r>
      <w:r w:rsidR="00B4661E" w:rsidRPr="003F03CB">
        <w:t>3</w:t>
      </w:r>
      <w:r w:rsidR="00B4661E">
        <w:t>5</w:t>
      </w:r>
      <w:r w:rsidR="00B4661E" w:rsidRPr="003F03CB">
        <w:t xml:space="preserve"> </w:t>
      </w:r>
      <w:r w:rsidRPr="003F03CB">
        <w:t xml:space="preserve">percent of </w:t>
      </w:r>
      <w:r w:rsidR="00D028F3" w:rsidRPr="003F03CB">
        <w:t>high</w:t>
      </w:r>
      <w:r w:rsidR="00D028F3">
        <w:t>-</w:t>
      </w:r>
      <w:r w:rsidRPr="003F03CB">
        <w:t xml:space="preserve">school </w:t>
      </w:r>
      <w:r w:rsidR="001B62A1">
        <w:t xml:space="preserve">level </w:t>
      </w:r>
      <w:r w:rsidRPr="003F03CB">
        <w:t xml:space="preserve">classes. </w:t>
      </w:r>
    </w:p>
    <w:p w14:paraId="37B4BECA" w14:textId="097BEEB0" w:rsidR="002C662D" w:rsidRPr="003F03CB" w:rsidRDefault="002C662D" w:rsidP="00FB2C96">
      <w:pPr>
        <w:pStyle w:val="ListParagraph"/>
        <w:numPr>
          <w:ilvl w:val="0"/>
          <w:numId w:val="70"/>
        </w:numPr>
        <w:ind w:left="720"/>
        <w:contextualSpacing w:val="0"/>
      </w:pPr>
      <w:r w:rsidRPr="001706B9">
        <w:rPr>
          <w:b/>
        </w:rPr>
        <w:t>Focus Area #3</w:t>
      </w:r>
      <w:r w:rsidR="00D84EF8">
        <w:rPr>
          <w:b/>
        </w:rPr>
        <w:t>:</w:t>
      </w:r>
      <w:r w:rsidRPr="001706B9">
        <w:rPr>
          <w:b/>
        </w:rPr>
        <w:t xml:space="preserve"> Inclusive Practice </w:t>
      </w:r>
      <w:r w:rsidR="00D84EF8">
        <w:rPr>
          <w:b/>
        </w:rPr>
        <w:t>&amp;</w:t>
      </w:r>
      <w:r w:rsidR="00D84EF8" w:rsidRPr="001706B9">
        <w:rPr>
          <w:b/>
        </w:rPr>
        <w:t xml:space="preserve"> </w:t>
      </w:r>
      <w:r w:rsidRPr="001706B9">
        <w:rPr>
          <w:b/>
        </w:rPr>
        <w:t xml:space="preserve">Classroom Culture </w:t>
      </w:r>
      <w:r w:rsidRPr="003F03CB">
        <w:t xml:space="preserve">Classroom observations </w:t>
      </w:r>
      <w:r w:rsidR="00D028F3">
        <w:t xml:space="preserve">indicated </w:t>
      </w:r>
      <w:r w:rsidRPr="003F03CB">
        <w:t xml:space="preserve">variation in the levels of inclusive practice, the use of various instructional strategies, </w:t>
      </w:r>
      <w:r w:rsidRPr="003F03CB">
        <w:lastRenderedPageBreak/>
        <w:t xml:space="preserve">opportunities for students to collaborate, and classroom routines </w:t>
      </w:r>
      <w:r>
        <w:t xml:space="preserve">to ensure </w:t>
      </w:r>
      <w:r w:rsidRPr="003F03CB">
        <w:t xml:space="preserve">appropriate behavior. </w:t>
      </w:r>
    </w:p>
    <w:p w14:paraId="2C082B38" w14:textId="58459DD8" w:rsidR="002C662D" w:rsidRPr="003F03CB" w:rsidRDefault="002C662D" w:rsidP="00E1644D">
      <w:pPr>
        <w:pStyle w:val="ListParagraph"/>
        <w:numPr>
          <w:ilvl w:val="0"/>
          <w:numId w:val="77"/>
        </w:numPr>
        <w:contextualSpacing w:val="0"/>
      </w:pPr>
      <w:r w:rsidRPr="003F03CB">
        <w:t>Observers noted sufficient and compelling ev</w:t>
      </w:r>
      <w:r>
        <w:t xml:space="preserve">idence </w:t>
      </w:r>
      <w:r w:rsidR="00791DA7">
        <w:t>of</w:t>
      </w:r>
      <w:r w:rsidR="00D028F3">
        <w:t xml:space="preserve"> </w:t>
      </w:r>
      <w:r>
        <w:t>teachers ensur</w:t>
      </w:r>
      <w:r w:rsidR="00791DA7">
        <w:t>ing</w:t>
      </w:r>
      <w:r w:rsidR="00D028F3">
        <w:t xml:space="preserve"> that </w:t>
      </w:r>
      <w:r w:rsidRPr="003F03CB">
        <w:t xml:space="preserve">students </w:t>
      </w:r>
      <w:r w:rsidR="00791DA7">
        <w:t>we</w:t>
      </w:r>
      <w:r w:rsidRPr="003F03CB">
        <w:t xml:space="preserve">re engaged in challenging tasks regardless of learning needs (characteristic #9) in 42 percent of observed elementary </w:t>
      </w:r>
      <w:r w:rsidR="00D028F3">
        <w:t>classrooms</w:t>
      </w:r>
      <w:r w:rsidRPr="003F03CB">
        <w:t xml:space="preserve">, </w:t>
      </w:r>
      <w:r w:rsidR="00D028F3">
        <w:t xml:space="preserve">in </w:t>
      </w:r>
      <w:r w:rsidRPr="003F03CB">
        <w:t>11 percent of middle</w:t>
      </w:r>
      <w:r w:rsidR="00D028F3">
        <w:t>-</w:t>
      </w:r>
      <w:r w:rsidRPr="003F03CB">
        <w:t xml:space="preserve">school </w:t>
      </w:r>
      <w:r w:rsidR="00C31241">
        <w:t xml:space="preserve">level </w:t>
      </w:r>
      <w:r w:rsidR="00D028F3">
        <w:t>classrooms</w:t>
      </w:r>
      <w:r w:rsidRPr="003F03CB">
        <w:t xml:space="preserve">, and </w:t>
      </w:r>
      <w:r w:rsidR="00D028F3">
        <w:t xml:space="preserve">in </w:t>
      </w:r>
      <w:r w:rsidR="00B4661E" w:rsidRPr="003F03CB">
        <w:t>3</w:t>
      </w:r>
      <w:r w:rsidR="00B4661E">
        <w:t>5</w:t>
      </w:r>
      <w:r w:rsidR="00B4661E" w:rsidRPr="003F03CB">
        <w:t xml:space="preserve"> </w:t>
      </w:r>
      <w:r w:rsidRPr="003F03CB">
        <w:t xml:space="preserve">percent of </w:t>
      </w:r>
      <w:r w:rsidR="00D028F3" w:rsidRPr="003F03CB">
        <w:t>high</w:t>
      </w:r>
      <w:r w:rsidR="00D028F3">
        <w:t>-</w:t>
      </w:r>
      <w:r w:rsidRPr="003F03CB">
        <w:t xml:space="preserve">school </w:t>
      </w:r>
      <w:r w:rsidR="00C31241">
        <w:t xml:space="preserve">level </w:t>
      </w:r>
      <w:r w:rsidR="00B06813">
        <w:t>c</w:t>
      </w:r>
      <w:r w:rsidR="00D028F3">
        <w:t>lassrooms</w:t>
      </w:r>
      <w:r w:rsidRPr="003F03CB">
        <w:t xml:space="preserve">.   </w:t>
      </w:r>
    </w:p>
    <w:p w14:paraId="506EC308" w14:textId="36E99D9F" w:rsidR="002C662D" w:rsidRDefault="002C662D" w:rsidP="001A1652">
      <w:pPr>
        <w:ind w:left="1440" w:hanging="360"/>
      </w:pPr>
      <w:r w:rsidRPr="003F03CB">
        <w:t xml:space="preserve">a. </w:t>
      </w:r>
      <w:r w:rsidRPr="003F03CB">
        <w:tab/>
      </w:r>
      <w:r w:rsidR="00C62671">
        <w:t xml:space="preserve">In a grade 12 physics class, the experiment was accessible to </w:t>
      </w:r>
      <w:r w:rsidRPr="003F03CB">
        <w:t xml:space="preserve">students </w:t>
      </w:r>
      <w:r w:rsidR="00C62671">
        <w:t>of different abilities</w:t>
      </w:r>
      <w:r w:rsidRPr="003F03CB">
        <w:t xml:space="preserve">. </w:t>
      </w:r>
    </w:p>
    <w:p w14:paraId="1FBFB13D" w14:textId="539746A7" w:rsidR="00C62671" w:rsidRPr="003F03CB" w:rsidRDefault="00C62671" w:rsidP="001A1652">
      <w:pPr>
        <w:ind w:left="1440" w:hanging="360"/>
      </w:pPr>
      <w:r>
        <w:t>b.</w:t>
      </w:r>
      <w:r>
        <w:tab/>
        <w:t>In a grade 5 ELA classroom in which students were not engaged in challenging tasks regardless of learning needs, all students were doing the same task during the observation.</w:t>
      </w:r>
    </w:p>
    <w:p w14:paraId="443CF2E1" w14:textId="69AE21B2" w:rsidR="002C662D" w:rsidRPr="003F03CB" w:rsidRDefault="002C662D" w:rsidP="00593FED">
      <w:pPr>
        <w:pStyle w:val="ListParagraph"/>
        <w:numPr>
          <w:ilvl w:val="0"/>
          <w:numId w:val="77"/>
        </w:numPr>
        <w:contextualSpacing w:val="0"/>
      </w:pPr>
      <w:r w:rsidRPr="003F03CB">
        <w:t>Team members observed sufficient and compelling evidence that teachers use</w:t>
      </w:r>
      <w:r w:rsidR="00B329B5">
        <w:t>d</w:t>
      </w:r>
      <w:r w:rsidRPr="003F03CB">
        <w:t xml:space="preserve"> a variety of instructional strategies (characteristic #10) in 48 percent of observed</w:t>
      </w:r>
      <w:r>
        <w:t xml:space="preserve"> </w:t>
      </w:r>
      <w:r w:rsidRPr="003F03CB">
        <w:t xml:space="preserve">elementary </w:t>
      </w:r>
      <w:r w:rsidR="00C802E3">
        <w:t>classes</w:t>
      </w:r>
      <w:r w:rsidRPr="003F03CB">
        <w:t xml:space="preserve">, </w:t>
      </w:r>
      <w:r w:rsidR="00C802E3">
        <w:t xml:space="preserve">in </w:t>
      </w:r>
      <w:r w:rsidRPr="003F03CB">
        <w:t xml:space="preserve">0 percent of </w:t>
      </w:r>
      <w:r w:rsidR="00C802E3" w:rsidRPr="003F03CB">
        <w:t>middle</w:t>
      </w:r>
      <w:r w:rsidR="00C802E3">
        <w:t>-</w:t>
      </w:r>
      <w:r w:rsidRPr="003F03CB">
        <w:t xml:space="preserve">school </w:t>
      </w:r>
      <w:r w:rsidR="00C31241">
        <w:t xml:space="preserve">level </w:t>
      </w:r>
      <w:r w:rsidR="00C802E3">
        <w:t>classes</w:t>
      </w:r>
      <w:r w:rsidRPr="003F03CB">
        <w:t xml:space="preserve">, and </w:t>
      </w:r>
      <w:r w:rsidR="00C802E3">
        <w:t xml:space="preserve">in </w:t>
      </w:r>
      <w:r w:rsidR="00B4661E">
        <w:t xml:space="preserve">50 </w:t>
      </w:r>
      <w:r w:rsidRPr="003F03CB">
        <w:t xml:space="preserve">percent of </w:t>
      </w:r>
      <w:r w:rsidR="00C802E3" w:rsidRPr="003F03CB">
        <w:t>high</w:t>
      </w:r>
      <w:r w:rsidR="00C802E3">
        <w:t>-</w:t>
      </w:r>
      <w:r w:rsidRPr="003F03CB">
        <w:t xml:space="preserve">school </w:t>
      </w:r>
      <w:r w:rsidR="00C31241">
        <w:t xml:space="preserve">level </w:t>
      </w:r>
      <w:r w:rsidR="00C802E3">
        <w:t>classes</w:t>
      </w:r>
      <w:r w:rsidRPr="003F03CB">
        <w:t xml:space="preserve">. </w:t>
      </w:r>
    </w:p>
    <w:p w14:paraId="713E8DEF" w14:textId="12DBB637" w:rsidR="002C662D" w:rsidRPr="003F03CB" w:rsidRDefault="002C662D" w:rsidP="00593FED">
      <w:pPr>
        <w:pStyle w:val="ListParagraph"/>
        <w:numPr>
          <w:ilvl w:val="0"/>
          <w:numId w:val="77"/>
        </w:numPr>
        <w:contextualSpacing w:val="0"/>
      </w:pPr>
      <w:r w:rsidRPr="003F03CB">
        <w:t xml:space="preserve">Observers noted sufficient and compelling evidence that classroom routines and positive supports </w:t>
      </w:r>
      <w:r w:rsidR="00B329B5">
        <w:t>we</w:t>
      </w:r>
      <w:r w:rsidRPr="003F03CB">
        <w:t>re in place to ensure that students behave</w:t>
      </w:r>
      <w:r w:rsidR="00B329B5">
        <w:t>d</w:t>
      </w:r>
      <w:r w:rsidRPr="003F03CB">
        <w:t xml:space="preserve"> appropriately</w:t>
      </w:r>
      <w:r>
        <w:t xml:space="preserve"> </w:t>
      </w:r>
      <w:r w:rsidRPr="003F03CB">
        <w:t xml:space="preserve">(characteristic #11) in 80 percent of observed elementary </w:t>
      </w:r>
      <w:r w:rsidR="00D26346">
        <w:t>classes</w:t>
      </w:r>
      <w:r w:rsidRPr="003F03CB">
        <w:t xml:space="preserve">, </w:t>
      </w:r>
      <w:r w:rsidR="00D26346">
        <w:t xml:space="preserve">in </w:t>
      </w:r>
      <w:r w:rsidR="005C703A">
        <w:t xml:space="preserve">only </w:t>
      </w:r>
      <w:r w:rsidRPr="003F03CB">
        <w:t xml:space="preserve">33 percent of </w:t>
      </w:r>
      <w:r w:rsidR="00D26346" w:rsidRPr="003F03CB">
        <w:t>middle</w:t>
      </w:r>
      <w:r w:rsidR="00D26346">
        <w:t>-</w:t>
      </w:r>
      <w:r w:rsidRPr="003F03CB">
        <w:t xml:space="preserve">school </w:t>
      </w:r>
      <w:r w:rsidR="00C31241">
        <w:t xml:space="preserve">level </w:t>
      </w:r>
      <w:r w:rsidRPr="003F03CB">
        <w:t xml:space="preserve">classes, and </w:t>
      </w:r>
      <w:r w:rsidR="00D26346">
        <w:t xml:space="preserve">in </w:t>
      </w:r>
      <w:r w:rsidR="00B4661E" w:rsidRPr="003F03CB">
        <w:t>5</w:t>
      </w:r>
      <w:r w:rsidR="00B4661E">
        <w:t>0</w:t>
      </w:r>
      <w:r w:rsidR="00B4661E" w:rsidRPr="003F03CB">
        <w:t xml:space="preserve"> </w:t>
      </w:r>
      <w:r w:rsidRPr="003F03CB">
        <w:t xml:space="preserve">percent of </w:t>
      </w:r>
      <w:r w:rsidR="00D26346" w:rsidRPr="003F03CB">
        <w:t>high</w:t>
      </w:r>
      <w:r w:rsidR="00D26346">
        <w:t>-</w:t>
      </w:r>
      <w:r w:rsidRPr="003F03CB">
        <w:t xml:space="preserve">school </w:t>
      </w:r>
      <w:r w:rsidR="00C31241">
        <w:t xml:space="preserve">level </w:t>
      </w:r>
      <w:r w:rsidRPr="003F03CB">
        <w:t>classes.</w:t>
      </w:r>
    </w:p>
    <w:p w14:paraId="07D7EEC2" w14:textId="65D01016" w:rsidR="002C662D" w:rsidRDefault="00D26346" w:rsidP="00C16E29">
      <w:pPr>
        <w:pStyle w:val="ListParagraph"/>
        <w:numPr>
          <w:ilvl w:val="0"/>
          <w:numId w:val="78"/>
        </w:numPr>
      </w:pPr>
      <w:r>
        <w:t>In a grade 4 ELA classroom, the t</w:t>
      </w:r>
      <w:r w:rsidRPr="003F03CB">
        <w:t xml:space="preserve">eacher </w:t>
      </w:r>
      <w:r>
        <w:t xml:space="preserve">positively redirected </w:t>
      </w:r>
      <w:r w:rsidR="002C662D" w:rsidRPr="003F03CB">
        <w:t>students</w:t>
      </w:r>
      <w:r>
        <w:t xml:space="preserve"> during morning meeting</w:t>
      </w:r>
      <w:r w:rsidR="002C662D" w:rsidRPr="003F03CB">
        <w:t xml:space="preserve">. </w:t>
      </w:r>
    </w:p>
    <w:p w14:paraId="01B0BCD3" w14:textId="45D881D1" w:rsidR="00D26346" w:rsidRDefault="00D26346" w:rsidP="00AC65A1">
      <w:pPr>
        <w:tabs>
          <w:tab w:val="left" w:pos="1440"/>
          <w:tab w:val="left" w:pos="1800"/>
        </w:tabs>
        <w:ind w:left="1440" w:hanging="360"/>
      </w:pPr>
      <w:r>
        <w:t>b.</w:t>
      </w:r>
      <w:r>
        <w:tab/>
      </w:r>
      <w:r w:rsidR="00EB2939">
        <w:t xml:space="preserve">In contrast, in a </w:t>
      </w:r>
      <w:r w:rsidR="00024F5D">
        <w:t xml:space="preserve">grade 7 classroom, observers noted lots of </w:t>
      </w:r>
      <w:r w:rsidR="00B329B5">
        <w:t xml:space="preserve">off-task </w:t>
      </w:r>
      <w:r w:rsidR="00024F5D">
        <w:t>talking and socializing and the volume of noise getting louder as time went on during the observation.</w:t>
      </w:r>
    </w:p>
    <w:p w14:paraId="01EF2F5E" w14:textId="746E1211" w:rsidR="002C662D" w:rsidRPr="00B4661E" w:rsidRDefault="002C662D" w:rsidP="00C16E29">
      <w:pPr>
        <w:pStyle w:val="ListParagraph"/>
        <w:numPr>
          <w:ilvl w:val="0"/>
          <w:numId w:val="77"/>
        </w:numPr>
      </w:pPr>
      <w:r w:rsidRPr="00593FED">
        <w:t xml:space="preserve">Team members observed sufficient and compelling evidence that </w:t>
      </w:r>
      <w:r w:rsidR="00D97E5B" w:rsidRPr="00593FED">
        <w:t xml:space="preserve">the </w:t>
      </w:r>
      <w:r w:rsidRPr="00593FED">
        <w:t xml:space="preserve">classroom climate </w:t>
      </w:r>
      <w:r w:rsidR="009C6F4C">
        <w:t>wa</w:t>
      </w:r>
      <w:r w:rsidRPr="00593FED">
        <w:t>s conducive to teaching</w:t>
      </w:r>
      <w:r w:rsidR="005C703A" w:rsidRPr="00593FED">
        <w:t xml:space="preserve"> and learning (characteristic #</w:t>
      </w:r>
      <w:r w:rsidRPr="00593FED">
        <w:t xml:space="preserve">12) in 74 percent of observed elementary classes, </w:t>
      </w:r>
      <w:r w:rsidR="00D97E5B" w:rsidRPr="00593FED">
        <w:t xml:space="preserve">in </w:t>
      </w:r>
      <w:r w:rsidR="00E57C10" w:rsidRPr="00593FED">
        <w:t xml:space="preserve">only </w:t>
      </w:r>
      <w:r w:rsidRPr="00593FED">
        <w:t xml:space="preserve">33 percent of </w:t>
      </w:r>
      <w:r w:rsidR="00D97E5B" w:rsidRPr="00593FED">
        <w:t>middle-</w:t>
      </w:r>
      <w:r w:rsidRPr="00593FED">
        <w:t xml:space="preserve">school </w:t>
      </w:r>
      <w:r w:rsidR="00C31241">
        <w:t xml:space="preserve">level </w:t>
      </w:r>
      <w:r w:rsidRPr="00593FED">
        <w:t xml:space="preserve">classes, </w:t>
      </w:r>
      <w:r w:rsidR="00D97E5B" w:rsidRPr="00593FED">
        <w:t xml:space="preserve">and in </w:t>
      </w:r>
      <w:r w:rsidR="00B4661E" w:rsidRPr="00593FED">
        <w:t xml:space="preserve">62 </w:t>
      </w:r>
      <w:r w:rsidRPr="00593FED">
        <w:t xml:space="preserve">percent of </w:t>
      </w:r>
      <w:r w:rsidR="0092632C" w:rsidRPr="00593FED">
        <w:t>high-</w:t>
      </w:r>
      <w:r w:rsidRPr="00593FED">
        <w:t xml:space="preserve">school </w:t>
      </w:r>
      <w:r w:rsidR="00C31241">
        <w:t xml:space="preserve">level </w:t>
      </w:r>
      <w:r w:rsidRPr="00593FED">
        <w:t>classes.</w:t>
      </w:r>
      <w:r w:rsidRPr="00B4661E">
        <w:t xml:space="preserve"> </w:t>
      </w:r>
    </w:p>
    <w:p w14:paraId="018A0781" w14:textId="77777777" w:rsidR="001706B9" w:rsidRDefault="001706B9" w:rsidP="001706B9">
      <w:pPr>
        <w:pStyle w:val="ListParagraph"/>
        <w:ind w:left="1440"/>
      </w:pPr>
    </w:p>
    <w:p w14:paraId="19F11875" w14:textId="1D798DB8" w:rsidR="001706B9" w:rsidRDefault="002C662D" w:rsidP="00C16E29">
      <w:pPr>
        <w:pStyle w:val="ListParagraph"/>
        <w:numPr>
          <w:ilvl w:val="0"/>
          <w:numId w:val="79"/>
        </w:numPr>
      </w:pPr>
      <w:r w:rsidRPr="003F03CB">
        <w:t xml:space="preserve">In </w:t>
      </w:r>
      <w:r w:rsidR="005C703A">
        <w:t>a</w:t>
      </w:r>
      <w:r w:rsidR="0092632C">
        <w:t xml:space="preserve"> grade 2 enrichment class</w:t>
      </w:r>
      <w:r w:rsidRPr="003F03CB">
        <w:t xml:space="preserve">, </w:t>
      </w:r>
      <w:r>
        <w:t xml:space="preserve">the </w:t>
      </w:r>
      <w:r w:rsidR="000F2348">
        <w:t xml:space="preserve">observer noted that the </w:t>
      </w:r>
      <w:r w:rsidR="0092632C">
        <w:t>classroom climate was one of happiness and enthusiasm</w:t>
      </w:r>
      <w:r w:rsidRPr="003F03CB">
        <w:t xml:space="preserve">. </w:t>
      </w:r>
    </w:p>
    <w:p w14:paraId="66C99B41" w14:textId="67DD137A" w:rsidR="0092632C" w:rsidRDefault="0092632C" w:rsidP="0092632C">
      <w:pPr>
        <w:ind w:left="1440" w:hanging="360"/>
      </w:pPr>
      <w:r>
        <w:t>b.</w:t>
      </w:r>
      <w:r>
        <w:tab/>
        <w:t>In a grade 10 science classroom in which the climate was not conducive to teaching and learning, students were chatting loudly and not attending to the lesson.</w:t>
      </w:r>
    </w:p>
    <w:p w14:paraId="1AC445D3" w14:textId="4C19C263" w:rsidR="002C662D" w:rsidRPr="001706B9" w:rsidRDefault="002C662D" w:rsidP="00C9078B">
      <w:pPr>
        <w:pStyle w:val="ListParagraph"/>
        <w:numPr>
          <w:ilvl w:val="0"/>
          <w:numId w:val="77"/>
        </w:numPr>
        <w:contextualSpacing w:val="0"/>
      </w:pPr>
      <w:r w:rsidRPr="003F03CB">
        <w:t xml:space="preserve">On </w:t>
      </w:r>
      <w:r w:rsidR="001E1293">
        <w:t>its</w:t>
      </w:r>
      <w:r w:rsidR="001E1293" w:rsidRPr="003F03CB">
        <w:t xml:space="preserve"> </w:t>
      </w:r>
      <w:r w:rsidR="001E1293">
        <w:t>d</w:t>
      </w:r>
      <w:r w:rsidR="001E1293" w:rsidRPr="003F03CB">
        <w:t xml:space="preserve">istrict </w:t>
      </w:r>
      <w:r w:rsidRPr="003F03CB">
        <w:t>self-assessment</w:t>
      </w:r>
      <w:r w:rsidR="001E1293">
        <w:t xml:space="preserve"> submitted in advance of the onsite review</w:t>
      </w:r>
      <w:r w:rsidRPr="003F03CB">
        <w:t xml:space="preserve">, the </w:t>
      </w:r>
      <w:r w:rsidR="001E1293">
        <w:t>district</w:t>
      </w:r>
      <w:r w:rsidR="001E1293" w:rsidRPr="003F03CB">
        <w:t xml:space="preserve"> </w:t>
      </w:r>
      <w:r w:rsidRPr="003F03CB">
        <w:t xml:space="preserve">rated </w:t>
      </w:r>
      <w:r w:rsidR="004D616A">
        <w:t>l</w:t>
      </w:r>
      <w:r w:rsidR="004D616A" w:rsidRPr="003F03CB">
        <w:t xml:space="preserve">earning </w:t>
      </w:r>
      <w:r w:rsidRPr="003F03CB">
        <w:t>experiences for students</w:t>
      </w:r>
      <w:r w:rsidR="004D616A">
        <w:t xml:space="preserve"> as “Somewhat Well” described by the indicator “</w:t>
      </w:r>
      <w:r w:rsidR="004D616A" w:rsidRPr="00593FED">
        <w:t xml:space="preserve">Instruction allows students to access and engage with grade-appropriate text every day, </w:t>
      </w:r>
      <w:r w:rsidR="004D616A" w:rsidRPr="00593FED">
        <w:lastRenderedPageBreak/>
        <w:t>with meaningful real-world problems every day, and in scientific conversations using data every week. It enables students to develop social and emotional competencies (self-awareness, self-management, social awareness, relationship skills, and responsible decision-making)</w:t>
      </w:r>
      <w:r w:rsidRPr="003F03CB">
        <w:t xml:space="preserve">. The </w:t>
      </w:r>
      <w:r w:rsidR="004D616A">
        <w:t xml:space="preserve">possible </w:t>
      </w:r>
      <w:r w:rsidRPr="003F03CB">
        <w:t xml:space="preserve">ratings are </w:t>
      </w:r>
      <w:r w:rsidR="001E1293">
        <w:t>“</w:t>
      </w:r>
      <w:r w:rsidRPr="003F03CB">
        <w:t xml:space="preserve">Very </w:t>
      </w:r>
      <w:r w:rsidR="004D616A">
        <w:t>W</w:t>
      </w:r>
      <w:r w:rsidR="004D616A" w:rsidRPr="003F03CB">
        <w:t>ell</w:t>
      </w:r>
      <w:r w:rsidRPr="003F03CB">
        <w:t>,</w:t>
      </w:r>
      <w:r w:rsidR="001E1293">
        <w:t>”</w:t>
      </w:r>
      <w:r w:rsidRPr="003F03CB">
        <w:t xml:space="preserve"> </w:t>
      </w:r>
      <w:r w:rsidR="001E1293">
        <w:t>“</w:t>
      </w:r>
      <w:r w:rsidRPr="003F03CB">
        <w:t xml:space="preserve">Well, </w:t>
      </w:r>
      <w:r w:rsidR="001E1293">
        <w:t>“</w:t>
      </w:r>
      <w:r w:rsidRPr="003F03CB">
        <w:t xml:space="preserve">Somewhat </w:t>
      </w:r>
      <w:r w:rsidR="004D616A">
        <w:t>W</w:t>
      </w:r>
      <w:r w:rsidR="004D616A" w:rsidRPr="003F03CB">
        <w:t>ell</w:t>
      </w:r>
      <w:r w:rsidRPr="003F03CB">
        <w:t>,</w:t>
      </w:r>
      <w:r w:rsidR="001E1293">
        <w:t>”</w:t>
      </w:r>
      <w:r w:rsidRPr="003F03CB">
        <w:t xml:space="preserve"> and </w:t>
      </w:r>
      <w:r w:rsidR="004D616A">
        <w:t>“</w:t>
      </w:r>
      <w:r w:rsidR="001E1293">
        <w:t>N</w:t>
      </w:r>
      <w:r w:rsidR="001E1293" w:rsidRPr="003F03CB">
        <w:t xml:space="preserve">ot </w:t>
      </w:r>
      <w:r w:rsidRPr="003F03CB">
        <w:t xml:space="preserve">at all </w:t>
      </w:r>
      <w:r w:rsidR="004D616A">
        <w:t>W</w:t>
      </w:r>
      <w:r w:rsidR="004D616A" w:rsidRPr="003F03CB">
        <w:t>ell</w:t>
      </w:r>
      <w:r w:rsidRPr="003F03CB">
        <w:t>.</w:t>
      </w:r>
      <w:r w:rsidR="001E1293">
        <w:t>”</w:t>
      </w:r>
      <w:r w:rsidRPr="001706B9">
        <w:rPr>
          <w:b/>
        </w:rPr>
        <w:t xml:space="preserve"> </w:t>
      </w:r>
    </w:p>
    <w:p w14:paraId="78288F34" w14:textId="634DEA00" w:rsidR="002C662D" w:rsidRPr="00E1644D" w:rsidRDefault="002C662D" w:rsidP="00C9078B">
      <w:pPr>
        <w:pStyle w:val="ListParagraph"/>
        <w:numPr>
          <w:ilvl w:val="0"/>
          <w:numId w:val="77"/>
        </w:numPr>
        <w:contextualSpacing w:val="0"/>
      </w:pPr>
      <w:r w:rsidRPr="003F03CB">
        <w:t xml:space="preserve">On </w:t>
      </w:r>
      <w:r w:rsidR="004D616A">
        <w:t>its</w:t>
      </w:r>
      <w:r w:rsidR="004D616A" w:rsidRPr="003F03CB">
        <w:t xml:space="preserve"> </w:t>
      </w:r>
      <w:r w:rsidRPr="003F03CB">
        <w:t>self-assessment</w:t>
      </w:r>
      <w:r w:rsidR="004D616A">
        <w:t xml:space="preserve"> submitted in advance of the onsite review</w:t>
      </w:r>
      <w:r w:rsidRPr="003F03CB">
        <w:t xml:space="preserve">, the </w:t>
      </w:r>
      <w:r w:rsidR="004D616A">
        <w:t>district</w:t>
      </w:r>
      <w:r w:rsidR="004D616A" w:rsidRPr="003F03CB">
        <w:t xml:space="preserve"> </w:t>
      </w:r>
      <w:r w:rsidRPr="003F03CB">
        <w:t xml:space="preserve">rated </w:t>
      </w:r>
      <w:r w:rsidR="004D616A" w:rsidRPr="003F03CB">
        <w:t xml:space="preserve">the learning environment </w:t>
      </w:r>
      <w:r w:rsidRPr="003F03CB">
        <w:t>as "</w:t>
      </w:r>
      <w:r w:rsidR="004D616A">
        <w:t>S</w:t>
      </w:r>
      <w:r w:rsidR="004D616A" w:rsidRPr="003F03CB">
        <w:t xml:space="preserve">omewhat </w:t>
      </w:r>
      <w:r w:rsidR="004D616A">
        <w:t>W</w:t>
      </w:r>
      <w:r w:rsidR="004D616A" w:rsidRPr="003F03CB">
        <w:t>ell</w:t>
      </w:r>
      <w:r w:rsidRPr="003F03CB">
        <w:t xml:space="preserve">" </w:t>
      </w:r>
      <w:r w:rsidR="004D616A">
        <w:t>described by the indicator “</w:t>
      </w:r>
      <w:r w:rsidR="004D616A" w:rsidRPr="00593FED">
        <w:t>Classroom climate and structures support all students to learn collaboratively, take academic risks, and take ownership of their learning</w:t>
      </w:r>
      <w:r w:rsidRPr="003F03CB">
        <w:t>.</w:t>
      </w:r>
      <w:r w:rsidR="004D616A">
        <w:t>”</w:t>
      </w:r>
      <w:r w:rsidRPr="003F03CB">
        <w:t xml:space="preserve"> The </w:t>
      </w:r>
      <w:r w:rsidR="004D616A">
        <w:t xml:space="preserve">possible </w:t>
      </w:r>
      <w:r w:rsidRPr="003F03CB">
        <w:t xml:space="preserve">ratings are </w:t>
      </w:r>
      <w:r w:rsidR="004D616A">
        <w:t>“</w:t>
      </w:r>
      <w:r w:rsidRPr="003F03CB">
        <w:t>Very Well,</w:t>
      </w:r>
      <w:r w:rsidR="004D616A">
        <w:t>”</w:t>
      </w:r>
      <w:r w:rsidRPr="003F03CB">
        <w:t xml:space="preserve"> </w:t>
      </w:r>
      <w:r w:rsidR="004D616A">
        <w:t>“Well,” “</w:t>
      </w:r>
      <w:r w:rsidRPr="003F03CB">
        <w:t>Somewhat Well,</w:t>
      </w:r>
      <w:r w:rsidR="004D616A">
        <w:t>”</w:t>
      </w:r>
      <w:r w:rsidRPr="003F03CB">
        <w:t xml:space="preserve"> and </w:t>
      </w:r>
      <w:r w:rsidR="004D616A">
        <w:t>“</w:t>
      </w:r>
      <w:r w:rsidRPr="003F03CB">
        <w:t>Not at all Well.</w:t>
      </w:r>
      <w:r w:rsidR="004D616A">
        <w:t>”</w:t>
      </w:r>
      <w:r w:rsidRPr="001706B9">
        <w:rPr>
          <w:b/>
        </w:rPr>
        <w:t xml:space="preserve"> </w:t>
      </w:r>
    </w:p>
    <w:p w14:paraId="5EE8E9E4" w14:textId="06B7ABBA" w:rsidR="00E1644D" w:rsidRDefault="00E1644D" w:rsidP="00E1644D">
      <w:pPr>
        <w:rPr>
          <w:b/>
        </w:rPr>
      </w:pPr>
      <w:r w:rsidRPr="00593FED">
        <w:rPr>
          <w:b/>
        </w:rPr>
        <w:t>Impact:</w:t>
      </w:r>
      <w:r w:rsidR="00E57C10">
        <w:rPr>
          <w:b/>
        </w:rPr>
        <w:t xml:space="preserve"> </w:t>
      </w:r>
      <w:r w:rsidR="00E57C10">
        <w:t xml:space="preserve">Inconsistent </w:t>
      </w:r>
      <w:r w:rsidR="003F000C">
        <w:t>delivery</w:t>
      </w:r>
      <w:r w:rsidR="00E57C10">
        <w:t xml:space="preserve"> of effective, research-based instruction </w:t>
      </w:r>
      <w:r w:rsidR="003F000C">
        <w:t>in all grades and subjects</w:t>
      </w:r>
      <w:r w:rsidR="00E57C10">
        <w:t xml:space="preserve"> prevents the district from providing high-quality instruction to all students. Students’ learning experiences over time are likely not fully preparing them for careers, college, and civic involvement.</w:t>
      </w:r>
      <w:r w:rsidR="00E57C10">
        <w:rPr>
          <w:b/>
        </w:rPr>
        <w:t xml:space="preserve"> </w:t>
      </w:r>
    </w:p>
    <w:p w14:paraId="0F1B2152" w14:textId="6AF1AEFA" w:rsidR="00894296" w:rsidRDefault="00894296" w:rsidP="00E1644D">
      <w:pPr>
        <w:rPr>
          <w:b/>
        </w:rPr>
      </w:pPr>
    </w:p>
    <w:p w14:paraId="470ABA32" w14:textId="28F32A53" w:rsidR="002C662D" w:rsidRPr="003F03CB" w:rsidRDefault="002C662D" w:rsidP="003F03CB">
      <w:pPr>
        <w:rPr>
          <w:b/>
          <w:i/>
          <w:sz w:val="28"/>
          <w:szCs w:val="28"/>
        </w:rPr>
      </w:pPr>
      <w:r w:rsidRPr="003F03CB">
        <w:rPr>
          <w:b/>
          <w:i/>
          <w:sz w:val="28"/>
          <w:szCs w:val="28"/>
        </w:rPr>
        <w:t>Recommendation</w:t>
      </w:r>
    </w:p>
    <w:p w14:paraId="0195F732" w14:textId="3112EDA8" w:rsidR="002C662D" w:rsidRPr="00C244EC" w:rsidRDefault="002C662D" w:rsidP="00C16E29">
      <w:pPr>
        <w:pStyle w:val="ListParagraph"/>
        <w:numPr>
          <w:ilvl w:val="3"/>
          <w:numId w:val="80"/>
        </w:numPr>
        <w:tabs>
          <w:tab w:val="left" w:pos="360"/>
          <w:tab w:val="left" w:pos="720"/>
          <w:tab w:val="left" w:pos="1080"/>
          <w:tab w:val="left" w:pos="1440"/>
          <w:tab w:val="left" w:pos="1800"/>
          <w:tab w:val="left" w:pos="2160"/>
          <w:tab w:val="left" w:pos="2520"/>
        </w:tabs>
        <w:ind w:left="360"/>
        <w:contextualSpacing w:val="0"/>
        <w:rPr>
          <w:b/>
          <w:color w:val="000000" w:themeColor="text1"/>
        </w:rPr>
      </w:pPr>
      <w:r w:rsidRPr="00C244EC">
        <w:rPr>
          <w:b/>
          <w:color w:val="000000" w:themeColor="text1"/>
        </w:rPr>
        <w:t xml:space="preserve">The district should </w:t>
      </w:r>
      <w:r w:rsidR="003F000C">
        <w:rPr>
          <w:b/>
          <w:color w:val="000000" w:themeColor="text1"/>
        </w:rPr>
        <w:t xml:space="preserve">ensure that all </w:t>
      </w:r>
      <w:r w:rsidRPr="00C244EC">
        <w:rPr>
          <w:b/>
          <w:color w:val="000000" w:themeColor="text1"/>
        </w:rPr>
        <w:t xml:space="preserve">teachers </w:t>
      </w:r>
      <w:r w:rsidR="003F000C">
        <w:rPr>
          <w:b/>
          <w:color w:val="000000" w:themeColor="text1"/>
        </w:rPr>
        <w:t>provide effective instruction that challenges and supports all students</w:t>
      </w:r>
      <w:r w:rsidRPr="00C244EC">
        <w:rPr>
          <w:b/>
          <w:color w:val="000000" w:themeColor="text1"/>
        </w:rPr>
        <w:t xml:space="preserve">.  </w:t>
      </w:r>
    </w:p>
    <w:p w14:paraId="7138E345" w14:textId="080F8387" w:rsidR="002C662D" w:rsidRPr="00C244EC" w:rsidRDefault="002C662D" w:rsidP="00C16E29">
      <w:pPr>
        <w:pStyle w:val="ListParagraph"/>
        <w:numPr>
          <w:ilvl w:val="0"/>
          <w:numId w:val="81"/>
        </w:numPr>
        <w:tabs>
          <w:tab w:val="left" w:pos="360"/>
          <w:tab w:val="left" w:pos="720"/>
          <w:tab w:val="left" w:pos="1080"/>
          <w:tab w:val="left" w:pos="1440"/>
          <w:tab w:val="left" w:pos="1800"/>
          <w:tab w:val="left" w:pos="2160"/>
          <w:tab w:val="left" w:pos="2520"/>
          <w:tab w:val="left" w:pos="2880"/>
        </w:tabs>
        <w:contextualSpacing w:val="0"/>
        <w:rPr>
          <w:color w:val="000000" w:themeColor="text1"/>
        </w:rPr>
      </w:pPr>
      <w:r w:rsidRPr="00C244EC">
        <w:rPr>
          <w:color w:val="000000" w:themeColor="text1"/>
        </w:rPr>
        <w:t xml:space="preserve">Drawing on work that teachers and administrators are already doing in each school to improve instruction, </w:t>
      </w:r>
      <w:r w:rsidR="004F6482">
        <w:rPr>
          <w:color w:val="000000" w:themeColor="text1"/>
        </w:rPr>
        <w:t>a representative group of teachers</w:t>
      </w:r>
      <w:r w:rsidR="000D580B">
        <w:rPr>
          <w:color w:val="000000" w:themeColor="text1"/>
        </w:rPr>
        <w:t>,</w:t>
      </w:r>
      <w:r w:rsidR="004F6482">
        <w:rPr>
          <w:color w:val="000000" w:themeColor="text1"/>
        </w:rPr>
        <w:t xml:space="preserve"> instructional </w:t>
      </w:r>
      <w:r w:rsidRPr="00C244EC">
        <w:rPr>
          <w:color w:val="000000" w:themeColor="text1"/>
        </w:rPr>
        <w:t>leaders</w:t>
      </w:r>
      <w:r w:rsidR="000D580B">
        <w:rPr>
          <w:color w:val="000000" w:themeColor="text1"/>
        </w:rPr>
        <w:t>, and students</w:t>
      </w:r>
      <w:r w:rsidRPr="00C244EC">
        <w:rPr>
          <w:color w:val="000000" w:themeColor="text1"/>
        </w:rPr>
        <w:t xml:space="preserve"> should </w:t>
      </w:r>
      <w:r w:rsidR="004F6482">
        <w:rPr>
          <w:color w:val="000000" w:themeColor="text1"/>
        </w:rPr>
        <w:t>convene</w:t>
      </w:r>
      <w:r w:rsidR="004F6482" w:rsidRPr="00C244EC">
        <w:rPr>
          <w:color w:val="000000" w:themeColor="text1"/>
        </w:rPr>
        <w:t xml:space="preserve"> </w:t>
      </w:r>
      <w:r w:rsidRPr="00C244EC">
        <w:rPr>
          <w:color w:val="000000" w:themeColor="text1"/>
        </w:rPr>
        <w:t xml:space="preserve">to </w:t>
      </w:r>
      <w:r w:rsidR="004F6482">
        <w:rPr>
          <w:color w:val="000000" w:themeColor="text1"/>
        </w:rPr>
        <w:t>define the characteristics</w:t>
      </w:r>
      <w:r w:rsidRPr="00C244EC">
        <w:rPr>
          <w:color w:val="000000" w:themeColor="text1"/>
        </w:rPr>
        <w:t xml:space="preserve"> </w:t>
      </w:r>
      <w:r w:rsidR="004F6482">
        <w:rPr>
          <w:color w:val="000000" w:themeColor="text1"/>
        </w:rPr>
        <w:t xml:space="preserve">of effective </w:t>
      </w:r>
      <w:r w:rsidRPr="00C244EC">
        <w:rPr>
          <w:color w:val="000000" w:themeColor="text1"/>
        </w:rPr>
        <w:t xml:space="preserve">instruction. </w:t>
      </w:r>
    </w:p>
    <w:p w14:paraId="2E73D16B" w14:textId="56358119" w:rsidR="002C662D" w:rsidRDefault="004F6482" w:rsidP="00C16E29">
      <w:pPr>
        <w:pStyle w:val="ListParagraph"/>
        <w:numPr>
          <w:ilvl w:val="0"/>
          <w:numId w:val="82"/>
        </w:numPr>
        <w:tabs>
          <w:tab w:val="left" w:pos="1080"/>
          <w:tab w:val="left" w:pos="1440"/>
          <w:tab w:val="left" w:pos="1800"/>
          <w:tab w:val="left" w:pos="2160"/>
          <w:tab w:val="left" w:pos="2520"/>
          <w:tab w:val="left" w:pos="2880"/>
        </w:tabs>
        <w:ind w:left="1080"/>
        <w:contextualSpacing w:val="0"/>
        <w:rPr>
          <w:color w:val="000000" w:themeColor="text1"/>
        </w:rPr>
      </w:pPr>
      <w:r>
        <w:rPr>
          <w:color w:val="000000" w:themeColor="text1"/>
        </w:rPr>
        <w:t>The recommended product of these meetings is a set of expectations that establishes a classroom climate that is conducive to teaching and learning, and challenges and engages students to develop and use higher-order thinking and to communicate their ideas and thinking with each other.</w:t>
      </w:r>
    </w:p>
    <w:p w14:paraId="6F13253D" w14:textId="54E228A1" w:rsidR="002E74D5" w:rsidRPr="00C244EC" w:rsidRDefault="002E74D5" w:rsidP="00C16E29">
      <w:pPr>
        <w:pStyle w:val="ListParagraph"/>
        <w:numPr>
          <w:ilvl w:val="0"/>
          <w:numId w:val="82"/>
        </w:numPr>
        <w:tabs>
          <w:tab w:val="left" w:pos="1080"/>
          <w:tab w:val="left" w:pos="1440"/>
          <w:tab w:val="left" w:pos="1800"/>
          <w:tab w:val="left" w:pos="2160"/>
          <w:tab w:val="left" w:pos="2520"/>
          <w:tab w:val="left" w:pos="2880"/>
        </w:tabs>
        <w:ind w:left="1080"/>
        <w:contextualSpacing w:val="0"/>
        <w:rPr>
          <w:color w:val="000000" w:themeColor="text1"/>
        </w:rPr>
      </w:pPr>
      <w:r>
        <w:rPr>
          <w:color w:val="000000" w:themeColor="text1"/>
        </w:rPr>
        <w:t>The district might consider using the existing high-school instructional guide to inform this work.</w:t>
      </w:r>
    </w:p>
    <w:p w14:paraId="3B77DBA7" w14:textId="77777777" w:rsidR="00DA3587" w:rsidRDefault="00DA3587" w:rsidP="00561C6C">
      <w:pPr>
        <w:pStyle w:val="ListParagraph"/>
        <w:numPr>
          <w:ilvl w:val="0"/>
          <w:numId w:val="81"/>
        </w:numPr>
        <w:tabs>
          <w:tab w:val="left" w:pos="360"/>
          <w:tab w:val="left" w:pos="720"/>
          <w:tab w:val="left" w:pos="1080"/>
          <w:tab w:val="left" w:pos="1440"/>
          <w:tab w:val="left" w:pos="1800"/>
          <w:tab w:val="left" w:pos="2160"/>
          <w:tab w:val="left" w:pos="2520"/>
          <w:tab w:val="left" w:pos="2880"/>
        </w:tabs>
        <w:contextualSpacing w:val="0"/>
        <w:rPr>
          <w:color w:val="000000" w:themeColor="text1"/>
        </w:rPr>
      </w:pPr>
      <w:r>
        <w:rPr>
          <w:color w:val="000000" w:themeColor="text1"/>
        </w:rPr>
        <w:t>Once a set of instructional expectations has been defined, district leaders should develop a plan to share these expectations with staff.</w:t>
      </w:r>
    </w:p>
    <w:p w14:paraId="459C7084" w14:textId="5E17A164" w:rsidR="002C662D" w:rsidRDefault="009832D9" w:rsidP="009832D9">
      <w:pPr>
        <w:pStyle w:val="ListParagraph"/>
        <w:tabs>
          <w:tab w:val="left" w:pos="360"/>
          <w:tab w:val="left" w:pos="720"/>
          <w:tab w:val="left" w:pos="1080"/>
          <w:tab w:val="left" w:pos="1440"/>
          <w:tab w:val="left" w:pos="1800"/>
          <w:tab w:val="left" w:pos="2160"/>
          <w:tab w:val="left" w:pos="2520"/>
          <w:tab w:val="left" w:pos="2880"/>
        </w:tabs>
        <w:ind w:left="1080" w:hanging="360"/>
        <w:contextualSpacing w:val="0"/>
        <w:rPr>
          <w:color w:val="000000" w:themeColor="text1"/>
        </w:rPr>
      </w:pPr>
      <w:r>
        <w:rPr>
          <w:color w:val="000000" w:themeColor="text1"/>
        </w:rPr>
        <w:t>1.</w:t>
      </w:r>
      <w:r>
        <w:rPr>
          <w:color w:val="000000" w:themeColor="text1"/>
        </w:rPr>
        <w:tab/>
      </w:r>
      <w:r w:rsidR="002C662D" w:rsidRPr="00C244EC">
        <w:rPr>
          <w:color w:val="000000" w:themeColor="text1"/>
        </w:rPr>
        <w:t xml:space="preserve">Using professional days, staff meetings, grade-level meetings, </w:t>
      </w:r>
      <w:r w:rsidR="000D580B">
        <w:rPr>
          <w:color w:val="000000" w:themeColor="text1"/>
        </w:rPr>
        <w:t xml:space="preserve">and </w:t>
      </w:r>
      <w:r w:rsidR="007254A9">
        <w:rPr>
          <w:color w:val="000000" w:themeColor="text1"/>
        </w:rPr>
        <w:t>collaboratives</w:t>
      </w:r>
      <w:r w:rsidR="002C662D" w:rsidRPr="00C244EC">
        <w:rPr>
          <w:color w:val="000000" w:themeColor="text1"/>
        </w:rPr>
        <w:t xml:space="preserve">, the district should </w:t>
      </w:r>
      <w:r w:rsidR="000D580B">
        <w:rPr>
          <w:color w:val="000000" w:themeColor="text1"/>
        </w:rPr>
        <w:t>provide</w:t>
      </w:r>
      <w:r w:rsidR="002C662D" w:rsidRPr="00C244EC">
        <w:rPr>
          <w:color w:val="000000" w:themeColor="text1"/>
        </w:rPr>
        <w:t xml:space="preserve"> </w:t>
      </w:r>
      <w:r w:rsidR="001B3844" w:rsidRPr="00C244EC">
        <w:rPr>
          <w:color w:val="000000" w:themeColor="text1"/>
        </w:rPr>
        <w:t>opportunities</w:t>
      </w:r>
      <w:r w:rsidR="002C662D" w:rsidRPr="00C244EC">
        <w:rPr>
          <w:color w:val="000000" w:themeColor="text1"/>
        </w:rPr>
        <w:t xml:space="preserve"> for educators to discuss ideas and strategies </w:t>
      </w:r>
      <w:r w:rsidR="000D580B">
        <w:rPr>
          <w:color w:val="000000" w:themeColor="text1"/>
        </w:rPr>
        <w:t>from the set of instructional expectations</w:t>
      </w:r>
      <w:r w:rsidR="002C662D" w:rsidRPr="00C244EC">
        <w:rPr>
          <w:color w:val="000000" w:themeColor="text1"/>
        </w:rPr>
        <w:t xml:space="preserve">.  </w:t>
      </w:r>
    </w:p>
    <w:p w14:paraId="36D0336F" w14:textId="1BCA16BC" w:rsidR="003F000C" w:rsidRDefault="003F000C" w:rsidP="009832D9">
      <w:pPr>
        <w:pStyle w:val="ListParagraph"/>
        <w:tabs>
          <w:tab w:val="left" w:pos="360"/>
          <w:tab w:val="left" w:pos="720"/>
          <w:tab w:val="left" w:pos="1080"/>
          <w:tab w:val="left" w:pos="1440"/>
          <w:tab w:val="left" w:pos="1800"/>
          <w:tab w:val="left" w:pos="2160"/>
          <w:tab w:val="left" w:pos="2520"/>
          <w:tab w:val="left" w:pos="2880"/>
        </w:tabs>
        <w:ind w:left="1080" w:hanging="360"/>
        <w:contextualSpacing w:val="0"/>
        <w:rPr>
          <w:color w:val="000000" w:themeColor="text1"/>
        </w:rPr>
      </w:pPr>
      <w:r>
        <w:rPr>
          <w:color w:val="000000" w:themeColor="text1"/>
        </w:rPr>
        <w:t>2.</w:t>
      </w:r>
      <w:r>
        <w:rPr>
          <w:color w:val="000000" w:themeColor="text1"/>
        </w:rPr>
        <w:tab/>
        <w:t>The district should develop structures to support peer observation to both model instructional feedback and encourage peer feedback.</w:t>
      </w:r>
    </w:p>
    <w:p w14:paraId="06422C96" w14:textId="4C772780" w:rsidR="009832D9" w:rsidRDefault="009832D9" w:rsidP="004545AC">
      <w:pPr>
        <w:tabs>
          <w:tab w:val="left" w:pos="360"/>
          <w:tab w:val="left" w:pos="720"/>
          <w:tab w:val="left" w:pos="1080"/>
          <w:tab w:val="left" w:pos="1440"/>
          <w:tab w:val="left" w:pos="1800"/>
          <w:tab w:val="left" w:pos="2160"/>
          <w:tab w:val="left" w:pos="2520"/>
          <w:tab w:val="left" w:pos="2880"/>
        </w:tabs>
        <w:ind w:left="720" w:hanging="720"/>
        <w:rPr>
          <w:color w:val="000000" w:themeColor="text1"/>
        </w:rPr>
      </w:pPr>
      <w:r>
        <w:rPr>
          <w:color w:val="000000" w:themeColor="text1"/>
        </w:rPr>
        <w:lastRenderedPageBreak/>
        <w:tab/>
      </w:r>
      <w:r w:rsidRPr="00593FED">
        <w:rPr>
          <w:b/>
          <w:color w:val="000000" w:themeColor="text1"/>
        </w:rPr>
        <w:t>C.</w:t>
      </w:r>
      <w:r>
        <w:rPr>
          <w:b/>
          <w:color w:val="000000" w:themeColor="text1"/>
        </w:rPr>
        <w:tab/>
      </w:r>
      <w:r w:rsidR="004545AC" w:rsidRPr="00AA3B60">
        <w:rPr>
          <w:color w:val="000000" w:themeColor="text1"/>
        </w:rPr>
        <w:t xml:space="preserve">Teachers should </w:t>
      </w:r>
      <w:r w:rsidR="00326977">
        <w:rPr>
          <w:color w:val="000000" w:themeColor="text1"/>
        </w:rPr>
        <w:t>receive</w:t>
      </w:r>
      <w:r w:rsidR="004545AC" w:rsidRPr="00AA3B60">
        <w:rPr>
          <w:color w:val="000000" w:themeColor="text1"/>
        </w:rPr>
        <w:t xml:space="preserve"> appropriate guidance and feedback as they implement instructional expectations.</w:t>
      </w:r>
    </w:p>
    <w:p w14:paraId="102C589F" w14:textId="7F837750" w:rsidR="00AA3B60" w:rsidRPr="00C244EC" w:rsidRDefault="00326977" w:rsidP="00AA3B60">
      <w:pPr>
        <w:pStyle w:val="ListParagraph"/>
        <w:numPr>
          <w:ilvl w:val="0"/>
          <w:numId w:val="83"/>
        </w:numPr>
        <w:tabs>
          <w:tab w:val="left" w:pos="360"/>
          <w:tab w:val="left" w:pos="720"/>
          <w:tab w:val="left" w:pos="1080"/>
          <w:tab w:val="left" w:pos="1440"/>
          <w:tab w:val="left" w:pos="1800"/>
          <w:tab w:val="left" w:pos="2160"/>
          <w:tab w:val="left" w:pos="2520"/>
          <w:tab w:val="left" w:pos="2880"/>
        </w:tabs>
        <w:ind w:left="1080"/>
        <w:contextualSpacing w:val="0"/>
        <w:rPr>
          <w:color w:val="000000" w:themeColor="text1"/>
        </w:rPr>
      </w:pPr>
      <w:r>
        <w:rPr>
          <w:color w:val="000000" w:themeColor="text1"/>
        </w:rPr>
        <w:t xml:space="preserve">Principals and other </w:t>
      </w:r>
      <w:r w:rsidR="00AA3B60" w:rsidRPr="00C244EC">
        <w:rPr>
          <w:color w:val="000000" w:themeColor="text1"/>
        </w:rPr>
        <w:t xml:space="preserve">instructional leaders should ensure that teachers have the </w:t>
      </w:r>
      <w:r w:rsidR="006D10FF">
        <w:rPr>
          <w:color w:val="000000" w:themeColor="text1"/>
        </w:rPr>
        <w:t>information and</w:t>
      </w:r>
      <w:r w:rsidR="006D10FF" w:rsidRPr="00C244EC">
        <w:rPr>
          <w:color w:val="000000" w:themeColor="text1"/>
        </w:rPr>
        <w:t xml:space="preserve"> </w:t>
      </w:r>
      <w:r w:rsidR="00AA3B60" w:rsidRPr="00C244EC">
        <w:rPr>
          <w:color w:val="000000" w:themeColor="text1"/>
        </w:rPr>
        <w:t xml:space="preserve">support </w:t>
      </w:r>
      <w:r w:rsidR="006D10FF">
        <w:rPr>
          <w:color w:val="000000" w:themeColor="text1"/>
        </w:rPr>
        <w:t xml:space="preserve">needed </w:t>
      </w:r>
      <w:r w:rsidR="00AA3B60" w:rsidRPr="00C244EC">
        <w:rPr>
          <w:color w:val="000000" w:themeColor="text1"/>
        </w:rPr>
        <w:t xml:space="preserve">to meet the district's expectations for high-quality instruction. </w:t>
      </w:r>
    </w:p>
    <w:p w14:paraId="7E3D6596" w14:textId="52E4CADC" w:rsidR="00AA3B60" w:rsidRPr="00C244EC" w:rsidRDefault="00AA3B60" w:rsidP="00AA3B60">
      <w:pPr>
        <w:pStyle w:val="ListParagraph"/>
        <w:numPr>
          <w:ilvl w:val="0"/>
          <w:numId w:val="83"/>
        </w:numPr>
        <w:tabs>
          <w:tab w:val="left" w:pos="360"/>
          <w:tab w:val="left" w:pos="720"/>
          <w:tab w:val="left" w:pos="1080"/>
          <w:tab w:val="left" w:pos="1440"/>
          <w:tab w:val="left" w:pos="1800"/>
          <w:tab w:val="left" w:pos="2160"/>
          <w:tab w:val="left" w:pos="2520"/>
          <w:tab w:val="left" w:pos="2880"/>
        </w:tabs>
        <w:ind w:left="1080"/>
        <w:contextualSpacing w:val="0"/>
        <w:rPr>
          <w:color w:val="000000" w:themeColor="text1"/>
        </w:rPr>
      </w:pPr>
      <w:r w:rsidRPr="00C244EC">
        <w:rPr>
          <w:color w:val="000000" w:themeColor="text1"/>
        </w:rPr>
        <w:t xml:space="preserve">The </w:t>
      </w:r>
      <w:r w:rsidR="00B83B34">
        <w:rPr>
          <w:color w:val="000000" w:themeColor="text1"/>
        </w:rPr>
        <w:t>district</w:t>
      </w:r>
      <w:r w:rsidRPr="00C244EC">
        <w:rPr>
          <w:color w:val="000000" w:themeColor="text1"/>
        </w:rPr>
        <w:t xml:space="preserve"> should </w:t>
      </w:r>
      <w:r w:rsidR="00B83B34">
        <w:rPr>
          <w:color w:val="000000" w:themeColor="text1"/>
        </w:rPr>
        <w:t xml:space="preserve">continue </w:t>
      </w:r>
      <w:r w:rsidRPr="00C244EC">
        <w:rPr>
          <w:color w:val="000000" w:themeColor="text1"/>
        </w:rPr>
        <w:t xml:space="preserve">to </w:t>
      </w:r>
      <w:r w:rsidR="00B83B34">
        <w:rPr>
          <w:color w:val="000000" w:themeColor="text1"/>
        </w:rPr>
        <w:t>provide</w:t>
      </w:r>
      <w:r w:rsidRPr="00C244EC">
        <w:rPr>
          <w:color w:val="000000" w:themeColor="text1"/>
        </w:rPr>
        <w:t xml:space="preserve"> teachers </w:t>
      </w:r>
      <w:r w:rsidR="00B83B34">
        <w:rPr>
          <w:color w:val="000000" w:themeColor="text1"/>
        </w:rPr>
        <w:t>with</w:t>
      </w:r>
      <w:r w:rsidR="00B83B34" w:rsidRPr="00C244EC">
        <w:rPr>
          <w:color w:val="000000" w:themeColor="text1"/>
        </w:rPr>
        <w:t xml:space="preserve"> </w:t>
      </w:r>
      <w:r w:rsidRPr="00C244EC">
        <w:rPr>
          <w:color w:val="000000" w:themeColor="text1"/>
        </w:rPr>
        <w:t xml:space="preserve">frequent, </w:t>
      </w:r>
      <w:r w:rsidR="00B83B34">
        <w:rPr>
          <w:color w:val="000000" w:themeColor="text1"/>
        </w:rPr>
        <w:t>constructive</w:t>
      </w:r>
      <w:r w:rsidRPr="00C244EC">
        <w:rPr>
          <w:color w:val="000000" w:themeColor="text1"/>
        </w:rPr>
        <w:t xml:space="preserve"> feedback </w:t>
      </w:r>
      <w:r w:rsidR="00B83B34">
        <w:rPr>
          <w:color w:val="000000" w:themeColor="text1"/>
        </w:rPr>
        <w:t>that helps them</w:t>
      </w:r>
      <w:r w:rsidRPr="00C244EC">
        <w:rPr>
          <w:color w:val="000000" w:themeColor="text1"/>
        </w:rPr>
        <w:t xml:space="preserve"> to improve instruction. </w:t>
      </w:r>
    </w:p>
    <w:p w14:paraId="593A4244" w14:textId="4804EF62" w:rsidR="00B83B34" w:rsidRPr="003F03CB" w:rsidRDefault="00B83B34" w:rsidP="00B83B34">
      <w:pPr>
        <w:tabs>
          <w:tab w:val="left" w:pos="360"/>
          <w:tab w:val="left" w:pos="720"/>
          <w:tab w:val="left" w:pos="1080"/>
          <w:tab w:val="left" w:pos="1440"/>
          <w:tab w:val="left" w:pos="1800"/>
          <w:tab w:val="left" w:pos="2160"/>
          <w:tab w:val="left" w:pos="2520"/>
          <w:tab w:val="left" w:pos="2880"/>
        </w:tabs>
        <w:ind w:left="1080" w:hanging="1080"/>
        <w:rPr>
          <w:color w:val="000000" w:themeColor="text1"/>
        </w:rPr>
      </w:pPr>
      <w:r>
        <w:rPr>
          <w:color w:val="000000" w:themeColor="text1"/>
        </w:rPr>
        <w:tab/>
      </w:r>
      <w:r>
        <w:rPr>
          <w:color w:val="000000" w:themeColor="text1"/>
        </w:rPr>
        <w:tab/>
        <w:t>3.</w:t>
      </w:r>
      <w:r>
        <w:rPr>
          <w:color w:val="000000" w:themeColor="text1"/>
        </w:rPr>
        <w:tab/>
        <w:t>Professional development should focus on elements of the instructional expectations as applied to the specific curricula that teachers and students work with every day.</w:t>
      </w:r>
    </w:p>
    <w:p w14:paraId="1D955CF5" w14:textId="2B2A46FD" w:rsidR="002C662D" w:rsidRPr="00593FED" w:rsidRDefault="00894296" w:rsidP="00593FED">
      <w:pPr>
        <w:tabs>
          <w:tab w:val="left" w:pos="360"/>
          <w:tab w:val="left" w:pos="720"/>
          <w:tab w:val="left" w:pos="1080"/>
          <w:tab w:val="left" w:pos="1440"/>
          <w:tab w:val="left" w:pos="1800"/>
          <w:tab w:val="left" w:pos="2160"/>
          <w:tab w:val="left" w:pos="2520"/>
          <w:tab w:val="left" w:pos="2880"/>
        </w:tabs>
        <w:ind w:left="720" w:hanging="720"/>
        <w:rPr>
          <w:color w:val="000000" w:themeColor="text1"/>
        </w:rPr>
      </w:pPr>
      <w:r>
        <w:rPr>
          <w:b/>
          <w:color w:val="000000" w:themeColor="text1"/>
        </w:rPr>
        <w:tab/>
      </w:r>
      <w:r w:rsidR="00AA3B60" w:rsidRPr="00AA3B60">
        <w:rPr>
          <w:b/>
          <w:color w:val="000000" w:themeColor="text1"/>
        </w:rPr>
        <w:t>D.</w:t>
      </w:r>
      <w:r w:rsidR="00AA3B60">
        <w:rPr>
          <w:color w:val="000000" w:themeColor="text1"/>
        </w:rPr>
        <w:tab/>
      </w:r>
      <w:r w:rsidR="000D580B" w:rsidRPr="00593FED">
        <w:rPr>
          <w:color w:val="000000" w:themeColor="text1"/>
        </w:rPr>
        <w:t xml:space="preserve">District leaders </w:t>
      </w:r>
      <w:r w:rsidR="002C662D" w:rsidRPr="00593FED">
        <w:rPr>
          <w:color w:val="000000" w:themeColor="text1"/>
        </w:rPr>
        <w:t xml:space="preserve">should design an annual process through which teachers and administrators reflect on </w:t>
      </w:r>
      <w:r w:rsidR="00AA3B60">
        <w:rPr>
          <w:color w:val="000000" w:themeColor="text1"/>
        </w:rPr>
        <w:t>how</w:t>
      </w:r>
      <w:r w:rsidR="00AA3B60" w:rsidRPr="00593FED">
        <w:rPr>
          <w:color w:val="000000" w:themeColor="text1"/>
        </w:rPr>
        <w:t xml:space="preserve"> </w:t>
      </w:r>
      <w:r w:rsidR="002C662D" w:rsidRPr="00593FED">
        <w:rPr>
          <w:color w:val="000000" w:themeColor="text1"/>
        </w:rPr>
        <w:t>teaching practices are ensuring that students are engaged in rigorous, challenging tasks appropriate to their grade levels.  Educators should engage students in regular dialogue and inquiry about their experiences as learners.</w:t>
      </w:r>
    </w:p>
    <w:p w14:paraId="4288648A" w14:textId="1F495BFF" w:rsidR="002C662D" w:rsidRPr="003F03CB" w:rsidRDefault="002C662D" w:rsidP="003F03CB">
      <w:pPr>
        <w:tabs>
          <w:tab w:val="left" w:pos="360"/>
          <w:tab w:val="left" w:pos="720"/>
          <w:tab w:val="left" w:pos="1080"/>
          <w:tab w:val="left" w:pos="1440"/>
          <w:tab w:val="left" w:pos="1800"/>
          <w:tab w:val="left" w:pos="2160"/>
          <w:tab w:val="left" w:pos="2520"/>
          <w:tab w:val="left" w:pos="2880"/>
        </w:tabs>
        <w:rPr>
          <w:color w:val="000000" w:themeColor="text1"/>
        </w:rPr>
      </w:pPr>
      <w:r w:rsidRPr="003F03CB">
        <w:rPr>
          <w:b/>
          <w:color w:val="000000" w:themeColor="text1"/>
        </w:rPr>
        <w:t xml:space="preserve">Benefits: </w:t>
      </w:r>
      <w:r>
        <w:rPr>
          <w:b/>
          <w:color w:val="000000" w:themeColor="text1"/>
        </w:rPr>
        <w:t xml:space="preserve"> </w:t>
      </w:r>
      <w:r w:rsidR="00250A86">
        <w:rPr>
          <w:color w:val="000000" w:themeColor="text1"/>
        </w:rPr>
        <w:t>Implementing this recommendation will mean</w:t>
      </w:r>
      <w:r w:rsidRPr="003F03CB">
        <w:rPr>
          <w:color w:val="000000" w:themeColor="text1"/>
        </w:rPr>
        <w:t xml:space="preserve"> clear</w:t>
      </w:r>
      <w:r w:rsidR="00250A86">
        <w:rPr>
          <w:color w:val="000000" w:themeColor="text1"/>
        </w:rPr>
        <w:t xml:space="preserve"> and</w:t>
      </w:r>
      <w:r w:rsidRPr="003F03CB">
        <w:rPr>
          <w:color w:val="000000" w:themeColor="text1"/>
        </w:rPr>
        <w:t xml:space="preserve"> articulated expectations for teachers and administrators </w:t>
      </w:r>
      <w:r w:rsidR="00250A86">
        <w:rPr>
          <w:color w:val="000000" w:themeColor="text1"/>
        </w:rPr>
        <w:t>for best</w:t>
      </w:r>
      <w:r w:rsidRPr="003F03CB">
        <w:rPr>
          <w:color w:val="000000" w:themeColor="text1"/>
        </w:rPr>
        <w:t xml:space="preserve"> instruction</w:t>
      </w:r>
      <w:r w:rsidR="00250A86">
        <w:rPr>
          <w:color w:val="000000" w:themeColor="text1"/>
        </w:rPr>
        <w:t>al practices</w:t>
      </w:r>
      <w:r w:rsidRPr="003F03CB">
        <w:rPr>
          <w:color w:val="000000" w:themeColor="text1"/>
        </w:rPr>
        <w:t xml:space="preserve">.  A district that </w:t>
      </w:r>
      <w:r w:rsidR="00250A86">
        <w:rPr>
          <w:color w:val="000000" w:themeColor="text1"/>
        </w:rPr>
        <w:t>provides</w:t>
      </w:r>
      <w:r w:rsidRPr="003F03CB">
        <w:rPr>
          <w:color w:val="000000" w:themeColor="text1"/>
        </w:rPr>
        <w:t xml:space="preserve"> high-quality instruction for all students </w:t>
      </w:r>
      <w:r w:rsidR="00250A86">
        <w:rPr>
          <w:color w:val="000000" w:themeColor="text1"/>
        </w:rPr>
        <w:t xml:space="preserve">and ongoing professional supports for teachers and administrators </w:t>
      </w:r>
      <w:r w:rsidRPr="003F03CB">
        <w:rPr>
          <w:color w:val="000000" w:themeColor="text1"/>
        </w:rPr>
        <w:t xml:space="preserve">creates and sustains a culture of continuous improvement, resulting in professional growth and </w:t>
      </w:r>
      <w:r w:rsidR="00326977">
        <w:rPr>
          <w:color w:val="000000" w:themeColor="text1"/>
        </w:rPr>
        <w:t>increased</w:t>
      </w:r>
      <w:r w:rsidR="00326977" w:rsidRPr="003F03CB">
        <w:rPr>
          <w:color w:val="000000" w:themeColor="text1"/>
        </w:rPr>
        <w:t xml:space="preserve"> </w:t>
      </w:r>
      <w:r w:rsidRPr="003F03CB">
        <w:rPr>
          <w:color w:val="000000" w:themeColor="text1"/>
        </w:rPr>
        <w:t xml:space="preserve">student </w:t>
      </w:r>
      <w:r w:rsidR="00326977">
        <w:rPr>
          <w:color w:val="000000" w:themeColor="text1"/>
        </w:rPr>
        <w:t>achievement</w:t>
      </w:r>
      <w:r w:rsidRPr="003F03CB">
        <w:rPr>
          <w:color w:val="000000" w:themeColor="text1"/>
        </w:rPr>
        <w:t xml:space="preserve">. </w:t>
      </w:r>
    </w:p>
    <w:p w14:paraId="7D6B5912" w14:textId="77777777" w:rsidR="002C662D" w:rsidRPr="003F03CB" w:rsidRDefault="002C662D" w:rsidP="003F03CB">
      <w:pPr>
        <w:tabs>
          <w:tab w:val="left" w:pos="360"/>
          <w:tab w:val="left" w:pos="720"/>
          <w:tab w:val="left" w:pos="1080"/>
          <w:tab w:val="left" w:pos="1440"/>
          <w:tab w:val="left" w:pos="1800"/>
          <w:tab w:val="left" w:pos="2160"/>
          <w:tab w:val="left" w:pos="2520"/>
          <w:tab w:val="left" w:pos="2880"/>
        </w:tabs>
        <w:rPr>
          <w:b/>
          <w:color w:val="000000" w:themeColor="text1"/>
        </w:rPr>
      </w:pPr>
      <w:r w:rsidRPr="003F03CB">
        <w:rPr>
          <w:b/>
          <w:color w:val="000000" w:themeColor="text1"/>
        </w:rPr>
        <w:t xml:space="preserve">Recommended resources: </w:t>
      </w:r>
    </w:p>
    <w:p w14:paraId="65525540" w14:textId="0B27975D" w:rsidR="002C662D" w:rsidRPr="0003794B" w:rsidRDefault="002C662D" w:rsidP="00692769">
      <w:pPr>
        <w:pStyle w:val="ListParagraph"/>
        <w:numPr>
          <w:ilvl w:val="0"/>
          <w:numId w:val="7"/>
        </w:numPr>
        <w:tabs>
          <w:tab w:val="left" w:pos="360"/>
          <w:tab w:val="left" w:pos="720"/>
          <w:tab w:val="left" w:pos="1080"/>
          <w:tab w:val="left" w:pos="1440"/>
          <w:tab w:val="left" w:pos="1800"/>
          <w:tab w:val="left" w:pos="2160"/>
          <w:tab w:val="left" w:pos="2520"/>
          <w:tab w:val="left" w:pos="2880"/>
        </w:tabs>
        <w:ind w:left="360"/>
        <w:contextualSpacing w:val="0"/>
        <w:rPr>
          <w:color w:val="000000" w:themeColor="text1"/>
        </w:rPr>
      </w:pPr>
      <w:r w:rsidRPr="0003794B">
        <w:rPr>
          <w:rFonts w:cs="Calibri"/>
        </w:rPr>
        <w:t xml:space="preserve">ESE’s </w:t>
      </w:r>
      <w:r w:rsidRPr="0003794B">
        <w:rPr>
          <w:rFonts w:cs="Calibri"/>
          <w:i/>
        </w:rPr>
        <w:t>Learning Walkthrough Implementation Guide</w:t>
      </w:r>
      <w:r w:rsidRPr="0003794B">
        <w:rPr>
          <w:rFonts w:cs="Calibri"/>
        </w:rPr>
        <w:t xml:space="preserve"> </w:t>
      </w:r>
      <w:r w:rsidRPr="0003794B">
        <w:rPr>
          <w:color w:val="000000" w:themeColor="text1"/>
        </w:rPr>
        <w:t>(</w:t>
      </w:r>
      <w:hyperlink r:id="rId25" w:history="1">
        <w:r w:rsidRPr="003F03CB">
          <w:rPr>
            <w:rStyle w:val="Hyperlink"/>
          </w:rPr>
          <w:t>http://www.doe.mass.edu/educators/title-iia/ImplementationGuide2016.pdf</w:t>
        </w:r>
      </w:hyperlink>
      <w:r w:rsidRPr="0003794B">
        <w:rPr>
          <w:color w:val="000000" w:themeColor="text1"/>
        </w:rPr>
        <w:t xml:space="preserve">) </w:t>
      </w:r>
      <w:r w:rsidRPr="0003794B">
        <w:rPr>
          <w:rFonts w:cs="Calibri"/>
        </w:rPr>
        <w:t xml:space="preserve">is a resource to support instructional leaders in establishing a </w:t>
      </w:r>
      <w:r w:rsidRPr="0003794B">
        <w:rPr>
          <w:rFonts w:cs="Calibri"/>
          <w:i/>
          <w:iCs/>
        </w:rPr>
        <w:t xml:space="preserve">Learning Walkthrough </w:t>
      </w:r>
      <w:r w:rsidRPr="0003794B">
        <w:rPr>
          <w:rFonts w:cs="Calibri"/>
        </w:rPr>
        <w:t>process in a school or district. It is designed to provide guidance to those working in an established culture of collaboration as well as those who are just beginning to observe classrooms and discuss teaching in a focused and actionable manner. (The link above includes a presentation to introduce Learning Walkthroughs</w:t>
      </w:r>
      <w:r w:rsidR="00B64771">
        <w:rPr>
          <w:rFonts w:cs="Calibri"/>
        </w:rPr>
        <w:t>.</w:t>
      </w:r>
      <w:r w:rsidRPr="0003794B">
        <w:rPr>
          <w:rFonts w:cs="Calibri"/>
        </w:rPr>
        <w:t>)</w:t>
      </w:r>
    </w:p>
    <w:p w14:paraId="1D5CC07F" w14:textId="67E4168F" w:rsidR="002C662D" w:rsidRPr="00593FED" w:rsidRDefault="002C662D" w:rsidP="003C38B8">
      <w:pPr>
        <w:pStyle w:val="ListParagraph"/>
        <w:numPr>
          <w:ilvl w:val="0"/>
          <w:numId w:val="7"/>
        </w:numPr>
        <w:tabs>
          <w:tab w:val="left" w:pos="360"/>
          <w:tab w:val="left" w:pos="720"/>
          <w:tab w:val="left" w:pos="1080"/>
          <w:tab w:val="left" w:pos="1440"/>
          <w:tab w:val="left" w:pos="1800"/>
          <w:tab w:val="left" w:pos="2160"/>
          <w:tab w:val="left" w:pos="2520"/>
          <w:tab w:val="left" w:pos="2880"/>
        </w:tabs>
        <w:ind w:left="360"/>
        <w:contextualSpacing w:val="0"/>
        <w:rPr>
          <w:color w:val="000000" w:themeColor="text1"/>
        </w:rPr>
      </w:pPr>
      <w:r w:rsidRPr="003F03CB">
        <w:rPr>
          <w:color w:val="000000" w:themeColor="text1"/>
        </w:rPr>
        <w:t xml:space="preserve">ESE's </w:t>
      </w:r>
      <w:r w:rsidRPr="003F03CB">
        <w:rPr>
          <w:i/>
          <w:color w:val="000000" w:themeColor="text1"/>
        </w:rPr>
        <w:t xml:space="preserve">"What to Look For" Observation Guides </w:t>
      </w:r>
      <w:r w:rsidRPr="003F03CB">
        <w:rPr>
          <w:b/>
          <w:i/>
          <w:color w:val="000000" w:themeColor="text1"/>
        </w:rPr>
        <w:t>(Updated August 2017</w:t>
      </w:r>
      <w:r w:rsidRPr="003F03CB">
        <w:rPr>
          <w:color w:val="000000" w:themeColor="text1"/>
        </w:rPr>
        <w:t>)</w:t>
      </w:r>
      <w:r w:rsidR="003C38B8">
        <w:rPr>
          <w:color w:val="000000" w:themeColor="text1"/>
        </w:rPr>
        <w:t xml:space="preserve"> </w:t>
      </w:r>
      <w:r w:rsidRPr="003C38B8">
        <w:rPr>
          <w:color w:val="000000" w:themeColor="text1"/>
        </w:rPr>
        <w:t>(</w:t>
      </w:r>
      <w:hyperlink r:id="rId26" w:history="1">
        <w:r w:rsidRPr="003F03CB">
          <w:rPr>
            <w:rStyle w:val="Hyperlink"/>
          </w:rPr>
          <w:t>http://www.doe.mass.edu/candi/observation/</w:t>
        </w:r>
      </w:hyperlink>
      <w:r w:rsidR="00B64771">
        <w:rPr>
          <w:color w:val="000000" w:themeColor="text1"/>
        </w:rPr>
        <w:t>)</w:t>
      </w:r>
      <w:r w:rsidR="00B64771" w:rsidRPr="00B64771">
        <w:rPr>
          <w:rFonts w:cs="Calibri"/>
        </w:rPr>
        <w:t xml:space="preserve"> </w:t>
      </w:r>
      <w:r w:rsidR="00B64771" w:rsidRPr="00910462">
        <w:rPr>
          <w:rFonts w:cs="Calibri"/>
        </w:rPr>
        <w:t>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2B687079" w14:textId="03704CD2" w:rsidR="00BF053E" w:rsidRPr="007254A9" w:rsidRDefault="00BF053E" w:rsidP="003C38B8">
      <w:pPr>
        <w:pStyle w:val="ListParagraph"/>
        <w:numPr>
          <w:ilvl w:val="0"/>
          <w:numId w:val="7"/>
        </w:numPr>
        <w:tabs>
          <w:tab w:val="left" w:pos="360"/>
          <w:tab w:val="left" w:pos="720"/>
          <w:tab w:val="left" w:pos="1080"/>
          <w:tab w:val="left" w:pos="1440"/>
          <w:tab w:val="left" w:pos="1800"/>
          <w:tab w:val="left" w:pos="2160"/>
          <w:tab w:val="left" w:pos="2520"/>
          <w:tab w:val="left" w:pos="2880"/>
        </w:tabs>
        <w:ind w:left="360"/>
        <w:contextualSpacing w:val="0"/>
        <w:rPr>
          <w:color w:val="000000" w:themeColor="text1"/>
        </w:rPr>
      </w:pPr>
      <w:r w:rsidRPr="00FF1CD3">
        <w:rPr>
          <w:rFonts w:eastAsia="Calibri" w:cstheme="minorHAnsi"/>
          <w:color w:val="000000"/>
        </w:rPr>
        <w:t xml:space="preserve">ESE’s </w:t>
      </w:r>
      <w:r w:rsidRPr="00FF1CD3">
        <w:rPr>
          <w:rFonts w:eastAsia="Calibri" w:cstheme="minorHAnsi"/>
          <w:i/>
          <w:color w:val="000000"/>
        </w:rPr>
        <w:t>Calibration Video Library</w:t>
      </w:r>
      <w:r w:rsidRPr="00FF1CD3">
        <w:rPr>
          <w:rFonts w:eastAsia="Calibri" w:cstheme="minorHAnsi"/>
          <w:color w:val="000000"/>
        </w:rPr>
        <w:t xml:space="preserve"> (</w:t>
      </w:r>
      <w:hyperlink r:id="rId27">
        <w:r w:rsidRPr="00FF1CD3">
          <w:rPr>
            <w:rFonts w:eastAsia="Calibri" w:cstheme="minorHAnsi"/>
            <w:color w:val="0000FF"/>
            <w:u w:val="single"/>
          </w:rPr>
          <w:t>http://www.doe.mass.edu/edeval/resources/calibration/</w:t>
        </w:r>
      </w:hyperlink>
      <w:r w:rsidRPr="00FF1CD3">
        <w:rPr>
          <w:rFonts w:eastAsia="Calibri" w:cstheme="minorHAnsi"/>
          <w:color w:val="000000"/>
        </w:rPr>
        <w:t xml:space="preserve">) is a collection of professionally created videos of classroom instruction produced by the School Improvement Network. These videos depict a range of practice (this is NOT a collection of </w:t>
      </w:r>
      <w:r w:rsidRPr="00FF1CD3">
        <w:rPr>
          <w:rFonts w:eastAsia="Calibri" w:cstheme="minorHAnsi"/>
          <w:color w:val="000000"/>
        </w:rPr>
        <w:lastRenderedPageBreak/>
        <w:t>exemplars) to support within-district calibration activities that promote a shared understanding of instructional quality and rigor.</w:t>
      </w:r>
    </w:p>
    <w:p w14:paraId="1074C192" w14:textId="2D504DEC" w:rsidR="002C662D" w:rsidRDefault="00F36A93" w:rsidP="00C31241">
      <w:pPr>
        <w:pStyle w:val="ListParagraph"/>
        <w:numPr>
          <w:ilvl w:val="0"/>
          <w:numId w:val="7"/>
        </w:numPr>
        <w:tabs>
          <w:tab w:val="left" w:pos="360"/>
          <w:tab w:val="left" w:pos="720"/>
          <w:tab w:val="left" w:pos="1080"/>
          <w:tab w:val="left" w:pos="1440"/>
          <w:tab w:val="left" w:pos="1800"/>
          <w:tab w:val="left" w:pos="2160"/>
          <w:tab w:val="left" w:pos="2520"/>
          <w:tab w:val="left" w:pos="2880"/>
        </w:tabs>
        <w:ind w:left="360"/>
        <w:contextualSpacing w:val="0"/>
      </w:pPr>
      <w:r w:rsidRPr="00EE6F01">
        <w:rPr>
          <w:rFonts w:cs="Calibri"/>
        </w:rPr>
        <w:t xml:space="preserve">ESE’s </w:t>
      </w:r>
      <w:r w:rsidRPr="00EE6F01">
        <w:rPr>
          <w:rFonts w:cs="Calibri"/>
          <w:i/>
        </w:rPr>
        <w:t>Online Calibration Training Platform</w:t>
      </w:r>
      <w:r w:rsidRPr="00EE6F01">
        <w:rPr>
          <w:rFonts w:cs="Calibri"/>
        </w:rPr>
        <w:t xml:space="preserve"> (</w:t>
      </w:r>
      <w:hyperlink r:id="rId28" w:history="1">
        <w:r w:rsidRPr="00EE6F01">
          <w:rPr>
            <w:rStyle w:val="Hyperlink"/>
            <w:rFonts w:cs="Tahoma"/>
          </w:rPr>
          <w:t>http://www.doe.mass.edu/edeval/resources/calibration/</w:t>
        </w:r>
      </w:hyperlink>
      <w:r w:rsidRPr="00EE6F01">
        <w:rPr>
          <w:rFonts w:cs="Calibri"/>
        </w:rPr>
        <w:t>)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r w:rsidR="00D068CB">
        <w:t xml:space="preserve"> </w:t>
      </w:r>
      <w:r w:rsidR="002C662D">
        <w:br w:type="page"/>
      </w:r>
    </w:p>
    <w:p w14:paraId="2A2A419E" w14:textId="4AC919ED" w:rsidR="002C662D" w:rsidRPr="00EF5650" w:rsidRDefault="002C662D" w:rsidP="00EF5650">
      <w:pPr>
        <w:keepNext/>
        <w:pageBreakBefore/>
        <w:pBdr>
          <w:bottom w:val="single" w:sz="4" w:space="1" w:color="auto"/>
        </w:pBdr>
        <w:rPr>
          <w:rFonts w:ascii="Calibri" w:eastAsia="Calibri" w:hAnsi="Calibri"/>
          <w:sz w:val="36"/>
        </w:rPr>
      </w:pPr>
      <w:bookmarkStart w:id="12" w:name="_Toc491162580"/>
      <w:r w:rsidRPr="0099269F">
        <w:rPr>
          <w:rFonts w:ascii="Calibri" w:eastAsia="Calibri" w:hAnsi="Calibri"/>
          <w:sz w:val="36"/>
        </w:rPr>
        <w:lastRenderedPageBreak/>
        <w:t>Assessment</w:t>
      </w:r>
      <w:bookmarkEnd w:id="12"/>
    </w:p>
    <w:p w14:paraId="361D1C95" w14:textId="77777777" w:rsidR="002C662D" w:rsidRDefault="002C662D" w:rsidP="00EF5650">
      <w:pPr>
        <w:rPr>
          <w:rFonts w:ascii="Calibri" w:eastAsia="Calibri" w:hAnsi="Calibri"/>
          <w:b/>
          <w:i/>
          <w:sz w:val="28"/>
          <w:szCs w:val="28"/>
        </w:rPr>
      </w:pPr>
      <w:r w:rsidRPr="0099269F">
        <w:rPr>
          <w:rFonts w:ascii="Calibri" w:eastAsia="Calibri" w:hAnsi="Calibri"/>
          <w:b/>
          <w:i/>
          <w:sz w:val="28"/>
          <w:szCs w:val="28"/>
        </w:rPr>
        <w:t>Contextual Background</w:t>
      </w:r>
    </w:p>
    <w:p w14:paraId="32240A2A" w14:textId="258BC71F" w:rsidR="002C662D" w:rsidRDefault="002C662D" w:rsidP="00EF5650">
      <w:pPr>
        <w:pStyle w:val="CommentText"/>
        <w:spacing w:line="276" w:lineRule="auto"/>
        <w:rPr>
          <w:rFonts w:ascii="Calibri" w:hAnsi="Calibri"/>
          <w:sz w:val="22"/>
          <w:szCs w:val="22"/>
        </w:rPr>
      </w:pPr>
      <w:r w:rsidRPr="00E37A3E">
        <w:rPr>
          <w:rFonts w:ascii="Calibri" w:hAnsi="Calibri"/>
          <w:sz w:val="22"/>
          <w:szCs w:val="22"/>
        </w:rPr>
        <w:t xml:space="preserve">The district’s </w:t>
      </w:r>
      <w:r w:rsidR="00C46E03">
        <w:rPr>
          <w:rFonts w:ascii="Calibri" w:hAnsi="Calibri"/>
          <w:sz w:val="22"/>
          <w:szCs w:val="22"/>
        </w:rPr>
        <w:t>d</w:t>
      </w:r>
      <w:r w:rsidR="00C46E03" w:rsidRPr="00E37A3E">
        <w:rPr>
          <w:rFonts w:ascii="Calibri" w:hAnsi="Calibri"/>
          <w:sz w:val="22"/>
          <w:szCs w:val="22"/>
        </w:rPr>
        <w:t xml:space="preserve">irector </w:t>
      </w:r>
      <w:r w:rsidRPr="00E37A3E">
        <w:rPr>
          <w:rFonts w:ascii="Calibri" w:hAnsi="Calibri"/>
          <w:sz w:val="22"/>
          <w:szCs w:val="22"/>
        </w:rPr>
        <w:t xml:space="preserve">of </w:t>
      </w:r>
      <w:r w:rsidR="00C46E03">
        <w:rPr>
          <w:rFonts w:ascii="Calibri" w:hAnsi="Calibri"/>
          <w:sz w:val="22"/>
          <w:szCs w:val="22"/>
        </w:rPr>
        <w:t>curriculum</w:t>
      </w:r>
      <w:r>
        <w:rPr>
          <w:rFonts w:ascii="Calibri" w:hAnsi="Calibri"/>
          <w:sz w:val="22"/>
          <w:szCs w:val="22"/>
        </w:rPr>
        <w:t xml:space="preserve">, </w:t>
      </w:r>
      <w:r w:rsidR="00C46E03">
        <w:rPr>
          <w:rFonts w:ascii="Calibri" w:hAnsi="Calibri"/>
          <w:sz w:val="22"/>
          <w:szCs w:val="22"/>
        </w:rPr>
        <w:t>instruction</w:t>
      </w:r>
      <w:r>
        <w:rPr>
          <w:rFonts w:ascii="Calibri" w:hAnsi="Calibri"/>
          <w:sz w:val="22"/>
          <w:szCs w:val="22"/>
        </w:rPr>
        <w:t xml:space="preserve">, and </w:t>
      </w:r>
      <w:r w:rsidR="00C46E03">
        <w:rPr>
          <w:rFonts w:ascii="Calibri" w:hAnsi="Calibri"/>
          <w:sz w:val="22"/>
          <w:szCs w:val="22"/>
        </w:rPr>
        <w:t>assessment</w:t>
      </w:r>
      <w:r w:rsidR="00C46E03" w:rsidRPr="00E37A3E">
        <w:rPr>
          <w:rFonts w:ascii="Calibri" w:hAnsi="Calibri"/>
          <w:sz w:val="22"/>
          <w:szCs w:val="22"/>
        </w:rPr>
        <w:t xml:space="preserve"> </w:t>
      </w:r>
      <w:r w:rsidRPr="00E37A3E">
        <w:rPr>
          <w:rFonts w:ascii="Calibri" w:hAnsi="Calibri"/>
          <w:sz w:val="22"/>
          <w:szCs w:val="22"/>
        </w:rPr>
        <w:t xml:space="preserve">oversees data collection, </w:t>
      </w:r>
      <w:r w:rsidR="007254A9">
        <w:rPr>
          <w:rFonts w:ascii="Calibri" w:hAnsi="Calibri"/>
          <w:sz w:val="22"/>
          <w:szCs w:val="22"/>
        </w:rPr>
        <w:t>use</w:t>
      </w:r>
      <w:r>
        <w:rPr>
          <w:rFonts w:ascii="Calibri" w:hAnsi="Calibri"/>
          <w:sz w:val="22"/>
          <w:szCs w:val="22"/>
        </w:rPr>
        <w:t>,</w:t>
      </w:r>
      <w:r w:rsidRPr="00E37A3E">
        <w:rPr>
          <w:rFonts w:ascii="Calibri" w:hAnsi="Calibri"/>
          <w:sz w:val="22"/>
          <w:szCs w:val="22"/>
        </w:rPr>
        <w:t xml:space="preserve"> </w:t>
      </w:r>
      <w:r>
        <w:rPr>
          <w:rFonts w:ascii="Calibri" w:hAnsi="Calibri"/>
          <w:sz w:val="22"/>
          <w:szCs w:val="22"/>
        </w:rPr>
        <w:t xml:space="preserve">and </w:t>
      </w:r>
      <w:r w:rsidR="007254A9">
        <w:rPr>
          <w:rFonts w:ascii="Calibri" w:hAnsi="Calibri"/>
          <w:sz w:val="22"/>
          <w:szCs w:val="22"/>
        </w:rPr>
        <w:t>sharing</w:t>
      </w:r>
      <w:r>
        <w:rPr>
          <w:rFonts w:ascii="Calibri" w:hAnsi="Calibri"/>
          <w:sz w:val="22"/>
          <w:szCs w:val="22"/>
        </w:rPr>
        <w:t xml:space="preserve"> for the district.</w:t>
      </w:r>
      <w:r w:rsidRPr="00E37A3E">
        <w:rPr>
          <w:rFonts w:ascii="Calibri" w:hAnsi="Calibri"/>
          <w:sz w:val="22"/>
          <w:szCs w:val="22"/>
        </w:rPr>
        <w:t xml:space="preserve"> </w:t>
      </w:r>
      <w:r>
        <w:rPr>
          <w:rFonts w:ascii="Calibri" w:hAnsi="Calibri"/>
          <w:sz w:val="22"/>
          <w:szCs w:val="22"/>
        </w:rPr>
        <w:t xml:space="preserve">The district’s </w:t>
      </w:r>
      <w:r w:rsidR="00C46E03">
        <w:rPr>
          <w:rFonts w:ascii="Calibri" w:hAnsi="Calibri"/>
          <w:sz w:val="22"/>
          <w:szCs w:val="22"/>
        </w:rPr>
        <w:t xml:space="preserve">literacy </w:t>
      </w:r>
      <w:r>
        <w:rPr>
          <w:rFonts w:ascii="Calibri" w:hAnsi="Calibri"/>
          <w:sz w:val="22"/>
          <w:szCs w:val="22"/>
        </w:rPr>
        <w:t xml:space="preserve">and </w:t>
      </w:r>
      <w:r w:rsidR="003F5E26">
        <w:rPr>
          <w:rFonts w:ascii="Calibri" w:hAnsi="Calibri"/>
          <w:sz w:val="22"/>
          <w:szCs w:val="22"/>
        </w:rPr>
        <w:t>T</w:t>
      </w:r>
      <w:r w:rsidR="00C46E03">
        <w:rPr>
          <w:rFonts w:ascii="Calibri" w:hAnsi="Calibri"/>
          <w:sz w:val="22"/>
          <w:szCs w:val="22"/>
        </w:rPr>
        <w:t xml:space="preserve">itle I coordinator </w:t>
      </w:r>
      <w:r>
        <w:rPr>
          <w:rFonts w:ascii="Calibri" w:hAnsi="Calibri"/>
          <w:sz w:val="22"/>
          <w:szCs w:val="22"/>
        </w:rPr>
        <w:t>joins collaborative team meetings at the elementary schools, offers professional development, models teaching practices in selected classrooms, and meets individually with teachers to answer questions as they arise.</w:t>
      </w:r>
    </w:p>
    <w:p w14:paraId="0DAFD676" w14:textId="5FCCAAE3" w:rsidR="002C662D" w:rsidRPr="00BC1FB3" w:rsidRDefault="002C662D" w:rsidP="00EF5650">
      <w:pPr>
        <w:pStyle w:val="CommentText"/>
        <w:spacing w:line="276" w:lineRule="auto"/>
        <w:rPr>
          <w:rFonts w:ascii="Calibri" w:eastAsia="Calibri" w:hAnsi="Calibri"/>
          <w:sz w:val="22"/>
          <w:szCs w:val="22"/>
        </w:rPr>
      </w:pPr>
      <w:r>
        <w:rPr>
          <w:rFonts w:ascii="Calibri" w:hAnsi="Calibri"/>
          <w:sz w:val="22"/>
          <w:szCs w:val="22"/>
        </w:rPr>
        <w:t>The district is devoting time and resources</w:t>
      </w:r>
      <w:r w:rsidRPr="00E37A3E">
        <w:rPr>
          <w:rFonts w:ascii="Calibri" w:hAnsi="Calibri"/>
          <w:sz w:val="22"/>
          <w:szCs w:val="22"/>
        </w:rPr>
        <w:t xml:space="preserve"> to </w:t>
      </w:r>
      <w:r>
        <w:rPr>
          <w:rFonts w:ascii="Calibri" w:hAnsi="Calibri"/>
          <w:sz w:val="22"/>
          <w:szCs w:val="22"/>
        </w:rPr>
        <w:t xml:space="preserve">support educators in </w:t>
      </w:r>
      <w:r w:rsidRPr="00E37A3E">
        <w:rPr>
          <w:rFonts w:ascii="Calibri" w:hAnsi="Calibri"/>
          <w:sz w:val="22"/>
          <w:szCs w:val="22"/>
        </w:rPr>
        <w:t>usin</w:t>
      </w:r>
      <w:r>
        <w:rPr>
          <w:rFonts w:ascii="Calibri" w:hAnsi="Calibri"/>
          <w:sz w:val="22"/>
          <w:szCs w:val="22"/>
        </w:rPr>
        <w:t xml:space="preserve">g data </w:t>
      </w:r>
      <w:r w:rsidR="00684026">
        <w:rPr>
          <w:rFonts w:ascii="Calibri" w:hAnsi="Calibri"/>
          <w:sz w:val="22"/>
          <w:szCs w:val="22"/>
        </w:rPr>
        <w:t xml:space="preserve">to improve teaching, learning, and decision-making </w:t>
      </w:r>
      <w:r>
        <w:rPr>
          <w:rFonts w:ascii="Calibri" w:hAnsi="Calibri"/>
          <w:sz w:val="22"/>
          <w:szCs w:val="22"/>
        </w:rPr>
        <w:t xml:space="preserve">and has set up </w:t>
      </w:r>
      <w:r w:rsidR="00C31241">
        <w:rPr>
          <w:rFonts w:ascii="Calibri" w:hAnsi="Calibri"/>
          <w:sz w:val="22"/>
          <w:szCs w:val="22"/>
        </w:rPr>
        <w:t>collaborative meeting time</w:t>
      </w:r>
      <w:r>
        <w:rPr>
          <w:rFonts w:ascii="Calibri" w:hAnsi="Calibri"/>
          <w:sz w:val="22"/>
          <w:szCs w:val="22"/>
        </w:rPr>
        <w:t>, predominately K</w:t>
      </w:r>
      <w:r w:rsidR="003F5E26">
        <w:rPr>
          <w:rFonts w:ascii="Calibri" w:hAnsi="Calibri"/>
          <w:sz w:val="22"/>
          <w:szCs w:val="22"/>
        </w:rPr>
        <w:t>–</w:t>
      </w:r>
      <w:r w:rsidR="00C46E03">
        <w:rPr>
          <w:rFonts w:ascii="Calibri" w:hAnsi="Calibri"/>
          <w:sz w:val="22"/>
          <w:szCs w:val="22"/>
        </w:rPr>
        <w:softHyphen/>
      </w:r>
      <w:r>
        <w:rPr>
          <w:rFonts w:ascii="Calibri" w:hAnsi="Calibri"/>
          <w:sz w:val="22"/>
          <w:szCs w:val="22"/>
        </w:rPr>
        <w:t xml:space="preserve">6, </w:t>
      </w:r>
      <w:r w:rsidRPr="00E37A3E">
        <w:rPr>
          <w:rFonts w:ascii="Calibri" w:hAnsi="Calibri"/>
          <w:sz w:val="22"/>
          <w:szCs w:val="22"/>
        </w:rPr>
        <w:t xml:space="preserve">to </w:t>
      </w:r>
      <w:r w:rsidR="00C31241">
        <w:rPr>
          <w:rFonts w:ascii="Calibri" w:hAnsi="Calibri"/>
          <w:sz w:val="22"/>
          <w:szCs w:val="22"/>
        </w:rPr>
        <w:t>review assessment results and monitor students’ progress</w:t>
      </w:r>
      <w:r>
        <w:rPr>
          <w:rFonts w:ascii="Calibri" w:hAnsi="Calibri"/>
          <w:sz w:val="22"/>
          <w:szCs w:val="22"/>
        </w:rPr>
        <w:t>.</w:t>
      </w:r>
      <w:r w:rsidRPr="00BC1FB3">
        <w:rPr>
          <w:rFonts w:ascii="Calibri" w:hAnsi="Calibri"/>
          <w:sz w:val="22"/>
          <w:szCs w:val="22"/>
        </w:rPr>
        <w:t xml:space="preserve"> </w:t>
      </w:r>
      <w:r>
        <w:rPr>
          <w:rFonts w:ascii="Calibri" w:hAnsi="Calibri"/>
          <w:sz w:val="22"/>
          <w:szCs w:val="22"/>
        </w:rPr>
        <w:t xml:space="preserve">A district data team, which includes the superintendent, central curriculum, instruction, and assessment leaders, </w:t>
      </w:r>
      <w:r w:rsidR="00684026">
        <w:rPr>
          <w:rFonts w:ascii="Calibri" w:hAnsi="Calibri"/>
          <w:sz w:val="22"/>
          <w:szCs w:val="22"/>
        </w:rPr>
        <w:t xml:space="preserve">and </w:t>
      </w:r>
      <w:r>
        <w:rPr>
          <w:rFonts w:ascii="Calibri" w:hAnsi="Calibri"/>
          <w:sz w:val="22"/>
          <w:szCs w:val="22"/>
        </w:rPr>
        <w:t>all four principals, meets monthly</w:t>
      </w:r>
      <w:r w:rsidR="00C31241">
        <w:rPr>
          <w:rFonts w:ascii="Calibri" w:hAnsi="Calibri"/>
          <w:sz w:val="22"/>
          <w:szCs w:val="22"/>
        </w:rPr>
        <w:t xml:space="preserve"> to review and analyze student progress data</w:t>
      </w:r>
      <w:r>
        <w:rPr>
          <w:rFonts w:ascii="Calibri" w:hAnsi="Calibri"/>
          <w:sz w:val="22"/>
          <w:szCs w:val="22"/>
        </w:rPr>
        <w:t xml:space="preserve">. The </w:t>
      </w:r>
      <w:r w:rsidRPr="00E37A3E">
        <w:rPr>
          <w:rFonts w:ascii="Calibri" w:hAnsi="Calibri"/>
          <w:sz w:val="22"/>
          <w:szCs w:val="22"/>
        </w:rPr>
        <w:t xml:space="preserve">district </w:t>
      </w:r>
      <w:r>
        <w:rPr>
          <w:rFonts w:ascii="Calibri" w:hAnsi="Calibri"/>
          <w:sz w:val="22"/>
          <w:szCs w:val="22"/>
        </w:rPr>
        <w:t xml:space="preserve">has adopted the </w:t>
      </w:r>
      <w:r w:rsidRPr="007636FF">
        <w:rPr>
          <w:sz w:val="22"/>
          <w:szCs w:val="22"/>
        </w:rPr>
        <w:t xml:space="preserve">Data Wise </w:t>
      </w:r>
      <w:r>
        <w:rPr>
          <w:sz w:val="22"/>
          <w:szCs w:val="22"/>
        </w:rPr>
        <w:t xml:space="preserve">process for structuring team and schoolwide conversations </w:t>
      </w:r>
      <w:r>
        <w:rPr>
          <w:rFonts w:ascii="Calibri" w:hAnsi="Calibri"/>
          <w:sz w:val="22"/>
          <w:szCs w:val="22"/>
        </w:rPr>
        <w:t>and protocols</w:t>
      </w:r>
      <w:r w:rsidRPr="00E37A3E">
        <w:rPr>
          <w:rFonts w:ascii="Calibri" w:hAnsi="Calibri"/>
          <w:sz w:val="22"/>
          <w:szCs w:val="22"/>
        </w:rPr>
        <w:t xml:space="preserve"> </w:t>
      </w:r>
      <w:r>
        <w:rPr>
          <w:sz w:val="22"/>
          <w:szCs w:val="22"/>
        </w:rPr>
        <w:t xml:space="preserve">around </w:t>
      </w:r>
      <w:r>
        <w:rPr>
          <w:rFonts w:ascii="Calibri" w:hAnsi="Calibri"/>
          <w:sz w:val="22"/>
          <w:szCs w:val="22"/>
        </w:rPr>
        <w:t>effective data inquir</w:t>
      </w:r>
      <w:r w:rsidRPr="00E37A3E">
        <w:rPr>
          <w:rFonts w:ascii="Calibri" w:hAnsi="Calibri"/>
          <w:sz w:val="22"/>
          <w:szCs w:val="22"/>
        </w:rPr>
        <w:t>y</w:t>
      </w:r>
      <w:r>
        <w:rPr>
          <w:rFonts w:ascii="Calibri" w:hAnsi="Calibri"/>
          <w:sz w:val="22"/>
          <w:szCs w:val="22"/>
        </w:rPr>
        <w:t>.</w:t>
      </w:r>
      <w:r w:rsidRPr="00F91791">
        <w:rPr>
          <w:rFonts w:ascii="Calibri" w:hAnsi="Calibri"/>
          <w:sz w:val="22"/>
          <w:szCs w:val="22"/>
        </w:rPr>
        <w:t xml:space="preserve"> </w:t>
      </w:r>
    </w:p>
    <w:p w14:paraId="75E5AB16" w14:textId="1D660B8A" w:rsidR="002C662D" w:rsidRDefault="002C662D" w:rsidP="00EF5650">
      <w:pPr>
        <w:pStyle w:val="CommentText"/>
        <w:spacing w:line="276" w:lineRule="auto"/>
        <w:rPr>
          <w:rFonts w:ascii="Calibri" w:hAnsi="Calibri"/>
          <w:sz w:val="22"/>
          <w:szCs w:val="22"/>
        </w:rPr>
      </w:pPr>
      <w:r w:rsidRPr="0099269F">
        <w:rPr>
          <w:rFonts w:ascii="Calibri" w:hAnsi="Calibri"/>
          <w:sz w:val="22"/>
          <w:szCs w:val="22"/>
        </w:rPr>
        <w:t xml:space="preserve">Data collection, </w:t>
      </w:r>
      <w:r w:rsidR="00604516">
        <w:rPr>
          <w:rFonts w:ascii="Calibri" w:hAnsi="Calibri"/>
          <w:sz w:val="22"/>
          <w:szCs w:val="22"/>
        </w:rPr>
        <w:t>use</w:t>
      </w:r>
      <w:r w:rsidRPr="0099269F">
        <w:rPr>
          <w:rFonts w:ascii="Calibri" w:hAnsi="Calibri"/>
          <w:sz w:val="22"/>
          <w:szCs w:val="22"/>
        </w:rPr>
        <w:t xml:space="preserve">, and </w:t>
      </w:r>
      <w:r w:rsidR="00604516">
        <w:rPr>
          <w:rFonts w:ascii="Calibri" w:hAnsi="Calibri"/>
          <w:sz w:val="22"/>
          <w:szCs w:val="22"/>
        </w:rPr>
        <w:t>sharing</w:t>
      </w:r>
      <w:r w:rsidR="00604516" w:rsidRPr="0099269F">
        <w:rPr>
          <w:rFonts w:ascii="Calibri" w:hAnsi="Calibri"/>
          <w:sz w:val="22"/>
          <w:szCs w:val="22"/>
        </w:rPr>
        <w:t xml:space="preserve"> </w:t>
      </w:r>
      <w:r w:rsidRPr="0099269F">
        <w:rPr>
          <w:rFonts w:ascii="Calibri" w:hAnsi="Calibri"/>
          <w:sz w:val="22"/>
          <w:szCs w:val="22"/>
        </w:rPr>
        <w:t xml:space="preserve">practices vary considerably among </w:t>
      </w:r>
      <w:r w:rsidRPr="00A67805">
        <w:rPr>
          <w:rFonts w:ascii="Calibri" w:hAnsi="Calibri"/>
          <w:sz w:val="22"/>
          <w:szCs w:val="22"/>
        </w:rPr>
        <w:t xml:space="preserve">school </w:t>
      </w:r>
      <w:r w:rsidRPr="0099269F">
        <w:rPr>
          <w:rFonts w:ascii="Calibri" w:hAnsi="Calibri"/>
          <w:sz w:val="22"/>
          <w:szCs w:val="22"/>
        </w:rPr>
        <w:t>levels, with the strongest and most consistent practice</w:t>
      </w:r>
      <w:r w:rsidRPr="00A67805">
        <w:rPr>
          <w:rFonts w:ascii="Calibri" w:hAnsi="Calibri"/>
          <w:sz w:val="22"/>
          <w:szCs w:val="22"/>
        </w:rPr>
        <w:t>s at the elementary level in English language arts</w:t>
      </w:r>
      <w:r w:rsidRPr="0099269F">
        <w:rPr>
          <w:rFonts w:ascii="Calibri" w:hAnsi="Calibri"/>
          <w:sz w:val="22"/>
          <w:szCs w:val="22"/>
        </w:rPr>
        <w:t xml:space="preserve">. Elementary </w:t>
      </w:r>
      <w:r w:rsidRPr="00A67805">
        <w:rPr>
          <w:rFonts w:ascii="Calibri" w:hAnsi="Calibri"/>
          <w:sz w:val="22"/>
          <w:szCs w:val="22"/>
        </w:rPr>
        <w:t xml:space="preserve">and </w:t>
      </w:r>
      <w:r w:rsidR="00C46E03" w:rsidRPr="00A67805">
        <w:rPr>
          <w:rFonts w:ascii="Calibri" w:hAnsi="Calibri"/>
          <w:sz w:val="22"/>
          <w:szCs w:val="22"/>
        </w:rPr>
        <w:t>middle</w:t>
      </w:r>
      <w:r w:rsidR="00C46E03">
        <w:rPr>
          <w:rFonts w:ascii="Calibri" w:hAnsi="Calibri"/>
          <w:sz w:val="22"/>
          <w:szCs w:val="22"/>
        </w:rPr>
        <w:t>-</w:t>
      </w:r>
      <w:r w:rsidRPr="00A67805">
        <w:rPr>
          <w:rFonts w:ascii="Calibri" w:hAnsi="Calibri"/>
          <w:sz w:val="22"/>
          <w:szCs w:val="22"/>
        </w:rPr>
        <w:t xml:space="preserve">school </w:t>
      </w:r>
      <w:r w:rsidR="00C31241">
        <w:rPr>
          <w:rFonts w:ascii="Calibri" w:hAnsi="Calibri"/>
          <w:sz w:val="22"/>
          <w:szCs w:val="22"/>
        </w:rPr>
        <w:t xml:space="preserve">level </w:t>
      </w:r>
      <w:r w:rsidRPr="00A67805">
        <w:rPr>
          <w:rFonts w:ascii="Calibri" w:hAnsi="Calibri"/>
          <w:sz w:val="22"/>
          <w:szCs w:val="22"/>
        </w:rPr>
        <w:t>teachers</w:t>
      </w:r>
      <w:r w:rsidRPr="0099269F">
        <w:rPr>
          <w:rFonts w:ascii="Calibri" w:hAnsi="Calibri"/>
          <w:sz w:val="22"/>
          <w:szCs w:val="22"/>
        </w:rPr>
        <w:t xml:space="preserve"> use </w:t>
      </w:r>
      <w:proofErr w:type="spellStart"/>
      <w:r>
        <w:rPr>
          <w:rFonts w:ascii="Calibri" w:hAnsi="Calibri"/>
          <w:sz w:val="22"/>
          <w:szCs w:val="22"/>
        </w:rPr>
        <w:t>FastBridge</w:t>
      </w:r>
      <w:proofErr w:type="spellEnd"/>
      <w:r>
        <w:rPr>
          <w:rFonts w:ascii="Calibri" w:hAnsi="Calibri"/>
          <w:sz w:val="22"/>
          <w:szCs w:val="22"/>
        </w:rPr>
        <w:t xml:space="preserve"> L</w:t>
      </w:r>
      <w:r w:rsidRPr="00A67805">
        <w:rPr>
          <w:rFonts w:ascii="Calibri" w:hAnsi="Calibri"/>
          <w:sz w:val="22"/>
          <w:szCs w:val="22"/>
        </w:rPr>
        <w:t>earning</w:t>
      </w:r>
      <w:r w:rsidRPr="0099269F">
        <w:rPr>
          <w:rFonts w:ascii="Calibri" w:hAnsi="Calibri"/>
          <w:sz w:val="22"/>
          <w:szCs w:val="22"/>
        </w:rPr>
        <w:t xml:space="preserve"> assessment</w:t>
      </w:r>
      <w:r w:rsidRPr="00A67805">
        <w:rPr>
          <w:rFonts w:ascii="Calibri" w:hAnsi="Calibri"/>
          <w:sz w:val="22"/>
          <w:szCs w:val="22"/>
        </w:rPr>
        <w:t>s</w:t>
      </w:r>
      <w:r w:rsidRPr="0099269F">
        <w:rPr>
          <w:rFonts w:ascii="Calibri" w:hAnsi="Calibri"/>
          <w:sz w:val="22"/>
          <w:szCs w:val="22"/>
        </w:rPr>
        <w:t xml:space="preserve"> </w:t>
      </w:r>
      <w:r w:rsidRPr="00A67805">
        <w:rPr>
          <w:rFonts w:ascii="Calibri" w:hAnsi="Calibri"/>
          <w:sz w:val="22"/>
          <w:szCs w:val="22"/>
        </w:rPr>
        <w:t>to</w:t>
      </w:r>
      <w:r w:rsidRPr="0099269F">
        <w:rPr>
          <w:rFonts w:ascii="Calibri" w:hAnsi="Calibri"/>
          <w:sz w:val="22"/>
          <w:szCs w:val="22"/>
        </w:rPr>
        <w:t xml:space="preserve"> </w:t>
      </w:r>
      <w:r w:rsidRPr="00A67805">
        <w:rPr>
          <w:rFonts w:ascii="Calibri" w:hAnsi="Calibri"/>
          <w:sz w:val="22"/>
          <w:szCs w:val="22"/>
        </w:rPr>
        <w:t>measure stude</w:t>
      </w:r>
      <w:r>
        <w:rPr>
          <w:rFonts w:ascii="Calibri" w:hAnsi="Calibri"/>
          <w:sz w:val="22"/>
          <w:szCs w:val="22"/>
        </w:rPr>
        <w:t xml:space="preserve">nt progress in reading and math.  </w:t>
      </w:r>
      <w:r w:rsidR="007E77EA">
        <w:rPr>
          <w:rFonts w:ascii="Calibri" w:hAnsi="Calibri"/>
          <w:sz w:val="22"/>
          <w:szCs w:val="22"/>
        </w:rPr>
        <w:t>The district does n</w:t>
      </w:r>
      <w:r w:rsidR="007E77EA" w:rsidRPr="00A67805">
        <w:rPr>
          <w:rFonts w:ascii="Calibri" w:hAnsi="Calibri"/>
          <w:sz w:val="22"/>
          <w:szCs w:val="22"/>
        </w:rPr>
        <w:t>o</w:t>
      </w:r>
      <w:r w:rsidR="007E77EA">
        <w:rPr>
          <w:rFonts w:ascii="Calibri" w:hAnsi="Calibri"/>
          <w:sz w:val="22"/>
          <w:szCs w:val="22"/>
        </w:rPr>
        <w:t>t have</w:t>
      </w:r>
      <w:r w:rsidR="007E77EA" w:rsidRPr="00A67805">
        <w:rPr>
          <w:rFonts w:ascii="Calibri" w:hAnsi="Calibri"/>
          <w:sz w:val="22"/>
          <w:szCs w:val="22"/>
        </w:rPr>
        <w:t xml:space="preserve"> </w:t>
      </w:r>
      <w:r w:rsidRPr="00A67805">
        <w:rPr>
          <w:rFonts w:ascii="Calibri" w:hAnsi="Calibri"/>
          <w:sz w:val="22"/>
          <w:szCs w:val="22"/>
        </w:rPr>
        <w:t>common or regularly used formative</w:t>
      </w:r>
      <w:r w:rsidRPr="0099269F">
        <w:rPr>
          <w:rFonts w:ascii="Calibri" w:hAnsi="Calibri"/>
          <w:sz w:val="22"/>
          <w:szCs w:val="22"/>
        </w:rPr>
        <w:t xml:space="preserve"> assessment </w:t>
      </w:r>
      <w:r w:rsidRPr="00A67805">
        <w:rPr>
          <w:rFonts w:ascii="Calibri" w:hAnsi="Calibri"/>
          <w:sz w:val="22"/>
          <w:szCs w:val="22"/>
        </w:rPr>
        <w:t xml:space="preserve">tools in place </w:t>
      </w:r>
      <w:r w:rsidR="00C46E03">
        <w:rPr>
          <w:rFonts w:ascii="Calibri" w:hAnsi="Calibri"/>
          <w:sz w:val="22"/>
          <w:szCs w:val="22"/>
        </w:rPr>
        <w:t>in</w:t>
      </w:r>
      <w:r w:rsidR="00C46E03" w:rsidRPr="00A67805">
        <w:rPr>
          <w:rFonts w:ascii="Calibri" w:hAnsi="Calibri"/>
          <w:sz w:val="22"/>
          <w:szCs w:val="22"/>
        </w:rPr>
        <w:t xml:space="preserve"> </w:t>
      </w:r>
      <w:r w:rsidR="003F5E26">
        <w:rPr>
          <w:rFonts w:ascii="Calibri" w:hAnsi="Calibri"/>
          <w:sz w:val="22"/>
          <w:szCs w:val="22"/>
        </w:rPr>
        <w:t>grades 9</w:t>
      </w:r>
      <w:r w:rsidR="00C46E03">
        <w:rPr>
          <w:rFonts w:ascii="Calibri" w:hAnsi="Calibri"/>
          <w:sz w:val="22"/>
          <w:szCs w:val="22"/>
        </w:rPr>
        <w:t>–</w:t>
      </w:r>
      <w:r>
        <w:rPr>
          <w:rFonts w:ascii="Calibri" w:hAnsi="Calibri"/>
          <w:sz w:val="22"/>
          <w:szCs w:val="22"/>
        </w:rPr>
        <w:t>12</w:t>
      </w:r>
      <w:r w:rsidRPr="0099269F">
        <w:rPr>
          <w:rFonts w:ascii="Calibri" w:hAnsi="Calibri"/>
          <w:sz w:val="22"/>
          <w:szCs w:val="22"/>
        </w:rPr>
        <w:t>.</w:t>
      </w:r>
      <w:r>
        <w:rPr>
          <w:rFonts w:ascii="Calibri" w:hAnsi="Calibri"/>
          <w:sz w:val="22"/>
          <w:szCs w:val="22"/>
        </w:rPr>
        <w:t xml:space="preserve"> </w:t>
      </w:r>
    </w:p>
    <w:p w14:paraId="2BA6B6D7" w14:textId="7586553F" w:rsidR="002C662D" w:rsidRDefault="002C662D" w:rsidP="00EF5650">
      <w:pPr>
        <w:pStyle w:val="CommentText"/>
        <w:spacing w:line="276" w:lineRule="auto"/>
        <w:rPr>
          <w:rFonts w:ascii="Calibri" w:hAnsi="Calibri"/>
          <w:sz w:val="22"/>
          <w:szCs w:val="22"/>
        </w:rPr>
      </w:pPr>
      <w:r>
        <w:rPr>
          <w:rFonts w:ascii="Calibri" w:hAnsi="Calibri"/>
          <w:sz w:val="22"/>
          <w:szCs w:val="22"/>
        </w:rPr>
        <w:t xml:space="preserve">Curriculum-based lesson and unit assessments are administered and reviewed across all grade levels, while standardized assessments such as MCAS, SAT, and AP exams are used at the </w:t>
      </w:r>
      <w:r w:rsidR="00C31241">
        <w:rPr>
          <w:rFonts w:ascii="Calibri" w:hAnsi="Calibri"/>
          <w:sz w:val="22"/>
          <w:szCs w:val="22"/>
        </w:rPr>
        <w:t>high-</w:t>
      </w:r>
      <w:r>
        <w:rPr>
          <w:rFonts w:ascii="Calibri" w:hAnsi="Calibri"/>
          <w:sz w:val="22"/>
          <w:szCs w:val="22"/>
        </w:rPr>
        <w:t>school</w:t>
      </w:r>
      <w:r w:rsidR="00C31241">
        <w:rPr>
          <w:rFonts w:ascii="Calibri" w:hAnsi="Calibri"/>
          <w:sz w:val="22"/>
          <w:szCs w:val="22"/>
        </w:rPr>
        <w:t xml:space="preserve"> level</w:t>
      </w:r>
      <w:r>
        <w:rPr>
          <w:rFonts w:ascii="Calibri" w:hAnsi="Calibri"/>
          <w:sz w:val="22"/>
          <w:szCs w:val="22"/>
        </w:rPr>
        <w:t>.</w:t>
      </w:r>
      <w:r w:rsidRPr="00A67805">
        <w:rPr>
          <w:rFonts w:ascii="Calibri" w:hAnsi="Calibri"/>
          <w:sz w:val="22"/>
          <w:szCs w:val="22"/>
        </w:rPr>
        <w:t xml:space="preserve"> </w:t>
      </w:r>
      <w:r>
        <w:rPr>
          <w:rFonts w:ascii="Calibri" w:hAnsi="Calibri"/>
          <w:sz w:val="22"/>
          <w:szCs w:val="22"/>
        </w:rPr>
        <w:t xml:space="preserve">District </w:t>
      </w:r>
      <w:r w:rsidRPr="00A67805">
        <w:rPr>
          <w:rFonts w:ascii="Calibri" w:hAnsi="Calibri"/>
          <w:sz w:val="22"/>
          <w:szCs w:val="22"/>
        </w:rPr>
        <w:t xml:space="preserve">leaders </w:t>
      </w:r>
      <w:r w:rsidR="00D2043A">
        <w:rPr>
          <w:rFonts w:ascii="Calibri" w:hAnsi="Calibri"/>
          <w:sz w:val="22"/>
          <w:szCs w:val="22"/>
        </w:rPr>
        <w:t xml:space="preserve">said </w:t>
      </w:r>
      <w:r w:rsidRPr="00A67805">
        <w:rPr>
          <w:rFonts w:ascii="Calibri" w:hAnsi="Calibri"/>
          <w:sz w:val="22"/>
          <w:szCs w:val="22"/>
        </w:rPr>
        <w:t xml:space="preserve">that the </w:t>
      </w:r>
      <w:r>
        <w:rPr>
          <w:rFonts w:ascii="Calibri" w:hAnsi="Calibri"/>
          <w:sz w:val="22"/>
          <w:szCs w:val="22"/>
        </w:rPr>
        <w:t xml:space="preserve">data </w:t>
      </w:r>
      <w:r w:rsidRPr="00A67805">
        <w:rPr>
          <w:rFonts w:ascii="Calibri" w:hAnsi="Calibri"/>
          <w:sz w:val="22"/>
          <w:szCs w:val="22"/>
        </w:rPr>
        <w:t xml:space="preserve">system </w:t>
      </w:r>
      <w:r w:rsidR="00D2043A" w:rsidRPr="00A67805">
        <w:rPr>
          <w:rFonts w:ascii="Calibri" w:hAnsi="Calibri"/>
          <w:sz w:val="22"/>
          <w:szCs w:val="22"/>
        </w:rPr>
        <w:t>need</w:t>
      </w:r>
      <w:r w:rsidR="00D2043A">
        <w:rPr>
          <w:rFonts w:ascii="Calibri" w:hAnsi="Calibri"/>
          <w:sz w:val="22"/>
          <w:szCs w:val="22"/>
        </w:rPr>
        <w:t>ed</w:t>
      </w:r>
      <w:r w:rsidR="00D2043A" w:rsidRPr="00A67805">
        <w:rPr>
          <w:rFonts w:ascii="Calibri" w:hAnsi="Calibri"/>
          <w:sz w:val="22"/>
          <w:szCs w:val="22"/>
        </w:rPr>
        <w:t xml:space="preserve"> </w:t>
      </w:r>
      <w:r w:rsidRPr="00A67805">
        <w:rPr>
          <w:rFonts w:ascii="Calibri" w:hAnsi="Calibri"/>
          <w:sz w:val="22"/>
          <w:szCs w:val="22"/>
        </w:rPr>
        <w:t xml:space="preserve">to expand at the </w:t>
      </w:r>
      <w:r w:rsidR="00C31241" w:rsidRPr="00A67805">
        <w:rPr>
          <w:rFonts w:ascii="Calibri" w:hAnsi="Calibri"/>
          <w:sz w:val="22"/>
          <w:szCs w:val="22"/>
        </w:rPr>
        <w:t>middle</w:t>
      </w:r>
      <w:r w:rsidR="00C31241">
        <w:rPr>
          <w:rFonts w:ascii="Calibri" w:hAnsi="Calibri"/>
          <w:sz w:val="22"/>
          <w:szCs w:val="22"/>
        </w:rPr>
        <w:t>-</w:t>
      </w:r>
      <w:r w:rsidRPr="00A67805">
        <w:rPr>
          <w:rFonts w:ascii="Calibri" w:hAnsi="Calibri"/>
          <w:sz w:val="22"/>
          <w:szCs w:val="22"/>
        </w:rPr>
        <w:t xml:space="preserve">school </w:t>
      </w:r>
      <w:r w:rsidR="00C31241">
        <w:rPr>
          <w:rFonts w:ascii="Calibri" w:hAnsi="Calibri"/>
          <w:sz w:val="22"/>
          <w:szCs w:val="22"/>
        </w:rPr>
        <w:t xml:space="preserve">level </w:t>
      </w:r>
      <w:r w:rsidRPr="00A67805">
        <w:rPr>
          <w:rFonts w:ascii="Calibri" w:hAnsi="Calibri"/>
          <w:sz w:val="22"/>
          <w:szCs w:val="22"/>
        </w:rPr>
        <w:t xml:space="preserve">and </w:t>
      </w:r>
      <w:r w:rsidR="00D2043A">
        <w:rPr>
          <w:rFonts w:ascii="Calibri" w:hAnsi="Calibri"/>
          <w:sz w:val="22"/>
          <w:szCs w:val="22"/>
        </w:rPr>
        <w:t xml:space="preserve">be </w:t>
      </w:r>
      <w:r>
        <w:rPr>
          <w:rFonts w:ascii="Calibri" w:hAnsi="Calibri"/>
          <w:sz w:val="22"/>
          <w:szCs w:val="22"/>
        </w:rPr>
        <w:t>establish</w:t>
      </w:r>
      <w:r w:rsidR="00D2043A">
        <w:rPr>
          <w:rFonts w:ascii="Calibri" w:hAnsi="Calibri"/>
          <w:sz w:val="22"/>
          <w:szCs w:val="22"/>
        </w:rPr>
        <w:t>ed</w:t>
      </w:r>
      <w:r>
        <w:rPr>
          <w:rFonts w:ascii="Calibri" w:hAnsi="Calibri"/>
          <w:sz w:val="22"/>
          <w:szCs w:val="22"/>
        </w:rPr>
        <w:t xml:space="preserve"> at</w:t>
      </w:r>
      <w:r w:rsidRPr="00A67805">
        <w:rPr>
          <w:rFonts w:ascii="Calibri" w:hAnsi="Calibri"/>
          <w:sz w:val="22"/>
          <w:szCs w:val="22"/>
        </w:rPr>
        <w:t xml:space="preserve"> the </w:t>
      </w:r>
      <w:r w:rsidR="001D4416" w:rsidRPr="00A67805">
        <w:rPr>
          <w:rFonts w:ascii="Calibri" w:hAnsi="Calibri"/>
          <w:sz w:val="22"/>
          <w:szCs w:val="22"/>
        </w:rPr>
        <w:t>high</w:t>
      </w:r>
      <w:r w:rsidR="001D4416">
        <w:rPr>
          <w:rFonts w:ascii="Calibri" w:hAnsi="Calibri"/>
          <w:sz w:val="22"/>
          <w:szCs w:val="22"/>
        </w:rPr>
        <w:t>-</w:t>
      </w:r>
      <w:r w:rsidRPr="00A67805">
        <w:rPr>
          <w:rFonts w:ascii="Calibri" w:hAnsi="Calibri"/>
          <w:sz w:val="22"/>
          <w:szCs w:val="22"/>
        </w:rPr>
        <w:t>school</w:t>
      </w:r>
      <w:r>
        <w:rPr>
          <w:rFonts w:ascii="Calibri" w:hAnsi="Calibri"/>
          <w:sz w:val="22"/>
          <w:szCs w:val="22"/>
        </w:rPr>
        <w:t xml:space="preserve"> level</w:t>
      </w:r>
      <w:r w:rsidRPr="00A67805">
        <w:rPr>
          <w:rFonts w:ascii="Calibri" w:hAnsi="Calibri"/>
          <w:sz w:val="22"/>
          <w:szCs w:val="22"/>
        </w:rPr>
        <w:t xml:space="preserve">. </w:t>
      </w:r>
      <w:r w:rsidR="001B3844">
        <w:rPr>
          <w:rFonts w:ascii="Calibri" w:hAnsi="Calibri"/>
          <w:sz w:val="22"/>
          <w:szCs w:val="22"/>
        </w:rPr>
        <w:t xml:space="preserve">A </w:t>
      </w:r>
      <w:r w:rsidR="001B3844" w:rsidRPr="00A67805">
        <w:rPr>
          <w:rFonts w:ascii="Calibri" w:hAnsi="Calibri"/>
          <w:sz w:val="22"/>
          <w:szCs w:val="22"/>
        </w:rPr>
        <w:t>focus</w:t>
      </w:r>
      <w:r w:rsidRPr="00A67805">
        <w:rPr>
          <w:rFonts w:ascii="Calibri" w:hAnsi="Calibri"/>
          <w:sz w:val="22"/>
          <w:szCs w:val="22"/>
        </w:rPr>
        <w:t xml:space="preserve"> on using data to support math achievement is a priority fo</w:t>
      </w:r>
      <w:r>
        <w:rPr>
          <w:rFonts w:ascii="Calibri" w:hAnsi="Calibri"/>
          <w:sz w:val="22"/>
          <w:szCs w:val="22"/>
        </w:rPr>
        <w:t xml:space="preserve">r the </w:t>
      </w:r>
      <w:r w:rsidR="0079169B">
        <w:rPr>
          <w:rFonts w:ascii="Calibri" w:hAnsi="Calibri"/>
          <w:sz w:val="22"/>
          <w:szCs w:val="22"/>
        </w:rPr>
        <w:t>2018</w:t>
      </w:r>
      <w:r w:rsidR="001D4416">
        <w:rPr>
          <w:rFonts w:ascii="Calibri" w:hAnsi="Calibri"/>
          <w:sz w:val="22"/>
          <w:szCs w:val="22"/>
        </w:rPr>
        <w:t>–</w:t>
      </w:r>
      <w:r>
        <w:rPr>
          <w:rFonts w:ascii="Calibri" w:hAnsi="Calibri"/>
          <w:sz w:val="22"/>
          <w:szCs w:val="22"/>
        </w:rPr>
        <w:t>2019 school year.</w:t>
      </w:r>
    </w:p>
    <w:p w14:paraId="486985EE" w14:textId="266AA057" w:rsidR="002C662D" w:rsidRDefault="002C662D" w:rsidP="00EF5650">
      <w:pPr>
        <w:pStyle w:val="CommentText"/>
        <w:spacing w:line="276" w:lineRule="auto"/>
        <w:rPr>
          <w:sz w:val="22"/>
          <w:szCs w:val="22"/>
        </w:rPr>
      </w:pPr>
      <w:r>
        <w:rPr>
          <w:rFonts w:ascii="Calibri" w:hAnsi="Calibri"/>
          <w:sz w:val="22"/>
          <w:szCs w:val="22"/>
        </w:rPr>
        <w:t>Important areas of growth remain.  D</w:t>
      </w:r>
      <w:r w:rsidRPr="00E37A3E">
        <w:rPr>
          <w:rFonts w:ascii="Calibri" w:hAnsi="Calibri"/>
          <w:sz w:val="22"/>
          <w:szCs w:val="22"/>
        </w:rPr>
        <w:t xml:space="preserve">istrict administrators </w:t>
      </w:r>
      <w:r>
        <w:rPr>
          <w:sz w:val="22"/>
          <w:szCs w:val="22"/>
        </w:rPr>
        <w:t>recognize</w:t>
      </w:r>
      <w:r w:rsidR="0079169B">
        <w:rPr>
          <w:sz w:val="22"/>
          <w:szCs w:val="22"/>
        </w:rPr>
        <w:t>d</w:t>
      </w:r>
      <w:r w:rsidRPr="007A1D25">
        <w:rPr>
          <w:sz w:val="22"/>
          <w:szCs w:val="22"/>
        </w:rPr>
        <w:t xml:space="preserve"> </w:t>
      </w:r>
      <w:r>
        <w:rPr>
          <w:sz w:val="22"/>
          <w:szCs w:val="22"/>
        </w:rPr>
        <w:t xml:space="preserve">that </w:t>
      </w:r>
      <w:r w:rsidR="0079169B">
        <w:rPr>
          <w:sz w:val="22"/>
          <w:szCs w:val="22"/>
        </w:rPr>
        <w:t xml:space="preserve">there was </w:t>
      </w:r>
      <w:r>
        <w:rPr>
          <w:sz w:val="22"/>
          <w:szCs w:val="22"/>
        </w:rPr>
        <w:t>room for</w:t>
      </w:r>
      <w:r w:rsidRPr="007A1D25">
        <w:rPr>
          <w:sz w:val="22"/>
          <w:szCs w:val="22"/>
        </w:rPr>
        <w:t xml:space="preserve"> </w:t>
      </w:r>
      <w:r>
        <w:rPr>
          <w:sz w:val="22"/>
          <w:szCs w:val="22"/>
        </w:rPr>
        <w:t xml:space="preserve">improvement in the overall collection, analysis, and decision-making processes involving student assessment data, and </w:t>
      </w:r>
      <w:r>
        <w:rPr>
          <w:rFonts w:ascii="Calibri" w:hAnsi="Calibri"/>
          <w:sz w:val="22"/>
          <w:szCs w:val="22"/>
        </w:rPr>
        <w:t>acknowledge</w:t>
      </w:r>
      <w:r w:rsidR="0079169B">
        <w:rPr>
          <w:rFonts w:ascii="Calibri" w:hAnsi="Calibri"/>
          <w:sz w:val="22"/>
          <w:szCs w:val="22"/>
        </w:rPr>
        <w:t>d</w:t>
      </w:r>
      <w:r>
        <w:rPr>
          <w:rFonts w:ascii="Calibri" w:hAnsi="Calibri"/>
          <w:sz w:val="22"/>
          <w:szCs w:val="22"/>
        </w:rPr>
        <w:t xml:space="preserve"> that this</w:t>
      </w:r>
      <w:r w:rsidRPr="00E37A3E">
        <w:rPr>
          <w:rFonts w:ascii="Calibri" w:hAnsi="Calibri"/>
          <w:sz w:val="22"/>
          <w:szCs w:val="22"/>
        </w:rPr>
        <w:t xml:space="preserve"> </w:t>
      </w:r>
      <w:r w:rsidR="0079169B">
        <w:rPr>
          <w:rFonts w:ascii="Calibri" w:hAnsi="Calibri"/>
          <w:sz w:val="22"/>
          <w:szCs w:val="22"/>
        </w:rPr>
        <w:t>would</w:t>
      </w:r>
      <w:r w:rsidR="0079169B" w:rsidRPr="00E37A3E">
        <w:rPr>
          <w:rFonts w:ascii="Calibri" w:hAnsi="Calibri"/>
          <w:sz w:val="22"/>
          <w:szCs w:val="22"/>
        </w:rPr>
        <w:t xml:space="preserve"> </w:t>
      </w:r>
      <w:r w:rsidRPr="00E37A3E">
        <w:rPr>
          <w:rFonts w:ascii="Calibri" w:hAnsi="Calibri"/>
          <w:sz w:val="22"/>
          <w:szCs w:val="22"/>
        </w:rPr>
        <w:t>take time</w:t>
      </w:r>
      <w:r>
        <w:rPr>
          <w:sz w:val="22"/>
          <w:szCs w:val="22"/>
        </w:rPr>
        <w:t>.</w:t>
      </w:r>
    </w:p>
    <w:p w14:paraId="1A3BD757" w14:textId="77777777" w:rsidR="005D0801" w:rsidRPr="00EF5650" w:rsidRDefault="005D0801" w:rsidP="00EF5650">
      <w:pPr>
        <w:pStyle w:val="CommentText"/>
        <w:spacing w:line="276" w:lineRule="auto"/>
        <w:rPr>
          <w:sz w:val="22"/>
          <w:szCs w:val="22"/>
        </w:rPr>
      </w:pPr>
    </w:p>
    <w:p w14:paraId="1343DFB8" w14:textId="77777777" w:rsidR="002C662D" w:rsidRPr="00F81202" w:rsidRDefault="002C662D" w:rsidP="00EF5650">
      <w:pPr>
        <w:tabs>
          <w:tab w:val="left" w:pos="360"/>
          <w:tab w:val="left" w:pos="720"/>
          <w:tab w:val="left" w:pos="1080"/>
          <w:tab w:val="left" w:pos="1440"/>
          <w:tab w:val="left" w:pos="1800"/>
          <w:tab w:val="left" w:pos="2160"/>
        </w:tabs>
        <w:rPr>
          <w:rFonts w:ascii="Calibri" w:hAnsi="Calibri"/>
          <w:b/>
          <w:i/>
          <w:sz w:val="28"/>
          <w:szCs w:val="28"/>
        </w:rPr>
      </w:pPr>
      <w:r w:rsidRPr="00F81202">
        <w:rPr>
          <w:rFonts w:ascii="Calibri" w:hAnsi="Calibri"/>
          <w:b/>
          <w:i/>
          <w:sz w:val="28"/>
          <w:szCs w:val="28"/>
        </w:rPr>
        <w:t xml:space="preserve">Strength Findings </w:t>
      </w:r>
    </w:p>
    <w:p w14:paraId="495B2330" w14:textId="29AA4E15" w:rsidR="002C662D" w:rsidRPr="00EF5650" w:rsidRDefault="002C662D" w:rsidP="00D11802">
      <w:pPr>
        <w:pStyle w:val="ListParagraph"/>
        <w:numPr>
          <w:ilvl w:val="6"/>
          <w:numId w:val="8"/>
        </w:numPr>
        <w:tabs>
          <w:tab w:val="left" w:pos="360"/>
          <w:tab w:val="left" w:pos="720"/>
          <w:tab w:val="left" w:pos="1080"/>
          <w:tab w:val="left" w:pos="1440"/>
          <w:tab w:val="left" w:pos="1800"/>
        </w:tabs>
        <w:ind w:left="360"/>
        <w:contextualSpacing w:val="0"/>
        <w:rPr>
          <w:rFonts w:ascii="Calibri" w:hAnsi="Calibri"/>
          <w:b/>
        </w:rPr>
      </w:pPr>
      <w:r w:rsidRPr="00136780">
        <w:rPr>
          <w:rFonts w:ascii="Calibri" w:hAnsi="Calibri"/>
          <w:b/>
        </w:rPr>
        <w:t xml:space="preserve">The district has made strides in fostering </w:t>
      </w:r>
      <w:r w:rsidRPr="00136780">
        <w:rPr>
          <w:rFonts w:ascii="Calibri" w:hAnsi="Calibri"/>
          <w:b/>
          <w:bCs/>
        </w:rPr>
        <w:t xml:space="preserve">a culture of </w:t>
      </w:r>
      <w:r>
        <w:rPr>
          <w:rFonts w:ascii="Calibri" w:hAnsi="Calibri"/>
          <w:b/>
          <w:bCs/>
        </w:rPr>
        <w:t xml:space="preserve">academic </w:t>
      </w:r>
      <w:r w:rsidRPr="00136780">
        <w:rPr>
          <w:rFonts w:ascii="Calibri" w:hAnsi="Calibri"/>
          <w:b/>
        </w:rPr>
        <w:t>data collection and data-driven decision-making.</w:t>
      </w:r>
    </w:p>
    <w:p w14:paraId="4861B1DE" w14:textId="62711679" w:rsidR="002C662D" w:rsidRPr="00EF5650" w:rsidRDefault="002C662D" w:rsidP="00D11802">
      <w:pPr>
        <w:pStyle w:val="ListParagraph"/>
        <w:numPr>
          <w:ilvl w:val="1"/>
          <w:numId w:val="14"/>
        </w:numPr>
        <w:tabs>
          <w:tab w:val="left" w:pos="360"/>
          <w:tab w:val="left" w:pos="1080"/>
          <w:tab w:val="left" w:pos="1440"/>
          <w:tab w:val="left" w:pos="1800"/>
          <w:tab w:val="left" w:pos="2160"/>
        </w:tabs>
        <w:ind w:left="720"/>
        <w:contextualSpacing w:val="0"/>
        <w:rPr>
          <w:rFonts w:ascii="Calibri" w:hAnsi="Calibri"/>
        </w:rPr>
      </w:pPr>
      <w:r w:rsidRPr="00136780">
        <w:rPr>
          <w:rFonts w:ascii="Calibri" w:hAnsi="Calibri"/>
        </w:rPr>
        <w:t>The district h</w:t>
      </w:r>
      <w:r>
        <w:rPr>
          <w:rFonts w:ascii="Calibri" w:hAnsi="Calibri"/>
        </w:rPr>
        <w:t>as made a commitment to train</w:t>
      </w:r>
      <w:r w:rsidRPr="00136780">
        <w:rPr>
          <w:rFonts w:ascii="Calibri" w:hAnsi="Calibri"/>
        </w:rPr>
        <w:t xml:space="preserve"> and support educators in collecting, reviewing, and discussing data and assessments. </w:t>
      </w:r>
    </w:p>
    <w:p w14:paraId="66F16BC9" w14:textId="4270292C" w:rsidR="002C662D" w:rsidRPr="00EF5650" w:rsidRDefault="002C662D" w:rsidP="00D22D3F">
      <w:pPr>
        <w:pStyle w:val="ListParagraph"/>
        <w:numPr>
          <w:ilvl w:val="2"/>
          <w:numId w:val="13"/>
        </w:numPr>
        <w:tabs>
          <w:tab w:val="left" w:pos="360"/>
          <w:tab w:val="left" w:pos="1440"/>
          <w:tab w:val="left" w:pos="1800"/>
          <w:tab w:val="left" w:pos="2160"/>
        </w:tabs>
        <w:ind w:left="1080"/>
        <w:contextualSpacing w:val="0"/>
        <w:rPr>
          <w:rFonts w:ascii="Calibri" w:hAnsi="Calibri"/>
        </w:rPr>
      </w:pPr>
      <w:r w:rsidRPr="00136780">
        <w:rPr>
          <w:rFonts w:ascii="Calibri" w:hAnsi="Calibri"/>
        </w:rPr>
        <w:lastRenderedPageBreak/>
        <w:t xml:space="preserve">District leaders </w:t>
      </w:r>
      <w:r w:rsidR="0079169B">
        <w:rPr>
          <w:rFonts w:ascii="Calibri" w:hAnsi="Calibri"/>
        </w:rPr>
        <w:t>said</w:t>
      </w:r>
      <w:r w:rsidR="0079169B" w:rsidRPr="00136780">
        <w:rPr>
          <w:rFonts w:ascii="Calibri" w:hAnsi="Calibri"/>
        </w:rPr>
        <w:t xml:space="preserve"> </w:t>
      </w:r>
      <w:r w:rsidRPr="00136780">
        <w:rPr>
          <w:rFonts w:ascii="Calibri" w:hAnsi="Calibri"/>
        </w:rPr>
        <w:t xml:space="preserve">that </w:t>
      </w:r>
      <w:r w:rsidRPr="00BC1FB3">
        <w:rPr>
          <w:rFonts w:ascii="Calibri" w:hAnsi="Calibri"/>
        </w:rPr>
        <w:t xml:space="preserve">all staff </w:t>
      </w:r>
      <w:r>
        <w:rPr>
          <w:rFonts w:ascii="Calibri" w:hAnsi="Calibri"/>
        </w:rPr>
        <w:t xml:space="preserve">in grades </w:t>
      </w:r>
      <w:r w:rsidRPr="00BC1FB3">
        <w:rPr>
          <w:rFonts w:ascii="Calibri" w:hAnsi="Calibri"/>
        </w:rPr>
        <w:t>7</w:t>
      </w:r>
      <w:r w:rsidR="001D4416">
        <w:rPr>
          <w:rFonts w:ascii="Calibri" w:hAnsi="Calibri"/>
        </w:rPr>
        <w:t>–</w:t>
      </w:r>
      <w:r w:rsidRPr="00BC1FB3">
        <w:rPr>
          <w:rFonts w:ascii="Calibri" w:hAnsi="Calibri"/>
        </w:rPr>
        <w:t>12</w:t>
      </w:r>
      <w:r>
        <w:rPr>
          <w:rFonts w:ascii="Calibri" w:hAnsi="Calibri"/>
        </w:rPr>
        <w:t xml:space="preserve"> </w:t>
      </w:r>
      <w:r w:rsidRPr="00136780">
        <w:rPr>
          <w:rFonts w:ascii="Calibri" w:hAnsi="Calibri"/>
        </w:rPr>
        <w:t xml:space="preserve">have been trained </w:t>
      </w:r>
      <w:r w:rsidR="0079169B">
        <w:rPr>
          <w:rFonts w:ascii="Calibri" w:hAnsi="Calibri"/>
        </w:rPr>
        <w:t>to use</w:t>
      </w:r>
      <w:r w:rsidR="0079169B" w:rsidRPr="00136780">
        <w:rPr>
          <w:rFonts w:ascii="Calibri" w:hAnsi="Calibri"/>
        </w:rPr>
        <w:t xml:space="preserve"> </w:t>
      </w:r>
      <w:r w:rsidRPr="00136780">
        <w:rPr>
          <w:rFonts w:ascii="Calibri" w:hAnsi="Calibri"/>
        </w:rPr>
        <w:t>Data Wise</w:t>
      </w:r>
      <w:r w:rsidR="001D4416">
        <w:rPr>
          <w:rFonts w:ascii="Calibri" w:hAnsi="Calibri"/>
        </w:rPr>
        <w:t>.</w:t>
      </w:r>
      <w:r w:rsidRPr="00136780">
        <w:rPr>
          <w:rFonts w:ascii="Calibri" w:hAnsi="Calibri"/>
        </w:rPr>
        <w:t xml:space="preserve"> </w:t>
      </w:r>
      <w:r w:rsidR="001D4416">
        <w:rPr>
          <w:rFonts w:ascii="Calibri" w:hAnsi="Calibri"/>
        </w:rPr>
        <w:t>The</w:t>
      </w:r>
      <w:r w:rsidRPr="00136780">
        <w:rPr>
          <w:rFonts w:ascii="Calibri" w:hAnsi="Calibri"/>
        </w:rPr>
        <w:t xml:space="preserve"> program</w:t>
      </w:r>
      <w:r w:rsidR="001D4416">
        <w:rPr>
          <w:rFonts w:ascii="Calibri" w:hAnsi="Calibri"/>
        </w:rPr>
        <w:t>,</w:t>
      </w:r>
      <w:r w:rsidRPr="00136780">
        <w:rPr>
          <w:rFonts w:ascii="Calibri" w:hAnsi="Calibri"/>
        </w:rPr>
        <w:t xml:space="preserve"> developed by of the Harvard Graduate School of Education</w:t>
      </w:r>
      <w:r w:rsidR="001D4416">
        <w:rPr>
          <w:rFonts w:ascii="Calibri" w:hAnsi="Calibri"/>
        </w:rPr>
        <w:t>,</w:t>
      </w:r>
      <w:r w:rsidRPr="00136780">
        <w:rPr>
          <w:rFonts w:ascii="Calibri" w:hAnsi="Calibri"/>
        </w:rPr>
        <w:t xml:space="preserve"> provides the district with models and protocols for effective data inquiry.</w:t>
      </w:r>
    </w:p>
    <w:p w14:paraId="36D3C3BE" w14:textId="5F79DE22" w:rsidR="0076337F" w:rsidRDefault="0079169B" w:rsidP="00593FED">
      <w:pPr>
        <w:pStyle w:val="ListParagraph"/>
        <w:numPr>
          <w:ilvl w:val="2"/>
          <w:numId w:val="13"/>
        </w:numPr>
        <w:tabs>
          <w:tab w:val="left" w:pos="360"/>
          <w:tab w:val="left" w:pos="720"/>
          <w:tab w:val="left" w:pos="1440"/>
          <w:tab w:val="left" w:pos="1800"/>
          <w:tab w:val="left" w:pos="2160"/>
        </w:tabs>
        <w:ind w:left="1080"/>
        <w:contextualSpacing w:val="0"/>
        <w:rPr>
          <w:rFonts w:ascii="Calibri" w:hAnsi="Calibri"/>
        </w:rPr>
      </w:pPr>
      <w:r>
        <w:rPr>
          <w:rFonts w:ascii="Calibri" w:hAnsi="Calibri"/>
        </w:rPr>
        <w:t>Between 2016</w:t>
      </w:r>
      <w:r w:rsidR="0076337F">
        <w:rPr>
          <w:rFonts w:ascii="Calibri" w:hAnsi="Calibri"/>
        </w:rPr>
        <w:t xml:space="preserve"> and </w:t>
      </w:r>
      <w:r>
        <w:rPr>
          <w:rFonts w:ascii="Calibri" w:hAnsi="Calibri"/>
        </w:rPr>
        <w:t xml:space="preserve">2018, </w:t>
      </w:r>
      <w:r w:rsidR="00414E81">
        <w:rPr>
          <w:rFonts w:ascii="Calibri" w:hAnsi="Calibri"/>
        </w:rPr>
        <w:t xml:space="preserve">the district established a </w:t>
      </w:r>
      <w:r w:rsidR="002C662D" w:rsidRPr="00136780">
        <w:rPr>
          <w:rFonts w:ascii="Calibri" w:hAnsi="Calibri"/>
        </w:rPr>
        <w:t>district data team</w:t>
      </w:r>
      <w:r w:rsidR="00311F6C">
        <w:rPr>
          <w:rFonts w:ascii="Calibri" w:hAnsi="Calibri"/>
        </w:rPr>
        <w:t>,</w:t>
      </w:r>
      <w:r w:rsidR="00A814DD">
        <w:rPr>
          <w:rFonts w:ascii="Calibri" w:hAnsi="Calibri"/>
        </w:rPr>
        <w:t xml:space="preserve"> which </w:t>
      </w:r>
      <w:r w:rsidR="00091EE3">
        <w:rPr>
          <w:rFonts w:ascii="Calibri" w:hAnsi="Calibri"/>
        </w:rPr>
        <w:t xml:space="preserve">promotes </w:t>
      </w:r>
      <w:r w:rsidR="002C662D">
        <w:rPr>
          <w:rFonts w:ascii="Calibri" w:hAnsi="Calibri"/>
        </w:rPr>
        <w:t xml:space="preserve">changes in </w:t>
      </w:r>
      <w:r w:rsidR="00A814DD">
        <w:rPr>
          <w:rFonts w:ascii="Calibri" w:hAnsi="Calibri"/>
        </w:rPr>
        <w:t xml:space="preserve">planning </w:t>
      </w:r>
      <w:r w:rsidR="002C662D">
        <w:rPr>
          <w:rFonts w:ascii="Calibri" w:hAnsi="Calibri"/>
        </w:rPr>
        <w:t>practice</w:t>
      </w:r>
      <w:r w:rsidR="00A814DD">
        <w:rPr>
          <w:rFonts w:ascii="Calibri" w:hAnsi="Calibri"/>
        </w:rPr>
        <w:t>s</w:t>
      </w:r>
      <w:r w:rsidR="002C662D">
        <w:rPr>
          <w:rFonts w:ascii="Calibri" w:hAnsi="Calibri"/>
        </w:rPr>
        <w:t xml:space="preserve">, and </w:t>
      </w:r>
      <w:r w:rsidR="00091EE3">
        <w:rPr>
          <w:rFonts w:ascii="Calibri" w:hAnsi="Calibri"/>
        </w:rPr>
        <w:t xml:space="preserve">attempts </w:t>
      </w:r>
      <w:r w:rsidR="002C662D">
        <w:rPr>
          <w:rFonts w:ascii="Calibri" w:hAnsi="Calibri"/>
        </w:rPr>
        <w:t>to build some momentum</w:t>
      </w:r>
      <w:r w:rsidR="00A814DD">
        <w:rPr>
          <w:rFonts w:ascii="Calibri" w:hAnsi="Calibri"/>
        </w:rPr>
        <w:t xml:space="preserve"> for new data practices in school</w:t>
      </w:r>
      <w:r w:rsidR="00091EE3">
        <w:rPr>
          <w:rFonts w:ascii="Calibri" w:hAnsi="Calibri"/>
        </w:rPr>
        <w:t>s</w:t>
      </w:r>
      <w:r w:rsidR="002C662D" w:rsidRPr="00136780">
        <w:rPr>
          <w:rFonts w:ascii="Calibri" w:hAnsi="Calibri"/>
        </w:rPr>
        <w:t xml:space="preserve">. </w:t>
      </w:r>
    </w:p>
    <w:p w14:paraId="6D81D4DF" w14:textId="14285E93" w:rsidR="00D22D3F" w:rsidRDefault="002C662D" w:rsidP="00593FED">
      <w:pPr>
        <w:pStyle w:val="ListParagraph"/>
        <w:numPr>
          <w:ilvl w:val="3"/>
          <w:numId w:val="13"/>
        </w:numPr>
        <w:tabs>
          <w:tab w:val="left" w:pos="360"/>
          <w:tab w:val="left" w:pos="720"/>
          <w:tab w:val="left" w:pos="1440"/>
          <w:tab w:val="left" w:pos="1800"/>
          <w:tab w:val="left" w:pos="2160"/>
        </w:tabs>
        <w:ind w:left="1440"/>
        <w:contextualSpacing w:val="0"/>
        <w:rPr>
          <w:rFonts w:ascii="Calibri" w:hAnsi="Calibri"/>
        </w:rPr>
      </w:pPr>
      <w:r w:rsidRPr="00136780">
        <w:rPr>
          <w:rFonts w:ascii="Calibri" w:hAnsi="Calibri"/>
        </w:rPr>
        <w:t xml:space="preserve">A review of documents </w:t>
      </w:r>
      <w:r w:rsidR="0079169B" w:rsidRPr="00136780">
        <w:rPr>
          <w:rFonts w:ascii="Calibri" w:hAnsi="Calibri"/>
        </w:rPr>
        <w:t>indicate</w:t>
      </w:r>
      <w:r w:rsidR="0079169B">
        <w:rPr>
          <w:rFonts w:ascii="Calibri" w:hAnsi="Calibri"/>
        </w:rPr>
        <w:t>d</w:t>
      </w:r>
      <w:r w:rsidR="0079169B" w:rsidRPr="00136780">
        <w:rPr>
          <w:rFonts w:ascii="Calibri" w:hAnsi="Calibri"/>
        </w:rPr>
        <w:t xml:space="preserve"> </w:t>
      </w:r>
      <w:r w:rsidR="0079169B">
        <w:rPr>
          <w:rFonts w:ascii="Calibri" w:hAnsi="Calibri"/>
        </w:rPr>
        <w:t xml:space="preserve">that </w:t>
      </w:r>
      <w:r w:rsidRPr="00136780">
        <w:rPr>
          <w:rFonts w:ascii="Calibri" w:hAnsi="Calibri"/>
        </w:rPr>
        <w:t xml:space="preserve">the </w:t>
      </w:r>
      <w:r w:rsidR="0079169B">
        <w:rPr>
          <w:rFonts w:ascii="Calibri" w:hAnsi="Calibri"/>
        </w:rPr>
        <w:t>s</w:t>
      </w:r>
      <w:r w:rsidR="0079169B" w:rsidRPr="00136780">
        <w:rPr>
          <w:rFonts w:ascii="Calibri" w:hAnsi="Calibri"/>
        </w:rPr>
        <w:t xml:space="preserve">uperintendent </w:t>
      </w:r>
      <w:r w:rsidRPr="00136780">
        <w:rPr>
          <w:rFonts w:ascii="Calibri" w:hAnsi="Calibri"/>
        </w:rPr>
        <w:t xml:space="preserve">and her </w:t>
      </w:r>
      <w:r w:rsidR="00B01FAA">
        <w:rPr>
          <w:rFonts w:ascii="Calibri" w:hAnsi="Calibri"/>
        </w:rPr>
        <w:t xml:space="preserve">district </w:t>
      </w:r>
      <w:r>
        <w:rPr>
          <w:rFonts w:ascii="Calibri" w:hAnsi="Calibri"/>
        </w:rPr>
        <w:t xml:space="preserve">leadership </w:t>
      </w:r>
      <w:r w:rsidRPr="00136780">
        <w:rPr>
          <w:rFonts w:ascii="Calibri" w:hAnsi="Calibri"/>
        </w:rPr>
        <w:t xml:space="preserve">team </w:t>
      </w:r>
      <w:r w:rsidR="0076337F">
        <w:rPr>
          <w:rFonts w:ascii="Calibri" w:hAnsi="Calibri"/>
        </w:rPr>
        <w:t xml:space="preserve">have </w:t>
      </w:r>
      <w:r w:rsidRPr="00136780">
        <w:rPr>
          <w:rFonts w:ascii="Calibri" w:hAnsi="Calibri"/>
        </w:rPr>
        <w:t>attend</w:t>
      </w:r>
      <w:r w:rsidR="0079169B">
        <w:rPr>
          <w:rFonts w:ascii="Calibri" w:hAnsi="Calibri"/>
        </w:rPr>
        <w:t>ed</w:t>
      </w:r>
      <w:r w:rsidRPr="00136780">
        <w:rPr>
          <w:rFonts w:ascii="Calibri" w:hAnsi="Calibri"/>
        </w:rPr>
        <w:t xml:space="preserve"> </w:t>
      </w:r>
      <w:r w:rsidR="0079169B">
        <w:rPr>
          <w:rFonts w:ascii="Calibri" w:hAnsi="Calibri"/>
        </w:rPr>
        <w:t>data</w:t>
      </w:r>
      <w:r w:rsidR="00B25282">
        <w:rPr>
          <w:rFonts w:ascii="Calibri" w:hAnsi="Calibri"/>
        </w:rPr>
        <w:t xml:space="preserve"> </w:t>
      </w:r>
      <w:r w:rsidR="0079169B">
        <w:rPr>
          <w:rFonts w:ascii="Calibri" w:hAnsi="Calibri"/>
        </w:rPr>
        <w:t>team</w:t>
      </w:r>
      <w:r w:rsidR="0079169B" w:rsidRPr="00136780">
        <w:rPr>
          <w:rFonts w:ascii="Calibri" w:hAnsi="Calibri"/>
        </w:rPr>
        <w:t xml:space="preserve"> </w:t>
      </w:r>
      <w:r w:rsidRPr="00136780">
        <w:rPr>
          <w:rFonts w:ascii="Calibri" w:hAnsi="Calibri"/>
        </w:rPr>
        <w:t xml:space="preserve">meetings and have modeled ways to incorporate the Data Wise process into </w:t>
      </w:r>
      <w:r w:rsidR="00A814DD">
        <w:rPr>
          <w:rFonts w:ascii="Calibri" w:hAnsi="Calibri"/>
        </w:rPr>
        <w:t>the</w:t>
      </w:r>
      <w:r w:rsidR="00A814DD" w:rsidRPr="00136780">
        <w:rPr>
          <w:rFonts w:ascii="Calibri" w:hAnsi="Calibri"/>
        </w:rPr>
        <w:t xml:space="preserve"> </w:t>
      </w:r>
      <w:r w:rsidR="00A814DD">
        <w:rPr>
          <w:rFonts w:ascii="Calibri" w:hAnsi="Calibri"/>
        </w:rPr>
        <w:t xml:space="preserve">planning </w:t>
      </w:r>
      <w:r w:rsidRPr="00136780">
        <w:rPr>
          <w:rFonts w:ascii="Calibri" w:hAnsi="Calibri"/>
        </w:rPr>
        <w:t>work</w:t>
      </w:r>
      <w:r w:rsidR="00A814DD">
        <w:rPr>
          <w:rFonts w:ascii="Calibri" w:hAnsi="Calibri"/>
        </w:rPr>
        <w:t xml:space="preserve"> of school- and grade-level teams</w:t>
      </w:r>
      <w:r w:rsidRPr="00136780">
        <w:rPr>
          <w:rFonts w:ascii="Calibri" w:hAnsi="Calibri"/>
        </w:rPr>
        <w:t xml:space="preserve">. </w:t>
      </w:r>
    </w:p>
    <w:p w14:paraId="197BAC58" w14:textId="7BEC81D8" w:rsidR="0076337F" w:rsidRDefault="002C662D" w:rsidP="00593FED">
      <w:pPr>
        <w:pStyle w:val="ListParagraph"/>
        <w:numPr>
          <w:ilvl w:val="3"/>
          <w:numId w:val="13"/>
        </w:numPr>
        <w:tabs>
          <w:tab w:val="left" w:pos="360"/>
          <w:tab w:val="left" w:pos="720"/>
          <w:tab w:val="left" w:pos="1440"/>
          <w:tab w:val="left" w:pos="1800"/>
          <w:tab w:val="left" w:pos="2160"/>
        </w:tabs>
        <w:ind w:left="1440"/>
        <w:contextualSpacing w:val="0"/>
        <w:rPr>
          <w:rFonts w:ascii="Calibri" w:hAnsi="Calibri"/>
        </w:rPr>
      </w:pPr>
      <w:r w:rsidRPr="00136780">
        <w:rPr>
          <w:rFonts w:ascii="Calibri" w:hAnsi="Calibri"/>
        </w:rPr>
        <w:t>Meeting notes show strong</w:t>
      </w:r>
      <w:r>
        <w:rPr>
          <w:rFonts w:ascii="Calibri" w:hAnsi="Calibri"/>
        </w:rPr>
        <w:t xml:space="preserve"> monthly</w:t>
      </w:r>
      <w:r w:rsidRPr="00136780">
        <w:rPr>
          <w:rFonts w:ascii="Calibri" w:hAnsi="Calibri"/>
        </w:rPr>
        <w:t xml:space="preserve"> attendance</w:t>
      </w:r>
      <w:r w:rsidR="00A814DD">
        <w:rPr>
          <w:rFonts w:ascii="Calibri" w:hAnsi="Calibri"/>
        </w:rPr>
        <w:t xml:space="preserve"> of the data team</w:t>
      </w:r>
      <w:r>
        <w:rPr>
          <w:rFonts w:ascii="Calibri" w:hAnsi="Calibri"/>
        </w:rPr>
        <w:t xml:space="preserve">; the team develops its </w:t>
      </w:r>
      <w:r w:rsidRPr="00136780">
        <w:rPr>
          <w:rFonts w:ascii="Calibri" w:hAnsi="Calibri"/>
        </w:rPr>
        <w:t>agendas using Data Wise meeting templates and focuse</w:t>
      </w:r>
      <w:r>
        <w:rPr>
          <w:rFonts w:ascii="Calibri" w:hAnsi="Calibri"/>
        </w:rPr>
        <w:t>s</w:t>
      </w:r>
      <w:r w:rsidRPr="00136780">
        <w:rPr>
          <w:rFonts w:ascii="Calibri" w:hAnsi="Calibri"/>
        </w:rPr>
        <w:t xml:space="preserve"> on reviewing</w:t>
      </w:r>
      <w:r>
        <w:rPr>
          <w:rFonts w:ascii="Calibri" w:hAnsi="Calibri"/>
        </w:rPr>
        <w:t xml:space="preserve"> </w:t>
      </w:r>
      <w:r w:rsidRPr="00136780">
        <w:rPr>
          <w:rFonts w:ascii="Calibri" w:hAnsi="Calibri"/>
        </w:rPr>
        <w:t xml:space="preserve">and analyzing student progress data. </w:t>
      </w:r>
    </w:p>
    <w:p w14:paraId="56C0EB90" w14:textId="09432CEA" w:rsidR="002C662D" w:rsidRPr="00EF5650" w:rsidRDefault="00A814DD" w:rsidP="0076337F">
      <w:pPr>
        <w:pStyle w:val="ListParagraph"/>
        <w:tabs>
          <w:tab w:val="left" w:pos="360"/>
          <w:tab w:val="left" w:pos="720"/>
          <w:tab w:val="left" w:pos="1080"/>
          <w:tab w:val="left" w:pos="1440"/>
          <w:tab w:val="left" w:pos="1800"/>
          <w:tab w:val="left" w:pos="2160"/>
        </w:tabs>
        <w:ind w:left="1440" w:hanging="360"/>
        <w:contextualSpacing w:val="0"/>
        <w:rPr>
          <w:rFonts w:ascii="Calibri" w:hAnsi="Calibri"/>
        </w:rPr>
      </w:pPr>
      <w:r>
        <w:rPr>
          <w:rFonts w:ascii="Calibri" w:hAnsi="Calibri"/>
        </w:rPr>
        <w:t>c</w:t>
      </w:r>
      <w:r w:rsidR="0076337F">
        <w:rPr>
          <w:rFonts w:ascii="Calibri" w:hAnsi="Calibri"/>
        </w:rPr>
        <w:t>.</w:t>
      </w:r>
      <w:r w:rsidR="0076337F">
        <w:rPr>
          <w:rFonts w:ascii="Calibri" w:hAnsi="Calibri"/>
        </w:rPr>
        <w:tab/>
      </w:r>
      <w:r w:rsidR="0079169B">
        <w:rPr>
          <w:rFonts w:ascii="Calibri" w:hAnsi="Calibri"/>
        </w:rPr>
        <w:t>An</w:t>
      </w:r>
      <w:r w:rsidR="0079169B" w:rsidRPr="00136780">
        <w:rPr>
          <w:rFonts w:ascii="Calibri" w:hAnsi="Calibri"/>
        </w:rPr>
        <w:t xml:space="preserve"> </w:t>
      </w:r>
      <w:r w:rsidR="002C662D" w:rsidRPr="00136780">
        <w:rPr>
          <w:rFonts w:ascii="Calibri" w:hAnsi="Calibri"/>
        </w:rPr>
        <w:t xml:space="preserve">administrator noted that more educators </w:t>
      </w:r>
      <w:r w:rsidR="0079169B">
        <w:rPr>
          <w:rFonts w:ascii="Calibri" w:hAnsi="Calibri"/>
        </w:rPr>
        <w:t>were</w:t>
      </w:r>
      <w:r w:rsidR="0079169B" w:rsidRPr="00136780">
        <w:rPr>
          <w:rFonts w:ascii="Calibri" w:hAnsi="Calibri"/>
        </w:rPr>
        <w:t xml:space="preserve"> </w:t>
      </w:r>
      <w:r w:rsidR="002C662D" w:rsidRPr="00136780">
        <w:rPr>
          <w:rFonts w:ascii="Calibri" w:hAnsi="Calibri"/>
        </w:rPr>
        <w:t xml:space="preserve">now using a common language around data and having discussions </w:t>
      </w:r>
      <w:r>
        <w:rPr>
          <w:rFonts w:ascii="Calibri" w:hAnsi="Calibri"/>
        </w:rPr>
        <w:t xml:space="preserve">in schools about the </w:t>
      </w:r>
      <w:r w:rsidR="002C662D" w:rsidRPr="00136780">
        <w:rPr>
          <w:rFonts w:ascii="Calibri" w:hAnsi="Calibri"/>
        </w:rPr>
        <w:t xml:space="preserve">positive results that </w:t>
      </w:r>
      <w:r w:rsidR="0079169B">
        <w:rPr>
          <w:rFonts w:ascii="Calibri" w:hAnsi="Calibri"/>
        </w:rPr>
        <w:t>could</w:t>
      </w:r>
      <w:r w:rsidR="0079169B" w:rsidRPr="00136780">
        <w:rPr>
          <w:rFonts w:ascii="Calibri" w:hAnsi="Calibri"/>
        </w:rPr>
        <w:t xml:space="preserve"> </w:t>
      </w:r>
      <w:r w:rsidR="0079169B">
        <w:rPr>
          <w:rFonts w:ascii="Calibri" w:hAnsi="Calibri"/>
        </w:rPr>
        <w:t>take place</w:t>
      </w:r>
      <w:r w:rsidR="0079169B" w:rsidRPr="00136780">
        <w:rPr>
          <w:rFonts w:ascii="Calibri" w:hAnsi="Calibri"/>
        </w:rPr>
        <w:t xml:space="preserve"> </w:t>
      </w:r>
      <w:r w:rsidR="002C662D" w:rsidRPr="00136780">
        <w:rPr>
          <w:rFonts w:ascii="Calibri" w:hAnsi="Calibri"/>
        </w:rPr>
        <w:t xml:space="preserve">when data-driven decisions </w:t>
      </w:r>
      <w:r w:rsidR="0079169B">
        <w:rPr>
          <w:rFonts w:ascii="Calibri" w:hAnsi="Calibri"/>
        </w:rPr>
        <w:t>were</w:t>
      </w:r>
      <w:r w:rsidR="0079169B" w:rsidRPr="00136780">
        <w:rPr>
          <w:rFonts w:ascii="Calibri" w:hAnsi="Calibri"/>
        </w:rPr>
        <w:t xml:space="preserve"> </w:t>
      </w:r>
      <w:r w:rsidR="002C662D" w:rsidRPr="00136780">
        <w:rPr>
          <w:rFonts w:ascii="Calibri" w:hAnsi="Calibri"/>
        </w:rPr>
        <w:t>made.</w:t>
      </w:r>
    </w:p>
    <w:p w14:paraId="3E2D014E" w14:textId="6B9E8041" w:rsidR="002C662D" w:rsidRPr="00EF5650" w:rsidRDefault="00CE0155" w:rsidP="00D11802">
      <w:pPr>
        <w:pStyle w:val="ListParagraph"/>
        <w:numPr>
          <w:ilvl w:val="2"/>
          <w:numId w:val="13"/>
        </w:numPr>
        <w:tabs>
          <w:tab w:val="left" w:pos="360"/>
          <w:tab w:val="left" w:pos="720"/>
          <w:tab w:val="left" w:pos="1080"/>
          <w:tab w:val="left" w:pos="1440"/>
          <w:tab w:val="left" w:pos="1800"/>
          <w:tab w:val="left" w:pos="2160"/>
        </w:tabs>
        <w:ind w:left="1080"/>
        <w:contextualSpacing w:val="0"/>
        <w:rPr>
          <w:rFonts w:ascii="Calibri" w:hAnsi="Calibri"/>
        </w:rPr>
      </w:pPr>
      <w:r>
        <w:rPr>
          <w:rFonts w:ascii="Calibri" w:hAnsi="Calibri"/>
        </w:rPr>
        <w:t>I</w:t>
      </w:r>
      <w:r w:rsidR="002C662D" w:rsidRPr="00136780">
        <w:rPr>
          <w:rFonts w:ascii="Calibri" w:hAnsi="Calibri"/>
        </w:rPr>
        <w:t>nterviewees</w:t>
      </w:r>
      <w:r>
        <w:rPr>
          <w:rFonts w:ascii="Calibri" w:hAnsi="Calibri"/>
        </w:rPr>
        <w:t xml:space="preserve"> said that</w:t>
      </w:r>
      <w:r w:rsidR="002C662D" w:rsidRPr="00136780">
        <w:rPr>
          <w:rFonts w:ascii="Calibri" w:hAnsi="Calibri"/>
        </w:rPr>
        <w:t xml:space="preserve"> the district literacy coordinator </w:t>
      </w:r>
      <w:r w:rsidR="006B396C">
        <w:rPr>
          <w:rFonts w:ascii="Calibri" w:hAnsi="Calibri"/>
        </w:rPr>
        <w:t>spent</w:t>
      </w:r>
      <w:r w:rsidRPr="00136780">
        <w:rPr>
          <w:rFonts w:ascii="Calibri" w:hAnsi="Calibri"/>
        </w:rPr>
        <w:t xml:space="preserve"> </w:t>
      </w:r>
      <w:r w:rsidR="002C662D" w:rsidRPr="00136780">
        <w:rPr>
          <w:rFonts w:ascii="Calibri" w:hAnsi="Calibri"/>
        </w:rPr>
        <w:t>time with educators K</w:t>
      </w:r>
      <w:r w:rsidR="009E7553">
        <w:rPr>
          <w:rFonts w:ascii="Calibri" w:hAnsi="Calibri"/>
        </w:rPr>
        <w:t>–</w:t>
      </w:r>
      <w:r w:rsidR="002C662D" w:rsidRPr="00136780">
        <w:rPr>
          <w:rFonts w:ascii="Calibri" w:hAnsi="Calibri"/>
        </w:rPr>
        <w:t xml:space="preserve">6 supporting the review and discussion of </w:t>
      </w:r>
      <w:proofErr w:type="spellStart"/>
      <w:r w:rsidR="002C662D" w:rsidRPr="00136780">
        <w:rPr>
          <w:rFonts w:ascii="Calibri" w:hAnsi="Calibri"/>
        </w:rPr>
        <w:t>FastBridge</w:t>
      </w:r>
      <w:proofErr w:type="spellEnd"/>
      <w:r w:rsidR="002C662D" w:rsidRPr="00136780">
        <w:rPr>
          <w:rFonts w:ascii="Calibri" w:hAnsi="Calibri"/>
        </w:rPr>
        <w:t xml:space="preserve"> Learning assessment results. These educators </w:t>
      </w:r>
      <w:r>
        <w:rPr>
          <w:rFonts w:ascii="Calibri" w:hAnsi="Calibri"/>
        </w:rPr>
        <w:t>stated</w:t>
      </w:r>
      <w:r w:rsidRPr="00136780">
        <w:rPr>
          <w:rFonts w:ascii="Calibri" w:hAnsi="Calibri"/>
        </w:rPr>
        <w:t xml:space="preserve"> </w:t>
      </w:r>
      <w:r w:rsidR="002C662D" w:rsidRPr="00136780">
        <w:rPr>
          <w:rFonts w:ascii="Calibri" w:hAnsi="Calibri"/>
        </w:rPr>
        <w:t>th</w:t>
      </w:r>
      <w:r w:rsidR="002C662D">
        <w:rPr>
          <w:rFonts w:ascii="Calibri" w:hAnsi="Calibri"/>
        </w:rPr>
        <w:t>at this</w:t>
      </w:r>
      <w:r w:rsidR="002C662D" w:rsidRPr="00136780">
        <w:rPr>
          <w:rFonts w:ascii="Calibri" w:hAnsi="Calibri"/>
        </w:rPr>
        <w:t xml:space="preserve"> support has been high quality and crucial to the progress </w:t>
      </w:r>
      <w:r>
        <w:rPr>
          <w:rFonts w:ascii="Calibri" w:hAnsi="Calibri"/>
        </w:rPr>
        <w:t xml:space="preserve">that </w:t>
      </w:r>
      <w:r w:rsidR="002C662D" w:rsidRPr="00136780">
        <w:rPr>
          <w:rFonts w:ascii="Calibri" w:hAnsi="Calibri"/>
        </w:rPr>
        <w:t xml:space="preserve">they </w:t>
      </w:r>
      <w:r>
        <w:rPr>
          <w:rFonts w:ascii="Calibri" w:hAnsi="Calibri"/>
        </w:rPr>
        <w:t xml:space="preserve">have </w:t>
      </w:r>
      <w:r w:rsidR="002C662D" w:rsidRPr="00136780">
        <w:rPr>
          <w:rFonts w:ascii="Calibri" w:hAnsi="Calibri"/>
        </w:rPr>
        <w:t>made</w:t>
      </w:r>
      <w:r w:rsidR="002C662D">
        <w:rPr>
          <w:rFonts w:ascii="Calibri" w:hAnsi="Calibri"/>
        </w:rPr>
        <w:t xml:space="preserve"> in using data</w:t>
      </w:r>
      <w:r w:rsidR="002C662D" w:rsidRPr="00136780">
        <w:rPr>
          <w:rFonts w:ascii="Calibri" w:hAnsi="Calibri"/>
        </w:rPr>
        <w:t xml:space="preserve"> since the beginning of the </w:t>
      </w:r>
      <w:r w:rsidR="002C662D">
        <w:rPr>
          <w:rFonts w:ascii="Calibri" w:hAnsi="Calibri"/>
        </w:rPr>
        <w:t>2017</w:t>
      </w:r>
      <w:r w:rsidR="009E7553">
        <w:rPr>
          <w:rFonts w:ascii="Calibri" w:hAnsi="Calibri"/>
        </w:rPr>
        <w:t>–</w:t>
      </w:r>
      <w:r>
        <w:rPr>
          <w:rFonts w:ascii="Calibri" w:hAnsi="Calibri"/>
        </w:rPr>
        <w:t>20</w:t>
      </w:r>
      <w:r w:rsidR="002C662D" w:rsidRPr="00136780">
        <w:rPr>
          <w:rFonts w:ascii="Calibri" w:hAnsi="Calibri"/>
        </w:rPr>
        <w:t>18 school year.</w:t>
      </w:r>
    </w:p>
    <w:p w14:paraId="1A565409" w14:textId="06226B7E" w:rsidR="002C662D" w:rsidRDefault="002C662D" w:rsidP="00EF5650">
      <w:pPr>
        <w:rPr>
          <w:rFonts w:ascii="Calibri" w:hAnsi="Calibri"/>
        </w:rPr>
      </w:pPr>
      <w:r w:rsidRPr="00136780">
        <w:rPr>
          <w:rFonts w:ascii="Calibri" w:hAnsi="Calibri"/>
          <w:b/>
        </w:rPr>
        <w:t>Impact</w:t>
      </w:r>
      <w:r w:rsidRPr="00136780">
        <w:rPr>
          <w:rFonts w:ascii="Calibri" w:hAnsi="Calibri"/>
        </w:rPr>
        <w:t xml:space="preserve">:  By establishing a culture of data literacy </w:t>
      </w:r>
      <w:r>
        <w:rPr>
          <w:rFonts w:ascii="Calibri" w:hAnsi="Calibri"/>
        </w:rPr>
        <w:t>and building districtwide</w:t>
      </w:r>
      <w:r w:rsidRPr="00136780">
        <w:rPr>
          <w:rFonts w:ascii="Calibri" w:hAnsi="Calibri"/>
        </w:rPr>
        <w:t xml:space="preserve"> capacity to collect data for improvement, </w:t>
      </w:r>
      <w:r w:rsidR="00C31241">
        <w:rPr>
          <w:rFonts w:ascii="Calibri" w:hAnsi="Calibri"/>
        </w:rPr>
        <w:t>leaders</w:t>
      </w:r>
      <w:r w:rsidRPr="00136780">
        <w:rPr>
          <w:rFonts w:ascii="Calibri" w:hAnsi="Calibri"/>
        </w:rPr>
        <w:t xml:space="preserve"> and </w:t>
      </w:r>
      <w:r w:rsidR="00C31241">
        <w:rPr>
          <w:rFonts w:ascii="Calibri" w:hAnsi="Calibri"/>
        </w:rPr>
        <w:t>teachers</w:t>
      </w:r>
      <w:r w:rsidRPr="00136780">
        <w:rPr>
          <w:rFonts w:ascii="Calibri" w:hAnsi="Calibri"/>
        </w:rPr>
        <w:t xml:space="preserve"> can </w:t>
      </w:r>
      <w:r w:rsidR="00C31241">
        <w:rPr>
          <w:rFonts w:ascii="Calibri" w:hAnsi="Calibri"/>
        </w:rPr>
        <w:t>access and analyze student performance, opportunities, and outcomes to improve teaching, learning, and decision-making</w:t>
      </w:r>
      <w:r w:rsidRPr="00136780">
        <w:rPr>
          <w:rFonts w:ascii="Calibri" w:hAnsi="Calibri"/>
        </w:rPr>
        <w:t xml:space="preserve">. </w:t>
      </w:r>
    </w:p>
    <w:p w14:paraId="2589BE8E" w14:textId="287885D0" w:rsidR="002C662D" w:rsidRPr="00EF5650" w:rsidRDefault="002C662D" w:rsidP="00D11802">
      <w:pPr>
        <w:pStyle w:val="ListParagraph"/>
        <w:numPr>
          <w:ilvl w:val="6"/>
          <w:numId w:val="8"/>
        </w:numPr>
        <w:tabs>
          <w:tab w:val="left" w:pos="360"/>
          <w:tab w:val="left" w:pos="720"/>
          <w:tab w:val="left" w:pos="1080"/>
          <w:tab w:val="left" w:pos="1440"/>
          <w:tab w:val="left" w:pos="1800"/>
        </w:tabs>
        <w:ind w:left="360"/>
        <w:contextualSpacing w:val="0"/>
        <w:rPr>
          <w:rFonts w:ascii="Calibri" w:hAnsi="Calibri"/>
          <w:b/>
          <w:i/>
        </w:rPr>
      </w:pPr>
      <w:r w:rsidRPr="00136780">
        <w:rPr>
          <w:rFonts w:ascii="Calibri" w:hAnsi="Calibri"/>
          <w:b/>
        </w:rPr>
        <w:t xml:space="preserve">The district has established a </w:t>
      </w:r>
      <w:r w:rsidR="00CE0155">
        <w:rPr>
          <w:rFonts w:ascii="Calibri" w:hAnsi="Calibri"/>
          <w:b/>
        </w:rPr>
        <w:t>K</w:t>
      </w:r>
      <w:r w:rsidR="00B33956">
        <w:rPr>
          <w:rFonts w:ascii="Calibri" w:hAnsi="Calibri"/>
          <w:b/>
        </w:rPr>
        <w:t>–</w:t>
      </w:r>
      <w:r w:rsidR="00CE0155">
        <w:rPr>
          <w:rFonts w:ascii="Calibri" w:hAnsi="Calibri"/>
          <w:b/>
        </w:rPr>
        <w:t xml:space="preserve">6 </w:t>
      </w:r>
      <w:r w:rsidRPr="00136780">
        <w:rPr>
          <w:rFonts w:ascii="Calibri" w:hAnsi="Calibri"/>
          <w:b/>
        </w:rPr>
        <w:t xml:space="preserve">system for </w:t>
      </w:r>
      <w:r w:rsidRPr="00136780">
        <w:rPr>
          <w:rFonts w:ascii="Calibri" w:hAnsi="Calibri"/>
          <w:b/>
          <w:bCs/>
        </w:rPr>
        <w:t xml:space="preserve">collecting </w:t>
      </w:r>
      <w:r w:rsidRPr="00136780">
        <w:rPr>
          <w:rFonts w:ascii="Calibri" w:hAnsi="Calibri"/>
          <w:b/>
        </w:rPr>
        <w:t>student-level data from formative assessments</w:t>
      </w:r>
      <w:r>
        <w:rPr>
          <w:rFonts w:ascii="Calibri" w:hAnsi="Calibri"/>
          <w:b/>
        </w:rPr>
        <w:t xml:space="preserve">.  It is </w:t>
      </w:r>
      <w:r w:rsidRPr="00136780">
        <w:rPr>
          <w:rFonts w:ascii="Calibri" w:hAnsi="Calibri"/>
          <w:b/>
        </w:rPr>
        <w:t xml:space="preserve">making these </w:t>
      </w:r>
      <w:r>
        <w:rPr>
          <w:rFonts w:ascii="Calibri" w:hAnsi="Calibri"/>
          <w:b/>
        </w:rPr>
        <w:t xml:space="preserve">results </w:t>
      </w:r>
      <w:r w:rsidRPr="00136780">
        <w:rPr>
          <w:rFonts w:ascii="Calibri" w:hAnsi="Calibri"/>
          <w:b/>
        </w:rPr>
        <w:t xml:space="preserve">readily available to teachers while providing </w:t>
      </w:r>
      <w:r>
        <w:rPr>
          <w:rFonts w:ascii="Calibri" w:hAnsi="Calibri"/>
          <w:b/>
        </w:rPr>
        <w:t xml:space="preserve">them with </w:t>
      </w:r>
      <w:r w:rsidRPr="00136780">
        <w:rPr>
          <w:rFonts w:ascii="Calibri" w:hAnsi="Calibri"/>
          <w:b/>
        </w:rPr>
        <w:t xml:space="preserve">structured time to share and discuss </w:t>
      </w:r>
      <w:r w:rsidR="00B25282">
        <w:rPr>
          <w:rFonts w:ascii="Calibri" w:hAnsi="Calibri"/>
          <w:b/>
        </w:rPr>
        <w:t>the</w:t>
      </w:r>
      <w:r w:rsidR="00B25282" w:rsidRPr="00136780">
        <w:rPr>
          <w:rFonts w:ascii="Calibri" w:hAnsi="Calibri"/>
          <w:b/>
        </w:rPr>
        <w:t xml:space="preserve"> </w:t>
      </w:r>
      <w:r w:rsidR="00B25282">
        <w:rPr>
          <w:rFonts w:ascii="Calibri" w:hAnsi="Calibri"/>
          <w:b/>
        </w:rPr>
        <w:t>data</w:t>
      </w:r>
      <w:r w:rsidRPr="00136780">
        <w:rPr>
          <w:rFonts w:ascii="Calibri" w:hAnsi="Calibri"/>
          <w:b/>
        </w:rPr>
        <w:t>.</w:t>
      </w:r>
    </w:p>
    <w:p w14:paraId="1E4A395C" w14:textId="675C05EC" w:rsidR="002C662D" w:rsidRPr="00593FED" w:rsidRDefault="00C31241" w:rsidP="00593FED">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CE0155" w:rsidRPr="00593FED">
        <w:rPr>
          <w:rFonts w:ascii="Calibri" w:hAnsi="Calibri"/>
          <w:b/>
        </w:rPr>
        <w:t>A.</w:t>
      </w:r>
      <w:r w:rsidR="00CE0155">
        <w:rPr>
          <w:rFonts w:ascii="Calibri" w:hAnsi="Calibri"/>
          <w:b/>
        </w:rPr>
        <w:tab/>
      </w:r>
      <w:r w:rsidR="002C662D" w:rsidRPr="00593FED">
        <w:rPr>
          <w:rFonts w:ascii="Calibri" w:hAnsi="Calibri"/>
        </w:rPr>
        <w:t xml:space="preserve">Formative assessments developed by </w:t>
      </w:r>
      <w:proofErr w:type="spellStart"/>
      <w:r w:rsidR="002C662D" w:rsidRPr="00593FED">
        <w:rPr>
          <w:rFonts w:ascii="Calibri" w:hAnsi="Calibri"/>
        </w:rPr>
        <w:t>FastBridge</w:t>
      </w:r>
      <w:proofErr w:type="spellEnd"/>
      <w:r w:rsidR="002C662D" w:rsidRPr="00593FED">
        <w:rPr>
          <w:rFonts w:ascii="Calibri" w:hAnsi="Calibri"/>
        </w:rPr>
        <w:t xml:space="preserve"> Learning and </w:t>
      </w:r>
      <w:r w:rsidR="00B25282">
        <w:rPr>
          <w:rFonts w:ascii="Calibri" w:hAnsi="Calibri"/>
        </w:rPr>
        <w:t>administered via</w:t>
      </w:r>
      <w:r w:rsidR="002C662D" w:rsidRPr="00593FED">
        <w:rPr>
          <w:rFonts w:ascii="Calibri" w:hAnsi="Calibri"/>
        </w:rPr>
        <w:t xml:space="preserve"> their online platform are consistently administered three times per year to </w:t>
      </w:r>
      <w:r w:rsidR="00CE0155">
        <w:rPr>
          <w:rFonts w:ascii="Calibri" w:hAnsi="Calibri"/>
        </w:rPr>
        <w:t>K</w:t>
      </w:r>
      <w:r w:rsidR="009E7553">
        <w:rPr>
          <w:rFonts w:ascii="Calibri" w:hAnsi="Calibri"/>
        </w:rPr>
        <w:t>–</w:t>
      </w:r>
      <w:r w:rsidR="00CE0155">
        <w:rPr>
          <w:rFonts w:ascii="Calibri" w:hAnsi="Calibri"/>
        </w:rPr>
        <w:t xml:space="preserve">6 </w:t>
      </w:r>
      <w:r w:rsidR="002C662D" w:rsidRPr="00593FED">
        <w:rPr>
          <w:rFonts w:ascii="Calibri" w:hAnsi="Calibri"/>
        </w:rPr>
        <w:t>students.</w:t>
      </w:r>
    </w:p>
    <w:p w14:paraId="20873259" w14:textId="5DB6026D" w:rsidR="002C662D" w:rsidRPr="00593FED" w:rsidRDefault="00CE0155" w:rsidP="00593FED">
      <w:pPr>
        <w:tabs>
          <w:tab w:val="left" w:pos="360"/>
          <w:tab w:val="left" w:pos="720"/>
          <w:tab w:val="left" w:pos="1080"/>
          <w:tab w:val="left" w:pos="1440"/>
          <w:tab w:val="left" w:pos="1800"/>
          <w:tab w:val="left" w:pos="2160"/>
        </w:tabs>
        <w:ind w:left="720" w:hanging="360"/>
        <w:rPr>
          <w:rFonts w:ascii="Calibri" w:hAnsi="Calibri"/>
          <w:b/>
          <w:i/>
        </w:rPr>
      </w:pPr>
      <w:r w:rsidRPr="00593FED">
        <w:rPr>
          <w:rFonts w:ascii="Calibri" w:hAnsi="Calibri"/>
          <w:b/>
        </w:rPr>
        <w:t>B.</w:t>
      </w:r>
      <w:r>
        <w:rPr>
          <w:rFonts w:ascii="Calibri" w:hAnsi="Calibri"/>
          <w:b/>
        </w:rPr>
        <w:tab/>
      </w:r>
      <w:r w:rsidR="00C31241" w:rsidRPr="00C31241">
        <w:rPr>
          <w:rFonts w:ascii="Calibri" w:hAnsi="Calibri"/>
        </w:rPr>
        <w:t>Interviews and a documen</w:t>
      </w:r>
      <w:r w:rsidR="00593137" w:rsidRPr="00593FED">
        <w:rPr>
          <w:rFonts w:ascii="Calibri" w:hAnsi="Calibri"/>
        </w:rPr>
        <w:t>t review indicated that</w:t>
      </w:r>
      <w:r w:rsidR="00593137">
        <w:rPr>
          <w:rFonts w:ascii="Calibri" w:hAnsi="Calibri"/>
          <w:b/>
        </w:rPr>
        <w:t xml:space="preserve"> </w:t>
      </w:r>
      <w:r w:rsidR="00593137" w:rsidRPr="00593137">
        <w:rPr>
          <w:rFonts w:ascii="Calibri" w:hAnsi="Calibri"/>
        </w:rPr>
        <w:t>t</w:t>
      </w:r>
      <w:r w:rsidR="00310DFC" w:rsidRPr="00593FED">
        <w:rPr>
          <w:rFonts w:ascii="Calibri" w:hAnsi="Calibri"/>
        </w:rPr>
        <w:t>he district</w:t>
      </w:r>
      <w:r w:rsidR="00310DFC">
        <w:rPr>
          <w:rFonts w:ascii="Calibri" w:hAnsi="Calibri"/>
          <w:b/>
        </w:rPr>
        <w:t xml:space="preserve"> </w:t>
      </w:r>
      <w:r w:rsidR="00310DFC">
        <w:rPr>
          <w:rFonts w:ascii="Calibri" w:hAnsi="Calibri"/>
        </w:rPr>
        <w:t>has</w:t>
      </w:r>
      <w:r w:rsidR="002C662D" w:rsidRPr="00593FED">
        <w:rPr>
          <w:rFonts w:ascii="Calibri" w:hAnsi="Calibri"/>
        </w:rPr>
        <w:t xml:space="preserve"> established </w:t>
      </w:r>
      <w:r w:rsidR="00310DFC">
        <w:rPr>
          <w:rFonts w:ascii="Calibri" w:hAnsi="Calibri"/>
        </w:rPr>
        <w:t xml:space="preserve">structures </w:t>
      </w:r>
      <w:r w:rsidR="002C662D" w:rsidRPr="00593FED">
        <w:rPr>
          <w:rFonts w:ascii="Calibri" w:hAnsi="Calibri"/>
        </w:rPr>
        <w:t xml:space="preserve">for elementary teachers to meet to review </w:t>
      </w:r>
      <w:r w:rsidR="00310DFC" w:rsidRPr="00C6269E">
        <w:rPr>
          <w:rFonts w:ascii="Calibri" w:hAnsi="Calibri"/>
        </w:rPr>
        <w:t>assessment results</w:t>
      </w:r>
      <w:r w:rsidR="00310DFC" w:rsidRPr="00310DFC">
        <w:rPr>
          <w:rFonts w:ascii="Calibri" w:hAnsi="Calibri"/>
        </w:rPr>
        <w:t xml:space="preserve"> </w:t>
      </w:r>
      <w:r w:rsidR="002C662D" w:rsidRPr="00593FED">
        <w:rPr>
          <w:rFonts w:ascii="Calibri" w:hAnsi="Calibri"/>
        </w:rPr>
        <w:t>and monitor the progress of students.</w:t>
      </w:r>
    </w:p>
    <w:p w14:paraId="14086569" w14:textId="14D13BE0" w:rsidR="006B6D6E" w:rsidRPr="00593FED" w:rsidRDefault="002C662D" w:rsidP="00D11802">
      <w:pPr>
        <w:pStyle w:val="ListParagraph"/>
        <w:numPr>
          <w:ilvl w:val="2"/>
          <w:numId w:val="3"/>
        </w:numPr>
        <w:tabs>
          <w:tab w:val="left" w:pos="360"/>
          <w:tab w:val="left" w:pos="720"/>
          <w:tab w:val="left" w:pos="1080"/>
          <w:tab w:val="left" w:pos="1440"/>
          <w:tab w:val="left" w:pos="1800"/>
          <w:tab w:val="left" w:pos="2160"/>
        </w:tabs>
        <w:ind w:left="1080"/>
        <w:contextualSpacing w:val="0"/>
        <w:rPr>
          <w:rFonts w:ascii="Calibri" w:hAnsi="Calibri"/>
          <w:b/>
          <w:i/>
        </w:rPr>
      </w:pPr>
      <w:r w:rsidRPr="00136780">
        <w:rPr>
          <w:rFonts w:ascii="Calibri" w:hAnsi="Calibri"/>
        </w:rPr>
        <w:t xml:space="preserve">School staff </w:t>
      </w:r>
      <w:r w:rsidR="00310DFC">
        <w:rPr>
          <w:rFonts w:ascii="Calibri" w:hAnsi="Calibri"/>
        </w:rPr>
        <w:t>said</w:t>
      </w:r>
      <w:r w:rsidR="00310DFC" w:rsidRPr="00136780">
        <w:rPr>
          <w:rFonts w:ascii="Calibri" w:hAnsi="Calibri"/>
        </w:rPr>
        <w:t xml:space="preserve"> </w:t>
      </w:r>
      <w:r w:rsidRPr="00136780">
        <w:rPr>
          <w:rFonts w:ascii="Calibri" w:hAnsi="Calibri"/>
        </w:rPr>
        <w:t xml:space="preserve">that collaborative meeting time </w:t>
      </w:r>
      <w:r w:rsidR="00310DFC">
        <w:rPr>
          <w:rFonts w:ascii="Calibri" w:hAnsi="Calibri"/>
        </w:rPr>
        <w:t>was</w:t>
      </w:r>
      <w:r w:rsidR="00310DFC" w:rsidRPr="00136780">
        <w:rPr>
          <w:rFonts w:ascii="Calibri" w:hAnsi="Calibri"/>
        </w:rPr>
        <w:t xml:space="preserve"> </w:t>
      </w:r>
      <w:r w:rsidRPr="00136780">
        <w:rPr>
          <w:rFonts w:ascii="Calibri" w:hAnsi="Calibri"/>
        </w:rPr>
        <w:t xml:space="preserve">used as necessary </w:t>
      </w:r>
      <w:r w:rsidR="00310DFC">
        <w:rPr>
          <w:rFonts w:ascii="Calibri" w:hAnsi="Calibri"/>
        </w:rPr>
        <w:t>to review assessment data and monitor student progress</w:t>
      </w:r>
      <w:r w:rsidRPr="00136780">
        <w:rPr>
          <w:rFonts w:ascii="Calibri" w:hAnsi="Calibri"/>
        </w:rPr>
        <w:t>. At Colegrove Park Elementary School</w:t>
      </w:r>
      <w:r w:rsidR="00310DFC">
        <w:rPr>
          <w:rFonts w:ascii="Calibri" w:hAnsi="Calibri"/>
        </w:rPr>
        <w:t>,</w:t>
      </w:r>
      <w:r w:rsidRPr="00136780">
        <w:rPr>
          <w:rFonts w:ascii="Calibri" w:hAnsi="Calibri"/>
        </w:rPr>
        <w:t xml:space="preserve"> team time is built into the weekly schedule every Monday, Tuesday, and Friday, while at Brayton and Greylock </w:t>
      </w:r>
      <w:r w:rsidR="00310DFC">
        <w:rPr>
          <w:rFonts w:ascii="Calibri" w:hAnsi="Calibri"/>
        </w:rPr>
        <w:t>e</w:t>
      </w:r>
      <w:r w:rsidR="00310DFC" w:rsidRPr="00136780">
        <w:rPr>
          <w:rFonts w:ascii="Calibri" w:hAnsi="Calibri"/>
        </w:rPr>
        <w:t xml:space="preserve">lementary </w:t>
      </w:r>
      <w:r w:rsidR="00310DFC">
        <w:rPr>
          <w:rFonts w:ascii="Calibri" w:hAnsi="Calibri"/>
        </w:rPr>
        <w:t>s</w:t>
      </w:r>
      <w:r w:rsidR="00310DFC" w:rsidRPr="00136780">
        <w:rPr>
          <w:rFonts w:ascii="Calibri" w:hAnsi="Calibri"/>
        </w:rPr>
        <w:t xml:space="preserve">chools </w:t>
      </w:r>
      <w:r w:rsidRPr="00136780">
        <w:rPr>
          <w:rFonts w:ascii="Calibri" w:hAnsi="Calibri"/>
        </w:rPr>
        <w:t xml:space="preserve">team time </w:t>
      </w:r>
      <w:r w:rsidR="00310DFC">
        <w:rPr>
          <w:rFonts w:ascii="Calibri" w:hAnsi="Calibri"/>
        </w:rPr>
        <w:t>takes place</w:t>
      </w:r>
      <w:r w:rsidR="00310DFC" w:rsidRPr="00136780">
        <w:rPr>
          <w:rFonts w:ascii="Calibri" w:hAnsi="Calibri"/>
        </w:rPr>
        <w:t xml:space="preserve"> </w:t>
      </w:r>
      <w:r>
        <w:rPr>
          <w:rFonts w:ascii="Calibri" w:hAnsi="Calibri"/>
        </w:rPr>
        <w:t xml:space="preserve">during teachers’ </w:t>
      </w:r>
      <w:r w:rsidR="00310DFC">
        <w:rPr>
          <w:rFonts w:ascii="Calibri" w:hAnsi="Calibri"/>
        </w:rPr>
        <w:t xml:space="preserve">collaborative </w:t>
      </w:r>
      <w:r>
        <w:rPr>
          <w:rFonts w:ascii="Calibri" w:hAnsi="Calibri"/>
        </w:rPr>
        <w:t>time, in the</w:t>
      </w:r>
      <w:r w:rsidRPr="00136780">
        <w:rPr>
          <w:rFonts w:ascii="Calibri" w:hAnsi="Calibri"/>
        </w:rPr>
        <w:t xml:space="preserve"> morn</w:t>
      </w:r>
      <w:r>
        <w:rPr>
          <w:rFonts w:ascii="Calibri" w:hAnsi="Calibri"/>
        </w:rPr>
        <w:t xml:space="preserve">ings before students arrive. </w:t>
      </w:r>
    </w:p>
    <w:p w14:paraId="33561496" w14:textId="4734A6B3" w:rsidR="002C662D" w:rsidRPr="00EF5650" w:rsidRDefault="006B6D6E" w:rsidP="006B6D6E">
      <w:pPr>
        <w:pStyle w:val="ListParagraph"/>
        <w:tabs>
          <w:tab w:val="left" w:pos="360"/>
          <w:tab w:val="left" w:pos="720"/>
          <w:tab w:val="left" w:pos="1080"/>
          <w:tab w:val="left" w:pos="1440"/>
          <w:tab w:val="left" w:pos="1800"/>
          <w:tab w:val="left" w:pos="2160"/>
        </w:tabs>
        <w:ind w:left="1440" w:hanging="360"/>
        <w:contextualSpacing w:val="0"/>
        <w:rPr>
          <w:rFonts w:ascii="Calibri" w:hAnsi="Calibri"/>
          <w:b/>
          <w:i/>
        </w:rPr>
      </w:pPr>
      <w:r>
        <w:rPr>
          <w:rFonts w:ascii="Calibri" w:hAnsi="Calibri"/>
        </w:rPr>
        <w:lastRenderedPageBreak/>
        <w:t>a.</w:t>
      </w:r>
      <w:r>
        <w:rPr>
          <w:rFonts w:ascii="Calibri" w:hAnsi="Calibri"/>
        </w:rPr>
        <w:tab/>
      </w:r>
      <w:r w:rsidR="002C662D" w:rsidRPr="00136780">
        <w:rPr>
          <w:rFonts w:ascii="Calibri" w:hAnsi="Calibri"/>
        </w:rPr>
        <w:t xml:space="preserve">One administrator noted that once teachers </w:t>
      </w:r>
      <w:r w:rsidR="00310DFC">
        <w:rPr>
          <w:rFonts w:ascii="Calibri" w:hAnsi="Calibri"/>
        </w:rPr>
        <w:t>took</w:t>
      </w:r>
      <w:r w:rsidR="00310DFC" w:rsidRPr="00136780">
        <w:rPr>
          <w:rFonts w:ascii="Calibri" w:hAnsi="Calibri"/>
        </w:rPr>
        <w:t xml:space="preserve"> </w:t>
      </w:r>
      <w:r w:rsidR="002C662D" w:rsidRPr="00136780">
        <w:rPr>
          <w:rFonts w:ascii="Calibri" w:hAnsi="Calibri"/>
        </w:rPr>
        <w:t>ownership of progress monitoring</w:t>
      </w:r>
      <w:r w:rsidR="002C662D">
        <w:rPr>
          <w:rFonts w:ascii="Calibri" w:hAnsi="Calibri"/>
        </w:rPr>
        <w:t>,</w:t>
      </w:r>
      <w:r w:rsidR="002C662D" w:rsidRPr="00136780">
        <w:rPr>
          <w:rFonts w:ascii="Calibri" w:hAnsi="Calibri"/>
        </w:rPr>
        <w:t xml:space="preserve"> they </w:t>
      </w:r>
      <w:r w:rsidR="00C31241">
        <w:rPr>
          <w:rFonts w:ascii="Calibri" w:hAnsi="Calibri"/>
        </w:rPr>
        <w:t>developed</w:t>
      </w:r>
      <w:r w:rsidR="00310DFC" w:rsidRPr="00136780">
        <w:rPr>
          <w:rFonts w:ascii="Calibri" w:hAnsi="Calibri"/>
        </w:rPr>
        <w:t xml:space="preserve"> </w:t>
      </w:r>
      <w:r w:rsidR="002C662D" w:rsidRPr="00136780">
        <w:rPr>
          <w:rFonts w:ascii="Calibri" w:hAnsi="Calibri"/>
        </w:rPr>
        <w:t xml:space="preserve">a better </w:t>
      </w:r>
      <w:r w:rsidR="00310DFC">
        <w:rPr>
          <w:rFonts w:ascii="Calibri" w:hAnsi="Calibri"/>
        </w:rPr>
        <w:t>understanding</w:t>
      </w:r>
      <w:r w:rsidR="00310DFC" w:rsidRPr="00136780">
        <w:rPr>
          <w:rFonts w:ascii="Calibri" w:hAnsi="Calibri"/>
        </w:rPr>
        <w:t xml:space="preserve"> </w:t>
      </w:r>
      <w:r w:rsidR="00310DFC">
        <w:rPr>
          <w:rFonts w:ascii="Calibri" w:hAnsi="Calibri"/>
        </w:rPr>
        <w:t>of</w:t>
      </w:r>
      <w:r w:rsidR="00310DFC" w:rsidRPr="00136780">
        <w:rPr>
          <w:rFonts w:ascii="Calibri" w:hAnsi="Calibri"/>
        </w:rPr>
        <w:t xml:space="preserve"> </w:t>
      </w:r>
      <w:r w:rsidR="002C662D" w:rsidRPr="00136780">
        <w:rPr>
          <w:rFonts w:ascii="Calibri" w:hAnsi="Calibri"/>
        </w:rPr>
        <w:t>their students</w:t>
      </w:r>
      <w:r w:rsidR="00310DFC">
        <w:rPr>
          <w:rFonts w:ascii="Calibri" w:hAnsi="Calibri"/>
        </w:rPr>
        <w:t xml:space="preserve">. </w:t>
      </w:r>
      <w:r w:rsidR="00310DFC" w:rsidRPr="00136780">
        <w:rPr>
          <w:rFonts w:ascii="Calibri" w:hAnsi="Calibri"/>
        </w:rPr>
        <w:t xml:space="preserve"> </w:t>
      </w:r>
      <w:r w:rsidR="00310DFC">
        <w:rPr>
          <w:rFonts w:ascii="Calibri" w:hAnsi="Calibri"/>
        </w:rPr>
        <w:t>L</w:t>
      </w:r>
      <w:r w:rsidR="00310DFC" w:rsidRPr="00136780">
        <w:rPr>
          <w:rFonts w:ascii="Calibri" w:hAnsi="Calibri"/>
        </w:rPr>
        <w:t xml:space="preserve">ooking </w:t>
      </w:r>
      <w:r w:rsidR="002C662D" w:rsidRPr="00136780">
        <w:rPr>
          <w:rFonts w:ascii="Calibri" w:hAnsi="Calibri"/>
        </w:rPr>
        <w:t xml:space="preserve">at Lexile levels, fluency, and </w:t>
      </w:r>
      <w:r w:rsidR="009F0E99">
        <w:rPr>
          <w:rFonts w:ascii="Calibri" w:hAnsi="Calibri"/>
        </w:rPr>
        <w:t xml:space="preserve">other evidence </w:t>
      </w:r>
      <w:r w:rsidR="002C662D">
        <w:rPr>
          <w:rFonts w:ascii="Calibri" w:hAnsi="Calibri"/>
        </w:rPr>
        <w:t xml:space="preserve">equips teachers with critical and timely data, and </w:t>
      </w:r>
      <w:r w:rsidR="00792A7A">
        <w:rPr>
          <w:rFonts w:ascii="Calibri" w:hAnsi="Calibri"/>
        </w:rPr>
        <w:t xml:space="preserve">helps </w:t>
      </w:r>
      <w:r w:rsidR="002C662D">
        <w:rPr>
          <w:rFonts w:ascii="Calibri" w:hAnsi="Calibri"/>
        </w:rPr>
        <w:t xml:space="preserve">them </w:t>
      </w:r>
      <w:r w:rsidR="002C662D" w:rsidRPr="00136780">
        <w:rPr>
          <w:rFonts w:ascii="Calibri" w:hAnsi="Calibri"/>
        </w:rPr>
        <w:t>feel empowered.</w:t>
      </w:r>
    </w:p>
    <w:p w14:paraId="08608262" w14:textId="0E0BDF8B" w:rsidR="002C662D" w:rsidRPr="00EF5650" w:rsidRDefault="002C662D" w:rsidP="00D11802">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rPr>
          <w:rFonts w:ascii="Calibri" w:hAnsi="Calibri"/>
        </w:rPr>
      </w:pPr>
      <w:r w:rsidRPr="00136780">
        <w:rPr>
          <w:rFonts w:ascii="Calibri" w:hAnsi="Calibri"/>
        </w:rPr>
        <w:t xml:space="preserve">District and school leaders </w:t>
      </w:r>
      <w:r w:rsidR="00310DFC">
        <w:rPr>
          <w:rFonts w:ascii="Calibri" w:hAnsi="Calibri"/>
        </w:rPr>
        <w:t>stated</w:t>
      </w:r>
      <w:r w:rsidR="00310DFC" w:rsidRPr="00136780">
        <w:rPr>
          <w:rFonts w:ascii="Calibri" w:hAnsi="Calibri"/>
        </w:rPr>
        <w:t xml:space="preserve"> </w:t>
      </w:r>
      <w:r w:rsidRPr="00136780">
        <w:rPr>
          <w:rFonts w:ascii="Calibri" w:hAnsi="Calibri"/>
        </w:rPr>
        <w:t xml:space="preserve">that </w:t>
      </w:r>
      <w:r w:rsidR="00310DFC" w:rsidRPr="00136780">
        <w:rPr>
          <w:rFonts w:ascii="Calibri" w:hAnsi="Calibri"/>
        </w:rPr>
        <w:t xml:space="preserve">classroom teachers and student support staff </w:t>
      </w:r>
      <w:r w:rsidR="00310DFC">
        <w:rPr>
          <w:rFonts w:ascii="Calibri" w:hAnsi="Calibri"/>
        </w:rPr>
        <w:t xml:space="preserve">had ready </w:t>
      </w:r>
      <w:r w:rsidRPr="00136780">
        <w:rPr>
          <w:rFonts w:ascii="Calibri" w:hAnsi="Calibri"/>
        </w:rPr>
        <w:t xml:space="preserve">access to </w:t>
      </w:r>
      <w:proofErr w:type="spellStart"/>
      <w:r w:rsidRPr="00136780">
        <w:rPr>
          <w:rFonts w:ascii="Calibri" w:hAnsi="Calibri"/>
        </w:rPr>
        <w:t>FastBridge</w:t>
      </w:r>
      <w:proofErr w:type="spellEnd"/>
      <w:r w:rsidRPr="00136780">
        <w:rPr>
          <w:rFonts w:ascii="Calibri" w:hAnsi="Calibri"/>
        </w:rPr>
        <w:t xml:space="preserve"> Learning progress monitoring results and other relevant student data electronically and in real-time.</w:t>
      </w:r>
    </w:p>
    <w:p w14:paraId="7B4F81A1" w14:textId="66FF0E12" w:rsidR="002C662D" w:rsidRDefault="002C662D" w:rsidP="00EF5650">
      <w:pPr>
        <w:tabs>
          <w:tab w:val="left" w:pos="360"/>
          <w:tab w:val="left" w:pos="1080"/>
          <w:tab w:val="left" w:pos="1440"/>
          <w:tab w:val="left" w:pos="1800"/>
          <w:tab w:val="left" w:pos="2160"/>
        </w:tabs>
        <w:rPr>
          <w:rFonts w:ascii="Calibri" w:hAnsi="Calibri" w:cstheme="minorHAnsi"/>
          <w:color w:val="000000" w:themeColor="text1"/>
        </w:rPr>
      </w:pPr>
      <w:r w:rsidRPr="00136780">
        <w:rPr>
          <w:rFonts w:ascii="Calibri" w:hAnsi="Calibri"/>
          <w:b/>
          <w:color w:val="000000" w:themeColor="text1"/>
        </w:rPr>
        <w:t>Impact</w:t>
      </w:r>
      <w:r w:rsidRPr="00136780">
        <w:rPr>
          <w:rFonts w:ascii="Calibri" w:hAnsi="Calibri"/>
          <w:color w:val="000000" w:themeColor="text1"/>
        </w:rPr>
        <w:t>: The district's approach to data collection and analysis K</w:t>
      </w:r>
      <w:r w:rsidR="00C31241">
        <w:rPr>
          <w:rFonts w:ascii="Calibri" w:hAnsi="Calibri"/>
          <w:color w:val="000000" w:themeColor="text1"/>
        </w:rPr>
        <w:t>–</w:t>
      </w:r>
      <w:r w:rsidRPr="00136780">
        <w:rPr>
          <w:rFonts w:ascii="Calibri" w:hAnsi="Calibri"/>
          <w:color w:val="000000" w:themeColor="text1"/>
        </w:rPr>
        <w:t xml:space="preserve">6 </w:t>
      </w:r>
      <w:r w:rsidR="00C31241">
        <w:rPr>
          <w:rFonts w:ascii="Calibri" w:hAnsi="Calibri"/>
          <w:color w:val="000000" w:themeColor="text1"/>
        </w:rPr>
        <w:t xml:space="preserve">likely </w:t>
      </w:r>
      <w:r w:rsidRPr="00136780">
        <w:rPr>
          <w:rFonts w:ascii="Calibri" w:hAnsi="Calibri"/>
          <w:color w:val="000000" w:themeColor="text1"/>
        </w:rPr>
        <w:t>move</w:t>
      </w:r>
      <w:r w:rsidR="00C31241">
        <w:rPr>
          <w:rFonts w:ascii="Calibri" w:hAnsi="Calibri"/>
          <w:color w:val="000000" w:themeColor="text1"/>
        </w:rPr>
        <w:t>s</w:t>
      </w:r>
      <w:r w:rsidRPr="00136780">
        <w:rPr>
          <w:rFonts w:ascii="Calibri" w:hAnsi="Calibri"/>
          <w:color w:val="000000" w:themeColor="text1"/>
        </w:rPr>
        <w:t xml:space="preserve"> forward </w:t>
      </w:r>
      <w:r w:rsidR="006B6D6E">
        <w:rPr>
          <w:rFonts w:ascii="Calibri" w:hAnsi="Calibri"/>
          <w:color w:val="000000" w:themeColor="text1"/>
        </w:rPr>
        <w:t xml:space="preserve">its </w:t>
      </w:r>
      <w:r w:rsidRPr="00136780">
        <w:rPr>
          <w:rFonts w:ascii="Calibri" w:hAnsi="Calibri"/>
          <w:color w:val="000000" w:themeColor="text1"/>
        </w:rPr>
        <w:t xml:space="preserve">efforts </w:t>
      </w:r>
      <w:r>
        <w:rPr>
          <w:rFonts w:ascii="Calibri" w:hAnsi="Calibri"/>
          <w:color w:val="000000" w:themeColor="text1"/>
        </w:rPr>
        <w:t>to use</w:t>
      </w:r>
      <w:r w:rsidRPr="00136780">
        <w:rPr>
          <w:rFonts w:ascii="Calibri" w:hAnsi="Calibri"/>
          <w:color w:val="000000" w:themeColor="text1"/>
        </w:rPr>
        <w:t xml:space="preserve"> student a</w:t>
      </w:r>
      <w:r w:rsidRPr="00136780">
        <w:rPr>
          <w:rFonts w:ascii="Calibri" w:hAnsi="Calibri" w:cstheme="minorHAnsi"/>
          <w:color w:val="000000" w:themeColor="text1"/>
        </w:rPr>
        <w:t xml:space="preserve">ssessments to guide decision-making. </w:t>
      </w:r>
      <w:r w:rsidRPr="00136780">
        <w:rPr>
          <w:rFonts w:ascii="Calibri" w:hAnsi="Calibri"/>
        </w:rPr>
        <w:t xml:space="preserve">When </w:t>
      </w:r>
      <w:r w:rsidR="00C31241">
        <w:rPr>
          <w:rFonts w:ascii="Calibri" w:hAnsi="Calibri"/>
        </w:rPr>
        <w:t>educators</w:t>
      </w:r>
      <w:r w:rsidR="00C31241" w:rsidRPr="00136780">
        <w:rPr>
          <w:rFonts w:ascii="Calibri" w:hAnsi="Calibri"/>
        </w:rPr>
        <w:t xml:space="preserve"> </w:t>
      </w:r>
      <w:r w:rsidRPr="00136780">
        <w:rPr>
          <w:rFonts w:ascii="Calibri" w:hAnsi="Calibri"/>
        </w:rPr>
        <w:t xml:space="preserve">use </w:t>
      </w:r>
      <w:r w:rsidR="006B6D6E">
        <w:rPr>
          <w:rFonts w:ascii="Calibri" w:hAnsi="Calibri"/>
        </w:rPr>
        <w:t>high-</w:t>
      </w:r>
      <w:r>
        <w:rPr>
          <w:rFonts w:ascii="Calibri" w:hAnsi="Calibri"/>
        </w:rPr>
        <w:t xml:space="preserve">quality formative </w:t>
      </w:r>
      <w:r w:rsidRPr="00136780">
        <w:rPr>
          <w:rFonts w:ascii="Calibri" w:hAnsi="Calibri"/>
        </w:rPr>
        <w:t xml:space="preserve">data, they are better able to identify the causes of low student performance, realign resources, and adjust </w:t>
      </w:r>
      <w:r w:rsidR="00312E48">
        <w:rPr>
          <w:rFonts w:ascii="Calibri" w:hAnsi="Calibri"/>
        </w:rPr>
        <w:t xml:space="preserve">practices and </w:t>
      </w:r>
      <w:r w:rsidRPr="00136780">
        <w:rPr>
          <w:rFonts w:ascii="Calibri" w:hAnsi="Calibri"/>
        </w:rPr>
        <w:t>conditions so that the performance of all students improves</w:t>
      </w:r>
      <w:r w:rsidRPr="00136780">
        <w:rPr>
          <w:rFonts w:ascii="Calibri" w:hAnsi="Calibri" w:cstheme="minorHAnsi"/>
          <w:color w:val="000000" w:themeColor="text1"/>
        </w:rPr>
        <w:t>.</w:t>
      </w:r>
      <w:r>
        <w:rPr>
          <w:rFonts w:ascii="Calibri" w:hAnsi="Calibri" w:cstheme="minorHAnsi"/>
          <w:color w:val="000000" w:themeColor="text1"/>
        </w:rPr>
        <w:t xml:space="preserve">  </w:t>
      </w:r>
    </w:p>
    <w:p w14:paraId="39EC421E" w14:textId="472BCF8F" w:rsidR="005D0801" w:rsidRDefault="005D0801" w:rsidP="00EF5650">
      <w:pPr>
        <w:tabs>
          <w:tab w:val="left" w:pos="360"/>
          <w:tab w:val="left" w:pos="1080"/>
          <w:tab w:val="left" w:pos="1440"/>
          <w:tab w:val="left" w:pos="1800"/>
          <w:tab w:val="left" w:pos="2160"/>
        </w:tabs>
        <w:rPr>
          <w:rFonts w:ascii="Calibri" w:hAnsi="Calibri" w:cstheme="minorHAnsi"/>
          <w:color w:val="000000" w:themeColor="text1"/>
        </w:rPr>
      </w:pPr>
    </w:p>
    <w:p w14:paraId="70DC52BE" w14:textId="521CA7AC" w:rsidR="002C662D" w:rsidRPr="00F81202" w:rsidRDefault="002C662D" w:rsidP="00EF5650">
      <w:pPr>
        <w:tabs>
          <w:tab w:val="left" w:pos="360"/>
          <w:tab w:val="left" w:pos="720"/>
          <w:tab w:val="left" w:pos="1080"/>
          <w:tab w:val="left" w:pos="1440"/>
          <w:tab w:val="left" w:pos="1800"/>
          <w:tab w:val="left" w:pos="2160"/>
        </w:tabs>
        <w:rPr>
          <w:rFonts w:ascii="Calibri" w:hAnsi="Calibri"/>
          <w:b/>
          <w:i/>
          <w:sz w:val="28"/>
          <w:szCs w:val="28"/>
        </w:rPr>
      </w:pPr>
      <w:r w:rsidRPr="00F81202">
        <w:rPr>
          <w:rFonts w:ascii="Calibri" w:hAnsi="Calibri"/>
          <w:b/>
          <w:i/>
          <w:sz w:val="28"/>
          <w:szCs w:val="28"/>
        </w:rPr>
        <w:t>Challenges and Areas for Growth</w:t>
      </w:r>
    </w:p>
    <w:p w14:paraId="14B49F9E" w14:textId="67DAAF3C" w:rsidR="002C662D" w:rsidRPr="00593FED" w:rsidRDefault="008D7A0C" w:rsidP="00593FED">
      <w:pPr>
        <w:tabs>
          <w:tab w:val="left" w:pos="360"/>
          <w:tab w:val="left" w:pos="720"/>
          <w:tab w:val="left" w:pos="1080"/>
          <w:tab w:val="left" w:pos="1440"/>
          <w:tab w:val="left" w:pos="1800"/>
        </w:tabs>
        <w:ind w:left="360" w:hanging="360"/>
        <w:rPr>
          <w:rFonts w:ascii="Calibri" w:hAnsi="Calibri"/>
          <w:b/>
        </w:rPr>
      </w:pPr>
      <w:r>
        <w:rPr>
          <w:rFonts w:ascii="Calibri" w:hAnsi="Calibri"/>
          <w:b/>
        </w:rPr>
        <w:t>3</w:t>
      </w:r>
      <w:r w:rsidR="00894296">
        <w:rPr>
          <w:rFonts w:ascii="Calibri" w:hAnsi="Calibri"/>
          <w:b/>
        </w:rPr>
        <w:t>.</w:t>
      </w:r>
      <w:r w:rsidR="00894296">
        <w:rPr>
          <w:rFonts w:ascii="Calibri" w:hAnsi="Calibri"/>
          <w:b/>
        </w:rPr>
        <w:tab/>
      </w:r>
      <w:r w:rsidR="002C662D" w:rsidRPr="00593FED">
        <w:rPr>
          <w:rFonts w:ascii="Calibri" w:hAnsi="Calibri"/>
          <w:b/>
        </w:rPr>
        <w:t>The high school has not established uniform structures and practices for the continuous collection and analysis of student performance and formative assessment data</w:t>
      </w:r>
      <w:r w:rsidR="00B675AB">
        <w:rPr>
          <w:rFonts w:ascii="Calibri" w:hAnsi="Calibri"/>
          <w:b/>
        </w:rPr>
        <w:t xml:space="preserve"> at all grade levels</w:t>
      </w:r>
      <w:r w:rsidR="002C662D" w:rsidRPr="00593FED">
        <w:rPr>
          <w:rFonts w:ascii="Calibri" w:hAnsi="Calibri"/>
          <w:b/>
        </w:rPr>
        <w:t>.</w:t>
      </w:r>
    </w:p>
    <w:p w14:paraId="705C35C8" w14:textId="6D96D14C" w:rsidR="002C662D" w:rsidRDefault="002C662D" w:rsidP="00D11802">
      <w:pPr>
        <w:pStyle w:val="ListParagraph"/>
        <w:numPr>
          <w:ilvl w:val="0"/>
          <w:numId w:val="16"/>
        </w:numPr>
        <w:tabs>
          <w:tab w:val="left" w:pos="360"/>
          <w:tab w:val="left" w:pos="720"/>
          <w:tab w:val="left" w:pos="1080"/>
          <w:tab w:val="left" w:pos="1440"/>
          <w:tab w:val="left" w:pos="1800"/>
          <w:tab w:val="left" w:pos="2160"/>
        </w:tabs>
        <w:ind w:left="720"/>
        <w:contextualSpacing w:val="0"/>
        <w:rPr>
          <w:rFonts w:ascii="Calibri" w:hAnsi="Calibri"/>
        </w:rPr>
      </w:pPr>
      <w:r w:rsidRPr="00136780">
        <w:rPr>
          <w:rFonts w:ascii="Calibri" w:hAnsi="Calibri"/>
        </w:rPr>
        <w:t xml:space="preserve">In contrast to </w:t>
      </w:r>
      <w:r w:rsidR="00576F21">
        <w:rPr>
          <w:rFonts w:ascii="Calibri" w:hAnsi="Calibri"/>
        </w:rPr>
        <w:t>practices</w:t>
      </w:r>
      <w:r w:rsidR="00576F21" w:rsidRPr="00136780">
        <w:rPr>
          <w:rFonts w:ascii="Calibri" w:hAnsi="Calibri"/>
        </w:rPr>
        <w:t xml:space="preserve"> </w:t>
      </w:r>
      <w:r w:rsidRPr="00136780">
        <w:rPr>
          <w:rFonts w:ascii="Calibri" w:hAnsi="Calibri"/>
        </w:rPr>
        <w:t>K</w:t>
      </w:r>
      <w:r w:rsidR="00576F21">
        <w:rPr>
          <w:rFonts w:ascii="Calibri" w:hAnsi="Calibri"/>
        </w:rPr>
        <w:t>–</w:t>
      </w:r>
      <w:r w:rsidRPr="00136780">
        <w:rPr>
          <w:rFonts w:ascii="Calibri" w:hAnsi="Calibri"/>
        </w:rPr>
        <w:t>8, the collection and analysis of student assessment data in grades 9</w:t>
      </w:r>
      <w:r w:rsidR="0064602B">
        <w:rPr>
          <w:rFonts w:ascii="Calibri" w:hAnsi="Calibri"/>
        </w:rPr>
        <w:t>–</w:t>
      </w:r>
      <w:r w:rsidRPr="00136780">
        <w:rPr>
          <w:rFonts w:ascii="Calibri" w:hAnsi="Calibri"/>
        </w:rPr>
        <w:t xml:space="preserve">12 </w:t>
      </w:r>
      <w:r w:rsidR="008D7A0C">
        <w:rPr>
          <w:rFonts w:ascii="Calibri" w:hAnsi="Calibri"/>
        </w:rPr>
        <w:t>is</w:t>
      </w:r>
      <w:r w:rsidR="008D7A0C" w:rsidRPr="00136780">
        <w:rPr>
          <w:rFonts w:ascii="Calibri" w:hAnsi="Calibri"/>
        </w:rPr>
        <w:t xml:space="preserve"> </w:t>
      </w:r>
      <w:r w:rsidRPr="00136780">
        <w:rPr>
          <w:rFonts w:ascii="Calibri" w:hAnsi="Calibri"/>
        </w:rPr>
        <w:t>focused almost ex</w:t>
      </w:r>
      <w:r>
        <w:rPr>
          <w:rFonts w:ascii="Calibri" w:hAnsi="Calibri"/>
        </w:rPr>
        <w:t xml:space="preserve">clusively on standardized tests and </w:t>
      </w:r>
      <w:r w:rsidRPr="00136780">
        <w:rPr>
          <w:rFonts w:ascii="Calibri" w:hAnsi="Calibri"/>
        </w:rPr>
        <w:t xml:space="preserve">assessments such as MCAS, SAT, and AP. </w:t>
      </w:r>
    </w:p>
    <w:p w14:paraId="1C881B24" w14:textId="164578A1" w:rsidR="002C662D" w:rsidRDefault="001D4416" w:rsidP="00D11802">
      <w:pPr>
        <w:pStyle w:val="ListParagraph"/>
        <w:numPr>
          <w:ilvl w:val="0"/>
          <w:numId w:val="16"/>
        </w:numPr>
        <w:tabs>
          <w:tab w:val="left" w:pos="360"/>
          <w:tab w:val="left" w:pos="720"/>
          <w:tab w:val="left" w:pos="1080"/>
          <w:tab w:val="left" w:pos="1440"/>
          <w:tab w:val="left" w:pos="1800"/>
          <w:tab w:val="left" w:pos="2160"/>
        </w:tabs>
        <w:ind w:left="720"/>
        <w:contextualSpacing w:val="0"/>
        <w:rPr>
          <w:rFonts w:ascii="Calibri" w:hAnsi="Calibri"/>
        </w:rPr>
      </w:pPr>
      <w:r>
        <w:rPr>
          <w:rFonts w:ascii="Calibri" w:hAnsi="Calibri"/>
        </w:rPr>
        <w:t xml:space="preserve">Interviews </w:t>
      </w:r>
      <w:r w:rsidR="00091EE3">
        <w:rPr>
          <w:rFonts w:ascii="Calibri" w:hAnsi="Calibri"/>
        </w:rPr>
        <w:t xml:space="preserve">with district leaders and teachers </w:t>
      </w:r>
      <w:r>
        <w:rPr>
          <w:rFonts w:ascii="Calibri" w:hAnsi="Calibri"/>
        </w:rPr>
        <w:t>and a document review indicated that t</w:t>
      </w:r>
      <w:r w:rsidR="0064602B">
        <w:rPr>
          <w:rFonts w:ascii="Calibri" w:hAnsi="Calibri"/>
        </w:rPr>
        <w:t xml:space="preserve">he district has not accomplished key </w:t>
      </w:r>
      <w:r w:rsidR="002C662D">
        <w:rPr>
          <w:rFonts w:ascii="Calibri" w:hAnsi="Calibri"/>
        </w:rPr>
        <w:t>assessment-related</w:t>
      </w:r>
      <w:r w:rsidR="002C662D" w:rsidRPr="00136780">
        <w:rPr>
          <w:rFonts w:ascii="Calibri" w:hAnsi="Calibri"/>
        </w:rPr>
        <w:t xml:space="preserve"> aspects of the </w:t>
      </w:r>
      <w:r w:rsidR="0064602B" w:rsidRPr="00136780">
        <w:rPr>
          <w:rFonts w:ascii="Calibri" w:hAnsi="Calibri"/>
        </w:rPr>
        <w:t>high</w:t>
      </w:r>
      <w:r w:rsidR="0064602B">
        <w:rPr>
          <w:rFonts w:ascii="Calibri" w:hAnsi="Calibri"/>
        </w:rPr>
        <w:t>-</w:t>
      </w:r>
      <w:r w:rsidR="002C662D" w:rsidRPr="00136780">
        <w:rPr>
          <w:rFonts w:ascii="Calibri" w:hAnsi="Calibri"/>
        </w:rPr>
        <w:t>school turnaround plan.</w:t>
      </w:r>
    </w:p>
    <w:p w14:paraId="2C85F3B2" w14:textId="7D4F06DA" w:rsidR="002C662D" w:rsidRPr="00136780" w:rsidRDefault="002C662D" w:rsidP="00D11802">
      <w:pPr>
        <w:numPr>
          <w:ilvl w:val="6"/>
          <w:numId w:val="17"/>
        </w:numPr>
        <w:tabs>
          <w:tab w:val="left" w:pos="360"/>
          <w:tab w:val="left" w:pos="720"/>
          <w:tab w:val="left" w:pos="1080"/>
          <w:tab w:val="left" w:pos="1440"/>
          <w:tab w:val="left" w:pos="1800"/>
          <w:tab w:val="left" w:pos="2160"/>
        </w:tabs>
        <w:ind w:left="1080"/>
        <w:rPr>
          <w:rFonts w:ascii="Calibri" w:hAnsi="Calibri"/>
        </w:rPr>
      </w:pPr>
      <w:r>
        <w:rPr>
          <w:rFonts w:ascii="Calibri" w:hAnsi="Calibri"/>
        </w:rPr>
        <w:t>The</w:t>
      </w:r>
      <w:r w:rsidRPr="00136780">
        <w:rPr>
          <w:rFonts w:ascii="Calibri" w:hAnsi="Calibri"/>
        </w:rPr>
        <w:t xml:space="preserve"> plan </w:t>
      </w:r>
      <w:r w:rsidR="001D4416">
        <w:rPr>
          <w:rFonts w:ascii="Calibri" w:hAnsi="Calibri"/>
        </w:rPr>
        <w:t>states</w:t>
      </w:r>
      <w:r w:rsidR="001D4416" w:rsidRPr="00136780">
        <w:rPr>
          <w:rFonts w:ascii="Calibri" w:hAnsi="Calibri"/>
        </w:rPr>
        <w:t xml:space="preserve"> </w:t>
      </w:r>
      <w:r w:rsidRPr="00136780">
        <w:rPr>
          <w:rFonts w:ascii="Calibri" w:hAnsi="Calibri"/>
        </w:rPr>
        <w:t>that Fast Bridge Learning assessments</w:t>
      </w:r>
      <w:r w:rsidR="00B207E6">
        <w:rPr>
          <w:rFonts w:ascii="Calibri" w:hAnsi="Calibri"/>
        </w:rPr>
        <w:t>,</w:t>
      </w:r>
      <w:r w:rsidRPr="00136780">
        <w:rPr>
          <w:rFonts w:ascii="Calibri" w:hAnsi="Calibri"/>
        </w:rPr>
        <w:t xml:space="preserve"> </w:t>
      </w:r>
      <w:r w:rsidR="00B207E6">
        <w:rPr>
          <w:rFonts w:ascii="Calibri" w:hAnsi="Calibri"/>
        </w:rPr>
        <w:t xml:space="preserve">which are now </w:t>
      </w:r>
      <w:r w:rsidRPr="00136780">
        <w:rPr>
          <w:rFonts w:ascii="Calibri" w:hAnsi="Calibri"/>
        </w:rPr>
        <w:t xml:space="preserve">used </w:t>
      </w:r>
      <w:r w:rsidR="00B207E6">
        <w:rPr>
          <w:rFonts w:ascii="Calibri" w:hAnsi="Calibri"/>
        </w:rPr>
        <w:t xml:space="preserve">from </w:t>
      </w:r>
      <w:r w:rsidR="00091EE3">
        <w:rPr>
          <w:rFonts w:ascii="Calibri" w:hAnsi="Calibri"/>
        </w:rPr>
        <w:t>k</w:t>
      </w:r>
      <w:r w:rsidR="00B207E6">
        <w:rPr>
          <w:rFonts w:ascii="Calibri" w:hAnsi="Calibri"/>
        </w:rPr>
        <w:t>indergarten through grade 8,</w:t>
      </w:r>
      <w:r w:rsidRPr="00136780">
        <w:rPr>
          <w:rFonts w:ascii="Calibri" w:hAnsi="Calibri"/>
        </w:rPr>
        <w:t xml:space="preserve"> were to be fully implemented in grades 9</w:t>
      </w:r>
      <w:r w:rsidR="0064602B">
        <w:rPr>
          <w:rFonts w:ascii="Calibri" w:hAnsi="Calibri"/>
        </w:rPr>
        <w:t>–</w:t>
      </w:r>
      <w:r w:rsidRPr="00136780">
        <w:rPr>
          <w:rFonts w:ascii="Calibri" w:hAnsi="Calibri"/>
        </w:rPr>
        <w:t xml:space="preserve">12 in the fall of 2017. </w:t>
      </w:r>
      <w:r w:rsidR="00B207E6">
        <w:rPr>
          <w:rFonts w:ascii="Calibri" w:hAnsi="Calibri"/>
        </w:rPr>
        <w:t xml:space="preserve"> This did not happen.  </w:t>
      </w:r>
      <w:r w:rsidRPr="00136780">
        <w:rPr>
          <w:rFonts w:ascii="Calibri" w:hAnsi="Calibri"/>
        </w:rPr>
        <w:t>Other benchmarks</w:t>
      </w:r>
      <w:r w:rsidR="009F0E99">
        <w:rPr>
          <w:rFonts w:ascii="Calibri" w:hAnsi="Calibri"/>
        </w:rPr>
        <w:t xml:space="preserve"> in the plan</w:t>
      </w:r>
      <w:r w:rsidRPr="00136780">
        <w:rPr>
          <w:rFonts w:ascii="Calibri" w:hAnsi="Calibri"/>
        </w:rPr>
        <w:t xml:space="preserve"> </w:t>
      </w:r>
      <w:r w:rsidR="009F0E99">
        <w:rPr>
          <w:rFonts w:ascii="Calibri" w:hAnsi="Calibri"/>
        </w:rPr>
        <w:t>included</w:t>
      </w:r>
      <w:r w:rsidR="009F0E99" w:rsidRPr="00136780">
        <w:rPr>
          <w:rFonts w:ascii="Calibri" w:hAnsi="Calibri"/>
        </w:rPr>
        <w:t xml:space="preserve"> </w:t>
      </w:r>
      <w:r w:rsidRPr="00136780">
        <w:rPr>
          <w:rFonts w:ascii="Calibri" w:hAnsi="Calibri"/>
        </w:rPr>
        <w:t>using collected data to develop specific action plans to improve instruction and us</w:t>
      </w:r>
      <w:r w:rsidR="009F0E99">
        <w:rPr>
          <w:rFonts w:ascii="Calibri" w:hAnsi="Calibri"/>
        </w:rPr>
        <w:t>ing</w:t>
      </w:r>
      <w:r w:rsidRPr="00136780">
        <w:rPr>
          <w:rFonts w:ascii="Calibri" w:hAnsi="Calibri"/>
        </w:rPr>
        <w:t xml:space="preserve"> student-level data to establish a baseline of student performance to guide the work of future data cycles. </w:t>
      </w:r>
      <w:r w:rsidR="00994BCC">
        <w:rPr>
          <w:rFonts w:ascii="Calibri" w:hAnsi="Calibri"/>
        </w:rPr>
        <w:t xml:space="preserve">None of these goals </w:t>
      </w:r>
      <w:r w:rsidR="00091EE3">
        <w:rPr>
          <w:rFonts w:ascii="Calibri" w:hAnsi="Calibri"/>
        </w:rPr>
        <w:t>was</w:t>
      </w:r>
      <w:r w:rsidR="00994BCC">
        <w:rPr>
          <w:rFonts w:ascii="Calibri" w:hAnsi="Calibri"/>
        </w:rPr>
        <w:t xml:space="preserve"> met.</w:t>
      </w:r>
    </w:p>
    <w:p w14:paraId="29E2AF4F" w14:textId="68B0949A" w:rsidR="002C662D" w:rsidRPr="00136780" w:rsidRDefault="00237A60" w:rsidP="00D11802">
      <w:pPr>
        <w:numPr>
          <w:ilvl w:val="6"/>
          <w:numId w:val="17"/>
        </w:numPr>
        <w:tabs>
          <w:tab w:val="left" w:pos="360"/>
          <w:tab w:val="left" w:pos="720"/>
          <w:tab w:val="left" w:pos="1080"/>
          <w:tab w:val="left" w:pos="1440"/>
          <w:tab w:val="left" w:pos="1800"/>
          <w:tab w:val="left" w:pos="2160"/>
        </w:tabs>
        <w:ind w:left="1080"/>
        <w:rPr>
          <w:rFonts w:ascii="Calibri" w:hAnsi="Calibri"/>
        </w:rPr>
      </w:pPr>
      <w:r>
        <w:rPr>
          <w:rFonts w:ascii="Calibri" w:hAnsi="Calibri"/>
        </w:rPr>
        <w:t xml:space="preserve">When asked </w:t>
      </w:r>
      <w:r w:rsidR="00091EE3">
        <w:rPr>
          <w:rFonts w:ascii="Calibri" w:hAnsi="Calibri"/>
        </w:rPr>
        <w:t xml:space="preserve">what </w:t>
      </w:r>
      <w:r w:rsidR="00292864">
        <w:rPr>
          <w:rFonts w:ascii="Calibri" w:hAnsi="Calibri"/>
        </w:rPr>
        <w:t>about</w:t>
      </w:r>
      <w:r w:rsidR="00311F6C">
        <w:rPr>
          <w:rFonts w:ascii="Calibri" w:hAnsi="Calibri"/>
        </w:rPr>
        <w:t xml:space="preserve"> </w:t>
      </w:r>
      <w:r>
        <w:rPr>
          <w:rFonts w:ascii="Calibri" w:hAnsi="Calibri"/>
        </w:rPr>
        <w:t>the greatest assessment need</w:t>
      </w:r>
      <w:r w:rsidR="00091EE3">
        <w:rPr>
          <w:rFonts w:ascii="Calibri" w:hAnsi="Calibri"/>
        </w:rPr>
        <w:t xml:space="preserve"> in the district</w:t>
      </w:r>
      <w:r>
        <w:rPr>
          <w:rFonts w:ascii="Calibri" w:hAnsi="Calibri"/>
        </w:rPr>
        <w:t>, one interview</w:t>
      </w:r>
      <w:r w:rsidR="00091EE3">
        <w:rPr>
          <w:rFonts w:ascii="Calibri" w:hAnsi="Calibri"/>
        </w:rPr>
        <w:t>ee</w:t>
      </w:r>
      <w:r>
        <w:rPr>
          <w:rFonts w:ascii="Calibri" w:hAnsi="Calibri"/>
        </w:rPr>
        <w:t xml:space="preserve"> </w:t>
      </w:r>
      <w:proofErr w:type="gramStart"/>
      <w:r w:rsidR="00091EE3">
        <w:rPr>
          <w:rFonts w:ascii="Calibri" w:hAnsi="Calibri"/>
        </w:rPr>
        <w:t>respond</w:t>
      </w:r>
      <w:r>
        <w:rPr>
          <w:rFonts w:ascii="Calibri" w:hAnsi="Calibri"/>
        </w:rPr>
        <w:t>ed</w:t>
      </w:r>
      <w:proofErr w:type="gramEnd"/>
      <w:r>
        <w:rPr>
          <w:rFonts w:ascii="Calibri" w:hAnsi="Calibri"/>
        </w:rPr>
        <w:t xml:space="preserve"> “the robust use of data</w:t>
      </w:r>
      <w:r w:rsidR="00091EE3">
        <w:rPr>
          <w:rFonts w:ascii="Calibri" w:hAnsi="Calibri"/>
        </w:rPr>
        <w:t xml:space="preserve"> at the high school</w:t>
      </w:r>
      <w:r>
        <w:rPr>
          <w:rFonts w:ascii="Calibri" w:hAnsi="Calibri"/>
        </w:rPr>
        <w:t>”</w:t>
      </w:r>
      <w:r w:rsidRPr="00237A60">
        <w:rPr>
          <w:rStyle w:val="FootnoteReference"/>
          <w:rFonts w:ascii="Calibri" w:hAnsi="Calibri"/>
        </w:rPr>
        <w:t xml:space="preserve"> </w:t>
      </w:r>
      <w:r w:rsidR="00292864">
        <w:rPr>
          <w:rFonts w:ascii="Calibri" w:hAnsi="Calibri"/>
        </w:rPr>
        <w:t xml:space="preserve">and </w:t>
      </w:r>
      <w:r>
        <w:rPr>
          <w:rFonts w:ascii="Calibri" w:hAnsi="Calibri"/>
        </w:rPr>
        <w:t xml:space="preserve">another stressed the need for </w:t>
      </w:r>
      <w:r w:rsidR="00091EE3">
        <w:rPr>
          <w:rFonts w:ascii="Calibri" w:hAnsi="Calibri"/>
        </w:rPr>
        <w:t>“</w:t>
      </w:r>
      <w:r>
        <w:rPr>
          <w:rFonts w:ascii="Calibri" w:hAnsi="Calibri"/>
        </w:rPr>
        <w:t>better assessment</w:t>
      </w:r>
      <w:r w:rsidR="00292864">
        <w:rPr>
          <w:rFonts w:ascii="Calibri" w:hAnsi="Calibri"/>
        </w:rPr>
        <w:t xml:space="preserve"> 9–12</w:t>
      </w:r>
      <w:r>
        <w:rPr>
          <w:rFonts w:ascii="Calibri" w:hAnsi="Calibri"/>
        </w:rPr>
        <w:t xml:space="preserve">.” </w:t>
      </w:r>
      <w:r w:rsidR="00292864">
        <w:rPr>
          <w:rFonts w:ascii="Calibri" w:hAnsi="Calibri"/>
        </w:rPr>
        <w:t>A third</w:t>
      </w:r>
      <w:r>
        <w:rPr>
          <w:rFonts w:ascii="Calibri" w:hAnsi="Calibri"/>
        </w:rPr>
        <w:t xml:space="preserve"> educator responded, “9-12 assessment structures.</w:t>
      </w:r>
      <w:r w:rsidR="002C662D" w:rsidRPr="00136780">
        <w:rPr>
          <w:rFonts w:ascii="Calibri" w:hAnsi="Calibri"/>
        </w:rPr>
        <w:t xml:space="preserve">” </w:t>
      </w:r>
    </w:p>
    <w:p w14:paraId="6A067238" w14:textId="08AF73EA" w:rsidR="002C662D" w:rsidRPr="00136780" w:rsidRDefault="002C662D" w:rsidP="00EF5650">
      <w:pPr>
        <w:tabs>
          <w:tab w:val="left" w:pos="360"/>
          <w:tab w:val="left" w:pos="1080"/>
          <w:tab w:val="left" w:pos="1440"/>
          <w:tab w:val="left" w:pos="1800"/>
          <w:tab w:val="left" w:pos="2160"/>
        </w:tabs>
        <w:rPr>
          <w:rFonts w:ascii="Calibri" w:hAnsi="Calibri"/>
          <w:b/>
          <w:color w:val="000000" w:themeColor="text1"/>
        </w:rPr>
      </w:pPr>
      <w:r w:rsidRPr="00136780">
        <w:rPr>
          <w:rFonts w:ascii="Calibri" w:hAnsi="Calibri"/>
          <w:b/>
          <w:color w:val="000000" w:themeColor="text1"/>
        </w:rPr>
        <w:t xml:space="preserve">Impact: </w:t>
      </w:r>
      <w:r w:rsidRPr="00136780">
        <w:rPr>
          <w:rFonts w:ascii="Calibri" w:hAnsi="Calibri"/>
          <w:color w:val="000000" w:themeColor="text1"/>
        </w:rPr>
        <w:t>The absence of coordinated policies, structures, and practices for the continuous collection and analysis of student performance data</w:t>
      </w:r>
      <w:r>
        <w:rPr>
          <w:rFonts w:ascii="Calibri" w:hAnsi="Calibri"/>
          <w:color w:val="000000" w:themeColor="text1"/>
        </w:rPr>
        <w:t xml:space="preserve"> at the high school</w:t>
      </w:r>
      <w:r w:rsidRPr="00136780">
        <w:rPr>
          <w:rFonts w:ascii="Calibri" w:hAnsi="Calibri"/>
          <w:color w:val="000000" w:themeColor="text1"/>
        </w:rPr>
        <w:t xml:space="preserve"> hinders the </w:t>
      </w:r>
      <w:r>
        <w:rPr>
          <w:rFonts w:ascii="Calibri" w:hAnsi="Calibri"/>
          <w:color w:val="000000" w:themeColor="text1"/>
        </w:rPr>
        <w:t>school’s</w:t>
      </w:r>
      <w:r w:rsidRPr="00136780">
        <w:rPr>
          <w:rFonts w:ascii="Calibri" w:hAnsi="Calibri"/>
          <w:color w:val="000000" w:themeColor="text1"/>
        </w:rPr>
        <w:t xml:space="preserve"> ability to make appropriate and timely adjustments to its programs, instruction, and professional development offerings. Without a comprehensive set of assessments, teachers </w:t>
      </w:r>
      <w:r w:rsidR="00E7007E">
        <w:rPr>
          <w:rFonts w:ascii="Calibri" w:hAnsi="Calibri"/>
          <w:color w:val="000000" w:themeColor="text1"/>
        </w:rPr>
        <w:t>do not have</w:t>
      </w:r>
      <w:r w:rsidRPr="00136780">
        <w:rPr>
          <w:rFonts w:ascii="Calibri" w:hAnsi="Calibri"/>
          <w:color w:val="000000" w:themeColor="text1"/>
        </w:rPr>
        <w:t xml:space="preserve"> sufficient information to improve</w:t>
      </w:r>
      <w:r>
        <w:rPr>
          <w:rFonts w:ascii="Calibri" w:hAnsi="Calibri"/>
          <w:color w:val="000000" w:themeColor="text1"/>
        </w:rPr>
        <w:t xml:space="preserve"> instruction and respond effectively to</w:t>
      </w:r>
      <w:r w:rsidRPr="00136780">
        <w:rPr>
          <w:rFonts w:ascii="Calibri" w:hAnsi="Calibri"/>
          <w:color w:val="000000" w:themeColor="text1"/>
        </w:rPr>
        <w:t xml:space="preserve"> </w:t>
      </w:r>
      <w:r>
        <w:rPr>
          <w:rFonts w:ascii="Calibri" w:hAnsi="Calibri"/>
          <w:color w:val="000000" w:themeColor="text1"/>
        </w:rPr>
        <w:t>the</w:t>
      </w:r>
      <w:r w:rsidRPr="00136780">
        <w:rPr>
          <w:rFonts w:ascii="Calibri" w:hAnsi="Calibri"/>
          <w:color w:val="000000" w:themeColor="text1"/>
        </w:rPr>
        <w:t xml:space="preserve"> diverse learning needs </w:t>
      </w:r>
      <w:r>
        <w:rPr>
          <w:rFonts w:ascii="Calibri" w:hAnsi="Calibri"/>
          <w:color w:val="000000" w:themeColor="text1"/>
        </w:rPr>
        <w:t xml:space="preserve">of all </w:t>
      </w:r>
      <w:r w:rsidRPr="00136780">
        <w:rPr>
          <w:rFonts w:ascii="Calibri" w:hAnsi="Calibri"/>
          <w:color w:val="000000" w:themeColor="text1"/>
        </w:rPr>
        <w:t>student</w:t>
      </w:r>
      <w:r>
        <w:rPr>
          <w:rFonts w:ascii="Calibri" w:hAnsi="Calibri"/>
          <w:color w:val="000000" w:themeColor="text1"/>
        </w:rPr>
        <w:t>s</w:t>
      </w:r>
      <w:r w:rsidRPr="00136780">
        <w:rPr>
          <w:rFonts w:ascii="Calibri" w:hAnsi="Calibri"/>
          <w:color w:val="000000" w:themeColor="text1"/>
        </w:rPr>
        <w:t>.</w:t>
      </w:r>
    </w:p>
    <w:p w14:paraId="35218332" w14:textId="0952A443" w:rsidR="007E77EA" w:rsidRPr="00F62832" w:rsidRDefault="00CB5231" w:rsidP="007E77EA">
      <w:pPr>
        <w:tabs>
          <w:tab w:val="left" w:pos="0"/>
          <w:tab w:val="left" w:pos="360"/>
          <w:tab w:val="left" w:pos="720"/>
          <w:tab w:val="left" w:pos="1080"/>
          <w:tab w:val="left" w:pos="1440"/>
          <w:tab w:val="left" w:pos="1800"/>
          <w:tab w:val="left" w:pos="2160"/>
        </w:tabs>
        <w:ind w:left="360" w:hanging="360"/>
      </w:pPr>
      <w:r>
        <w:rPr>
          <w:rFonts w:ascii="Calibri" w:hAnsi="Calibri"/>
          <w:b/>
        </w:rPr>
        <w:lastRenderedPageBreak/>
        <w:t>4</w:t>
      </w:r>
      <w:r w:rsidR="007E77EA">
        <w:rPr>
          <w:rFonts w:ascii="Calibri" w:hAnsi="Calibri"/>
          <w:b/>
        </w:rPr>
        <w:t>.</w:t>
      </w:r>
      <w:r w:rsidR="007E77EA">
        <w:rPr>
          <w:rFonts w:ascii="Calibri" w:hAnsi="Calibri"/>
          <w:b/>
        </w:rPr>
        <w:tab/>
      </w:r>
      <w:r w:rsidR="007E77EA" w:rsidRPr="00593FED">
        <w:rPr>
          <w:rFonts w:ascii="Calibri" w:hAnsi="Calibri"/>
          <w:b/>
        </w:rPr>
        <w:t xml:space="preserve">The district has not </w:t>
      </w:r>
      <w:r w:rsidR="007E77EA">
        <w:rPr>
          <w:rFonts w:ascii="Calibri" w:hAnsi="Calibri"/>
          <w:b/>
        </w:rPr>
        <w:t>developed</w:t>
      </w:r>
      <w:r w:rsidR="007E77EA" w:rsidRPr="00593FED">
        <w:rPr>
          <w:rFonts w:ascii="Calibri" w:hAnsi="Calibri"/>
          <w:b/>
        </w:rPr>
        <w:t xml:space="preserve"> an effective way to share progress monitoring and assessment results with students’ families</w:t>
      </w:r>
      <w:r w:rsidR="007E77EA">
        <w:rPr>
          <w:rFonts w:ascii="Calibri" w:hAnsi="Calibri"/>
          <w:b/>
        </w:rPr>
        <w:t xml:space="preserve"> and to engage families in their children’s learning</w:t>
      </w:r>
      <w:r w:rsidR="007E77EA" w:rsidRPr="00593FED">
        <w:rPr>
          <w:rFonts w:ascii="Calibri" w:hAnsi="Calibri"/>
          <w:b/>
        </w:rPr>
        <w:t>.</w:t>
      </w:r>
    </w:p>
    <w:p w14:paraId="61B2EB8E" w14:textId="35878261" w:rsidR="007E77EA" w:rsidRPr="00593FED" w:rsidRDefault="005D0801" w:rsidP="00593FED">
      <w:pPr>
        <w:tabs>
          <w:tab w:val="left" w:pos="360"/>
          <w:tab w:val="left" w:pos="720"/>
          <w:tab w:val="left" w:pos="1080"/>
          <w:tab w:val="left" w:pos="1440"/>
          <w:tab w:val="left" w:pos="1800"/>
          <w:tab w:val="left" w:pos="2160"/>
        </w:tabs>
        <w:ind w:left="720" w:hanging="1080"/>
        <w:rPr>
          <w:rFonts w:ascii="Calibri" w:hAnsi="Calibri"/>
        </w:rPr>
      </w:pPr>
      <w:r>
        <w:rPr>
          <w:rFonts w:ascii="Calibri" w:hAnsi="Calibri"/>
          <w:b/>
        </w:rPr>
        <w:tab/>
      </w:r>
      <w:r w:rsidR="007E77EA" w:rsidRPr="00593FED">
        <w:rPr>
          <w:rFonts w:ascii="Calibri" w:hAnsi="Calibri"/>
          <w:b/>
        </w:rPr>
        <w:t>A.</w:t>
      </w:r>
      <w:r w:rsidR="007E77EA">
        <w:rPr>
          <w:rFonts w:ascii="Calibri" w:hAnsi="Calibri"/>
        </w:rPr>
        <w:t xml:space="preserve"> </w:t>
      </w:r>
      <w:r w:rsidR="007E77EA">
        <w:rPr>
          <w:rFonts w:ascii="Calibri" w:hAnsi="Calibri"/>
        </w:rPr>
        <w:tab/>
      </w:r>
      <w:r w:rsidR="007E77EA" w:rsidRPr="00593FED">
        <w:rPr>
          <w:rFonts w:ascii="Calibri" w:hAnsi="Calibri"/>
        </w:rPr>
        <w:t>Multiple interviewees characterize</w:t>
      </w:r>
      <w:r w:rsidR="007E77EA">
        <w:rPr>
          <w:rFonts w:ascii="Calibri" w:hAnsi="Calibri"/>
        </w:rPr>
        <w:t>d</w:t>
      </w:r>
      <w:r w:rsidR="007E77EA" w:rsidRPr="00593FED">
        <w:rPr>
          <w:rFonts w:ascii="Calibri" w:hAnsi="Calibri"/>
        </w:rPr>
        <w:t xml:space="preserve"> </w:t>
      </w:r>
      <w:r w:rsidR="007E77EA">
        <w:rPr>
          <w:rFonts w:ascii="Calibri" w:hAnsi="Calibri"/>
        </w:rPr>
        <w:t xml:space="preserve">the district’s </w:t>
      </w:r>
      <w:r w:rsidR="007E77EA" w:rsidRPr="00593FED">
        <w:rPr>
          <w:rFonts w:ascii="Calibri" w:hAnsi="Calibri"/>
        </w:rPr>
        <w:t>current approaches for sharing academic progress information with families/guardians as ineffective, inefficient, and frustrating.</w:t>
      </w:r>
    </w:p>
    <w:p w14:paraId="280390FC" w14:textId="65A9DA2C" w:rsidR="007E77EA" w:rsidRPr="00593FED" w:rsidRDefault="007E77EA" w:rsidP="00593FED">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sidR="005D0801">
        <w:rPr>
          <w:rFonts w:ascii="Calibri" w:hAnsi="Calibri"/>
        </w:rPr>
        <w:tab/>
      </w:r>
      <w:r>
        <w:rPr>
          <w:rFonts w:ascii="Calibri" w:hAnsi="Calibri"/>
        </w:rPr>
        <w:t>1.</w:t>
      </w:r>
      <w:r>
        <w:rPr>
          <w:rFonts w:ascii="Calibri" w:hAnsi="Calibri"/>
        </w:rPr>
        <w:tab/>
      </w:r>
      <w:r w:rsidRPr="00593FED">
        <w:rPr>
          <w:rFonts w:ascii="Calibri" w:hAnsi="Calibri"/>
        </w:rPr>
        <w:t>Parents reported that the information they received about their children’s academic progress and achievement was technical, impersonal, and not easily understood.</w:t>
      </w:r>
    </w:p>
    <w:p w14:paraId="2BDDEAB1" w14:textId="5E5EFF0A" w:rsidR="007E77EA" w:rsidRPr="00593FED" w:rsidRDefault="005D0801" w:rsidP="00593FED">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7E77EA" w:rsidRPr="00EE31E7">
        <w:rPr>
          <w:rFonts w:ascii="Calibri" w:hAnsi="Calibri"/>
          <w:b/>
        </w:rPr>
        <w:t>B.</w:t>
      </w:r>
      <w:r w:rsidR="007E77EA">
        <w:rPr>
          <w:rFonts w:ascii="Calibri" w:hAnsi="Calibri"/>
        </w:rPr>
        <w:tab/>
      </w:r>
      <w:r w:rsidR="007E77EA" w:rsidRPr="00593FED">
        <w:rPr>
          <w:rFonts w:ascii="Calibri" w:hAnsi="Calibri"/>
        </w:rPr>
        <w:t xml:space="preserve">Educators expressed frustration that they have not been able to engage parents/guardians </w:t>
      </w:r>
      <w:r w:rsidR="007E77EA">
        <w:rPr>
          <w:rFonts w:ascii="Calibri" w:hAnsi="Calibri"/>
        </w:rPr>
        <w:t xml:space="preserve">sufficiently </w:t>
      </w:r>
      <w:r w:rsidR="007E77EA" w:rsidRPr="00593FED">
        <w:rPr>
          <w:rFonts w:ascii="Calibri" w:hAnsi="Calibri"/>
        </w:rPr>
        <w:t>in their children’s learning, citing low turnout at school-based events,</w:t>
      </w:r>
      <w:r w:rsidR="00022D49">
        <w:rPr>
          <w:rStyle w:val="FootnoteReference"/>
          <w:rFonts w:ascii="Calibri" w:hAnsi="Calibri"/>
        </w:rPr>
        <w:footnoteReference w:id="3"/>
      </w:r>
      <w:r w:rsidR="007E77EA" w:rsidRPr="00593FED">
        <w:rPr>
          <w:rFonts w:ascii="Calibri" w:hAnsi="Calibri"/>
        </w:rPr>
        <w:t xml:space="preserve"> and limited responses to letters home and other communications containing information </w:t>
      </w:r>
      <w:r w:rsidR="007E77EA">
        <w:rPr>
          <w:rFonts w:ascii="Calibri" w:hAnsi="Calibri"/>
        </w:rPr>
        <w:t>about</w:t>
      </w:r>
      <w:r w:rsidR="007E77EA" w:rsidRPr="00593FED">
        <w:rPr>
          <w:rFonts w:ascii="Calibri" w:hAnsi="Calibri"/>
        </w:rPr>
        <w:t xml:space="preserve"> student achievement. </w:t>
      </w:r>
    </w:p>
    <w:p w14:paraId="6A7A9FD7" w14:textId="62F15258" w:rsidR="002C662D" w:rsidRDefault="007E77EA" w:rsidP="007E77EA">
      <w:pPr>
        <w:tabs>
          <w:tab w:val="left" w:pos="360"/>
          <w:tab w:val="left" w:pos="1080"/>
          <w:tab w:val="left" w:pos="1440"/>
          <w:tab w:val="left" w:pos="1800"/>
          <w:tab w:val="left" w:pos="2160"/>
        </w:tabs>
        <w:rPr>
          <w:rFonts w:ascii="Calibri" w:hAnsi="Calibri"/>
          <w:color w:val="000000" w:themeColor="text1"/>
        </w:rPr>
      </w:pPr>
      <w:r w:rsidRPr="00D27705">
        <w:rPr>
          <w:rFonts w:ascii="Calibri" w:hAnsi="Calibri"/>
          <w:b/>
          <w:color w:val="000000" w:themeColor="text1"/>
        </w:rPr>
        <w:t>Impact</w:t>
      </w:r>
      <w:r w:rsidRPr="00D27705">
        <w:rPr>
          <w:rFonts w:ascii="Calibri" w:hAnsi="Calibri"/>
          <w:color w:val="000000" w:themeColor="text1"/>
        </w:rPr>
        <w:t xml:space="preserve">: </w:t>
      </w:r>
      <w:r>
        <w:rPr>
          <w:rFonts w:ascii="Calibri" w:hAnsi="Calibri"/>
          <w:color w:val="000000" w:themeColor="text1"/>
        </w:rPr>
        <w:t>Ineffective</w:t>
      </w:r>
      <w:r w:rsidRPr="00D27705">
        <w:rPr>
          <w:rFonts w:ascii="Calibri" w:hAnsi="Calibri"/>
          <w:color w:val="000000" w:themeColor="text1"/>
        </w:rPr>
        <w:t xml:space="preserve"> communication with families</w:t>
      </w:r>
      <w:r w:rsidR="00CB5231">
        <w:rPr>
          <w:rFonts w:ascii="Calibri" w:hAnsi="Calibri"/>
          <w:color w:val="000000" w:themeColor="text1"/>
        </w:rPr>
        <w:t xml:space="preserve"> and an inability to share the results of student efforts with parents and guardians</w:t>
      </w:r>
      <w:r>
        <w:rPr>
          <w:rFonts w:ascii="Calibri" w:hAnsi="Calibri"/>
          <w:color w:val="000000" w:themeColor="text1"/>
        </w:rPr>
        <w:t xml:space="preserve"> </w:t>
      </w:r>
      <w:r w:rsidR="00B675AB">
        <w:rPr>
          <w:rFonts w:ascii="Calibri" w:hAnsi="Calibri"/>
          <w:color w:val="000000" w:themeColor="text1"/>
        </w:rPr>
        <w:t>can</w:t>
      </w:r>
      <w:r w:rsidR="006D6F35">
        <w:rPr>
          <w:rFonts w:ascii="Calibri" w:hAnsi="Calibri"/>
          <w:color w:val="000000" w:themeColor="text1"/>
        </w:rPr>
        <w:t xml:space="preserve"> prevent </w:t>
      </w:r>
      <w:r w:rsidR="00B675AB">
        <w:rPr>
          <w:rFonts w:ascii="Calibri" w:hAnsi="Calibri"/>
          <w:color w:val="000000" w:themeColor="text1"/>
        </w:rPr>
        <w:t>families</w:t>
      </w:r>
      <w:r w:rsidR="006D6F35">
        <w:rPr>
          <w:rFonts w:ascii="Calibri" w:hAnsi="Calibri"/>
          <w:color w:val="000000" w:themeColor="text1"/>
        </w:rPr>
        <w:t xml:space="preserve"> from understanding</w:t>
      </w:r>
      <w:r>
        <w:rPr>
          <w:rFonts w:ascii="Calibri" w:hAnsi="Calibri"/>
          <w:color w:val="000000" w:themeColor="text1"/>
        </w:rPr>
        <w:t xml:space="preserve"> </w:t>
      </w:r>
      <w:r w:rsidR="00B675AB">
        <w:rPr>
          <w:rFonts w:ascii="Calibri" w:hAnsi="Calibri"/>
          <w:color w:val="000000" w:themeColor="text1"/>
        </w:rPr>
        <w:t xml:space="preserve">their children’s progress toward attaining grade level performance.  It may also limit families’ effectiveness in </w:t>
      </w:r>
      <w:r>
        <w:rPr>
          <w:rFonts w:ascii="Calibri" w:hAnsi="Calibri"/>
          <w:color w:val="000000" w:themeColor="text1"/>
        </w:rPr>
        <w:t>support</w:t>
      </w:r>
      <w:r w:rsidR="00B675AB">
        <w:rPr>
          <w:rFonts w:ascii="Calibri" w:hAnsi="Calibri"/>
          <w:color w:val="000000" w:themeColor="text1"/>
        </w:rPr>
        <w:t>ing</w:t>
      </w:r>
      <w:r>
        <w:rPr>
          <w:rFonts w:ascii="Calibri" w:hAnsi="Calibri"/>
          <w:color w:val="000000" w:themeColor="text1"/>
        </w:rPr>
        <w:t xml:space="preserve"> </w:t>
      </w:r>
      <w:r w:rsidR="006D6F35">
        <w:rPr>
          <w:rFonts w:ascii="Calibri" w:hAnsi="Calibri"/>
          <w:color w:val="000000" w:themeColor="text1"/>
        </w:rPr>
        <w:t xml:space="preserve">children </w:t>
      </w:r>
      <w:r>
        <w:rPr>
          <w:rFonts w:ascii="Calibri" w:hAnsi="Calibri"/>
          <w:color w:val="000000" w:themeColor="text1"/>
        </w:rPr>
        <w:t xml:space="preserve">to </w:t>
      </w:r>
      <w:r w:rsidR="006D6F35">
        <w:rPr>
          <w:rFonts w:ascii="Calibri" w:hAnsi="Calibri"/>
          <w:color w:val="000000" w:themeColor="text1"/>
        </w:rPr>
        <w:t>perform at high</w:t>
      </w:r>
      <w:r w:rsidR="00B675AB">
        <w:rPr>
          <w:rFonts w:ascii="Calibri" w:hAnsi="Calibri"/>
          <w:color w:val="000000" w:themeColor="text1"/>
        </w:rPr>
        <w:t>er</w:t>
      </w:r>
      <w:r w:rsidR="006D6F35">
        <w:rPr>
          <w:rFonts w:ascii="Calibri" w:hAnsi="Calibri"/>
          <w:color w:val="000000" w:themeColor="text1"/>
        </w:rPr>
        <w:t xml:space="preserve"> level</w:t>
      </w:r>
      <w:r w:rsidR="00B675AB">
        <w:rPr>
          <w:rFonts w:ascii="Calibri" w:hAnsi="Calibri"/>
          <w:color w:val="000000" w:themeColor="text1"/>
        </w:rPr>
        <w:t>s</w:t>
      </w:r>
      <w:r w:rsidRPr="00D27705">
        <w:rPr>
          <w:rFonts w:ascii="Calibri" w:hAnsi="Calibri"/>
          <w:color w:val="000000" w:themeColor="text1"/>
        </w:rPr>
        <w:t>.</w:t>
      </w:r>
      <w:r>
        <w:rPr>
          <w:rFonts w:ascii="Calibri" w:hAnsi="Calibri"/>
          <w:color w:val="000000" w:themeColor="text1"/>
        </w:rPr>
        <w:t xml:space="preserve">  </w:t>
      </w:r>
    </w:p>
    <w:p w14:paraId="356D4BDC" w14:textId="0644EB9F" w:rsidR="005D0801" w:rsidRDefault="005D0801" w:rsidP="007E77EA">
      <w:pPr>
        <w:tabs>
          <w:tab w:val="left" w:pos="360"/>
          <w:tab w:val="left" w:pos="1080"/>
          <w:tab w:val="left" w:pos="1440"/>
          <w:tab w:val="left" w:pos="1800"/>
          <w:tab w:val="left" w:pos="2160"/>
        </w:tabs>
        <w:rPr>
          <w:rFonts w:ascii="Calibri" w:hAnsi="Calibri"/>
          <w:color w:val="000000" w:themeColor="text1"/>
        </w:rPr>
      </w:pPr>
    </w:p>
    <w:p w14:paraId="0C02BE3A" w14:textId="253E459F" w:rsidR="002C662D" w:rsidRPr="00EF5650" w:rsidRDefault="002C662D" w:rsidP="00EF5650">
      <w:pPr>
        <w:tabs>
          <w:tab w:val="left" w:pos="360"/>
          <w:tab w:val="left" w:pos="720"/>
          <w:tab w:val="left" w:pos="1080"/>
          <w:tab w:val="left" w:pos="1440"/>
          <w:tab w:val="left" w:pos="1800"/>
          <w:tab w:val="left" w:pos="2160"/>
        </w:tabs>
        <w:rPr>
          <w:rFonts w:ascii="Calibri" w:hAnsi="Calibri"/>
          <w:b/>
          <w:i/>
          <w:sz w:val="28"/>
          <w:szCs w:val="28"/>
        </w:rPr>
      </w:pPr>
      <w:r w:rsidRPr="00EF5650">
        <w:rPr>
          <w:rFonts w:ascii="Calibri" w:hAnsi="Calibri"/>
          <w:b/>
          <w:i/>
          <w:sz w:val="28"/>
          <w:szCs w:val="28"/>
        </w:rPr>
        <w:t>Recommendation</w:t>
      </w:r>
      <w:r w:rsidR="00613A4A">
        <w:rPr>
          <w:rFonts w:ascii="Calibri" w:hAnsi="Calibri"/>
          <w:b/>
          <w:i/>
          <w:sz w:val="28"/>
          <w:szCs w:val="28"/>
        </w:rPr>
        <w:t>s</w:t>
      </w:r>
    </w:p>
    <w:p w14:paraId="7C1D0E1F" w14:textId="29CF0C2D" w:rsidR="0089462E" w:rsidRDefault="002C662D" w:rsidP="0089462E">
      <w:pPr>
        <w:numPr>
          <w:ilvl w:val="6"/>
          <w:numId w:val="18"/>
        </w:numPr>
        <w:tabs>
          <w:tab w:val="left" w:pos="360"/>
          <w:tab w:val="left" w:pos="720"/>
          <w:tab w:val="left" w:pos="1080"/>
          <w:tab w:val="left" w:pos="1440"/>
          <w:tab w:val="left" w:pos="1800"/>
        </w:tabs>
        <w:ind w:left="360"/>
        <w:rPr>
          <w:rFonts w:ascii="Calibri" w:hAnsi="Calibri"/>
          <w:b/>
        </w:rPr>
      </w:pPr>
      <w:r w:rsidRPr="00136780">
        <w:rPr>
          <w:rFonts w:ascii="Calibri" w:hAnsi="Calibri"/>
          <w:b/>
        </w:rPr>
        <w:t xml:space="preserve">The </w:t>
      </w:r>
      <w:r w:rsidR="008803DA">
        <w:rPr>
          <w:rFonts w:ascii="Calibri" w:hAnsi="Calibri"/>
          <w:b/>
        </w:rPr>
        <w:t>district</w:t>
      </w:r>
      <w:r w:rsidRPr="00136780">
        <w:rPr>
          <w:rFonts w:ascii="Calibri" w:hAnsi="Calibri"/>
          <w:b/>
        </w:rPr>
        <w:t xml:space="preserve"> should </w:t>
      </w:r>
      <w:r w:rsidR="008803DA">
        <w:rPr>
          <w:rFonts w:ascii="Calibri" w:hAnsi="Calibri"/>
          <w:b/>
        </w:rPr>
        <w:t xml:space="preserve">develop uniform and integrated policies, structures, and </w:t>
      </w:r>
      <w:r w:rsidRPr="00136780">
        <w:rPr>
          <w:rFonts w:ascii="Calibri" w:hAnsi="Calibri"/>
          <w:b/>
        </w:rPr>
        <w:t>practice</w:t>
      </w:r>
      <w:r w:rsidR="008803DA">
        <w:rPr>
          <w:rFonts w:ascii="Calibri" w:hAnsi="Calibri"/>
          <w:b/>
        </w:rPr>
        <w:t xml:space="preserve">s for the </w:t>
      </w:r>
      <w:r w:rsidR="00C31241">
        <w:rPr>
          <w:rFonts w:ascii="Calibri" w:hAnsi="Calibri"/>
          <w:b/>
        </w:rPr>
        <w:t xml:space="preserve">efficient and purposeful </w:t>
      </w:r>
      <w:r w:rsidR="001F2204">
        <w:rPr>
          <w:rFonts w:ascii="Calibri" w:hAnsi="Calibri"/>
          <w:b/>
        </w:rPr>
        <w:t xml:space="preserve">collection, </w:t>
      </w:r>
      <w:r w:rsidR="00C31241">
        <w:rPr>
          <w:rFonts w:ascii="Calibri" w:hAnsi="Calibri"/>
          <w:b/>
        </w:rPr>
        <w:t>use</w:t>
      </w:r>
      <w:r w:rsidR="001F2204">
        <w:rPr>
          <w:rFonts w:ascii="Calibri" w:hAnsi="Calibri"/>
          <w:b/>
        </w:rPr>
        <w:t xml:space="preserve">, and </w:t>
      </w:r>
      <w:r w:rsidR="00C31241">
        <w:rPr>
          <w:rFonts w:ascii="Calibri" w:hAnsi="Calibri"/>
          <w:b/>
        </w:rPr>
        <w:t>sharing</w:t>
      </w:r>
      <w:r w:rsidR="001F2204">
        <w:rPr>
          <w:rFonts w:ascii="Calibri" w:hAnsi="Calibri"/>
          <w:b/>
        </w:rPr>
        <w:t xml:space="preserve"> of </w:t>
      </w:r>
      <w:r w:rsidR="0043085D">
        <w:rPr>
          <w:rFonts w:ascii="Calibri" w:hAnsi="Calibri"/>
          <w:b/>
        </w:rPr>
        <w:t xml:space="preserve">a </w:t>
      </w:r>
      <w:r w:rsidR="00C31241">
        <w:rPr>
          <w:rFonts w:ascii="Calibri" w:hAnsi="Calibri"/>
          <w:b/>
        </w:rPr>
        <w:t>range of assessments</w:t>
      </w:r>
      <w:r w:rsidR="00B675AB">
        <w:rPr>
          <w:rFonts w:ascii="Calibri" w:hAnsi="Calibri"/>
          <w:b/>
        </w:rPr>
        <w:t xml:space="preserve"> at the 9</w:t>
      </w:r>
      <w:r w:rsidR="00A01F10">
        <w:rPr>
          <w:rFonts w:ascii="Calibri" w:hAnsi="Calibri"/>
          <w:b/>
        </w:rPr>
        <w:t>–</w:t>
      </w:r>
      <w:r w:rsidR="00B675AB">
        <w:rPr>
          <w:rFonts w:ascii="Calibri" w:hAnsi="Calibri"/>
          <w:b/>
        </w:rPr>
        <w:t xml:space="preserve">12 </w:t>
      </w:r>
      <w:r w:rsidR="00B64525">
        <w:rPr>
          <w:rFonts w:ascii="Calibri" w:hAnsi="Calibri"/>
          <w:b/>
        </w:rPr>
        <w:t>grade levels</w:t>
      </w:r>
      <w:r w:rsidRPr="00136780">
        <w:rPr>
          <w:rFonts w:ascii="Calibri" w:hAnsi="Calibri"/>
          <w:b/>
        </w:rPr>
        <w:t xml:space="preserve">. </w:t>
      </w:r>
    </w:p>
    <w:p w14:paraId="4C649518" w14:textId="3C1CF690" w:rsidR="0089462E" w:rsidRDefault="0089462E" w:rsidP="0089462E">
      <w:pPr>
        <w:tabs>
          <w:tab w:val="left" w:pos="360"/>
          <w:tab w:val="left" w:pos="720"/>
          <w:tab w:val="left" w:pos="1080"/>
          <w:tab w:val="left" w:pos="1440"/>
          <w:tab w:val="left" w:pos="1800"/>
        </w:tabs>
        <w:ind w:left="720" w:hanging="360"/>
        <w:rPr>
          <w:rFonts w:ascii="Calibri" w:hAnsi="Calibri"/>
        </w:rPr>
      </w:pPr>
      <w:r>
        <w:rPr>
          <w:rFonts w:ascii="Calibri" w:hAnsi="Calibri"/>
          <w:b/>
        </w:rPr>
        <w:t>A.</w:t>
      </w:r>
      <w:r>
        <w:rPr>
          <w:rFonts w:ascii="Calibri" w:hAnsi="Calibri"/>
          <w:b/>
        </w:rPr>
        <w:tab/>
      </w:r>
      <w:r w:rsidRPr="00593FED">
        <w:rPr>
          <w:rFonts w:ascii="Calibri" w:hAnsi="Calibri"/>
        </w:rPr>
        <w:t>The superintendent</w:t>
      </w:r>
      <w:r>
        <w:rPr>
          <w:rFonts w:ascii="Calibri" w:hAnsi="Calibri"/>
        </w:rPr>
        <w:t xml:space="preserve">, principals, and program leaders, in collaboration with teachers, should develop specific strategies, timelines, and clear expectations for the use of data </w:t>
      </w:r>
      <w:r w:rsidR="00B64525">
        <w:rPr>
          <w:rFonts w:ascii="Calibri" w:hAnsi="Calibri"/>
        </w:rPr>
        <w:t>in grades 9</w:t>
      </w:r>
      <w:r w:rsidR="00A01F10">
        <w:rPr>
          <w:rFonts w:ascii="Calibri" w:hAnsi="Calibri"/>
        </w:rPr>
        <w:t>–</w:t>
      </w:r>
      <w:r w:rsidR="00B64525">
        <w:rPr>
          <w:rFonts w:ascii="Calibri" w:hAnsi="Calibri"/>
        </w:rPr>
        <w:t>12</w:t>
      </w:r>
      <w:r>
        <w:rPr>
          <w:rFonts w:ascii="Calibri" w:hAnsi="Calibri"/>
        </w:rPr>
        <w:t>.</w:t>
      </w:r>
    </w:p>
    <w:p w14:paraId="0934CFF6" w14:textId="5E7DE412" w:rsidR="0089462E" w:rsidRPr="00593FED" w:rsidRDefault="0089462E" w:rsidP="0089462E">
      <w:pPr>
        <w:tabs>
          <w:tab w:val="left" w:pos="360"/>
          <w:tab w:val="left" w:pos="720"/>
          <w:tab w:val="left" w:pos="1080"/>
          <w:tab w:val="left" w:pos="1440"/>
          <w:tab w:val="left" w:pos="1800"/>
        </w:tabs>
        <w:ind w:left="1080" w:hanging="720"/>
        <w:rPr>
          <w:rFonts w:ascii="Calibri" w:hAnsi="Calibri"/>
        </w:rPr>
      </w:pPr>
      <w:r>
        <w:rPr>
          <w:rFonts w:ascii="Calibri" w:hAnsi="Calibri"/>
          <w:b/>
        </w:rPr>
        <w:tab/>
      </w:r>
      <w:r w:rsidRPr="00593FED">
        <w:rPr>
          <w:rFonts w:ascii="Calibri" w:hAnsi="Calibri"/>
        </w:rPr>
        <w:t>1.</w:t>
      </w:r>
      <w:r>
        <w:rPr>
          <w:rFonts w:ascii="Calibri" w:hAnsi="Calibri"/>
        </w:rPr>
        <w:tab/>
        <w:t xml:space="preserve">The district should ensure that educators </w:t>
      </w:r>
      <w:r w:rsidR="00B64525">
        <w:rPr>
          <w:rFonts w:ascii="Calibri" w:hAnsi="Calibri"/>
        </w:rPr>
        <w:t>in grades 9-</w:t>
      </w:r>
      <w:r w:rsidR="000E235B">
        <w:rPr>
          <w:rFonts w:ascii="Calibri" w:hAnsi="Calibri"/>
        </w:rPr>
        <w:t>–</w:t>
      </w:r>
      <w:r w:rsidR="00B64525">
        <w:rPr>
          <w:rFonts w:ascii="Calibri" w:hAnsi="Calibri"/>
        </w:rPr>
        <w:t xml:space="preserve">12 </w:t>
      </w:r>
      <w:r>
        <w:rPr>
          <w:rFonts w:ascii="Calibri" w:hAnsi="Calibri"/>
        </w:rPr>
        <w:t>use data strategically to inform instruction, ongoing curriculum revision, program evaluation, and the educator evaluation system.</w:t>
      </w:r>
    </w:p>
    <w:p w14:paraId="46817D59" w14:textId="3F7EACEE" w:rsidR="002C662D" w:rsidRPr="00136780" w:rsidRDefault="00922AFD" w:rsidP="00593FED">
      <w:pPr>
        <w:tabs>
          <w:tab w:val="left" w:pos="360"/>
          <w:tab w:val="left" w:pos="720"/>
          <w:tab w:val="left" w:pos="1080"/>
          <w:tab w:val="left" w:pos="1440"/>
          <w:tab w:val="left" w:pos="1800"/>
          <w:tab w:val="left" w:pos="2160"/>
        </w:tabs>
        <w:ind w:left="720" w:hanging="360"/>
        <w:rPr>
          <w:rFonts w:ascii="Calibri" w:hAnsi="Calibri"/>
        </w:rPr>
      </w:pPr>
      <w:r w:rsidRPr="00593FED">
        <w:rPr>
          <w:rFonts w:ascii="Calibri" w:hAnsi="Calibri"/>
          <w:b/>
        </w:rPr>
        <w:t>B.</w:t>
      </w:r>
      <w:r>
        <w:rPr>
          <w:rFonts w:ascii="Calibri" w:hAnsi="Calibri"/>
          <w:b/>
        </w:rPr>
        <w:tab/>
      </w:r>
      <w:r w:rsidR="0089462E">
        <w:rPr>
          <w:rFonts w:ascii="Calibri" w:hAnsi="Calibri"/>
        </w:rPr>
        <w:t xml:space="preserve">Ongoing targeted training in the collection, analysis, and </w:t>
      </w:r>
      <w:r w:rsidR="0089462E" w:rsidRPr="00136780">
        <w:rPr>
          <w:rFonts w:ascii="Calibri" w:hAnsi="Calibri"/>
        </w:rPr>
        <w:t>us</w:t>
      </w:r>
      <w:r w:rsidR="0089462E">
        <w:rPr>
          <w:rFonts w:ascii="Calibri" w:hAnsi="Calibri"/>
        </w:rPr>
        <w:t xml:space="preserve">e of student performance </w:t>
      </w:r>
      <w:r w:rsidR="002C662D" w:rsidRPr="00136780">
        <w:rPr>
          <w:rFonts w:ascii="Calibri" w:hAnsi="Calibri"/>
        </w:rPr>
        <w:t xml:space="preserve">data </w:t>
      </w:r>
      <w:r w:rsidR="0089462E">
        <w:rPr>
          <w:rFonts w:ascii="Calibri" w:hAnsi="Calibri"/>
        </w:rPr>
        <w:t xml:space="preserve">should be provided to all </w:t>
      </w:r>
      <w:r w:rsidR="00B64525">
        <w:rPr>
          <w:rFonts w:ascii="Calibri" w:hAnsi="Calibri"/>
        </w:rPr>
        <w:t>9</w:t>
      </w:r>
      <w:r w:rsidR="00A01F10">
        <w:rPr>
          <w:rFonts w:ascii="Calibri" w:hAnsi="Calibri"/>
        </w:rPr>
        <w:t>–</w:t>
      </w:r>
      <w:r w:rsidR="00B64525">
        <w:rPr>
          <w:rFonts w:ascii="Calibri" w:hAnsi="Calibri"/>
        </w:rPr>
        <w:t xml:space="preserve">12 </w:t>
      </w:r>
      <w:r w:rsidR="0089462E">
        <w:rPr>
          <w:rFonts w:ascii="Calibri" w:hAnsi="Calibri"/>
        </w:rPr>
        <w:t>staff</w:t>
      </w:r>
      <w:r w:rsidR="00B64525">
        <w:rPr>
          <w:rFonts w:ascii="Calibri" w:hAnsi="Calibri"/>
        </w:rPr>
        <w:t>, with a special emphasis on</w:t>
      </w:r>
      <w:r w:rsidR="002C662D" w:rsidRPr="00593FED">
        <w:rPr>
          <w:rFonts w:ascii="Calibri" w:hAnsi="Calibri"/>
        </w:rPr>
        <w:t xml:space="preserve"> the Data Wise </w:t>
      </w:r>
      <w:r w:rsidR="00570576" w:rsidRPr="00593FED">
        <w:rPr>
          <w:rFonts w:ascii="Calibri" w:hAnsi="Calibri"/>
        </w:rPr>
        <w:t>process</w:t>
      </w:r>
      <w:r w:rsidR="002C662D" w:rsidRPr="00593FED">
        <w:rPr>
          <w:rFonts w:ascii="Calibri" w:hAnsi="Calibri"/>
        </w:rPr>
        <w:t xml:space="preserve">. </w:t>
      </w:r>
      <w:r w:rsidR="00E60950">
        <w:rPr>
          <w:rFonts w:ascii="Calibri" w:hAnsi="Calibri"/>
          <w:b/>
        </w:rPr>
        <w:tab/>
      </w:r>
    </w:p>
    <w:p w14:paraId="70B2A77B" w14:textId="421382EE" w:rsidR="002C662D" w:rsidRPr="00136780" w:rsidRDefault="00894296" w:rsidP="00593FED">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B64525">
        <w:rPr>
          <w:rFonts w:ascii="Calibri" w:hAnsi="Calibri"/>
          <w:b/>
        </w:rPr>
        <w:t>C</w:t>
      </w:r>
      <w:r w:rsidR="00E60950" w:rsidRPr="00593FED">
        <w:rPr>
          <w:rFonts w:ascii="Calibri" w:hAnsi="Calibri"/>
          <w:b/>
        </w:rPr>
        <w:t>.</w:t>
      </w:r>
      <w:r w:rsidR="00E60950">
        <w:rPr>
          <w:rFonts w:ascii="Calibri" w:hAnsi="Calibri"/>
          <w:b/>
        </w:rPr>
        <w:tab/>
      </w:r>
      <w:r w:rsidR="002C662D" w:rsidRPr="00136780">
        <w:rPr>
          <w:rFonts w:ascii="Calibri" w:hAnsi="Calibri"/>
        </w:rPr>
        <w:t xml:space="preserve">The </w:t>
      </w:r>
      <w:r w:rsidR="00B64525">
        <w:rPr>
          <w:rFonts w:ascii="Calibri" w:hAnsi="Calibri"/>
        </w:rPr>
        <w:t>9</w:t>
      </w:r>
      <w:r w:rsidR="00A01F10">
        <w:rPr>
          <w:rFonts w:ascii="Calibri" w:hAnsi="Calibri"/>
        </w:rPr>
        <w:t>–</w:t>
      </w:r>
      <w:r w:rsidR="00B64525">
        <w:rPr>
          <w:rFonts w:ascii="Calibri" w:hAnsi="Calibri"/>
        </w:rPr>
        <w:t xml:space="preserve">12 </w:t>
      </w:r>
      <w:r w:rsidR="00570576">
        <w:rPr>
          <w:rFonts w:ascii="Calibri" w:hAnsi="Calibri"/>
        </w:rPr>
        <w:t>data</w:t>
      </w:r>
      <w:r w:rsidR="002C662D" w:rsidRPr="00136780">
        <w:rPr>
          <w:rFonts w:ascii="Calibri" w:hAnsi="Calibri"/>
        </w:rPr>
        <w:t xml:space="preserve"> </w:t>
      </w:r>
      <w:r w:rsidR="00570576">
        <w:rPr>
          <w:rFonts w:ascii="Calibri" w:hAnsi="Calibri"/>
        </w:rPr>
        <w:t xml:space="preserve">system </w:t>
      </w:r>
      <w:r w:rsidR="002C662D" w:rsidRPr="00136780">
        <w:rPr>
          <w:rFonts w:ascii="Calibri" w:hAnsi="Calibri"/>
        </w:rPr>
        <w:t xml:space="preserve">should </w:t>
      </w:r>
      <w:r w:rsidR="00570576">
        <w:rPr>
          <w:rFonts w:ascii="Calibri" w:hAnsi="Calibri"/>
        </w:rPr>
        <w:t>provide all professional staff with convenient, real-time access to student performance data, as well as to other relevant and demographic data, as appropriate</w:t>
      </w:r>
      <w:r w:rsidR="002C662D" w:rsidRPr="00136780">
        <w:rPr>
          <w:rFonts w:ascii="Calibri" w:hAnsi="Calibri"/>
        </w:rPr>
        <w:t>.</w:t>
      </w:r>
    </w:p>
    <w:p w14:paraId="398B28FD" w14:textId="631A5DCB" w:rsidR="002C662D" w:rsidRPr="00136780" w:rsidRDefault="002C662D" w:rsidP="00EF5650">
      <w:pPr>
        <w:tabs>
          <w:tab w:val="left" w:pos="-90"/>
          <w:tab w:val="left" w:pos="360"/>
          <w:tab w:val="left" w:pos="1080"/>
          <w:tab w:val="left" w:pos="1440"/>
          <w:tab w:val="left" w:pos="1800"/>
          <w:tab w:val="left" w:pos="2160"/>
        </w:tabs>
        <w:rPr>
          <w:rFonts w:ascii="Calibri" w:hAnsi="Calibri"/>
        </w:rPr>
      </w:pPr>
      <w:r w:rsidRPr="00136780">
        <w:rPr>
          <w:rFonts w:ascii="Calibri" w:hAnsi="Calibri"/>
          <w:b/>
        </w:rPr>
        <w:lastRenderedPageBreak/>
        <w:t>Benefits</w:t>
      </w:r>
      <w:r w:rsidR="00766498">
        <w:rPr>
          <w:rFonts w:ascii="Calibri" w:hAnsi="Calibri"/>
          <w:b/>
        </w:rPr>
        <w:t>:</w:t>
      </w:r>
      <w:r w:rsidRPr="00136780">
        <w:rPr>
          <w:rFonts w:ascii="Calibri" w:hAnsi="Calibri"/>
        </w:rPr>
        <w:t xml:space="preserve"> </w:t>
      </w:r>
      <w:r w:rsidR="00766498">
        <w:rPr>
          <w:rFonts w:ascii="Calibri" w:hAnsi="Calibri"/>
        </w:rPr>
        <w:t>I</w:t>
      </w:r>
      <w:r w:rsidRPr="00136780">
        <w:rPr>
          <w:rFonts w:ascii="Calibri" w:hAnsi="Calibri"/>
        </w:rPr>
        <w:t xml:space="preserve">mplementing this recommendation will </w:t>
      </w:r>
      <w:r w:rsidR="00766498">
        <w:rPr>
          <w:rFonts w:ascii="Calibri" w:hAnsi="Calibri"/>
        </w:rPr>
        <w:t xml:space="preserve">mean clarity and consistency in </w:t>
      </w:r>
      <w:r w:rsidR="00B64525">
        <w:rPr>
          <w:rFonts w:ascii="Calibri" w:hAnsi="Calibri"/>
        </w:rPr>
        <w:t>grade</w:t>
      </w:r>
      <w:r w:rsidR="00A01F10">
        <w:rPr>
          <w:rFonts w:ascii="Calibri" w:hAnsi="Calibri"/>
        </w:rPr>
        <w:t>s</w:t>
      </w:r>
      <w:r w:rsidR="00B64525">
        <w:rPr>
          <w:rFonts w:ascii="Calibri" w:hAnsi="Calibri"/>
        </w:rPr>
        <w:t xml:space="preserve"> 9</w:t>
      </w:r>
      <w:r w:rsidR="00A01F10">
        <w:rPr>
          <w:rFonts w:ascii="Calibri" w:hAnsi="Calibri"/>
        </w:rPr>
        <w:t>–</w:t>
      </w:r>
      <w:r w:rsidR="00B64525">
        <w:rPr>
          <w:rFonts w:ascii="Calibri" w:hAnsi="Calibri"/>
        </w:rPr>
        <w:t>12</w:t>
      </w:r>
      <w:r w:rsidR="00766498">
        <w:rPr>
          <w:rFonts w:ascii="Calibri" w:hAnsi="Calibri"/>
        </w:rPr>
        <w:t xml:space="preserve"> </w:t>
      </w:r>
      <w:r w:rsidRPr="00136780">
        <w:rPr>
          <w:rFonts w:ascii="Calibri" w:hAnsi="Calibri"/>
        </w:rPr>
        <w:t xml:space="preserve">use of </w:t>
      </w:r>
      <w:r w:rsidR="00766498">
        <w:rPr>
          <w:rFonts w:ascii="Calibri" w:hAnsi="Calibri"/>
        </w:rPr>
        <w:t>data for decision</w:t>
      </w:r>
      <w:r w:rsidR="00B64525">
        <w:rPr>
          <w:rFonts w:ascii="Calibri" w:hAnsi="Calibri"/>
        </w:rPr>
        <w:t>-</w:t>
      </w:r>
      <w:r w:rsidR="00766498">
        <w:rPr>
          <w:rFonts w:ascii="Calibri" w:hAnsi="Calibri"/>
        </w:rPr>
        <w:t>making</w:t>
      </w:r>
      <w:r>
        <w:rPr>
          <w:rFonts w:ascii="Calibri" w:hAnsi="Calibri"/>
        </w:rPr>
        <w:t xml:space="preserve">.  </w:t>
      </w:r>
      <w:r w:rsidR="00766498">
        <w:rPr>
          <w:rFonts w:ascii="Calibri" w:hAnsi="Calibri"/>
        </w:rPr>
        <w:t>It</w:t>
      </w:r>
      <w:r>
        <w:rPr>
          <w:rFonts w:ascii="Calibri" w:hAnsi="Calibri"/>
        </w:rPr>
        <w:t xml:space="preserve"> will </w:t>
      </w:r>
      <w:r w:rsidR="00766498">
        <w:rPr>
          <w:rFonts w:ascii="Calibri" w:hAnsi="Calibri"/>
        </w:rPr>
        <w:t xml:space="preserve">provide </w:t>
      </w:r>
      <w:r w:rsidR="00B64525">
        <w:rPr>
          <w:rFonts w:ascii="Calibri" w:hAnsi="Calibri"/>
        </w:rPr>
        <w:t xml:space="preserve">high school educators with </w:t>
      </w:r>
      <w:r w:rsidR="00766498">
        <w:rPr>
          <w:rFonts w:ascii="Calibri" w:hAnsi="Calibri"/>
        </w:rPr>
        <w:t>professional development for the analysis and use of data to improve</w:t>
      </w:r>
      <w:r>
        <w:rPr>
          <w:rFonts w:ascii="Calibri" w:hAnsi="Calibri"/>
        </w:rPr>
        <w:t xml:space="preserve"> </w:t>
      </w:r>
      <w:r w:rsidRPr="00136780">
        <w:rPr>
          <w:rFonts w:ascii="Calibri" w:hAnsi="Calibri"/>
        </w:rPr>
        <w:t xml:space="preserve">instructional </w:t>
      </w:r>
      <w:r w:rsidR="00766498">
        <w:rPr>
          <w:rFonts w:ascii="Calibri" w:hAnsi="Calibri"/>
        </w:rPr>
        <w:t>skills</w:t>
      </w:r>
      <w:r w:rsidR="00766498" w:rsidRPr="00136780">
        <w:rPr>
          <w:rFonts w:ascii="Calibri" w:hAnsi="Calibri"/>
        </w:rPr>
        <w:t xml:space="preserve"> </w:t>
      </w:r>
      <w:r w:rsidRPr="00136780">
        <w:rPr>
          <w:rFonts w:ascii="Calibri" w:hAnsi="Calibri"/>
        </w:rPr>
        <w:t xml:space="preserve">and </w:t>
      </w:r>
      <w:r w:rsidR="00766498">
        <w:rPr>
          <w:rFonts w:ascii="Calibri" w:hAnsi="Calibri"/>
        </w:rPr>
        <w:t>raise student achievement</w:t>
      </w:r>
      <w:r w:rsidRPr="00136780">
        <w:rPr>
          <w:rFonts w:ascii="Calibri" w:hAnsi="Calibri"/>
        </w:rPr>
        <w:t xml:space="preserve">. </w:t>
      </w:r>
      <w:r w:rsidR="00766498">
        <w:rPr>
          <w:rFonts w:ascii="Calibri" w:hAnsi="Calibri"/>
        </w:rPr>
        <w:t>It will help all stakeholders to evaluate programs texts, and services</w:t>
      </w:r>
      <w:r w:rsidR="00B64525">
        <w:rPr>
          <w:rFonts w:ascii="Calibri" w:hAnsi="Calibri"/>
        </w:rPr>
        <w:t>, offering</w:t>
      </w:r>
      <w:r>
        <w:rPr>
          <w:rFonts w:ascii="Calibri" w:hAnsi="Calibri"/>
        </w:rPr>
        <w:t xml:space="preserve"> </w:t>
      </w:r>
      <w:r w:rsidR="00766498">
        <w:rPr>
          <w:rFonts w:ascii="Calibri" w:hAnsi="Calibri"/>
        </w:rPr>
        <w:t xml:space="preserve">all </w:t>
      </w:r>
      <w:r w:rsidR="00B64525">
        <w:rPr>
          <w:rFonts w:ascii="Calibri" w:hAnsi="Calibri"/>
        </w:rPr>
        <w:t>9</w:t>
      </w:r>
      <w:r w:rsidR="00A01F10">
        <w:rPr>
          <w:rFonts w:ascii="Calibri" w:hAnsi="Calibri"/>
        </w:rPr>
        <w:t>–</w:t>
      </w:r>
      <w:r w:rsidR="00B64525">
        <w:rPr>
          <w:rFonts w:ascii="Calibri" w:hAnsi="Calibri"/>
        </w:rPr>
        <w:t xml:space="preserve">12 </w:t>
      </w:r>
      <w:r w:rsidR="00766498">
        <w:rPr>
          <w:rFonts w:ascii="Calibri" w:hAnsi="Calibri"/>
        </w:rPr>
        <w:t>students improved learning opportunities and</w:t>
      </w:r>
      <w:r w:rsidRPr="00136780">
        <w:rPr>
          <w:rFonts w:ascii="Calibri" w:hAnsi="Calibri"/>
        </w:rPr>
        <w:t xml:space="preserve"> academic </w:t>
      </w:r>
      <w:r w:rsidR="00766498">
        <w:rPr>
          <w:rFonts w:ascii="Calibri" w:hAnsi="Calibri"/>
        </w:rPr>
        <w:t>outcomes</w:t>
      </w:r>
      <w:r w:rsidRPr="00136780">
        <w:rPr>
          <w:rFonts w:ascii="Calibri" w:hAnsi="Calibri"/>
        </w:rPr>
        <w:t>.</w:t>
      </w:r>
    </w:p>
    <w:p w14:paraId="48AFF26A" w14:textId="77777777" w:rsidR="002C662D" w:rsidRPr="00136780" w:rsidRDefault="002C662D" w:rsidP="00EF5650">
      <w:pPr>
        <w:tabs>
          <w:tab w:val="left" w:pos="360"/>
          <w:tab w:val="left" w:pos="720"/>
          <w:tab w:val="left" w:pos="1080"/>
          <w:tab w:val="left" w:pos="1800"/>
          <w:tab w:val="left" w:pos="2160"/>
        </w:tabs>
        <w:rPr>
          <w:rFonts w:ascii="Calibri" w:hAnsi="Calibri"/>
          <w:b/>
        </w:rPr>
      </w:pPr>
      <w:r w:rsidRPr="00136780">
        <w:rPr>
          <w:rFonts w:ascii="Calibri" w:hAnsi="Calibri"/>
          <w:b/>
        </w:rPr>
        <w:t>Recommended resources:</w:t>
      </w:r>
    </w:p>
    <w:p w14:paraId="20F3993D" w14:textId="77777777" w:rsidR="002C662D" w:rsidRPr="00136780" w:rsidRDefault="002C662D" w:rsidP="00692769">
      <w:pPr>
        <w:pStyle w:val="ListParagraph"/>
        <w:numPr>
          <w:ilvl w:val="2"/>
          <w:numId w:val="5"/>
        </w:numPr>
        <w:ind w:left="360"/>
        <w:contextualSpacing w:val="0"/>
        <w:rPr>
          <w:rFonts w:ascii="Calibri" w:hAnsi="Calibri" w:cs="Calibri"/>
        </w:rPr>
      </w:pPr>
      <w:r w:rsidRPr="00136780">
        <w:rPr>
          <w:rFonts w:ascii="Calibri" w:hAnsi="Calibri" w:cs="Calibri"/>
        </w:rPr>
        <w:t xml:space="preserve">ESE’s </w:t>
      </w:r>
      <w:r w:rsidRPr="00136780">
        <w:rPr>
          <w:rFonts w:ascii="Calibri" w:hAnsi="Calibri" w:cs="Calibri"/>
          <w:i/>
        </w:rPr>
        <w:t>Assessment Literacy Self-Assessment and Gap Analysis Tool</w:t>
      </w:r>
      <w:r w:rsidRPr="00136780">
        <w:rPr>
          <w:rFonts w:ascii="Calibri" w:hAnsi="Calibri" w:cs="Calibri"/>
        </w:rPr>
        <w:t xml:space="preserve"> (</w:t>
      </w:r>
      <w:hyperlink r:id="rId29" w:history="1">
        <w:r w:rsidRPr="00136780">
          <w:rPr>
            <w:rStyle w:val="Hyperlink"/>
            <w:rFonts w:ascii="Calibri" w:hAnsi="Calibri" w:cs="Calibri"/>
          </w:rPr>
          <w:t>http://www.doe.mass.edu/edeval/ddm/webinar/PartI-GapAnalysis.pdf</w:t>
        </w:r>
      </w:hyperlink>
      <w:r w:rsidRPr="00136780">
        <w:rPr>
          <w:rFonts w:ascii="Calibri" w:hAnsi="Calibri" w:cs="Calibri"/>
        </w:rPr>
        <w:t xml:space="preserve">) is intended to support districts in understanding where their educators fit overall on a continuum of assessment literacy. After determining where the district generally falls on the continuum, districts can determine potential next steps. </w:t>
      </w:r>
    </w:p>
    <w:p w14:paraId="3C4A6CA3" w14:textId="43606781" w:rsidR="002C662D" w:rsidRDefault="002C662D" w:rsidP="00692769">
      <w:pPr>
        <w:pStyle w:val="ListParagraph"/>
        <w:numPr>
          <w:ilvl w:val="2"/>
          <w:numId w:val="5"/>
        </w:numPr>
        <w:tabs>
          <w:tab w:val="num" w:pos="480"/>
        </w:tabs>
        <w:ind w:left="360"/>
        <w:contextualSpacing w:val="0"/>
        <w:rPr>
          <w:rFonts w:ascii="Calibri" w:hAnsi="Calibri" w:cs="Calibri"/>
          <w:bCs/>
        </w:rPr>
      </w:pPr>
      <w:r w:rsidRPr="00136780">
        <w:rPr>
          <w:rFonts w:ascii="Calibri" w:hAnsi="Calibri" w:cs="Calibri"/>
          <w:bCs/>
        </w:rPr>
        <w:t xml:space="preserve">ESE’s </w:t>
      </w:r>
      <w:r w:rsidRPr="00136780">
        <w:rPr>
          <w:rFonts w:ascii="Calibri" w:hAnsi="Calibri" w:cs="Calibri"/>
          <w:bCs/>
          <w:i/>
        </w:rPr>
        <w:t>Student Growth Model</w:t>
      </w:r>
      <w:r w:rsidRPr="00136780">
        <w:rPr>
          <w:rFonts w:ascii="Calibri" w:hAnsi="Calibri" w:cs="Calibri"/>
          <w:bCs/>
        </w:rPr>
        <w:t xml:space="preserve"> web page (</w:t>
      </w:r>
      <w:hyperlink r:id="rId30" w:history="1">
        <w:r w:rsidRPr="00136780">
          <w:rPr>
            <w:rStyle w:val="Hyperlink"/>
            <w:rFonts w:ascii="Calibri" w:hAnsi="Calibri" w:cs="Calibri"/>
          </w:rPr>
          <w:t>http://www.doe.mass.edu/mcas/growth/</w:t>
        </w:r>
      </w:hyperlink>
      <w:r w:rsidRPr="00136780">
        <w:rPr>
          <w:rFonts w:ascii="Calibri" w:hAnsi="Calibri"/>
        </w:rPr>
        <w:t>) provides links to t</w:t>
      </w:r>
      <w:r w:rsidRPr="00136780">
        <w:rPr>
          <w:rFonts w:ascii="Calibri" w:hAnsi="Calibri" w:cs="Calibri"/>
          <w:bCs/>
        </w:rPr>
        <w:t xml:space="preserve">utorials and documents that explain the Student Growth Model, along with research supporting the model, materials to help education leaders present the model, and links to student growth data. </w:t>
      </w:r>
    </w:p>
    <w:p w14:paraId="646F9EB8" w14:textId="18EC5281" w:rsidR="00F84890" w:rsidRPr="00BB6664" w:rsidRDefault="00F84890" w:rsidP="00692769">
      <w:pPr>
        <w:pStyle w:val="ListParagraph"/>
        <w:numPr>
          <w:ilvl w:val="2"/>
          <w:numId w:val="5"/>
        </w:numPr>
        <w:tabs>
          <w:tab w:val="num" w:pos="480"/>
        </w:tabs>
        <w:ind w:left="360"/>
        <w:contextualSpacing w:val="0"/>
        <w:rPr>
          <w:rFonts w:ascii="Calibri" w:hAnsi="Calibri" w:cs="Calibri"/>
          <w:bCs/>
        </w:rPr>
      </w:pPr>
      <w:r w:rsidRPr="00FF1CD3">
        <w:rPr>
          <w:rFonts w:cs="Calibri"/>
        </w:rPr>
        <w:t xml:space="preserve">ESE’s </w:t>
      </w:r>
      <w:r w:rsidRPr="00FF1CD3">
        <w:rPr>
          <w:rFonts w:cs="Calibri"/>
          <w:i/>
        </w:rPr>
        <w:t>District Data Team Toolkit</w:t>
      </w:r>
      <w:r w:rsidRPr="00FF1CD3">
        <w:rPr>
          <w:rFonts w:cs="Calibri"/>
        </w:rPr>
        <w:t xml:space="preserve"> (</w:t>
      </w:r>
      <w:hyperlink r:id="rId31" w:history="1">
        <w:r w:rsidRPr="00FF1CD3">
          <w:rPr>
            <w:rStyle w:val="Hyperlink"/>
          </w:rPr>
          <w:t>http://www.doe.mass.edu/accountability/toolkit/</w:t>
        </w:r>
      </w:hyperlink>
      <w:r w:rsidRPr="00FF1CD3">
        <w:rPr>
          <w:rFonts w:cs="Calibri"/>
        </w:rPr>
        <w:t>) is a set of r</w:t>
      </w:r>
      <w:r w:rsidRPr="00FF1CD3">
        <w:rPr>
          <w:rFonts w:cs="Calibri"/>
          <w:bCs/>
        </w:rPr>
        <w:t>esources to help a district establish, grow, and maintain a culture of inquiry and data use through a District Data Team.</w:t>
      </w:r>
    </w:p>
    <w:p w14:paraId="2503EA26" w14:textId="2EFB89CD" w:rsidR="00C31241" w:rsidRPr="00136780" w:rsidRDefault="00C31241" w:rsidP="00593FED">
      <w:pPr>
        <w:tabs>
          <w:tab w:val="left" w:pos="360"/>
          <w:tab w:val="left" w:pos="720"/>
          <w:tab w:val="left" w:pos="1080"/>
          <w:tab w:val="left" w:pos="1440"/>
          <w:tab w:val="left" w:pos="1800"/>
        </w:tabs>
        <w:ind w:left="360" w:hanging="360"/>
        <w:rPr>
          <w:rFonts w:ascii="Calibri" w:hAnsi="Calibri"/>
          <w:b/>
          <w:i/>
        </w:rPr>
      </w:pPr>
      <w:r>
        <w:rPr>
          <w:rFonts w:ascii="Calibri" w:hAnsi="Calibri"/>
          <w:b/>
        </w:rPr>
        <w:t>2.</w:t>
      </w:r>
      <w:r>
        <w:rPr>
          <w:rFonts w:ascii="Calibri" w:hAnsi="Calibri"/>
          <w:b/>
        </w:rPr>
        <w:tab/>
        <w:t>The d</w:t>
      </w:r>
      <w:r w:rsidRPr="00136780">
        <w:rPr>
          <w:rFonts w:ascii="Calibri" w:hAnsi="Calibri"/>
          <w:b/>
        </w:rPr>
        <w:t xml:space="preserve">istrict should </w:t>
      </w:r>
      <w:r>
        <w:rPr>
          <w:rFonts w:ascii="Calibri" w:hAnsi="Calibri"/>
          <w:b/>
        </w:rPr>
        <w:t>develop</w:t>
      </w:r>
      <w:r w:rsidRPr="00136780">
        <w:rPr>
          <w:rFonts w:ascii="Calibri" w:hAnsi="Calibri"/>
          <w:b/>
        </w:rPr>
        <w:t xml:space="preserve"> </w:t>
      </w:r>
      <w:r>
        <w:rPr>
          <w:rFonts w:ascii="Calibri" w:hAnsi="Calibri"/>
          <w:b/>
        </w:rPr>
        <w:t>student achievement reporting that is personalized</w:t>
      </w:r>
      <w:r w:rsidR="00674273">
        <w:rPr>
          <w:rFonts w:ascii="Calibri" w:hAnsi="Calibri"/>
          <w:b/>
        </w:rPr>
        <w:t>, timely,</w:t>
      </w:r>
      <w:r>
        <w:rPr>
          <w:rFonts w:ascii="Calibri" w:hAnsi="Calibri"/>
          <w:b/>
        </w:rPr>
        <w:t xml:space="preserve"> and easy to understand, and redouble its efforts to engage families in </w:t>
      </w:r>
      <w:r w:rsidRPr="00136780">
        <w:rPr>
          <w:rFonts w:ascii="Calibri" w:hAnsi="Calibri"/>
          <w:b/>
        </w:rPr>
        <w:t>support</w:t>
      </w:r>
      <w:r>
        <w:rPr>
          <w:rFonts w:ascii="Calibri" w:hAnsi="Calibri"/>
          <w:b/>
        </w:rPr>
        <w:t>ing</w:t>
      </w:r>
      <w:r w:rsidRPr="00136780">
        <w:rPr>
          <w:rFonts w:ascii="Calibri" w:hAnsi="Calibri"/>
          <w:b/>
        </w:rPr>
        <w:t xml:space="preserve"> </w:t>
      </w:r>
      <w:r>
        <w:rPr>
          <w:rFonts w:ascii="Calibri" w:hAnsi="Calibri"/>
          <w:b/>
        </w:rPr>
        <w:t>their children’s</w:t>
      </w:r>
      <w:r w:rsidRPr="00136780">
        <w:rPr>
          <w:rFonts w:ascii="Calibri" w:hAnsi="Calibri"/>
          <w:b/>
        </w:rPr>
        <w:t xml:space="preserve"> </w:t>
      </w:r>
      <w:r>
        <w:rPr>
          <w:rFonts w:ascii="Calibri" w:hAnsi="Calibri"/>
          <w:b/>
        </w:rPr>
        <w:t>learning</w:t>
      </w:r>
      <w:r w:rsidRPr="00136780">
        <w:rPr>
          <w:rFonts w:ascii="Calibri" w:hAnsi="Calibri"/>
          <w:b/>
        </w:rPr>
        <w:t xml:space="preserve">. </w:t>
      </w:r>
    </w:p>
    <w:p w14:paraId="223A7418" w14:textId="64EBB9A2" w:rsidR="00C31241" w:rsidRPr="00593FED" w:rsidRDefault="00C31241" w:rsidP="00593FED">
      <w:pPr>
        <w:numPr>
          <w:ilvl w:val="0"/>
          <w:numId w:val="20"/>
        </w:numPr>
        <w:tabs>
          <w:tab w:val="left" w:pos="360"/>
          <w:tab w:val="left" w:pos="720"/>
          <w:tab w:val="left" w:pos="1080"/>
          <w:tab w:val="left" w:pos="1440"/>
          <w:tab w:val="left" w:pos="1800"/>
          <w:tab w:val="left" w:pos="2160"/>
        </w:tabs>
        <w:ind w:left="720"/>
        <w:rPr>
          <w:rFonts w:ascii="Calibri" w:hAnsi="Calibri"/>
        </w:rPr>
      </w:pPr>
      <w:r w:rsidRPr="00593FED">
        <w:rPr>
          <w:rFonts w:ascii="Calibri" w:hAnsi="Calibri"/>
        </w:rPr>
        <w:t>The district should convene a representative group of families and educators to gather input on ways to foster home-school connections, communication, and trust.  This should include developing a practice of student achievement reporting that is personalized and easy to understand.</w:t>
      </w:r>
    </w:p>
    <w:p w14:paraId="378490B7" w14:textId="77777777" w:rsidR="00C31241" w:rsidRPr="00593FED" w:rsidRDefault="00C31241" w:rsidP="00C31241">
      <w:pPr>
        <w:tabs>
          <w:tab w:val="left" w:pos="360"/>
          <w:tab w:val="left" w:pos="720"/>
          <w:tab w:val="left" w:pos="1080"/>
          <w:tab w:val="left" w:pos="1440"/>
          <w:tab w:val="left" w:pos="1800"/>
          <w:tab w:val="left" w:pos="2160"/>
        </w:tabs>
        <w:ind w:left="360"/>
        <w:rPr>
          <w:rFonts w:ascii="Calibri" w:hAnsi="Calibri"/>
        </w:rPr>
      </w:pPr>
      <w:r w:rsidRPr="000E1E9D">
        <w:rPr>
          <w:rFonts w:ascii="Calibri" w:hAnsi="Calibri"/>
          <w:b/>
        </w:rPr>
        <w:t>B.</w:t>
      </w:r>
      <w:r>
        <w:rPr>
          <w:rFonts w:ascii="Calibri" w:hAnsi="Calibri"/>
        </w:rPr>
        <w:tab/>
      </w:r>
      <w:r w:rsidRPr="00593FED">
        <w:rPr>
          <w:rFonts w:ascii="Calibri" w:hAnsi="Calibri"/>
        </w:rPr>
        <w:t>Specific action steps should be developed and implemented.</w:t>
      </w:r>
    </w:p>
    <w:p w14:paraId="5C0B1450" w14:textId="13678541" w:rsidR="002C662D" w:rsidRPr="00136780" w:rsidRDefault="00C31241" w:rsidP="00C31241">
      <w:pPr>
        <w:tabs>
          <w:tab w:val="left" w:pos="-90"/>
          <w:tab w:val="left" w:pos="360"/>
          <w:tab w:val="left" w:pos="1080"/>
          <w:tab w:val="left" w:pos="1440"/>
          <w:tab w:val="left" w:pos="1800"/>
          <w:tab w:val="left" w:pos="2160"/>
        </w:tabs>
        <w:rPr>
          <w:rFonts w:ascii="Calibri" w:hAnsi="Calibri"/>
        </w:rPr>
      </w:pPr>
      <w:r w:rsidRPr="00136780">
        <w:rPr>
          <w:rFonts w:ascii="Calibri" w:hAnsi="Calibri"/>
          <w:b/>
        </w:rPr>
        <w:t>Benefits</w:t>
      </w:r>
      <w:r w:rsidRPr="00136780">
        <w:rPr>
          <w:rFonts w:ascii="Calibri" w:hAnsi="Calibri"/>
        </w:rPr>
        <w:t xml:space="preserve"> from implementing this recommendation will include </w:t>
      </w:r>
      <w:r>
        <w:rPr>
          <w:rFonts w:ascii="Calibri" w:hAnsi="Calibri"/>
        </w:rPr>
        <w:t xml:space="preserve">stronger relationships between classroom teachers and </w:t>
      </w:r>
      <w:r w:rsidRPr="00136780">
        <w:rPr>
          <w:rFonts w:ascii="Calibri" w:hAnsi="Calibri"/>
        </w:rPr>
        <w:t>parents</w:t>
      </w:r>
      <w:r>
        <w:rPr>
          <w:rFonts w:ascii="Calibri" w:hAnsi="Calibri"/>
        </w:rPr>
        <w:t>/guardians,</w:t>
      </w:r>
      <w:r w:rsidRPr="00136780">
        <w:rPr>
          <w:rFonts w:ascii="Calibri" w:hAnsi="Calibri"/>
        </w:rPr>
        <w:t xml:space="preserve"> leading to a </w:t>
      </w:r>
      <w:r>
        <w:rPr>
          <w:rFonts w:ascii="Calibri" w:hAnsi="Calibri"/>
        </w:rPr>
        <w:t>greater</w:t>
      </w:r>
      <w:r w:rsidRPr="00136780">
        <w:rPr>
          <w:rFonts w:ascii="Calibri" w:hAnsi="Calibri"/>
        </w:rPr>
        <w:t xml:space="preserve"> </w:t>
      </w:r>
      <w:r w:rsidR="00B64525">
        <w:rPr>
          <w:rFonts w:ascii="Calibri" w:hAnsi="Calibri"/>
        </w:rPr>
        <w:t xml:space="preserve">shared </w:t>
      </w:r>
      <w:r w:rsidRPr="00136780">
        <w:rPr>
          <w:rFonts w:ascii="Calibri" w:hAnsi="Calibri"/>
        </w:rPr>
        <w:t xml:space="preserve">understanding of </w:t>
      </w:r>
      <w:r>
        <w:rPr>
          <w:rFonts w:ascii="Calibri" w:hAnsi="Calibri"/>
        </w:rPr>
        <w:t>each</w:t>
      </w:r>
      <w:r w:rsidRPr="00136780">
        <w:rPr>
          <w:rFonts w:ascii="Calibri" w:hAnsi="Calibri"/>
        </w:rPr>
        <w:t xml:space="preserve"> child’s academic progress</w:t>
      </w:r>
      <w:r w:rsidR="00B64525">
        <w:rPr>
          <w:rFonts w:ascii="Calibri" w:hAnsi="Calibri"/>
        </w:rPr>
        <w:t>,</w:t>
      </w:r>
      <w:r w:rsidRPr="00136780">
        <w:rPr>
          <w:rFonts w:ascii="Calibri" w:hAnsi="Calibri"/>
        </w:rPr>
        <w:t xml:space="preserve"> and </w:t>
      </w:r>
      <w:r>
        <w:rPr>
          <w:rFonts w:ascii="Calibri" w:hAnsi="Calibri"/>
        </w:rPr>
        <w:t xml:space="preserve">increasing </w:t>
      </w:r>
      <w:r w:rsidR="00B64525">
        <w:rPr>
          <w:rFonts w:ascii="Calibri" w:hAnsi="Calibri"/>
        </w:rPr>
        <w:t xml:space="preserve">the </w:t>
      </w:r>
      <w:r>
        <w:rPr>
          <w:rFonts w:ascii="Calibri" w:hAnsi="Calibri"/>
        </w:rPr>
        <w:t xml:space="preserve">involvement </w:t>
      </w:r>
      <w:r w:rsidR="00B64525">
        <w:rPr>
          <w:rFonts w:ascii="Calibri" w:hAnsi="Calibri"/>
        </w:rPr>
        <w:t xml:space="preserve">of </w:t>
      </w:r>
      <w:r>
        <w:rPr>
          <w:rFonts w:ascii="Calibri" w:hAnsi="Calibri"/>
        </w:rPr>
        <w:t>families in supporting</w:t>
      </w:r>
      <w:r w:rsidRPr="00136780">
        <w:rPr>
          <w:rFonts w:ascii="Calibri" w:hAnsi="Calibri"/>
        </w:rPr>
        <w:t xml:space="preserve"> their child</w:t>
      </w:r>
      <w:r>
        <w:rPr>
          <w:rFonts w:ascii="Calibri" w:hAnsi="Calibri"/>
        </w:rPr>
        <w:t>ren</w:t>
      </w:r>
      <w:r w:rsidRPr="00136780">
        <w:rPr>
          <w:rFonts w:ascii="Calibri" w:hAnsi="Calibri"/>
        </w:rPr>
        <w:t>’s learning at home</w:t>
      </w:r>
      <w:r w:rsidR="00B64525">
        <w:rPr>
          <w:rFonts w:ascii="Calibri" w:hAnsi="Calibri"/>
        </w:rPr>
        <w:t xml:space="preserve">, </w:t>
      </w:r>
      <w:r w:rsidRPr="00136780">
        <w:rPr>
          <w:rFonts w:ascii="Calibri" w:hAnsi="Calibri"/>
        </w:rPr>
        <w:t>in the community</w:t>
      </w:r>
      <w:r w:rsidR="00B64525">
        <w:rPr>
          <w:rFonts w:ascii="Calibri" w:hAnsi="Calibri"/>
        </w:rPr>
        <w:t>, and at school</w:t>
      </w:r>
      <w:r w:rsidRPr="00136780">
        <w:rPr>
          <w:rFonts w:ascii="Calibri" w:hAnsi="Calibri"/>
        </w:rPr>
        <w:t>.</w:t>
      </w:r>
    </w:p>
    <w:p w14:paraId="5C23EC21" w14:textId="77777777" w:rsidR="00C31241" w:rsidRPr="00136780" w:rsidRDefault="00C31241" w:rsidP="00C31241">
      <w:pPr>
        <w:tabs>
          <w:tab w:val="left" w:pos="360"/>
          <w:tab w:val="left" w:pos="720"/>
          <w:tab w:val="left" w:pos="1080"/>
          <w:tab w:val="left" w:pos="1800"/>
          <w:tab w:val="left" w:pos="2160"/>
        </w:tabs>
        <w:rPr>
          <w:rFonts w:ascii="Calibri" w:hAnsi="Calibri"/>
          <w:b/>
        </w:rPr>
      </w:pPr>
      <w:r w:rsidRPr="00136780">
        <w:rPr>
          <w:rFonts w:ascii="Calibri" w:hAnsi="Calibri"/>
          <w:b/>
        </w:rPr>
        <w:t>Recommended resources:</w:t>
      </w:r>
    </w:p>
    <w:p w14:paraId="69268893" w14:textId="77777777" w:rsidR="00C31241" w:rsidRPr="00136780" w:rsidRDefault="00C31241" w:rsidP="00C31241">
      <w:pPr>
        <w:pStyle w:val="ListParagraph"/>
        <w:numPr>
          <w:ilvl w:val="0"/>
          <w:numId w:val="5"/>
        </w:numPr>
        <w:ind w:left="360"/>
        <w:contextualSpacing w:val="0"/>
        <w:rPr>
          <w:rFonts w:ascii="Calibri" w:hAnsi="Calibri" w:cs="Calibri"/>
          <w:b/>
          <w:bCs/>
        </w:rPr>
      </w:pPr>
      <w:r w:rsidRPr="00136780">
        <w:rPr>
          <w:rFonts w:ascii="Calibri" w:hAnsi="Calibri" w:cs="Calibri"/>
          <w:bCs/>
          <w:i/>
        </w:rPr>
        <w:t>Parents’ Guides to Student</w:t>
      </w:r>
      <w:r w:rsidRPr="00136780">
        <w:rPr>
          <w:rFonts w:ascii="Calibri" w:hAnsi="Calibri" w:cs="Calibri"/>
          <w:bCs/>
        </w:rPr>
        <w:t xml:space="preserve"> </w:t>
      </w:r>
      <w:r w:rsidRPr="00136780">
        <w:rPr>
          <w:rFonts w:ascii="Calibri" w:hAnsi="Calibri" w:cs="Calibri"/>
          <w:bCs/>
          <w:i/>
        </w:rPr>
        <w:t>Success</w:t>
      </w:r>
      <w:r w:rsidRPr="00136780">
        <w:rPr>
          <w:rFonts w:ascii="Calibri" w:hAnsi="Calibri" w:cs="Calibri"/>
          <w:bCs/>
        </w:rPr>
        <w:t xml:space="preserve"> (</w:t>
      </w:r>
      <w:hyperlink r:id="rId32" w:history="1">
        <w:r w:rsidRPr="00136780">
          <w:rPr>
            <w:rStyle w:val="Hyperlink"/>
            <w:rFonts w:ascii="Calibri" w:hAnsi="Calibri" w:cs="Calibri"/>
            <w:bCs/>
          </w:rPr>
          <w:t>http://pta.org/parents/content.cfm?ItemNumber=2583</w:t>
        </w:r>
      </w:hyperlink>
      <w:r w:rsidRPr="00136780">
        <w:rPr>
          <w:rFonts w:ascii="Calibri" w:hAnsi="Calibri" w:cs="Calibri"/>
          <w:bCs/>
        </w:rPr>
        <w:t>)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136780">
        <w:rPr>
          <w:rFonts w:ascii="Calibri" w:hAnsi="Calibri" w:cs="Calibri"/>
          <w:b/>
          <w:bCs/>
        </w:rPr>
        <w:t xml:space="preserve"> </w:t>
      </w:r>
    </w:p>
    <w:p w14:paraId="06526066" w14:textId="77777777" w:rsidR="00C31241" w:rsidRPr="00136780" w:rsidRDefault="00C31241" w:rsidP="00C31241">
      <w:pPr>
        <w:pStyle w:val="ListParagraph"/>
        <w:numPr>
          <w:ilvl w:val="0"/>
          <w:numId w:val="5"/>
        </w:numPr>
        <w:ind w:left="360"/>
        <w:contextualSpacing w:val="0"/>
        <w:rPr>
          <w:rFonts w:ascii="Calibri" w:hAnsi="Calibri" w:cs="Calibri"/>
          <w:bCs/>
        </w:rPr>
      </w:pPr>
      <w:r w:rsidRPr="00136780">
        <w:rPr>
          <w:rFonts w:ascii="Calibri" w:hAnsi="Calibri" w:cs="Calibri"/>
          <w:bCs/>
          <w:i/>
        </w:rPr>
        <w:lastRenderedPageBreak/>
        <w:t>Family, School, and Community Partnership Fundamentals</w:t>
      </w:r>
      <w:r w:rsidRPr="00136780">
        <w:rPr>
          <w:rFonts w:ascii="Calibri" w:hAnsi="Calibri" w:cs="Calibri"/>
          <w:bCs/>
        </w:rPr>
        <w:t xml:space="preserve"> (</w:t>
      </w:r>
      <w:hyperlink r:id="rId33" w:history="1">
        <w:r w:rsidRPr="00136780">
          <w:rPr>
            <w:rStyle w:val="Hyperlink"/>
            <w:rFonts w:ascii="Calibri" w:hAnsi="Calibri" w:cs="Calibri"/>
            <w:bCs/>
          </w:rPr>
          <w:t>http://www.doe.mass.edu/boe/sac/parent/FSCPfundamentals.pdf</w:t>
        </w:r>
      </w:hyperlink>
      <w:r w:rsidRPr="00136780">
        <w:rPr>
          <w:rFonts w:ascii="Calibri" w:hAnsi="Calibri" w:cs="Calibri"/>
          <w:bCs/>
        </w:rPr>
        <w:t>) provide a framework for family engagement, along with a self-assessment tool.</w:t>
      </w:r>
    </w:p>
    <w:p w14:paraId="02C2A4C6" w14:textId="77777777" w:rsidR="00C31241" w:rsidRDefault="00C31241" w:rsidP="00C31241">
      <w:pPr>
        <w:pStyle w:val="ListParagraph"/>
        <w:numPr>
          <w:ilvl w:val="0"/>
          <w:numId w:val="5"/>
        </w:numPr>
        <w:ind w:left="360"/>
        <w:contextualSpacing w:val="0"/>
      </w:pPr>
      <w:r w:rsidRPr="00136780">
        <w:rPr>
          <w:rFonts w:ascii="Calibri" w:hAnsi="Calibri"/>
        </w:rPr>
        <w:t xml:space="preserve">Massachusetts Executive Office of Education’s </w:t>
      </w:r>
      <w:r w:rsidRPr="00136780">
        <w:rPr>
          <w:rFonts w:ascii="Calibri" w:hAnsi="Calibri"/>
          <w:bCs/>
        </w:rPr>
        <w:t>Parent Engagement and Family Support web page (</w:t>
      </w:r>
      <w:hyperlink r:id="rId34" w:history="1">
        <w:r w:rsidRPr="00136780">
          <w:rPr>
            <w:rStyle w:val="Hyperlink"/>
            <w:rFonts w:ascii="Calibri" w:hAnsi="Calibri"/>
          </w:rPr>
          <w:t>http://www.mass.gov/edu/birth-grade-12/early-education-and-care/parent-and-family-support/</w:t>
        </w:r>
      </w:hyperlink>
      <w:r w:rsidRPr="00136780">
        <w:rPr>
          <w:rFonts w:ascii="Calibri" w:hAnsi="Calibri"/>
        </w:rPr>
        <w:t>) provides links to resources for families related to education and learning, food and diet, and health and safety, as well as parent and family support publications.</w:t>
      </w:r>
      <w:r>
        <w:t xml:space="preserve"> </w:t>
      </w:r>
    </w:p>
    <w:p w14:paraId="53E60766" w14:textId="5F3616E1" w:rsidR="002C662D" w:rsidRPr="00593FED" w:rsidRDefault="00C31241" w:rsidP="00C31241">
      <w:pPr>
        <w:pStyle w:val="ListParagraph"/>
        <w:numPr>
          <w:ilvl w:val="0"/>
          <w:numId w:val="5"/>
        </w:numPr>
        <w:ind w:left="360"/>
        <w:contextualSpacing w:val="0"/>
      </w:pPr>
      <w:r w:rsidRPr="0072059F">
        <w:rPr>
          <w:rFonts w:cs="Calibri"/>
          <w:bCs/>
          <w:i/>
        </w:rPr>
        <w:t>Parents’ Guides to Student</w:t>
      </w:r>
      <w:r w:rsidRPr="0072059F">
        <w:rPr>
          <w:rFonts w:cs="Calibri"/>
          <w:bCs/>
        </w:rPr>
        <w:t xml:space="preserve"> </w:t>
      </w:r>
      <w:r w:rsidRPr="0072059F">
        <w:rPr>
          <w:rFonts w:cs="Calibri"/>
          <w:bCs/>
          <w:i/>
        </w:rPr>
        <w:t>Success</w:t>
      </w:r>
      <w:r w:rsidRPr="0072059F">
        <w:rPr>
          <w:rFonts w:cs="Calibri"/>
          <w:bCs/>
        </w:rPr>
        <w:t xml:space="preserve"> (</w:t>
      </w:r>
      <w:hyperlink r:id="rId35" w:history="1">
        <w:r w:rsidRPr="0072059F">
          <w:rPr>
            <w:rStyle w:val="Hyperlink"/>
            <w:rFonts w:cs="Calibri"/>
            <w:bCs/>
          </w:rPr>
          <w:t>http://pta.org/parents/content.cfm?ItemNumber=2583</w:t>
        </w:r>
      </w:hyperlink>
      <w:r w:rsidRPr="0072059F">
        <w:rPr>
          <w:rFonts w:cs="Calibri"/>
          <w:bCs/>
        </w:rPr>
        <w:t xml:space="preserve"> )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72059F">
        <w:rPr>
          <w:rFonts w:cs="Calibri"/>
          <w:b/>
          <w:bCs/>
        </w:rPr>
        <w:t xml:space="preserve"> </w:t>
      </w:r>
      <w:r>
        <w:br w:type="page"/>
      </w:r>
    </w:p>
    <w:p w14:paraId="19079B90" w14:textId="4693129E" w:rsidR="002C662D" w:rsidRPr="008870F6" w:rsidRDefault="002C662D" w:rsidP="008870F6">
      <w:pPr>
        <w:pStyle w:val="Section"/>
      </w:pPr>
      <w:bookmarkStart w:id="13" w:name="_Toc3292824"/>
      <w:r>
        <w:lastRenderedPageBreak/>
        <w:t>Human Resources and Professional Development</w:t>
      </w:r>
      <w:bookmarkEnd w:id="13"/>
    </w:p>
    <w:p w14:paraId="5DC55DFE" w14:textId="77777777" w:rsidR="002C662D" w:rsidRPr="008870F6" w:rsidRDefault="002C662D" w:rsidP="008870F6">
      <w:pPr>
        <w:tabs>
          <w:tab w:val="left" w:pos="360"/>
          <w:tab w:val="left" w:pos="720"/>
          <w:tab w:val="left" w:pos="1080"/>
          <w:tab w:val="left" w:pos="1440"/>
          <w:tab w:val="left" w:pos="1800"/>
          <w:tab w:val="left" w:pos="2160"/>
        </w:tabs>
        <w:rPr>
          <w:b/>
          <w:i/>
          <w:sz w:val="28"/>
          <w:szCs w:val="28"/>
        </w:rPr>
      </w:pPr>
      <w:r w:rsidRPr="008870F6">
        <w:rPr>
          <w:b/>
          <w:i/>
          <w:sz w:val="28"/>
          <w:szCs w:val="28"/>
        </w:rPr>
        <w:t>Contextual Background</w:t>
      </w:r>
    </w:p>
    <w:p w14:paraId="46BF909E" w14:textId="0ACAA06B" w:rsidR="002C662D" w:rsidRPr="004B2FD2" w:rsidRDefault="002C662D" w:rsidP="00D218AE">
      <w:pPr>
        <w:pStyle w:val="CommentText"/>
        <w:tabs>
          <w:tab w:val="left" w:pos="360"/>
        </w:tabs>
        <w:spacing w:line="276" w:lineRule="auto"/>
        <w:rPr>
          <w:sz w:val="22"/>
          <w:szCs w:val="22"/>
        </w:rPr>
      </w:pPr>
      <w:r w:rsidRPr="004B2FD2">
        <w:rPr>
          <w:sz w:val="22"/>
          <w:szCs w:val="22"/>
        </w:rPr>
        <w:t>The district has systems in place to recruit, hire</w:t>
      </w:r>
      <w:r w:rsidR="000D7587">
        <w:rPr>
          <w:sz w:val="22"/>
          <w:szCs w:val="22"/>
        </w:rPr>
        <w:t>,</w:t>
      </w:r>
      <w:r w:rsidRPr="004B2FD2">
        <w:rPr>
          <w:sz w:val="22"/>
          <w:szCs w:val="22"/>
        </w:rPr>
        <w:t xml:space="preserve"> and retain staff, though attracting highly qualified teaching staff, particularly in specialized areas such as special education, presents a challenge, and the district has </w:t>
      </w:r>
      <w:r w:rsidR="00C3464A">
        <w:rPr>
          <w:sz w:val="22"/>
          <w:szCs w:val="22"/>
        </w:rPr>
        <w:t>had</w:t>
      </w:r>
      <w:r w:rsidRPr="004B2FD2">
        <w:rPr>
          <w:sz w:val="22"/>
          <w:szCs w:val="22"/>
        </w:rPr>
        <w:t xml:space="preserve"> to apply for </w:t>
      </w:r>
      <w:r w:rsidR="00895188">
        <w:rPr>
          <w:sz w:val="22"/>
          <w:szCs w:val="22"/>
        </w:rPr>
        <w:t xml:space="preserve">licensure </w:t>
      </w:r>
      <w:r w:rsidRPr="004B2FD2">
        <w:rPr>
          <w:sz w:val="22"/>
          <w:szCs w:val="22"/>
        </w:rPr>
        <w:t xml:space="preserve">waivers. The district’s entry-level salary scale is relatively low in comparison </w:t>
      </w:r>
      <w:r w:rsidR="000D7587">
        <w:rPr>
          <w:sz w:val="22"/>
          <w:szCs w:val="22"/>
        </w:rPr>
        <w:t>with</w:t>
      </w:r>
      <w:r w:rsidR="000D7587" w:rsidRPr="004B2FD2">
        <w:rPr>
          <w:sz w:val="22"/>
          <w:szCs w:val="22"/>
        </w:rPr>
        <w:t xml:space="preserve"> </w:t>
      </w:r>
      <w:r w:rsidRPr="004B2FD2">
        <w:rPr>
          <w:sz w:val="22"/>
          <w:szCs w:val="22"/>
        </w:rPr>
        <w:t>surrounding districts and the location makes it difficult to draw teachers.</w:t>
      </w:r>
    </w:p>
    <w:p w14:paraId="3E1BD43E" w14:textId="4CA824CE" w:rsidR="002C662D" w:rsidRPr="004B2FD2" w:rsidRDefault="002C662D" w:rsidP="004B2FD2">
      <w:pPr>
        <w:pStyle w:val="CommentText"/>
        <w:spacing w:line="276" w:lineRule="auto"/>
        <w:rPr>
          <w:sz w:val="22"/>
          <w:szCs w:val="22"/>
        </w:rPr>
      </w:pPr>
      <w:r w:rsidRPr="004B2FD2">
        <w:rPr>
          <w:sz w:val="22"/>
          <w:szCs w:val="22"/>
        </w:rPr>
        <w:t xml:space="preserve">The district keeps an evaluation folder in the personnel file of its educators with most evidence retained separately by educators. There is a desire on the part of </w:t>
      </w:r>
      <w:r w:rsidR="000D7587" w:rsidRPr="004B2FD2">
        <w:rPr>
          <w:sz w:val="22"/>
          <w:szCs w:val="22"/>
        </w:rPr>
        <w:t>administrat</w:t>
      </w:r>
      <w:r w:rsidR="000D7587">
        <w:rPr>
          <w:sz w:val="22"/>
          <w:szCs w:val="22"/>
        </w:rPr>
        <w:t>ors</w:t>
      </w:r>
      <w:r w:rsidR="000D7587" w:rsidRPr="004B2FD2">
        <w:rPr>
          <w:sz w:val="22"/>
          <w:szCs w:val="22"/>
        </w:rPr>
        <w:t xml:space="preserve"> </w:t>
      </w:r>
      <w:r w:rsidRPr="004B2FD2">
        <w:rPr>
          <w:sz w:val="22"/>
          <w:szCs w:val="22"/>
        </w:rPr>
        <w:t xml:space="preserve">and some teachers to move toward an online system. </w:t>
      </w:r>
    </w:p>
    <w:p w14:paraId="4CAA1601" w14:textId="1BE9FF3B" w:rsidR="002C662D" w:rsidRPr="004B2FD2" w:rsidRDefault="00FF5C0D" w:rsidP="004B2FD2">
      <w:pPr>
        <w:pStyle w:val="CommentText"/>
        <w:spacing w:line="276" w:lineRule="auto"/>
        <w:rPr>
          <w:sz w:val="22"/>
          <w:szCs w:val="22"/>
        </w:rPr>
      </w:pPr>
      <w:r>
        <w:rPr>
          <w:sz w:val="22"/>
          <w:szCs w:val="22"/>
        </w:rPr>
        <w:t>A</w:t>
      </w:r>
      <w:r w:rsidRPr="004B2FD2">
        <w:rPr>
          <w:sz w:val="22"/>
          <w:szCs w:val="22"/>
        </w:rPr>
        <w:t xml:space="preserve">s part of its </w:t>
      </w:r>
      <w:r>
        <w:rPr>
          <w:sz w:val="22"/>
          <w:szCs w:val="22"/>
        </w:rPr>
        <w:t>turnaround p</w:t>
      </w:r>
      <w:r w:rsidRPr="004B2FD2">
        <w:rPr>
          <w:sz w:val="22"/>
          <w:szCs w:val="22"/>
        </w:rPr>
        <w:t>lan</w:t>
      </w:r>
      <w:r>
        <w:rPr>
          <w:sz w:val="22"/>
          <w:szCs w:val="22"/>
        </w:rPr>
        <w:t>,</w:t>
      </w:r>
      <w:r w:rsidRPr="004B2FD2">
        <w:rPr>
          <w:sz w:val="22"/>
          <w:szCs w:val="22"/>
        </w:rPr>
        <w:t xml:space="preserve"> </w:t>
      </w:r>
      <w:r>
        <w:rPr>
          <w:sz w:val="22"/>
          <w:szCs w:val="22"/>
        </w:rPr>
        <w:t>t</w:t>
      </w:r>
      <w:r w:rsidRPr="004B2FD2">
        <w:rPr>
          <w:sz w:val="22"/>
          <w:szCs w:val="22"/>
        </w:rPr>
        <w:t xml:space="preserve">he </w:t>
      </w:r>
      <w:r w:rsidR="002C662D" w:rsidRPr="004B2FD2">
        <w:rPr>
          <w:sz w:val="22"/>
          <w:szCs w:val="22"/>
        </w:rPr>
        <w:t xml:space="preserve">high school has adopted a </w:t>
      </w:r>
      <w:r>
        <w:rPr>
          <w:sz w:val="22"/>
          <w:szCs w:val="22"/>
        </w:rPr>
        <w:t xml:space="preserve">set of </w:t>
      </w:r>
      <w:r w:rsidR="002C662D" w:rsidRPr="004B2FD2">
        <w:rPr>
          <w:sz w:val="22"/>
          <w:szCs w:val="22"/>
        </w:rPr>
        <w:t xml:space="preserve">instructional </w:t>
      </w:r>
      <w:r>
        <w:rPr>
          <w:sz w:val="22"/>
          <w:szCs w:val="22"/>
        </w:rPr>
        <w:t>expectations</w:t>
      </w:r>
      <w:r w:rsidRPr="004B2FD2">
        <w:rPr>
          <w:sz w:val="22"/>
          <w:szCs w:val="22"/>
        </w:rPr>
        <w:t xml:space="preserve"> </w:t>
      </w:r>
      <w:r w:rsidR="002C662D" w:rsidRPr="004B2FD2">
        <w:rPr>
          <w:sz w:val="22"/>
          <w:szCs w:val="22"/>
        </w:rPr>
        <w:t xml:space="preserve">and guide, and </w:t>
      </w:r>
      <w:r>
        <w:rPr>
          <w:sz w:val="22"/>
          <w:szCs w:val="22"/>
        </w:rPr>
        <w:t xml:space="preserve">non-evaluative </w:t>
      </w:r>
      <w:r w:rsidR="002C662D" w:rsidRPr="004B2FD2">
        <w:rPr>
          <w:sz w:val="22"/>
          <w:szCs w:val="22"/>
        </w:rPr>
        <w:t xml:space="preserve">classroom walk-throughs using that guide are an integral part of that plan. </w:t>
      </w:r>
      <w:r>
        <w:rPr>
          <w:sz w:val="22"/>
          <w:szCs w:val="22"/>
        </w:rPr>
        <w:t>The elementary schools also use n</w:t>
      </w:r>
      <w:r w:rsidRPr="004B2FD2">
        <w:rPr>
          <w:sz w:val="22"/>
          <w:szCs w:val="22"/>
        </w:rPr>
        <w:t>on</w:t>
      </w:r>
      <w:r w:rsidR="002C662D" w:rsidRPr="004B2FD2">
        <w:rPr>
          <w:sz w:val="22"/>
          <w:szCs w:val="22"/>
        </w:rPr>
        <w:t>-evaluative classroom walk-throughs.</w:t>
      </w:r>
    </w:p>
    <w:p w14:paraId="341B0925" w14:textId="4D708E58" w:rsidR="002C662D" w:rsidRPr="004B2FD2" w:rsidRDefault="002C662D" w:rsidP="004B2FD2">
      <w:pPr>
        <w:pStyle w:val="CommentText"/>
        <w:spacing w:line="276" w:lineRule="auto"/>
        <w:rPr>
          <w:sz w:val="22"/>
          <w:szCs w:val="22"/>
        </w:rPr>
      </w:pPr>
      <w:r w:rsidRPr="004B2FD2">
        <w:rPr>
          <w:sz w:val="22"/>
          <w:szCs w:val="22"/>
        </w:rPr>
        <w:t xml:space="preserve">The district </w:t>
      </w:r>
      <w:r w:rsidR="00392826">
        <w:rPr>
          <w:sz w:val="22"/>
          <w:szCs w:val="22"/>
        </w:rPr>
        <w:t>provides</w:t>
      </w:r>
      <w:r w:rsidR="00392826" w:rsidRPr="004B2FD2">
        <w:rPr>
          <w:sz w:val="22"/>
          <w:szCs w:val="22"/>
        </w:rPr>
        <w:t xml:space="preserve"> </w:t>
      </w:r>
      <w:r w:rsidRPr="004B2FD2">
        <w:rPr>
          <w:sz w:val="22"/>
          <w:szCs w:val="22"/>
        </w:rPr>
        <w:t xml:space="preserve">a </w:t>
      </w:r>
      <w:r w:rsidR="000D7587">
        <w:rPr>
          <w:sz w:val="22"/>
          <w:szCs w:val="22"/>
        </w:rPr>
        <w:t xml:space="preserve">range </w:t>
      </w:r>
      <w:r w:rsidRPr="004B2FD2">
        <w:rPr>
          <w:sz w:val="22"/>
          <w:szCs w:val="22"/>
        </w:rPr>
        <w:t>of professional development sessions to improve educators’ skills and competencies, and grant funding has often enhanced offerings for the district. The district convenes four full days of professional development</w:t>
      </w:r>
      <w:r w:rsidR="000D7587">
        <w:rPr>
          <w:sz w:val="22"/>
          <w:szCs w:val="22"/>
        </w:rPr>
        <w:t xml:space="preserve"> (PD)</w:t>
      </w:r>
      <w:r w:rsidRPr="004B2FD2">
        <w:rPr>
          <w:sz w:val="22"/>
          <w:szCs w:val="22"/>
        </w:rPr>
        <w:t xml:space="preserve">, including one in collaboration with Berkshire County. Of </w:t>
      </w:r>
      <w:r w:rsidR="000D7587">
        <w:rPr>
          <w:sz w:val="22"/>
          <w:szCs w:val="22"/>
        </w:rPr>
        <w:t>11</w:t>
      </w:r>
      <w:r w:rsidR="000D7587" w:rsidRPr="004B2FD2">
        <w:rPr>
          <w:sz w:val="22"/>
          <w:szCs w:val="22"/>
        </w:rPr>
        <w:t xml:space="preserve"> </w:t>
      </w:r>
      <w:r w:rsidRPr="004B2FD2">
        <w:rPr>
          <w:sz w:val="22"/>
          <w:szCs w:val="22"/>
        </w:rPr>
        <w:t xml:space="preserve">half days, about 7 are allocated to </w:t>
      </w:r>
      <w:r w:rsidR="000D7587">
        <w:rPr>
          <w:sz w:val="22"/>
          <w:szCs w:val="22"/>
        </w:rPr>
        <w:t>PD</w:t>
      </w:r>
      <w:r w:rsidRPr="004B2FD2">
        <w:rPr>
          <w:sz w:val="22"/>
          <w:szCs w:val="22"/>
        </w:rPr>
        <w:t xml:space="preserve">.  </w:t>
      </w:r>
      <w:r w:rsidR="001B3844" w:rsidRPr="004B2FD2">
        <w:rPr>
          <w:sz w:val="22"/>
          <w:szCs w:val="22"/>
        </w:rPr>
        <w:t>Regularly</w:t>
      </w:r>
      <w:r w:rsidRPr="004B2FD2">
        <w:rPr>
          <w:sz w:val="22"/>
          <w:szCs w:val="22"/>
        </w:rPr>
        <w:t xml:space="preserve"> scheduled collaborative time takes place at all levels, including faculty meetings and collaborative periods in elementary schools.  Multiple staffing structures, including head teachers, curriculum coordinators, </w:t>
      </w:r>
      <w:r w:rsidR="000D7587">
        <w:rPr>
          <w:sz w:val="22"/>
          <w:szCs w:val="22"/>
        </w:rPr>
        <w:t xml:space="preserve">and </w:t>
      </w:r>
      <w:r w:rsidRPr="004B2FD2">
        <w:rPr>
          <w:sz w:val="22"/>
          <w:szCs w:val="22"/>
        </w:rPr>
        <w:t xml:space="preserve">team leaders, </w:t>
      </w:r>
      <w:r w:rsidR="000D7587">
        <w:rPr>
          <w:sz w:val="22"/>
          <w:szCs w:val="22"/>
        </w:rPr>
        <w:t>provide</w:t>
      </w:r>
      <w:r w:rsidRPr="004B2FD2">
        <w:rPr>
          <w:sz w:val="22"/>
          <w:szCs w:val="22"/>
        </w:rPr>
        <w:t xml:space="preserve"> embedded </w:t>
      </w:r>
      <w:r w:rsidR="000D7587">
        <w:rPr>
          <w:sz w:val="22"/>
          <w:szCs w:val="22"/>
        </w:rPr>
        <w:t>PD</w:t>
      </w:r>
      <w:r w:rsidRPr="004B2FD2">
        <w:rPr>
          <w:sz w:val="22"/>
          <w:szCs w:val="22"/>
        </w:rPr>
        <w:t xml:space="preserve">. The </w:t>
      </w:r>
      <w:r w:rsidR="000D7587">
        <w:rPr>
          <w:sz w:val="22"/>
          <w:szCs w:val="22"/>
        </w:rPr>
        <w:t>district</w:t>
      </w:r>
      <w:r w:rsidR="000D7587" w:rsidRPr="004B2FD2">
        <w:rPr>
          <w:sz w:val="22"/>
          <w:szCs w:val="22"/>
        </w:rPr>
        <w:t xml:space="preserve"> </w:t>
      </w:r>
      <w:r w:rsidRPr="004B2FD2">
        <w:rPr>
          <w:sz w:val="22"/>
          <w:szCs w:val="22"/>
        </w:rPr>
        <w:t xml:space="preserve">also </w:t>
      </w:r>
      <w:r w:rsidR="000D7587">
        <w:rPr>
          <w:sz w:val="22"/>
          <w:szCs w:val="22"/>
        </w:rPr>
        <w:t xml:space="preserve">offers </w:t>
      </w:r>
      <w:r w:rsidRPr="004B2FD2">
        <w:rPr>
          <w:sz w:val="22"/>
          <w:szCs w:val="22"/>
        </w:rPr>
        <w:t xml:space="preserve">course reimbursement, which creates an incentive for educators to pursue their own </w:t>
      </w:r>
      <w:r w:rsidR="00C31241">
        <w:rPr>
          <w:sz w:val="22"/>
          <w:szCs w:val="22"/>
        </w:rPr>
        <w:t>PD</w:t>
      </w:r>
      <w:r w:rsidRPr="004B2FD2">
        <w:rPr>
          <w:sz w:val="22"/>
          <w:szCs w:val="22"/>
        </w:rPr>
        <w:t xml:space="preserve">. </w:t>
      </w:r>
    </w:p>
    <w:p w14:paraId="0C3A8FAF" w14:textId="00F850C9" w:rsidR="002C662D" w:rsidRDefault="002C662D" w:rsidP="004B2FD2">
      <w:pPr>
        <w:pStyle w:val="CommentText"/>
        <w:spacing w:line="276" w:lineRule="auto"/>
        <w:rPr>
          <w:sz w:val="22"/>
          <w:szCs w:val="22"/>
        </w:rPr>
      </w:pPr>
      <w:r w:rsidRPr="004B2FD2">
        <w:rPr>
          <w:sz w:val="22"/>
          <w:szCs w:val="22"/>
        </w:rPr>
        <w:t xml:space="preserve">The district has a two-year mentoring program for teachers new to teaching and for those new to the district. </w:t>
      </w:r>
      <w:r w:rsidR="000D7587">
        <w:rPr>
          <w:sz w:val="22"/>
          <w:szCs w:val="22"/>
        </w:rPr>
        <w:t xml:space="preserve">In </w:t>
      </w:r>
      <w:r w:rsidR="000D7587" w:rsidRPr="004B2FD2">
        <w:rPr>
          <w:sz w:val="22"/>
          <w:szCs w:val="22"/>
        </w:rPr>
        <w:t>their induction year</w:t>
      </w:r>
      <w:r w:rsidR="000D7587">
        <w:rPr>
          <w:sz w:val="22"/>
          <w:szCs w:val="22"/>
        </w:rPr>
        <w:t>,</w:t>
      </w:r>
      <w:r w:rsidR="000D7587" w:rsidRPr="004B2FD2">
        <w:rPr>
          <w:sz w:val="22"/>
          <w:szCs w:val="22"/>
        </w:rPr>
        <w:t xml:space="preserve"> </w:t>
      </w:r>
      <w:r w:rsidR="000D7587">
        <w:rPr>
          <w:sz w:val="22"/>
          <w:szCs w:val="22"/>
        </w:rPr>
        <w:t>m</w:t>
      </w:r>
      <w:r w:rsidR="000D7587" w:rsidRPr="004B2FD2">
        <w:rPr>
          <w:sz w:val="22"/>
          <w:szCs w:val="22"/>
        </w:rPr>
        <w:t xml:space="preserve">entees </w:t>
      </w:r>
      <w:r w:rsidRPr="004B2FD2">
        <w:rPr>
          <w:sz w:val="22"/>
          <w:szCs w:val="22"/>
        </w:rPr>
        <w:t xml:space="preserve">meet with their assigned mentors twice per month until May, observe their mentors in the classroom, </w:t>
      </w:r>
      <w:r w:rsidR="000D7587">
        <w:rPr>
          <w:sz w:val="22"/>
          <w:szCs w:val="22"/>
        </w:rPr>
        <w:t>are</w:t>
      </w:r>
      <w:r w:rsidR="000D7587" w:rsidRPr="004B2FD2">
        <w:rPr>
          <w:sz w:val="22"/>
          <w:szCs w:val="22"/>
        </w:rPr>
        <w:t xml:space="preserve"> </w:t>
      </w:r>
      <w:r w:rsidRPr="004B2FD2">
        <w:rPr>
          <w:sz w:val="22"/>
          <w:szCs w:val="22"/>
        </w:rPr>
        <w:t xml:space="preserve">observed by their mentors as they teach, and attend five workshops. In the second year, </w:t>
      </w:r>
      <w:r w:rsidR="000D7587">
        <w:rPr>
          <w:sz w:val="22"/>
          <w:szCs w:val="22"/>
        </w:rPr>
        <w:t>mentees</w:t>
      </w:r>
      <w:r w:rsidR="000D7587" w:rsidRPr="004B2FD2">
        <w:rPr>
          <w:sz w:val="22"/>
          <w:szCs w:val="22"/>
        </w:rPr>
        <w:t xml:space="preserve"> </w:t>
      </w:r>
      <w:r w:rsidRPr="004B2FD2">
        <w:rPr>
          <w:sz w:val="22"/>
          <w:szCs w:val="22"/>
        </w:rPr>
        <w:t xml:space="preserve">attend five workshops and meet with their mentors for at least one hour per month.  When recommended by </w:t>
      </w:r>
      <w:r w:rsidR="000D7587" w:rsidRPr="004B2FD2">
        <w:rPr>
          <w:sz w:val="22"/>
          <w:szCs w:val="22"/>
        </w:rPr>
        <w:t>administrat</w:t>
      </w:r>
      <w:r w:rsidR="000D7587">
        <w:rPr>
          <w:sz w:val="22"/>
          <w:szCs w:val="22"/>
        </w:rPr>
        <w:t>ors</w:t>
      </w:r>
      <w:r w:rsidRPr="004B2FD2">
        <w:rPr>
          <w:sz w:val="22"/>
          <w:szCs w:val="22"/>
        </w:rPr>
        <w:t xml:space="preserve">, teachers can </w:t>
      </w:r>
      <w:r w:rsidR="000D7587">
        <w:rPr>
          <w:sz w:val="22"/>
          <w:szCs w:val="22"/>
        </w:rPr>
        <w:t>receive</w:t>
      </w:r>
      <w:r w:rsidRPr="004B2FD2">
        <w:rPr>
          <w:sz w:val="22"/>
          <w:szCs w:val="22"/>
        </w:rPr>
        <w:t xml:space="preserve"> a third year of mentoring.</w:t>
      </w:r>
    </w:p>
    <w:p w14:paraId="513FED6F" w14:textId="5FCC90B1" w:rsidR="0001487F" w:rsidRDefault="0001487F" w:rsidP="004B2FD2">
      <w:pPr>
        <w:pStyle w:val="CommentText"/>
        <w:spacing w:line="276" w:lineRule="auto"/>
        <w:rPr>
          <w:sz w:val="22"/>
          <w:szCs w:val="22"/>
        </w:rPr>
      </w:pPr>
    </w:p>
    <w:p w14:paraId="45D7C019" w14:textId="248FD434" w:rsidR="0001487F" w:rsidRDefault="0001487F" w:rsidP="004B2FD2">
      <w:pPr>
        <w:pStyle w:val="CommentText"/>
        <w:spacing w:line="276" w:lineRule="auto"/>
        <w:rPr>
          <w:sz w:val="22"/>
          <w:szCs w:val="22"/>
        </w:rPr>
      </w:pPr>
    </w:p>
    <w:p w14:paraId="3CCC9B8B" w14:textId="77AFCF50" w:rsidR="0001487F" w:rsidRDefault="0001487F" w:rsidP="004B2FD2">
      <w:pPr>
        <w:pStyle w:val="CommentText"/>
        <w:spacing w:line="276" w:lineRule="auto"/>
        <w:rPr>
          <w:sz w:val="22"/>
          <w:szCs w:val="22"/>
        </w:rPr>
      </w:pPr>
    </w:p>
    <w:p w14:paraId="2EB121A8" w14:textId="48CA852C" w:rsidR="0001487F" w:rsidRDefault="0001487F" w:rsidP="004B2FD2">
      <w:pPr>
        <w:pStyle w:val="CommentText"/>
        <w:spacing w:line="276" w:lineRule="auto"/>
        <w:rPr>
          <w:sz w:val="22"/>
          <w:szCs w:val="22"/>
        </w:rPr>
      </w:pPr>
    </w:p>
    <w:p w14:paraId="1C63D688" w14:textId="697247F4" w:rsidR="0001487F" w:rsidRDefault="0001487F" w:rsidP="004B2FD2">
      <w:pPr>
        <w:pStyle w:val="CommentText"/>
        <w:spacing w:line="276" w:lineRule="auto"/>
        <w:rPr>
          <w:sz w:val="22"/>
          <w:szCs w:val="22"/>
        </w:rPr>
      </w:pPr>
    </w:p>
    <w:p w14:paraId="603F56F9" w14:textId="77777777" w:rsidR="0001487F" w:rsidRDefault="0001487F" w:rsidP="004B2FD2">
      <w:pPr>
        <w:pStyle w:val="CommentText"/>
        <w:spacing w:line="276" w:lineRule="auto"/>
        <w:rPr>
          <w:sz w:val="22"/>
          <w:szCs w:val="22"/>
        </w:rPr>
      </w:pPr>
    </w:p>
    <w:p w14:paraId="3DA6EBBD" w14:textId="77777777" w:rsidR="002C662D" w:rsidRPr="003D4F7D" w:rsidRDefault="002C662D" w:rsidP="004B2FD2">
      <w:pPr>
        <w:tabs>
          <w:tab w:val="left" w:pos="0"/>
        </w:tabs>
        <w:rPr>
          <w:b/>
          <w:i/>
          <w:sz w:val="28"/>
          <w:szCs w:val="28"/>
        </w:rPr>
      </w:pPr>
      <w:r w:rsidRPr="003D4F7D">
        <w:rPr>
          <w:b/>
          <w:i/>
          <w:sz w:val="28"/>
          <w:szCs w:val="28"/>
        </w:rPr>
        <w:lastRenderedPageBreak/>
        <w:t>Challenges and Areas for Growth</w:t>
      </w:r>
    </w:p>
    <w:p w14:paraId="47AE9038" w14:textId="7B965510" w:rsidR="002C662D" w:rsidRPr="004B2FD2" w:rsidRDefault="002C662D" w:rsidP="00D721B1">
      <w:pPr>
        <w:pStyle w:val="ListParagraph"/>
        <w:numPr>
          <w:ilvl w:val="6"/>
          <w:numId w:val="57"/>
        </w:numPr>
        <w:tabs>
          <w:tab w:val="left" w:pos="360"/>
          <w:tab w:val="left" w:pos="720"/>
          <w:tab w:val="left" w:pos="1080"/>
          <w:tab w:val="left" w:pos="1440"/>
          <w:tab w:val="left" w:pos="1800"/>
        </w:tabs>
        <w:ind w:left="360"/>
        <w:contextualSpacing w:val="0"/>
        <w:rPr>
          <w:b/>
          <w:i/>
        </w:rPr>
      </w:pPr>
      <w:r w:rsidRPr="004B2FD2">
        <w:rPr>
          <w:b/>
        </w:rPr>
        <w:t xml:space="preserve">The district </w:t>
      </w:r>
      <w:r w:rsidR="00404DFF">
        <w:rPr>
          <w:b/>
        </w:rPr>
        <w:t>does</w:t>
      </w:r>
      <w:r w:rsidR="00404DFF" w:rsidRPr="004B2FD2">
        <w:rPr>
          <w:b/>
        </w:rPr>
        <w:t xml:space="preserve"> </w:t>
      </w:r>
      <w:r w:rsidRPr="004B2FD2">
        <w:rPr>
          <w:b/>
        </w:rPr>
        <w:t xml:space="preserve">not </w:t>
      </w:r>
      <w:r w:rsidR="00404DFF">
        <w:rPr>
          <w:b/>
        </w:rPr>
        <w:t>prioritize opportunities for educators to receive high-quality feedback that helps them to improve their practice</w:t>
      </w:r>
      <w:r w:rsidRPr="004B2FD2">
        <w:rPr>
          <w:b/>
        </w:rPr>
        <w:t xml:space="preserve">. </w:t>
      </w:r>
      <w:r w:rsidR="00F97708" w:rsidRPr="00F97708">
        <w:rPr>
          <w:b/>
        </w:rPr>
        <w:t xml:space="preserve"> </w:t>
      </w:r>
    </w:p>
    <w:p w14:paraId="7A0FC9A7" w14:textId="1B2E48A0" w:rsidR="00BD1911" w:rsidRDefault="00BD1911" w:rsidP="00593FED">
      <w:pPr>
        <w:pStyle w:val="ListParagraph"/>
        <w:numPr>
          <w:ilvl w:val="1"/>
          <w:numId w:val="26"/>
        </w:numPr>
        <w:tabs>
          <w:tab w:val="left" w:pos="360"/>
          <w:tab w:val="left" w:pos="720"/>
          <w:tab w:val="left" w:pos="1080"/>
          <w:tab w:val="left" w:pos="1440"/>
          <w:tab w:val="left" w:pos="1800"/>
          <w:tab w:val="left" w:pos="2160"/>
        </w:tabs>
        <w:ind w:left="810" w:hanging="450"/>
        <w:contextualSpacing w:val="0"/>
      </w:pPr>
      <w:r>
        <w:t xml:space="preserve"> The team</w:t>
      </w:r>
      <w:r w:rsidRPr="004B2FD2">
        <w:t xml:space="preserve"> </w:t>
      </w:r>
      <w:r w:rsidR="002C662D" w:rsidRPr="004B2FD2">
        <w:t>review</w:t>
      </w:r>
      <w:r>
        <w:t>ed</w:t>
      </w:r>
      <w:r w:rsidR="002C662D" w:rsidRPr="004B2FD2">
        <w:t xml:space="preserve"> the </w:t>
      </w:r>
      <w:r w:rsidR="00304DC6" w:rsidRPr="004B2FD2">
        <w:t>201</w:t>
      </w:r>
      <w:r w:rsidR="00392826">
        <w:t>6</w:t>
      </w:r>
      <w:r w:rsidR="00304DC6" w:rsidRPr="004B2FD2">
        <w:t xml:space="preserve">–2018 </w:t>
      </w:r>
      <w:r w:rsidR="00304DC6">
        <w:t>evaluative documentation</w:t>
      </w:r>
      <w:r w:rsidR="002C662D" w:rsidRPr="004B2FD2">
        <w:t xml:space="preserve"> of </w:t>
      </w:r>
      <w:r w:rsidR="00F015CA">
        <w:t>30</w:t>
      </w:r>
      <w:r w:rsidR="00F015CA" w:rsidRPr="004B2FD2">
        <w:t xml:space="preserve"> </w:t>
      </w:r>
      <w:r w:rsidR="002C662D" w:rsidRPr="004B2FD2">
        <w:t xml:space="preserve">teachers </w:t>
      </w:r>
      <w:r w:rsidR="00304DC6">
        <w:t xml:space="preserve">randomly selected </w:t>
      </w:r>
      <w:r w:rsidR="002C662D" w:rsidRPr="004B2FD2">
        <w:t xml:space="preserve">from </w:t>
      </w:r>
      <w:r w:rsidR="00304DC6">
        <w:t>across the district</w:t>
      </w:r>
      <w:r w:rsidR="002C662D" w:rsidRPr="004B2FD2">
        <w:t xml:space="preserve">. </w:t>
      </w:r>
    </w:p>
    <w:p w14:paraId="48C0246A" w14:textId="01B5390C" w:rsidR="00BF09FB" w:rsidRDefault="003E4921" w:rsidP="00593FED">
      <w:pPr>
        <w:pStyle w:val="ListParagraph"/>
        <w:tabs>
          <w:tab w:val="left" w:pos="360"/>
          <w:tab w:val="left" w:pos="720"/>
          <w:tab w:val="left" w:pos="1080"/>
          <w:tab w:val="left" w:pos="1440"/>
          <w:tab w:val="left" w:pos="1800"/>
          <w:tab w:val="left" w:pos="2160"/>
        </w:tabs>
        <w:ind w:left="1080" w:hanging="360"/>
        <w:contextualSpacing w:val="0"/>
      </w:pPr>
      <w:r>
        <w:t>1.</w:t>
      </w:r>
      <w:r>
        <w:tab/>
      </w:r>
      <w:r w:rsidR="00BF09FB" w:rsidRPr="004B2FD2">
        <w:t>Although some teacher</w:t>
      </w:r>
      <w:r w:rsidR="00BF09FB">
        <w:t>s’</w:t>
      </w:r>
      <w:r w:rsidR="00BF09FB" w:rsidRPr="004B2FD2">
        <w:t xml:space="preserve"> evaluations contained </w:t>
      </w:r>
      <w:r w:rsidR="00BF09FB">
        <w:t>i</w:t>
      </w:r>
      <w:r w:rsidR="00BF09FB" w:rsidRPr="004B2FD2">
        <w:t>nstructive</w:t>
      </w:r>
      <w:r w:rsidR="00204D4E">
        <w:rPr>
          <w:rStyle w:val="FootnoteReference"/>
        </w:rPr>
        <w:footnoteReference w:id="4"/>
      </w:r>
      <w:r w:rsidR="00BF09FB" w:rsidRPr="004B2FD2">
        <w:t xml:space="preserve"> feedback, 13 of the </w:t>
      </w:r>
      <w:r w:rsidR="00E9724B">
        <w:t>30</w:t>
      </w:r>
      <w:r w:rsidR="00E9724B" w:rsidRPr="004B2FD2">
        <w:t xml:space="preserve"> </w:t>
      </w:r>
      <w:r w:rsidR="00BF09FB" w:rsidRPr="004B2FD2">
        <w:t xml:space="preserve">evaluations did not. </w:t>
      </w:r>
      <w:r w:rsidR="00BF09FB">
        <w:t>F</w:t>
      </w:r>
      <w:r w:rsidR="00BF09FB" w:rsidRPr="004B2FD2">
        <w:t xml:space="preserve">ew </w:t>
      </w:r>
      <w:r w:rsidR="00BF09FB">
        <w:t>teachers’ evaluations contained</w:t>
      </w:r>
      <w:r w:rsidR="00BF09FB" w:rsidRPr="004B2FD2">
        <w:t xml:space="preserve"> high-quality feedback</w:t>
      </w:r>
      <w:r w:rsidR="004716D3">
        <w:rPr>
          <w:rStyle w:val="FootnoteReference"/>
        </w:rPr>
        <w:footnoteReference w:id="5"/>
      </w:r>
      <w:r w:rsidR="00BF09FB" w:rsidRPr="004B2FD2">
        <w:t xml:space="preserve"> that would improve practice. In some cases, the feedback was broad, with</w:t>
      </w:r>
      <w:r w:rsidR="00BF09FB">
        <w:t>out</w:t>
      </w:r>
      <w:r w:rsidR="00BF09FB" w:rsidRPr="004B2FD2">
        <w:t xml:space="preserve"> </w:t>
      </w:r>
      <w:r w:rsidR="00BF09FB">
        <w:t>a</w:t>
      </w:r>
      <w:r w:rsidR="00BF09FB" w:rsidRPr="004B2FD2">
        <w:t xml:space="preserve"> connection to practice.</w:t>
      </w:r>
    </w:p>
    <w:p w14:paraId="52CEF27E" w14:textId="083787F7" w:rsidR="00B00E0E" w:rsidRPr="004B2FD2" w:rsidRDefault="00B00E0E" w:rsidP="00593FED">
      <w:pPr>
        <w:tabs>
          <w:tab w:val="left" w:pos="360"/>
          <w:tab w:val="left" w:pos="720"/>
          <w:tab w:val="left" w:pos="1080"/>
          <w:tab w:val="left" w:pos="1440"/>
          <w:tab w:val="left" w:pos="1800"/>
          <w:tab w:val="left" w:pos="2160"/>
        </w:tabs>
        <w:ind w:left="1440" w:hanging="1440"/>
      </w:pPr>
      <w:r>
        <w:tab/>
      </w:r>
      <w:r>
        <w:tab/>
      </w:r>
      <w:r w:rsidR="00442628">
        <w:tab/>
      </w:r>
      <w:r>
        <w:t>a.</w:t>
      </w:r>
      <w:r>
        <w:tab/>
      </w:r>
      <w:r w:rsidRPr="004B2FD2">
        <w:t xml:space="preserve">Administrators </w:t>
      </w:r>
      <w:r>
        <w:t>said</w:t>
      </w:r>
      <w:r w:rsidRPr="004B2FD2">
        <w:t xml:space="preserve"> that this educator evaluation feedback </w:t>
      </w:r>
      <w:r>
        <w:t>was</w:t>
      </w:r>
      <w:r w:rsidRPr="004B2FD2">
        <w:t xml:space="preserve"> designed to be useful but </w:t>
      </w:r>
      <w:r>
        <w:t>was</w:t>
      </w:r>
      <w:r w:rsidRPr="004B2FD2">
        <w:t xml:space="preserve"> </w:t>
      </w:r>
      <w:r w:rsidR="00C31241">
        <w:t>“</w:t>
      </w:r>
      <w:r w:rsidRPr="004B2FD2">
        <w:t xml:space="preserve">not as valuable as more regular feedback” that they </w:t>
      </w:r>
      <w:r>
        <w:t xml:space="preserve">could </w:t>
      </w:r>
      <w:r w:rsidRPr="004B2FD2">
        <w:t>give in walk-throughs.</w:t>
      </w:r>
    </w:p>
    <w:p w14:paraId="5A18457D" w14:textId="2A09865D" w:rsidR="00BD1911" w:rsidRDefault="003E4921" w:rsidP="00D218AE">
      <w:pPr>
        <w:pStyle w:val="ListParagraph"/>
        <w:tabs>
          <w:tab w:val="left" w:pos="360"/>
          <w:tab w:val="left" w:pos="720"/>
          <w:tab w:val="left" w:pos="1080"/>
          <w:tab w:val="left" w:pos="1440"/>
          <w:tab w:val="left" w:pos="1800"/>
          <w:tab w:val="left" w:pos="2160"/>
        </w:tabs>
        <w:ind w:left="1080" w:hanging="360"/>
        <w:contextualSpacing w:val="0"/>
      </w:pPr>
      <w:r>
        <w:t>2</w:t>
      </w:r>
      <w:r w:rsidR="00BD1911">
        <w:t>.</w:t>
      </w:r>
      <w:r w:rsidR="00BD1911">
        <w:tab/>
      </w:r>
      <w:r w:rsidR="0092023F" w:rsidRPr="004B2FD2">
        <w:t>T</w:t>
      </w:r>
      <w:r w:rsidR="0092023F">
        <w:t>eachers’</w:t>
      </w:r>
      <w:r w:rsidR="0092023F" w:rsidRPr="004B2FD2">
        <w:t xml:space="preserve"> </w:t>
      </w:r>
      <w:r w:rsidR="00BD1911">
        <w:t>folders</w:t>
      </w:r>
      <w:r w:rsidR="00BD1911" w:rsidRPr="004B2FD2">
        <w:t xml:space="preserve"> </w:t>
      </w:r>
      <w:r w:rsidR="002C662D" w:rsidRPr="004B2FD2">
        <w:t>largely contain</w:t>
      </w:r>
      <w:r w:rsidR="00BD1911">
        <w:t>ed</w:t>
      </w:r>
      <w:r w:rsidR="002C662D" w:rsidRPr="004B2FD2">
        <w:t xml:space="preserve"> formative </w:t>
      </w:r>
      <w:r w:rsidR="00BD1911">
        <w:t xml:space="preserve">assessments/evaluations </w:t>
      </w:r>
      <w:r w:rsidR="002C662D" w:rsidRPr="004B2FD2">
        <w:t>and summative evaluations, which were evidence-based and addressed teacher</w:t>
      </w:r>
      <w:r>
        <w:t>s’</w:t>
      </w:r>
      <w:r w:rsidR="002C662D" w:rsidRPr="004B2FD2">
        <w:t xml:space="preserve"> performance in the four </w:t>
      </w:r>
      <w:r w:rsidR="00DA3827">
        <w:t>Massachusetts</w:t>
      </w:r>
      <w:r w:rsidR="00DA3827" w:rsidRPr="004B2FD2">
        <w:t xml:space="preserve"> </w:t>
      </w:r>
      <w:r w:rsidR="002C662D" w:rsidRPr="004B2FD2">
        <w:t xml:space="preserve">Standards of Effective Teaching Practice. In most cases, </w:t>
      </w:r>
      <w:r w:rsidR="00BD1911">
        <w:t xml:space="preserve">the folders did not contain </w:t>
      </w:r>
      <w:r w:rsidR="008E22D5">
        <w:t>a</w:t>
      </w:r>
      <w:r w:rsidR="008E22D5" w:rsidRPr="004B2FD2">
        <w:t xml:space="preserve"> </w:t>
      </w:r>
      <w:r w:rsidR="002C662D" w:rsidRPr="004B2FD2">
        <w:t>self-assessment, goals</w:t>
      </w:r>
      <w:r w:rsidR="00F015CA">
        <w:t xml:space="preserve"> that were SMART</w:t>
      </w:r>
      <w:r w:rsidR="00BD1911">
        <w:t>,</w:t>
      </w:r>
      <w:r w:rsidR="002C662D" w:rsidRPr="004B2FD2">
        <w:rPr>
          <w:rStyle w:val="FootnoteReference"/>
        </w:rPr>
        <w:footnoteReference w:id="6"/>
      </w:r>
      <w:r w:rsidR="002C662D" w:rsidRPr="004B2FD2">
        <w:t xml:space="preserve"> and evidence. </w:t>
      </w:r>
    </w:p>
    <w:p w14:paraId="51F1297D" w14:textId="1082A644" w:rsidR="002C662D" w:rsidRDefault="002C662D" w:rsidP="00D11802">
      <w:pPr>
        <w:pStyle w:val="ListParagraph"/>
        <w:numPr>
          <w:ilvl w:val="1"/>
          <w:numId w:val="24"/>
        </w:numPr>
        <w:tabs>
          <w:tab w:val="left" w:pos="360"/>
          <w:tab w:val="left" w:pos="720"/>
          <w:tab w:val="left" w:pos="2160"/>
        </w:tabs>
        <w:ind w:left="1440"/>
      </w:pPr>
      <w:r w:rsidRPr="004B2FD2">
        <w:t>The superintendent</w:t>
      </w:r>
      <w:r w:rsidR="00BF09FB">
        <w:t>, other district leaders,</w:t>
      </w:r>
      <w:r w:rsidRPr="004B2FD2">
        <w:t xml:space="preserve"> and </w:t>
      </w:r>
      <w:r w:rsidR="00BF09FB">
        <w:t>teachers</w:t>
      </w:r>
      <w:r w:rsidR="00BF09FB" w:rsidRPr="004B2FD2">
        <w:t xml:space="preserve"> </w:t>
      </w:r>
      <w:r w:rsidR="00BF09FB">
        <w:t xml:space="preserve">said </w:t>
      </w:r>
      <w:r w:rsidRPr="004B2FD2">
        <w:t>that some forms were made optional in an agreement reached between the North Adams Teacher</w:t>
      </w:r>
      <w:r w:rsidR="00BF09FB">
        <w:t>s’</w:t>
      </w:r>
      <w:r w:rsidRPr="004B2FD2">
        <w:t xml:space="preserve"> Association and the superintendent. This was done to </w:t>
      </w:r>
      <w:r w:rsidR="00F015CA">
        <w:t>adjust</w:t>
      </w:r>
      <w:r w:rsidR="00BF09FB" w:rsidRPr="004B2FD2">
        <w:t xml:space="preserve"> </w:t>
      </w:r>
      <w:r w:rsidRPr="004B2FD2">
        <w:t xml:space="preserve">teachers’ </w:t>
      </w:r>
      <w:r w:rsidR="00F015CA">
        <w:t>obligations within the evaluation system,</w:t>
      </w:r>
      <w:r w:rsidR="00F015CA" w:rsidRPr="004B2FD2">
        <w:t xml:space="preserve"> </w:t>
      </w:r>
      <w:r w:rsidRPr="004B2FD2">
        <w:t xml:space="preserve">while </w:t>
      </w:r>
      <w:r w:rsidR="00F015CA">
        <w:t>preserving</w:t>
      </w:r>
      <w:r w:rsidR="00994BCC">
        <w:t xml:space="preserve"> </w:t>
      </w:r>
      <w:r w:rsidR="00F015CA">
        <w:t>its</w:t>
      </w:r>
      <w:r w:rsidR="00994BCC">
        <w:t xml:space="preserve"> effectiveness</w:t>
      </w:r>
      <w:r w:rsidR="00BF09FB">
        <w:t>.</w:t>
      </w:r>
      <w:r w:rsidR="00BF09FB" w:rsidRPr="004B2FD2">
        <w:t xml:space="preserve"> </w:t>
      </w:r>
      <w:r w:rsidR="00BF09FB">
        <w:t>T</w:t>
      </w:r>
      <w:r w:rsidR="00BF09FB" w:rsidRPr="004B2FD2">
        <w:t xml:space="preserve">he </w:t>
      </w:r>
      <w:r w:rsidRPr="004B2FD2">
        <w:t xml:space="preserve">superintendent </w:t>
      </w:r>
      <w:r w:rsidR="00BF09FB">
        <w:t>stated</w:t>
      </w:r>
      <w:r w:rsidRPr="004B2FD2">
        <w:t xml:space="preserve"> that the </w:t>
      </w:r>
      <w:r w:rsidR="00F015CA">
        <w:t>continuing</w:t>
      </w:r>
      <w:r w:rsidR="00F015CA" w:rsidRPr="004B2FD2">
        <w:t xml:space="preserve"> </w:t>
      </w:r>
      <w:r w:rsidRPr="004B2FD2">
        <w:t xml:space="preserve">requirement </w:t>
      </w:r>
      <w:r w:rsidR="00F015CA">
        <w:t>that each teacher engage in</w:t>
      </w:r>
      <w:r w:rsidRPr="004B2FD2">
        <w:t xml:space="preserve"> goal setting </w:t>
      </w:r>
      <w:r w:rsidR="00BF09FB" w:rsidRPr="004B2FD2">
        <w:t>necessitate</w:t>
      </w:r>
      <w:r w:rsidR="00BF09FB">
        <w:t>d</w:t>
      </w:r>
      <w:r w:rsidR="00BF09FB" w:rsidRPr="004B2FD2">
        <w:t xml:space="preserve"> </w:t>
      </w:r>
      <w:r w:rsidRPr="004B2FD2">
        <w:t xml:space="preserve">consideration of one’s recent work, </w:t>
      </w:r>
      <w:r w:rsidR="00E9724B">
        <w:t>rendering</w:t>
      </w:r>
      <w:r w:rsidR="00E9724B" w:rsidRPr="004B2FD2">
        <w:t xml:space="preserve"> </w:t>
      </w:r>
      <w:r w:rsidRPr="004B2FD2">
        <w:t xml:space="preserve">the loss of </w:t>
      </w:r>
      <w:r w:rsidR="00E9724B">
        <w:t>a</w:t>
      </w:r>
      <w:r w:rsidR="00E9724B" w:rsidRPr="004B2FD2">
        <w:t xml:space="preserve"> </w:t>
      </w:r>
      <w:r w:rsidRPr="004B2FD2">
        <w:t xml:space="preserve">formal self-assessment </w:t>
      </w:r>
      <w:r w:rsidR="006B6CC3">
        <w:t>acceptable</w:t>
      </w:r>
      <w:r w:rsidRPr="004B2FD2">
        <w:t xml:space="preserve">.  </w:t>
      </w:r>
    </w:p>
    <w:p w14:paraId="40D1F17A" w14:textId="3FD5F928" w:rsidR="002C662D" w:rsidRPr="004B2FD2" w:rsidRDefault="00442628" w:rsidP="00593FED">
      <w:pPr>
        <w:tabs>
          <w:tab w:val="left" w:pos="0"/>
          <w:tab w:val="left" w:pos="360"/>
          <w:tab w:val="left" w:pos="720"/>
          <w:tab w:val="left" w:pos="1080"/>
          <w:tab w:val="left" w:pos="1440"/>
          <w:tab w:val="left" w:pos="1800"/>
          <w:tab w:val="left" w:pos="2160"/>
          <w:tab w:val="left" w:pos="2520"/>
        </w:tabs>
        <w:ind w:left="1080" w:hanging="1080"/>
      </w:pPr>
      <w:r>
        <w:tab/>
      </w:r>
      <w:r w:rsidR="00D218AE">
        <w:tab/>
      </w:r>
      <w:r>
        <w:t>3.</w:t>
      </w:r>
      <w:r>
        <w:tab/>
      </w:r>
      <w:r w:rsidR="002C662D" w:rsidRPr="004B2FD2">
        <w:t xml:space="preserve">Administrators </w:t>
      </w:r>
      <w:r w:rsidR="0082675E">
        <w:t>stated</w:t>
      </w:r>
      <w:r w:rsidR="0082675E" w:rsidRPr="004B2FD2">
        <w:t xml:space="preserve"> </w:t>
      </w:r>
      <w:r w:rsidR="002C662D" w:rsidRPr="004B2FD2">
        <w:t xml:space="preserve">that the evaluation system, while greatly improved, </w:t>
      </w:r>
      <w:r w:rsidR="0082675E">
        <w:t>was</w:t>
      </w:r>
      <w:r w:rsidR="0082675E" w:rsidRPr="004B2FD2">
        <w:t xml:space="preserve"> </w:t>
      </w:r>
      <w:r w:rsidR="002C662D" w:rsidRPr="004B2FD2">
        <w:t xml:space="preserve">not “improving instruction as much as it </w:t>
      </w:r>
      <w:r w:rsidR="0082675E" w:rsidRPr="004B2FD2">
        <w:t>need</w:t>
      </w:r>
      <w:r w:rsidR="0082675E">
        <w:t>ed</w:t>
      </w:r>
      <w:r w:rsidR="0082675E" w:rsidRPr="004B2FD2">
        <w:t xml:space="preserve"> </w:t>
      </w:r>
      <w:r w:rsidR="002C662D" w:rsidRPr="004B2FD2">
        <w:t>to be</w:t>
      </w:r>
      <w:r w:rsidR="0082675E">
        <w:t xml:space="preserve"> [improved],</w:t>
      </w:r>
      <w:r w:rsidR="002C662D" w:rsidRPr="004B2FD2">
        <w:t xml:space="preserve">” </w:t>
      </w:r>
      <w:r w:rsidR="0082675E" w:rsidRPr="004B2FD2">
        <w:t>add</w:t>
      </w:r>
      <w:r w:rsidR="0082675E">
        <w:t>ing</w:t>
      </w:r>
      <w:r w:rsidR="0082675E" w:rsidRPr="004B2FD2">
        <w:t xml:space="preserve"> </w:t>
      </w:r>
      <w:r w:rsidR="002C662D" w:rsidRPr="004B2FD2">
        <w:t xml:space="preserve">that teacher evaluations may </w:t>
      </w:r>
      <w:r w:rsidR="0082675E">
        <w:t>have taken place</w:t>
      </w:r>
      <w:r w:rsidR="0082675E" w:rsidRPr="004B2FD2">
        <w:t xml:space="preserve"> </w:t>
      </w:r>
      <w:r w:rsidR="002C662D" w:rsidRPr="004B2FD2">
        <w:t xml:space="preserve">“too late” in the year, and </w:t>
      </w:r>
      <w:r w:rsidR="0082675E">
        <w:t xml:space="preserve">were </w:t>
      </w:r>
      <w:r w:rsidR="002C662D" w:rsidRPr="004B2FD2">
        <w:t>often seen as “punitive.”</w:t>
      </w:r>
    </w:p>
    <w:p w14:paraId="5129AD10" w14:textId="5DA284B3" w:rsidR="002C662D" w:rsidRPr="004B2FD2" w:rsidRDefault="00442628" w:rsidP="00593FED">
      <w:pPr>
        <w:tabs>
          <w:tab w:val="left" w:pos="0"/>
          <w:tab w:val="left" w:pos="360"/>
          <w:tab w:val="left" w:pos="720"/>
          <w:tab w:val="left" w:pos="1080"/>
          <w:tab w:val="left" w:pos="1620"/>
          <w:tab w:val="left" w:pos="1980"/>
          <w:tab w:val="left" w:pos="2160"/>
        </w:tabs>
        <w:ind w:left="1080" w:hanging="1080"/>
      </w:pPr>
      <w:r>
        <w:tab/>
      </w:r>
      <w:r w:rsidR="00D218AE">
        <w:tab/>
      </w:r>
      <w:r>
        <w:t>4.</w:t>
      </w:r>
      <w:r>
        <w:tab/>
      </w:r>
      <w:r w:rsidR="002C662D" w:rsidRPr="004B2FD2">
        <w:t xml:space="preserve">Some teachers </w:t>
      </w:r>
      <w:r w:rsidR="0082675E">
        <w:t xml:space="preserve">expressed the view </w:t>
      </w:r>
      <w:r w:rsidR="002C662D" w:rsidRPr="004B2FD2">
        <w:t>that the educator evaluation system</w:t>
      </w:r>
      <w:r w:rsidR="0082675E">
        <w:t xml:space="preserve"> was</w:t>
      </w:r>
      <w:r w:rsidR="002C662D" w:rsidRPr="004B2FD2">
        <w:t xml:space="preserve"> “not the best tool to move high expectations forward,” especially for teachers who need</w:t>
      </w:r>
      <w:r w:rsidR="0082675E">
        <w:t>ed</w:t>
      </w:r>
      <w:r w:rsidR="002C662D" w:rsidRPr="004B2FD2">
        <w:t xml:space="preserve"> support and reinforcement.</w:t>
      </w:r>
    </w:p>
    <w:p w14:paraId="46E10D30" w14:textId="0BAC4E0B" w:rsidR="002C662D" w:rsidRDefault="00442628" w:rsidP="00593FED">
      <w:pPr>
        <w:tabs>
          <w:tab w:val="left" w:pos="0"/>
          <w:tab w:val="left" w:pos="360"/>
          <w:tab w:val="left" w:pos="720"/>
          <w:tab w:val="left" w:pos="1080"/>
          <w:tab w:val="left" w:pos="1620"/>
          <w:tab w:val="left" w:pos="1980"/>
          <w:tab w:val="left" w:pos="2160"/>
        </w:tabs>
        <w:ind w:left="1080" w:hanging="1080"/>
      </w:pPr>
      <w:r>
        <w:lastRenderedPageBreak/>
        <w:tab/>
      </w:r>
      <w:r w:rsidR="00D218AE">
        <w:tab/>
      </w:r>
      <w:r>
        <w:t>5.</w:t>
      </w:r>
      <w:r>
        <w:tab/>
      </w:r>
      <w:r w:rsidR="002C662D" w:rsidRPr="004B2FD2">
        <w:t xml:space="preserve">Several teachers </w:t>
      </w:r>
      <w:r w:rsidR="0082675E">
        <w:t xml:space="preserve">expressed </w:t>
      </w:r>
      <w:r w:rsidR="00F10212">
        <w:t>different</w:t>
      </w:r>
      <w:r w:rsidR="0082675E">
        <w:t xml:space="preserve"> opinions about </w:t>
      </w:r>
      <w:r w:rsidR="002C662D" w:rsidRPr="004B2FD2">
        <w:t xml:space="preserve">the education evaluation </w:t>
      </w:r>
      <w:r w:rsidR="0082675E">
        <w:t>system</w:t>
      </w:r>
      <w:r w:rsidR="002C662D" w:rsidRPr="004B2FD2">
        <w:t xml:space="preserve">. </w:t>
      </w:r>
      <w:r w:rsidR="00F10212">
        <w:t>One educator said</w:t>
      </w:r>
      <w:r w:rsidR="00F10212" w:rsidRPr="004B2FD2">
        <w:t xml:space="preserve"> </w:t>
      </w:r>
      <w:r w:rsidR="002C662D" w:rsidRPr="004B2FD2">
        <w:t>that some “evaluators have been completing the evaluations to just check it off</w:t>
      </w:r>
      <w:r w:rsidR="00F10212">
        <w:t>.</w:t>
      </w:r>
      <w:r w:rsidR="002C662D" w:rsidRPr="004B2FD2">
        <w:t xml:space="preserve">” </w:t>
      </w:r>
      <w:r w:rsidR="00F10212">
        <w:t>Another</w:t>
      </w:r>
      <w:r w:rsidR="00F10212" w:rsidRPr="004B2FD2">
        <w:t xml:space="preserve"> </w:t>
      </w:r>
      <w:r w:rsidR="002C662D" w:rsidRPr="004B2FD2">
        <w:t xml:space="preserve">educator acknowledged having </w:t>
      </w:r>
      <w:r w:rsidR="00790442">
        <w:t>received</w:t>
      </w:r>
      <w:r w:rsidR="002C662D" w:rsidRPr="004B2FD2">
        <w:t xml:space="preserve"> </w:t>
      </w:r>
      <w:r w:rsidR="00790442">
        <w:t>“</w:t>
      </w:r>
      <w:r w:rsidR="002C662D" w:rsidRPr="004B2FD2">
        <w:t xml:space="preserve">good feedback” from </w:t>
      </w:r>
      <w:r w:rsidR="00F10212">
        <w:t>an</w:t>
      </w:r>
      <w:r w:rsidR="002C662D" w:rsidRPr="004B2FD2">
        <w:t xml:space="preserve"> evaluator.  A </w:t>
      </w:r>
      <w:r w:rsidR="00F10212">
        <w:t xml:space="preserve">third </w:t>
      </w:r>
      <w:r w:rsidR="0082675E">
        <w:t>stated</w:t>
      </w:r>
      <w:r w:rsidR="0082675E" w:rsidRPr="004B2FD2">
        <w:t xml:space="preserve"> </w:t>
      </w:r>
      <w:r w:rsidR="002C662D" w:rsidRPr="004B2FD2">
        <w:t xml:space="preserve">that evaluator feedback </w:t>
      </w:r>
      <w:r w:rsidR="0082675E" w:rsidRPr="004B2FD2">
        <w:t>help</w:t>
      </w:r>
      <w:r w:rsidR="0082675E">
        <w:t>ed</w:t>
      </w:r>
      <w:r w:rsidR="0082675E" w:rsidRPr="004B2FD2">
        <w:t xml:space="preserve"> </w:t>
      </w:r>
      <w:r w:rsidR="002C662D" w:rsidRPr="004B2FD2">
        <w:t>“to gather evidence</w:t>
      </w:r>
      <w:r w:rsidR="00F10212">
        <w:t>.</w:t>
      </w:r>
      <w:r w:rsidR="00F10212" w:rsidRPr="004B2FD2">
        <w:t xml:space="preserve">” </w:t>
      </w:r>
    </w:p>
    <w:p w14:paraId="04A2C914" w14:textId="258BF056" w:rsidR="00780D79" w:rsidRDefault="00780D79" w:rsidP="00613A4A">
      <w:pPr>
        <w:tabs>
          <w:tab w:val="left" w:pos="0"/>
          <w:tab w:val="left" w:pos="360"/>
          <w:tab w:val="left" w:pos="720"/>
          <w:tab w:val="left" w:pos="1080"/>
          <w:tab w:val="left" w:pos="1440"/>
          <w:tab w:val="left" w:pos="1800"/>
          <w:tab w:val="left" w:pos="2160"/>
          <w:tab w:val="left" w:pos="2520"/>
        </w:tabs>
        <w:ind w:left="1080" w:hanging="1080"/>
      </w:pPr>
      <w:r>
        <w:tab/>
      </w:r>
      <w:r>
        <w:tab/>
        <w:t>6.</w:t>
      </w:r>
      <w:r>
        <w:tab/>
      </w:r>
      <w:r w:rsidRPr="003954CE">
        <w:t>Principals report</w:t>
      </w:r>
      <w:r>
        <w:t>ed</w:t>
      </w:r>
      <w:r w:rsidRPr="003954CE">
        <w:t xml:space="preserve"> dissatisfaction with the quality of their interaction with teachers on the subject of instruction, and </w:t>
      </w:r>
      <w:r>
        <w:t xml:space="preserve">with </w:t>
      </w:r>
      <w:r w:rsidRPr="003954CE">
        <w:t xml:space="preserve">the </w:t>
      </w:r>
      <w:r>
        <w:t>relative in</w:t>
      </w:r>
      <w:r w:rsidRPr="003954CE">
        <w:t>frequency of</w:t>
      </w:r>
      <w:r w:rsidR="00117BFB">
        <w:t xml:space="preserve"> their classroom observations. </w:t>
      </w:r>
      <w:r w:rsidRPr="003954CE">
        <w:t>Principals point</w:t>
      </w:r>
      <w:r>
        <w:t>ed</w:t>
      </w:r>
      <w:r w:rsidRPr="003954CE">
        <w:t xml:space="preserve"> to others</w:t>
      </w:r>
      <w:r>
        <w:t>—</w:t>
      </w:r>
      <w:r w:rsidRPr="003954CE">
        <w:t>mentors, team leaders, central office administrators</w:t>
      </w:r>
      <w:r>
        <w:t>—</w:t>
      </w:r>
      <w:r w:rsidRPr="003954CE">
        <w:t xml:space="preserve">who provide instructional leadership, but </w:t>
      </w:r>
      <w:r>
        <w:t>expressed</w:t>
      </w:r>
      <w:r w:rsidRPr="003954CE">
        <w:t xml:space="preserve"> frustrat</w:t>
      </w:r>
      <w:r>
        <w:t>ion</w:t>
      </w:r>
      <w:r w:rsidRPr="003954CE">
        <w:t xml:space="preserve"> with their own levels of involvement.</w:t>
      </w:r>
    </w:p>
    <w:p w14:paraId="6770A2FC" w14:textId="2AADE6BA" w:rsidR="006D4BA9" w:rsidRPr="004B2FD2" w:rsidRDefault="006D4BA9" w:rsidP="006D4BA9">
      <w:pPr>
        <w:tabs>
          <w:tab w:val="left" w:pos="0"/>
          <w:tab w:val="left" w:pos="360"/>
          <w:tab w:val="left" w:pos="720"/>
          <w:tab w:val="left" w:pos="1080"/>
          <w:tab w:val="left" w:pos="1440"/>
          <w:tab w:val="left" w:pos="1800"/>
          <w:tab w:val="left" w:pos="2160"/>
          <w:tab w:val="left" w:pos="2520"/>
        </w:tabs>
        <w:ind w:left="1800" w:hanging="1800"/>
      </w:pPr>
      <w:r>
        <w:tab/>
      </w:r>
      <w:r>
        <w:tab/>
      </w:r>
      <w:r>
        <w:tab/>
      </w:r>
      <w:r>
        <w:tab/>
        <w:t>a.</w:t>
      </w:r>
      <w:r>
        <w:tab/>
      </w:r>
      <w:r w:rsidRPr="003954CE">
        <w:t>One principal cited the</w:t>
      </w:r>
      <w:r>
        <w:t>ir</w:t>
      </w:r>
      <w:r w:rsidRPr="003954CE">
        <w:t xml:space="preserve"> discussion with the superintendent about the </w:t>
      </w:r>
      <w:r>
        <w:t xml:space="preserve">ideal </w:t>
      </w:r>
      <w:r w:rsidRPr="003954CE">
        <w:t>number of classro</w:t>
      </w:r>
      <w:r>
        <w:t>om observations the principal should perform; they eventually agreed</w:t>
      </w:r>
      <w:r w:rsidRPr="003954CE">
        <w:t xml:space="preserve"> on a </w:t>
      </w:r>
      <w:r>
        <w:t xml:space="preserve">target </w:t>
      </w:r>
      <w:r w:rsidRPr="003954CE">
        <w:t xml:space="preserve">number of observations substantially lower than </w:t>
      </w:r>
      <w:r>
        <w:t>originally</w:t>
      </w:r>
      <w:r w:rsidRPr="003954CE">
        <w:t xml:space="preserve"> </w:t>
      </w:r>
      <w:r>
        <w:t>proposed by the principal</w:t>
      </w:r>
      <w:r w:rsidRPr="003954CE">
        <w:t>, in acknowledgement of other pressing obligations.</w:t>
      </w:r>
    </w:p>
    <w:p w14:paraId="42C3C420" w14:textId="2D401EE7" w:rsidR="002C662D" w:rsidRPr="004B2FD2" w:rsidRDefault="006F56D0" w:rsidP="00593FED">
      <w:pPr>
        <w:tabs>
          <w:tab w:val="left" w:pos="360"/>
          <w:tab w:val="left" w:pos="720"/>
          <w:tab w:val="left" w:pos="1080"/>
          <w:tab w:val="left" w:pos="1440"/>
          <w:tab w:val="left" w:pos="1800"/>
          <w:tab w:val="left" w:pos="2160"/>
        </w:tabs>
        <w:ind w:left="720" w:hanging="360"/>
      </w:pPr>
      <w:r w:rsidRPr="00593FED">
        <w:rPr>
          <w:b/>
        </w:rPr>
        <w:t>B.</w:t>
      </w:r>
      <w:r>
        <w:rPr>
          <w:b/>
        </w:rPr>
        <w:tab/>
      </w:r>
      <w:r w:rsidR="00AB475C" w:rsidRPr="00593FED">
        <w:t>During the onsite review, teachers and administrators repeatedly called into questions t</w:t>
      </w:r>
      <w:r w:rsidR="00A55FFC" w:rsidRPr="00593FED">
        <w:t>he quality, consistency, and reliability of evaluations.</w:t>
      </w:r>
      <w:r w:rsidR="00A55FFC">
        <w:rPr>
          <w:b/>
        </w:rPr>
        <w:t xml:space="preserve"> </w:t>
      </w:r>
    </w:p>
    <w:p w14:paraId="6B47E9B9" w14:textId="42196778" w:rsidR="002C662D" w:rsidRPr="004B2FD2" w:rsidRDefault="006F56D0" w:rsidP="00593FED">
      <w:pPr>
        <w:tabs>
          <w:tab w:val="left" w:pos="360"/>
          <w:tab w:val="left" w:pos="720"/>
          <w:tab w:val="left" w:pos="1080"/>
          <w:tab w:val="left" w:pos="1440"/>
          <w:tab w:val="left" w:pos="1800"/>
          <w:tab w:val="left" w:pos="2160"/>
        </w:tabs>
        <w:ind w:left="1080" w:hanging="1080"/>
      </w:pPr>
      <w:r>
        <w:tab/>
      </w:r>
      <w:r w:rsidR="00245887">
        <w:tab/>
      </w:r>
      <w:r>
        <w:t>1.</w:t>
      </w:r>
      <w:r>
        <w:tab/>
      </w:r>
      <w:r w:rsidR="002C662D" w:rsidRPr="004B2FD2">
        <w:t xml:space="preserve">Administrators </w:t>
      </w:r>
      <w:r w:rsidR="006D0382">
        <w:t>said</w:t>
      </w:r>
      <w:r w:rsidR="006D0382" w:rsidRPr="004B2FD2">
        <w:t xml:space="preserve"> </w:t>
      </w:r>
      <w:r w:rsidR="002C662D" w:rsidRPr="004B2FD2">
        <w:t xml:space="preserve">that some teachers have challenged </w:t>
      </w:r>
      <w:r w:rsidR="00994BCC">
        <w:t>evaluator</w:t>
      </w:r>
      <w:r w:rsidR="00994BCC" w:rsidRPr="004B2FD2">
        <w:t xml:space="preserve"> </w:t>
      </w:r>
      <w:r w:rsidR="002C662D" w:rsidRPr="004B2FD2">
        <w:t xml:space="preserve">assignments, which are made at the discretion of principals. </w:t>
      </w:r>
      <w:r w:rsidR="006D0382">
        <w:t>S</w:t>
      </w:r>
      <w:r w:rsidR="002C662D" w:rsidRPr="004B2FD2">
        <w:t xml:space="preserve">ome teachers </w:t>
      </w:r>
      <w:r w:rsidR="006D0382">
        <w:t>expressed the opinion</w:t>
      </w:r>
      <w:r w:rsidR="006D0382" w:rsidRPr="004B2FD2">
        <w:t xml:space="preserve"> </w:t>
      </w:r>
      <w:r w:rsidR="002C662D" w:rsidRPr="004B2FD2">
        <w:t>that a difficult relationship between a teacher and an evaluator could jeopardize the quality of the feedback and limit the value of the experience</w:t>
      </w:r>
      <w:r w:rsidR="0008506F">
        <w:t>,</w:t>
      </w:r>
      <w:r w:rsidR="0008506F" w:rsidRPr="004B2FD2">
        <w:t xml:space="preserve"> </w:t>
      </w:r>
      <w:r w:rsidR="0008506F">
        <w:t xml:space="preserve">noting </w:t>
      </w:r>
      <w:r w:rsidR="002C662D" w:rsidRPr="004B2FD2">
        <w:t>“That can be unprofessional</w:t>
      </w:r>
      <w:r w:rsidR="0008506F">
        <w:t>;</w:t>
      </w:r>
      <w:r w:rsidR="0008506F" w:rsidRPr="004B2FD2">
        <w:t xml:space="preserve"> </w:t>
      </w:r>
      <w:r w:rsidR="002C662D" w:rsidRPr="004B2FD2">
        <w:t>it can be personal.”</w:t>
      </w:r>
    </w:p>
    <w:p w14:paraId="40DE3FD7" w14:textId="6C7C291B" w:rsidR="002C662D" w:rsidRPr="004B2FD2" w:rsidRDefault="006F56D0" w:rsidP="00593FED">
      <w:pPr>
        <w:tabs>
          <w:tab w:val="left" w:pos="360"/>
          <w:tab w:val="left" w:pos="720"/>
          <w:tab w:val="left" w:pos="1080"/>
          <w:tab w:val="left" w:pos="1440"/>
          <w:tab w:val="left" w:pos="1800"/>
          <w:tab w:val="left" w:pos="2160"/>
        </w:tabs>
        <w:ind w:left="1080" w:hanging="1080"/>
      </w:pPr>
      <w:r>
        <w:tab/>
      </w:r>
      <w:r w:rsidR="00245887">
        <w:tab/>
      </w:r>
      <w:r>
        <w:t>2.</w:t>
      </w:r>
      <w:r>
        <w:tab/>
      </w:r>
      <w:r w:rsidR="002C662D" w:rsidRPr="004B2FD2">
        <w:t xml:space="preserve">Multiple teachers </w:t>
      </w:r>
      <w:r w:rsidR="0028135C">
        <w:t>expressed the view</w:t>
      </w:r>
      <w:r w:rsidR="0028135C" w:rsidRPr="004B2FD2">
        <w:t xml:space="preserve"> </w:t>
      </w:r>
      <w:r w:rsidR="002C662D" w:rsidRPr="004B2FD2">
        <w:t xml:space="preserve">that while the evaluation process </w:t>
      </w:r>
      <w:r w:rsidR="0028135C">
        <w:t>was</w:t>
      </w:r>
      <w:r w:rsidR="0028135C" w:rsidRPr="004B2FD2">
        <w:t xml:space="preserve"> </w:t>
      </w:r>
      <w:r w:rsidR="002C662D" w:rsidRPr="004B2FD2">
        <w:t>often experienced as fair, “evaluators are inconsistent at times.</w:t>
      </w:r>
      <w:r w:rsidR="0092023F">
        <w:t>”</w:t>
      </w:r>
    </w:p>
    <w:p w14:paraId="2943E8A8" w14:textId="1C599433" w:rsidR="002C662D" w:rsidRDefault="006F56D0" w:rsidP="00593FED">
      <w:pPr>
        <w:tabs>
          <w:tab w:val="left" w:pos="360"/>
          <w:tab w:val="left" w:pos="720"/>
          <w:tab w:val="left" w:pos="1080"/>
          <w:tab w:val="left" w:pos="1440"/>
          <w:tab w:val="left" w:pos="1800"/>
          <w:tab w:val="left" w:pos="2160"/>
        </w:tabs>
        <w:ind w:left="1080" w:hanging="1080"/>
      </w:pPr>
      <w:r>
        <w:tab/>
      </w:r>
      <w:r w:rsidR="00245887">
        <w:tab/>
      </w:r>
      <w:r>
        <w:t>3.</w:t>
      </w:r>
      <w:r>
        <w:tab/>
      </w:r>
      <w:r w:rsidR="002C662D" w:rsidRPr="004B2FD2">
        <w:t xml:space="preserve">Both administrators and teachers </w:t>
      </w:r>
      <w:r w:rsidR="006D0382">
        <w:t xml:space="preserve">expressed the </w:t>
      </w:r>
      <w:r w:rsidR="006D0382" w:rsidRPr="004B2FD2">
        <w:t>belie</w:t>
      </w:r>
      <w:r w:rsidR="006D0382">
        <w:t>f</w:t>
      </w:r>
      <w:r w:rsidR="006D0382" w:rsidRPr="004B2FD2">
        <w:t xml:space="preserve"> </w:t>
      </w:r>
      <w:r w:rsidR="002C662D" w:rsidRPr="004B2FD2">
        <w:t xml:space="preserve">that </w:t>
      </w:r>
      <w:r w:rsidR="006D0382">
        <w:t>a</w:t>
      </w:r>
      <w:r w:rsidR="006D0382" w:rsidRPr="004B2FD2">
        <w:t xml:space="preserve"> </w:t>
      </w:r>
      <w:r w:rsidR="002C662D" w:rsidRPr="004B2FD2">
        <w:t xml:space="preserve">shared understanding of practice </w:t>
      </w:r>
      <w:r w:rsidR="006D0382">
        <w:t>among educators</w:t>
      </w:r>
      <w:r w:rsidR="002C662D" w:rsidRPr="004B2FD2">
        <w:t xml:space="preserve"> and the consistent calibration of observations and evaluations </w:t>
      </w:r>
      <w:r w:rsidR="006D0382">
        <w:t>was</w:t>
      </w:r>
      <w:r w:rsidR="006D0382" w:rsidRPr="004B2FD2">
        <w:t xml:space="preserve"> </w:t>
      </w:r>
      <w:r w:rsidR="002C662D" w:rsidRPr="004B2FD2">
        <w:t xml:space="preserve">an area “needing work.” </w:t>
      </w:r>
    </w:p>
    <w:p w14:paraId="262E65CB" w14:textId="3A5F50A5" w:rsidR="00A55FFC" w:rsidRPr="004B2FD2" w:rsidRDefault="00A55FFC" w:rsidP="00593FED">
      <w:pPr>
        <w:tabs>
          <w:tab w:val="left" w:pos="360"/>
          <w:tab w:val="left" w:pos="720"/>
          <w:tab w:val="left" w:pos="1080"/>
          <w:tab w:val="left" w:pos="1440"/>
          <w:tab w:val="left" w:pos="1800"/>
          <w:tab w:val="left" w:pos="2160"/>
        </w:tabs>
        <w:ind w:left="1080" w:hanging="360"/>
      </w:pPr>
      <w:r>
        <w:t xml:space="preserve">4.  </w:t>
      </w:r>
      <w:r>
        <w:tab/>
      </w:r>
      <w:r w:rsidRPr="004B2FD2">
        <w:t xml:space="preserve">The district has </w:t>
      </w:r>
      <w:r>
        <w:t>given</w:t>
      </w:r>
      <w:r w:rsidRPr="004B2FD2">
        <w:t xml:space="preserve"> evaluat</w:t>
      </w:r>
      <w:r>
        <w:t>or assignments</w:t>
      </w:r>
      <w:r w:rsidRPr="004B2FD2">
        <w:t xml:space="preserve"> to a variety of administrators and teacher leaders. The North Adams Teacher Evaluation System states that primary evaluators include the superintendent, district administrators, and principals. Supervising evaluators for professional status teachers on self-directed growth plans may include head teachers, team leaders, deans, directors, assistant principals</w:t>
      </w:r>
      <w:r>
        <w:t>,</w:t>
      </w:r>
      <w:r w:rsidRPr="004B2FD2">
        <w:t xml:space="preserve"> and coordinators. </w:t>
      </w:r>
      <w:r>
        <w:t>While this effort to distribute leadership is consistent with the leadership approach of the superintendent</w:t>
      </w:r>
      <w:r w:rsidR="004E031A">
        <w:t>, it enlarges the number of evaluators in need of training and supervision, at a time when educator evaluation has yet to become a strength of the district.</w:t>
      </w:r>
    </w:p>
    <w:p w14:paraId="2D414ECC" w14:textId="6C999AD9" w:rsidR="002C662D" w:rsidRPr="004B2FD2" w:rsidRDefault="006F56D0" w:rsidP="00593FED">
      <w:pPr>
        <w:tabs>
          <w:tab w:val="left" w:pos="360"/>
          <w:tab w:val="left" w:pos="720"/>
          <w:tab w:val="left" w:pos="1080"/>
          <w:tab w:val="left" w:pos="1440"/>
          <w:tab w:val="left" w:pos="1800"/>
          <w:tab w:val="left" w:pos="2160"/>
        </w:tabs>
        <w:ind w:left="1080" w:hanging="1080"/>
      </w:pPr>
      <w:r>
        <w:tab/>
      </w:r>
      <w:r w:rsidR="00245887">
        <w:tab/>
      </w:r>
      <w:r w:rsidR="004E031A">
        <w:t>5</w:t>
      </w:r>
      <w:r>
        <w:t>.</w:t>
      </w:r>
      <w:r>
        <w:tab/>
      </w:r>
      <w:r w:rsidR="002C662D" w:rsidRPr="004B2FD2">
        <w:t xml:space="preserve">The district has provided training on the educator evaluation system, and the </w:t>
      </w:r>
      <w:r w:rsidR="00297854">
        <w:t xml:space="preserve">Mentoring </w:t>
      </w:r>
      <w:r w:rsidR="002C662D" w:rsidRPr="004B2FD2">
        <w:t>Program include</w:t>
      </w:r>
      <w:r w:rsidR="00C31241">
        <w:t>s</w:t>
      </w:r>
      <w:r w:rsidR="002C662D" w:rsidRPr="004B2FD2">
        <w:t xml:space="preserve"> training </w:t>
      </w:r>
      <w:r w:rsidR="00C31241">
        <w:t xml:space="preserve">on the educator evaluation system </w:t>
      </w:r>
      <w:r w:rsidR="002C662D" w:rsidRPr="004B2FD2">
        <w:t xml:space="preserve">for new staff, but some teachers </w:t>
      </w:r>
      <w:r w:rsidR="0028135C">
        <w:t>said</w:t>
      </w:r>
      <w:r w:rsidR="0028135C" w:rsidRPr="004B2FD2">
        <w:t xml:space="preserve"> </w:t>
      </w:r>
      <w:r w:rsidR="002C662D" w:rsidRPr="004B2FD2">
        <w:t xml:space="preserve">that they </w:t>
      </w:r>
      <w:r w:rsidR="00C31241">
        <w:t>had</w:t>
      </w:r>
      <w:r w:rsidR="00C31241" w:rsidRPr="004B2FD2">
        <w:t xml:space="preserve"> </w:t>
      </w:r>
      <w:r w:rsidR="002C662D" w:rsidRPr="004B2FD2">
        <w:t>not receive</w:t>
      </w:r>
      <w:r w:rsidR="00C31241">
        <w:t>d</w:t>
      </w:r>
      <w:r w:rsidR="002C662D" w:rsidRPr="004B2FD2">
        <w:t xml:space="preserve"> training on educator evaluation.</w:t>
      </w:r>
    </w:p>
    <w:p w14:paraId="3D78B2D0" w14:textId="47E7BD6F" w:rsidR="002C662D" w:rsidRDefault="002C662D" w:rsidP="00D721B1">
      <w:pPr>
        <w:pStyle w:val="ListParagraph"/>
        <w:numPr>
          <w:ilvl w:val="0"/>
          <w:numId w:val="58"/>
        </w:numPr>
        <w:tabs>
          <w:tab w:val="left" w:pos="360"/>
          <w:tab w:val="left" w:pos="1080"/>
          <w:tab w:val="left" w:pos="1440"/>
          <w:tab w:val="left" w:pos="1800"/>
          <w:tab w:val="left" w:pos="2160"/>
        </w:tabs>
        <w:ind w:left="1440"/>
      </w:pPr>
      <w:r w:rsidRPr="004B2FD2">
        <w:lastRenderedPageBreak/>
        <w:t xml:space="preserve">Interviewees stated that it </w:t>
      </w:r>
      <w:r w:rsidR="0008506F">
        <w:t>was</w:t>
      </w:r>
      <w:r w:rsidR="0008506F" w:rsidRPr="004B2FD2">
        <w:t xml:space="preserve"> </w:t>
      </w:r>
      <w:r w:rsidRPr="004B2FD2">
        <w:t xml:space="preserve">important that the evaluator </w:t>
      </w:r>
      <w:r w:rsidR="00E76263">
        <w:t>participated in</w:t>
      </w:r>
      <w:r w:rsidR="00E76263" w:rsidRPr="004B2FD2">
        <w:t xml:space="preserve"> </w:t>
      </w:r>
      <w:r w:rsidRPr="004B2FD2">
        <w:t>the training</w:t>
      </w:r>
      <w:r w:rsidR="00245887">
        <w:t xml:space="preserve">, </w:t>
      </w:r>
      <w:r w:rsidR="0008506F" w:rsidRPr="004B2FD2">
        <w:t>especially whe</w:t>
      </w:r>
      <w:r w:rsidR="0008506F">
        <w:t>n</w:t>
      </w:r>
      <w:r w:rsidR="0008506F" w:rsidRPr="004B2FD2">
        <w:t xml:space="preserve"> the evaluator </w:t>
      </w:r>
      <w:r w:rsidR="0008506F">
        <w:t>was</w:t>
      </w:r>
      <w:r w:rsidR="0008506F" w:rsidRPr="004B2FD2">
        <w:t xml:space="preserve"> someone other than the principal</w:t>
      </w:r>
      <w:r w:rsidR="0008506F">
        <w:t>.</w:t>
      </w:r>
    </w:p>
    <w:p w14:paraId="0E893189" w14:textId="5298F698" w:rsidR="00A55FFC" w:rsidRDefault="0008506F" w:rsidP="00593FED">
      <w:pPr>
        <w:tabs>
          <w:tab w:val="left" w:pos="0"/>
          <w:tab w:val="left" w:pos="360"/>
          <w:tab w:val="left" w:pos="720"/>
          <w:tab w:val="left" w:pos="1080"/>
          <w:tab w:val="left" w:pos="1440"/>
          <w:tab w:val="left" w:pos="1800"/>
          <w:tab w:val="left" w:pos="2160"/>
          <w:tab w:val="left" w:pos="2520"/>
          <w:tab w:val="left" w:pos="2862"/>
        </w:tabs>
        <w:ind w:left="720" w:hanging="360"/>
        <w:rPr>
          <w:b/>
        </w:rPr>
      </w:pPr>
      <w:r w:rsidRPr="00593FED">
        <w:rPr>
          <w:b/>
        </w:rPr>
        <w:t>C.</w:t>
      </w:r>
      <w:r>
        <w:rPr>
          <w:b/>
        </w:rPr>
        <w:tab/>
      </w:r>
      <w:r w:rsidR="00A55FFC" w:rsidRPr="00593FED">
        <w:t>Evaluations of administrators</w:t>
      </w:r>
      <w:r w:rsidR="004E031A" w:rsidRPr="00593FED">
        <w:t>, when reviewed by the team,</w:t>
      </w:r>
      <w:r w:rsidR="00A55FFC" w:rsidRPr="00593FED">
        <w:t xml:space="preserve"> were generally incomplete, insufficiently specific, or not actionable.  </w:t>
      </w:r>
    </w:p>
    <w:p w14:paraId="5A70B312" w14:textId="530B4E9E" w:rsidR="002C662D" w:rsidRPr="004B2FD2" w:rsidRDefault="00A55FFC" w:rsidP="00593FED">
      <w:pPr>
        <w:tabs>
          <w:tab w:val="left" w:pos="0"/>
          <w:tab w:val="left" w:pos="360"/>
          <w:tab w:val="left" w:pos="1080"/>
          <w:tab w:val="left" w:pos="1440"/>
          <w:tab w:val="left" w:pos="1800"/>
          <w:tab w:val="left" w:pos="2160"/>
          <w:tab w:val="left" w:pos="2520"/>
          <w:tab w:val="left" w:pos="2862"/>
        </w:tabs>
        <w:ind w:left="1080" w:hanging="360"/>
      </w:pPr>
      <w:r>
        <w:t>1.</w:t>
      </w:r>
      <w:r>
        <w:tab/>
      </w:r>
      <w:r w:rsidR="0028135C">
        <w:t>The team reviewed the e</w:t>
      </w:r>
      <w:r w:rsidR="0028135C" w:rsidRPr="004B2FD2">
        <w:t>valuati</w:t>
      </w:r>
      <w:r w:rsidR="0028135C">
        <w:t>ve</w:t>
      </w:r>
      <w:r w:rsidR="0028135C" w:rsidRPr="004B2FD2">
        <w:t xml:space="preserve"> </w:t>
      </w:r>
      <w:r w:rsidR="0028135C">
        <w:t xml:space="preserve">documentation </w:t>
      </w:r>
      <w:r w:rsidR="002C662D" w:rsidRPr="004B2FD2">
        <w:t xml:space="preserve">of </w:t>
      </w:r>
      <w:r w:rsidR="0028135C">
        <w:t xml:space="preserve">all </w:t>
      </w:r>
      <w:r w:rsidR="002C662D" w:rsidRPr="004B2FD2">
        <w:t>district administrators</w:t>
      </w:r>
      <w:r>
        <w:t>; a</w:t>
      </w:r>
      <w:r w:rsidR="00321C99">
        <w:t>ll but one administrator received a</w:t>
      </w:r>
      <w:r w:rsidR="0008506F">
        <w:t xml:space="preserve"> summative</w:t>
      </w:r>
      <w:r w:rsidR="00321C99">
        <w:t xml:space="preserve"> evaluation.</w:t>
      </w:r>
    </w:p>
    <w:p w14:paraId="06209464" w14:textId="11F85E56" w:rsidR="002C662D" w:rsidRPr="004B2FD2" w:rsidRDefault="0008506F" w:rsidP="00593FED">
      <w:pPr>
        <w:tabs>
          <w:tab w:val="left" w:pos="360"/>
          <w:tab w:val="left" w:pos="720"/>
          <w:tab w:val="left" w:pos="1080"/>
          <w:tab w:val="left" w:pos="1440"/>
          <w:tab w:val="left" w:pos="1800"/>
          <w:tab w:val="left" w:pos="2160"/>
        </w:tabs>
        <w:ind w:left="1080" w:hanging="1080"/>
      </w:pPr>
      <w:r>
        <w:tab/>
      </w:r>
      <w:r w:rsidR="00245887">
        <w:tab/>
      </w:r>
      <w:r w:rsidR="00A55FFC">
        <w:t>2</w:t>
      </w:r>
      <w:r>
        <w:t>.</w:t>
      </w:r>
      <w:r>
        <w:tab/>
      </w:r>
      <w:r w:rsidR="002C662D" w:rsidRPr="004B2FD2">
        <w:t xml:space="preserve">Most of the administrators’ evaluation </w:t>
      </w:r>
      <w:r w:rsidR="0028135C">
        <w:t>folders</w:t>
      </w:r>
      <w:r w:rsidR="0028135C" w:rsidRPr="004B2FD2">
        <w:t xml:space="preserve"> </w:t>
      </w:r>
      <w:r w:rsidR="002C662D" w:rsidRPr="004B2FD2">
        <w:t xml:space="preserve">contained SMART goals, but </w:t>
      </w:r>
      <w:r w:rsidR="00A55FFC">
        <w:t>few</w:t>
      </w:r>
      <w:r w:rsidR="00321C99">
        <w:t xml:space="preserve"> include</w:t>
      </w:r>
      <w:r w:rsidR="00A55FFC">
        <w:t>d</w:t>
      </w:r>
      <w:r w:rsidR="00321C99">
        <w:t xml:space="preserve"> </w:t>
      </w:r>
      <w:r w:rsidR="002C662D" w:rsidRPr="004B2FD2">
        <w:t xml:space="preserve">self-assessments </w:t>
      </w:r>
      <w:r w:rsidR="00A55FFC">
        <w:t>or</w:t>
      </w:r>
      <w:r w:rsidR="00A55FFC" w:rsidRPr="004B2FD2">
        <w:t xml:space="preserve"> </w:t>
      </w:r>
      <w:r w:rsidR="002C662D" w:rsidRPr="004B2FD2">
        <w:t xml:space="preserve">formative </w:t>
      </w:r>
      <w:r w:rsidR="00321C99">
        <w:t>evaluations</w:t>
      </w:r>
      <w:r w:rsidR="002C662D" w:rsidRPr="004B2FD2">
        <w:t xml:space="preserve">. </w:t>
      </w:r>
    </w:p>
    <w:p w14:paraId="2AE97A8D" w14:textId="26C57D1F" w:rsidR="002C662D" w:rsidRPr="004B2FD2" w:rsidRDefault="00321C99" w:rsidP="00D11802">
      <w:pPr>
        <w:pStyle w:val="ListParagraph"/>
        <w:numPr>
          <w:ilvl w:val="7"/>
          <w:numId w:val="25"/>
        </w:numPr>
        <w:tabs>
          <w:tab w:val="left" w:pos="360"/>
          <w:tab w:val="left" w:pos="720"/>
          <w:tab w:val="left" w:pos="1080"/>
          <w:tab w:val="left" w:pos="1440"/>
          <w:tab w:val="left" w:pos="1800"/>
          <w:tab w:val="left" w:pos="2160"/>
        </w:tabs>
        <w:ind w:left="1440"/>
        <w:contextualSpacing w:val="0"/>
      </w:pPr>
      <w:r>
        <w:t>In some cases, t</w:t>
      </w:r>
      <w:r w:rsidRPr="004B2FD2">
        <w:t xml:space="preserve">he </w:t>
      </w:r>
      <w:r w:rsidR="002C662D" w:rsidRPr="004B2FD2">
        <w:t xml:space="preserve">feedback on summative </w:t>
      </w:r>
      <w:r w:rsidR="008B7C04">
        <w:t>evaluations</w:t>
      </w:r>
      <w:r w:rsidR="008B7C04" w:rsidRPr="004B2FD2">
        <w:t xml:space="preserve"> </w:t>
      </w:r>
      <w:r w:rsidR="002C662D" w:rsidRPr="004B2FD2">
        <w:t xml:space="preserve">was instructive, but, in general, </w:t>
      </w:r>
      <w:r w:rsidR="00A55FFC">
        <w:t>such</w:t>
      </w:r>
      <w:r>
        <w:t xml:space="preserve"> feedback </w:t>
      </w:r>
      <w:r w:rsidR="002C662D" w:rsidRPr="004B2FD2">
        <w:t xml:space="preserve">was </w:t>
      </w:r>
      <w:r w:rsidR="00A55FFC">
        <w:t>neither</w:t>
      </w:r>
      <w:r>
        <w:t xml:space="preserve"> </w:t>
      </w:r>
      <w:r w:rsidR="002C662D" w:rsidRPr="004B2FD2">
        <w:t xml:space="preserve">specific </w:t>
      </w:r>
      <w:r w:rsidR="00A55FFC">
        <w:t>n</w:t>
      </w:r>
      <w:r w:rsidR="002C662D" w:rsidRPr="004B2FD2">
        <w:t>or actionable.</w:t>
      </w:r>
    </w:p>
    <w:p w14:paraId="65522486" w14:textId="25B90F50" w:rsidR="00F516D2" w:rsidRDefault="00F516D2" w:rsidP="00F516D2">
      <w:pPr>
        <w:tabs>
          <w:tab w:val="left" w:pos="360"/>
          <w:tab w:val="left" w:pos="720"/>
          <w:tab w:val="left" w:pos="1080"/>
          <w:tab w:val="left" w:pos="1440"/>
          <w:tab w:val="left" w:pos="1800"/>
        </w:tabs>
        <w:ind w:left="720" w:hanging="720"/>
      </w:pPr>
      <w:r>
        <w:tab/>
      </w:r>
      <w:r w:rsidRPr="00593FED">
        <w:rPr>
          <w:b/>
        </w:rPr>
        <w:t>D.</w:t>
      </w:r>
      <w:r>
        <w:rPr>
          <w:b/>
        </w:rPr>
        <w:tab/>
      </w:r>
      <w:r>
        <w:t xml:space="preserve">The team did not find evidence of </w:t>
      </w:r>
      <w:r w:rsidR="0091195F">
        <w:t xml:space="preserve">the use of </w:t>
      </w:r>
      <w:r>
        <w:t>educators’ impact on student learning in the educator evaluation process.</w:t>
      </w:r>
      <w:r>
        <w:rPr>
          <w:rStyle w:val="FootnoteReference"/>
        </w:rPr>
        <w:footnoteReference w:id="7"/>
      </w:r>
    </w:p>
    <w:p w14:paraId="58D1CCAD" w14:textId="44EC9161" w:rsidR="00803121" w:rsidRDefault="00803121" w:rsidP="00F516D2">
      <w:pPr>
        <w:tabs>
          <w:tab w:val="left" w:pos="360"/>
          <w:tab w:val="left" w:pos="720"/>
          <w:tab w:val="left" w:pos="1080"/>
          <w:tab w:val="left" w:pos="1440"/>
          <w:tab w:val="left" w:pos="1800"/>
        </w:tabs>
        <w:ind w:left="720" w:hanging="720"/>
      </w:pPr>
      <w:r>
        <w:tab/>
      </w:r>
      <w:r w:rsidRPr="00593FED">
        <w:rPr>
          <w:b/>
        </w:rPr>
        <w:t>E.</w:t>
      </w:r>
      <w:r>
        <w:tab/>
      </w:r>
      <w:r w:rsidRPr="00803121">
        <w:t xml:space="preserve">The district has not </w:t>
      </w:r>
      <w:proofErr w:type="gramStart"/>
      <w:r w:rsidRPr="00803121">
        <w:t>taken action</w:t>
      </w:r>
      <w:proofErr w:type="gramEnd"/>
      <w:r w:rsidRPr="00803121">
        <w:t xml:space="preserve"> on the components of the Massachusetts Educator Evaluation Framework that require the collection and use of multiple sources of evaluative evidence.</w:t>
      </w:r>
    </w:p>
    <w:p w14:paraId="429210E7" w14:textId="20E6E52F" w:rsidR="00803121" w:rsidRDefault="00803121" w:rsidP="00593FED">
      <w:pPr>
        <w:tabs>
          <w:tab w:val="left" w:pos="360"/>
          <w:tab w:val="left" w:pos="720"/>
          <w:tab w:val="left" w:pos="1080"/>
          <w:tab w:val="left" w:pos="1440"/>
          <w:tab w:val="left" w:pos="1800"/>
        </w:tabs>
        <w:ind w:left="1080" w:hanging="1080"/>
      </w:pPr>
      <w:r>
        <w:rPr>
          <w:b/>
        </w:rPr>
        <w:tab/>
      </w:r>
      <w:r>
        <w:rPr>
          <w:b/>
        </w:rPr>
        <w:tab/>
      </w:r>
      <w:r w:rsidRPr="00593FED">
        <w:t>1.</w:t>
      </w:r>
      <w:r w:rsidRPr="00593FED">
        <w:tab/>
        <w:t>As of the 2015–2016 school year, state educator evaluation regulations (603 CMR 35.07) call for all districts to collect and use student feedback as evidence in the teacher evaluation process and staff feedback in the administrator evaluation process.</w:t>
      </w:r>
    </w:p>
    <w:p w14:paraId="290B51E1" w14:textId="6EAE5802" w:rsidR="00803121" w:rsidRDefault="00803121" w:rsidP="00593FED">
      <w:pPr>
        <w:tabs>
          <w:tab w:val="left" w:pos="360"/>
          <w:tab w:val="left" w:pos="720"/>
          <w:tab w:val="left" w:pos="1080"/>
          <w:tab w:val="left" w:pos="1440"/>
          <w:tab w:val="left" w:pos="1800"/>
          <w:tab w:val="left" w:pos="2160"/>
        </w:tabs>
        <w:ind w:left="1080" w:hanging="1080"/>
      </w:pPr>
      <w:r>
        <w:tab/>
      </w:r>
      <w:r>
        <w:tab/>
        <w:t>2.</w:t>
      </w:r>
      <w:r>
        <w:tab/>
        <w:t>District leaders</w:t>
      </w:r>
      <w:r w:rsidRPr="004B2FD2">
        <w:t xml:space="preserve"> </w:t>
      </w:r>
      <w:r>
        <w:t>told the review team</w:t>
      </w:r>
      <w:r w:rsidRPr="004B2FD2">
        <w:t xml:space="preserve"> that </w:t>
      </w:r>
      <w:r w:rsidR="00A55FFC">
        <w:t xml:space="preserve">collecting </w:t>
      </w:r>
      <w:r w:rsidRPr="004B2FD2">
        <w:t xml:space="preserve">student and staff </w:t>
      </w:r>
      <w:r w:rsidR="00A55FFC">
        <w:t>feedback</w:t>
      </w:r>
      <w:r w:rsidRPr="004B2FD2">
        <w:t xml:space="preserve"> </w:t>
      </w:r>
      <w:r w:rsidR="008F3FF2">
        <w:t>was</w:t>
      </w:r>
      <w:r w:rsidRPr="004B2FD2">
        <w:t xml:space="preserve"> not </w:t>
      </w:r>
      <w:r w:rsidR="00A55FFC">
        <w:t xml:space="preserve">a </w:t>
      </w:r>
      <w:r w:rsidRPr="004B2FD2">
        <w:t xml:space="preserve">required component of </w:t>
      </w:r>
      <w:r>
        <w:t>the district’s</w:t>
      </w:r>
      <w:r w:rsidRPr="004B2FD2">
        <w:t xml:space="preserve"> educator evaluation system.</w:t>
      </w:r>
    </w:p>
    <w:p w14:paraId="007EF84D" w14:textId="6CB068F0" w:rsidR="002C662D" w:rsidRPr="004B2FD2" w:rsidRDefault="002C662D" w:rsidP="008F3FF2">
      <w:pPr>
        <w:tabs>
          <w:tab w:val="left" w:pos="360"/>
          <w:tab w:val="left" w:pos="720"/>
          <w:tab w:val="left" w:pos="1080"/>
          <w:tab w:val="left" w:pos="1440"/>
          <w:tab w:val="left" w:pos="1800"/>
        </w:tabs>
      </w:pPr>
      <w:r w:rsidRPr="001F4FEF">
        <w:rPr>
          <w:b/>
        </w:rPr>
        <w:t>Impact</w:t>
      </w:r>
      <w:r w:rsidRPr="004B2FD2">
        <w:t xml:space="preserve">: Consistent, high-quality supervision and evaluation practices are critical to improving instruction and advancing student learning. </w:t>
      </w:r>
      <w:r w:rsidR="00B23F6A">
        <w:t>The absence</w:t>
      </w:r>
      <w:r w:rsidR="00B23F6A" w:rsidRPr="004B2FD2">
        <w:t xml:space="preserve"> </w:t>
      </w:r>
      <w:r w:rsidRPr="004B2FD2">
        <w:t xml:space="preserve">of </w:t>
      </w:r>
      <w:r w:rsidR="0091195F">
        <w:t>high-quality (specific, timely, and actionable)</w:t>
      </w:r>
      <w:r w:rsidR="00B23F6A" w:rsidRPr="004B2FD2">
        <w:t xml:space="preserve"> </w:t>
      </w:r>
      <w:r w:rsidRPr="004B2FD2">
        <w:t xml:space="preserve">feedback, </w:t>
      </w:r>
      <w:r w:rsidR="0091195F">
        <w:t xml:space="preserve">designed to contribute to the professional growth of </w:t>
      </w:r>
      <w:r w:rsidRPr="004B2FD2">
        <w:t xml:space="preserve">teachers and administrators </w:t>
      </w:r>
      <w:r w:rsidR="0091195F">
        <w:t xml:space="preserve">lessens the district’s </w:t>
      </w:r>
      <w:r w:rsidRPr="004B2FD2">
        <w:t xml:space="preserve">ability to </w:t>
      </w:r>
      <w:r w:rsidR="0091195F">
        <w:t>help educators build</w:t>
      </w:r>
      <w:r w:rsidR="0091195F" w:rsidRPr="004B2FD2">
        <w:t xml:space="preserve"> </w:t>
      </w:r>
      <w:r w:rsidRPr="004B2FD2">
        <w:t>their skills</w:t>
      </w:r>
      <w:r w:rsidR="0091195F">
        <w:t xml:space="preserve"> and improve students’ learning experiences and outcomes</w:t>
      </w:r>
      <w:r w:rsidRPr="004B2FD2">
        <w:t>.</w:t>
      </w:r>
    </w:p>
    <w:p w14:paraId="447AB48C" w14:textId="5449A4FB" w:rsidR="00D721B1" w:rsidRPr="00F97708" w:rsidRDefault="00D26522" w:rsidP="00F97708">
      <w:pPr>
        <w:tabs>
          <w:tab w:val="left" w:pos="360"/>
          <w:tab w:val="left" w:pos="720"/>
          <w:tab w:val="left" w:pos="1080"/>
          <w:tab w:val="left" w:pos="1440"/>
          <w:tab w:val="left" w:pos="1800"/>
          <w:tab w:val="left" w:pos="2160"/>
        </w:tabs>
        <w:ind w:left="360" w:hanging="360"/>
      </w:pPr>
      <w:r>
        <w:rPr>
          <w:b/>
        </w:rPr>
        <w:t>2</w:t>
      </w:r>
      <w:r w:rsidR="00F97708">
        <w:rPr>
          <w:b/>
        </w:rPr>
        <w:t>.</w:t>
      </w:r>
      <w:r w:rsidR="00F97708">
        <w:rPr>
          <w:b/>
        </w:rPr>
        <w:tab/>
      </w:r>
      <w:r w:rsidR="002C662D" w:rsidRPr="00593FED">
        <w:rPr>
          <w:b/>
        </w:rPr>
        <w:t xml:space="preserve">The </w:t>
      </w:r>
      <w:r w:rsidR="00F97708">
        <w:rPr>
          <w:b/>
        </w:rPr>
        <w:t xml:space="preserve">district does not have a </w:t>
      </w:r>
      <w:r w:rsidR="002C662D" w:rsidRPr="00593FED">
        <w:rPr>
          <w:b/>
        </w:rPr>
        <w:t xml:space="preserve">professional development program </w:t>
      </w:r>
      <w:r w:rsidR="00F97708">
        <w:rPr>
          <w:b/>
        </w:rPr>
        <w:t>that</w:t>
      </w:r>
      <w:r w:rsidR="002C662D" w:rsidRPr="00593FED">
        <w:rPr>
          <w:b/>
        </w:rPr>
        <w:t xml:space="preserve"> is </w:t>
      </w:r>
      <w:r w:rsidR="00D17D6D">
        <w:rPr>
          <w:b/>
        </w:rPr>
        <w:t>informed by student and educator data</w:t>
      </w:r>
      <w:r w:rsidR="004E031A">
        <w:rPr>
          <w:b/>
        </w:rPr>
        <w:t xml:space="preserve">, </w:t>
      </w:r>
      <w:r w:rsidR="002C662D" w:rsidRPr="00593FED">
        <w:rPr>
          <w:b/>
        </w:rPr>
        <w:t xml:space="preserve">aligned with district </w:t>
      </w:r>
      <w:r w:rsidR="00D17D6D">
        <w:rPr>
          <w:b/>
        </w:rPr>
        <w:t>and educator goals</w:t>
      </w:r>
      <w:r w:rsidR="004E031A">
        <w:rPr>
          <w:b/>
        </w:rPr>
        <w:t>, and focused on student outcomes</w:t>
      </w:r>
      <w:r w:rsidR="002C662D" w:rsidRPr="00593FED">
        <w:rPr>
          <w:b/>
        </w:rPr>
        <w:t xml:space="preserve">.  </w:t>
      </w:r>
    </w:p>
    <w:p w14:paraId="7C5B1922" w14:textId="70E03192" w:rsidR="002C662D" w:rsidRPr="004B2FD2" w:rsidRDefault="00C31241" w:rsidP="00593FED">
      <w:pPr>
        <w:tabs>
          <w:tab w:val="left" w:pos="360"/>
          <w:tab w:val="left" w:pos="720"/>
          <w:tab w:val="left" w:pos="1080"/>
          <w:tab w:val="left" w:pos="1440"/>
          <w:tab w:val="left" w:pos="1800"/>
          <w:tab w:val="left" w:pos="2160"/>
        </w:tabs>
        <w:ind w:left="720" w:hanging="720"/>
      </w:pPr>
      <w:r>
        <w:tab/>
      </w:r>
      <w:r w:rsidR="004A0F72" w:rsidRPr="004A0F72">
        <w:rPr>
          <w:b/>
        </w:rPr>
        <w:t>A</w:t>
      </w:r>
      <w:r w:rsidR="006255A0" w:rsidRPr="00593FED">
        <w:rPr>
          <w:b/>
        </w:rPr>
        <w:t>.</w:t>
      </w:r>
      <w:r w:rsidR="006255A0">
        <w:rPr>
          <w:b/>
        </w:rPr>
        <w:tab/>
      </w:r>
      <w:r w:rsidR="002C662D" w:rsidRPr="004B2FD2">
        <w:t xml:space="preserve">The district does not have a </w:t>
      </w:r>
      <w:r w:rsidR="004A0F72">
        <w:t>professional development (</w:t>
      </w:r>
      <w:r w:rsidR="002C662D" w:rsidRPr="004B2FD2">
        <w:t>PD</w:t>
      </w:r>
      <w:r w:rsidR="004A0F72">
        <w:t>)</w:t>
      </w:r>
      <w:r w:rsidR="002C662D" w:rsidRPr="004B2FD2">
        <w:t xml:space="preserve"> plan linked to district </w:t>
      </w:r>
      <w:r w:rsidR="00FC58A5">
        <w:t xml:space="preserve">and educator </w:t>
      </w:r>
      <w:r w:rsidR="002C662D" w:rsidRPr="004B2FD2">
        <w:t>goals.</w:t>
      </w:r>
    </w:p>
    <w:p w14:paraId="2A3A2ADA" w14:textId="0185D79B" w:rsidR="008E1774" w:rsidRDefault="0057752D" w:rsidP="00593FED">
      <w:pPr>
        <w:tabs>
          <w:tab w:val="left" w:pos="360"/>
          <w:tab w:val="left" w:pos="720"/>
          <w:tab w:val="left" w:pos="1080"/>
          <w:tab w:val="left" w:pos="1440"/>
          <w:tab w:val="left" w:pos="1800"/>
          <w:tab w:val="left" w:pos="2160"/>
        </w:tabs>
        <w:ind w:left="1080" w:hanging="1080"/>
      </w:pPr>
      <w:r>
        <w:lastRenderedPageBreak/>
        <w:tab/>
      </w:r>
      <w:r w:rsidR="00C31241">
        <w:tab/>
      </w:r>
      <w:r>
        <w:t>1.</w:t>
      </w:r>
      <w:r>
        <w:tab/>
      </w:r>
      <w:r w:rsidR="002C662D" w:rsidRPr="004B2FD2">
        <w:t xml:space="preserve">The district has developed a </w:t>
      </w:r>
      <w:r w:rsidR="008E1774">
        <w:t>Three</w:t>
      </w:r>
      <w:r w:rsidR="002C662D" w:rsidRPr="004B2FD2">
        <w:t xml:space="preserve">-Year District Professional Development Focus Plan, with PD “themes” aligned </w:t>
      </w:r>
      <w:r w:rsidR="008E1774">
        <w:t>with</w:t>
      </w:r>
      <w:r w:rsidR="008E1774" w:rsidRPr="004B2FD2">
        <w:t xml:space="preserve"> </w:t>
      </w:r>
      <w:r w:rsidR="002C662D" w:rsidRPr="004B2FD2">
        <w:t xml:space="preserve">the District Improvement Plan, but </w:t>
      </w:r>
      <w:r w:rsidR="008E1774">
        <w:t>the plan does not include</w:t>
      </w:r>
      <w:r w:rsidR="008E1774" w:rsidRPr="004B2FD2">
        <w:t xml:space="preserve"> </w:t>
      </w:r>
      <w:r w:rsidR="002C662D" w:rsidRPr="004B2FD2">
        <w:t xml:space="preserve">clear goals and objectives related to desired student outcomes. </w:t>
      </w:r>
    </w:p>
    <w:p w14:paraId="2D5745B7" w14:textId="594B480D" w:rsidR="002C662D" w:rsidRPr="004B2FD2" w:rsidRDefault="008E1774" w:rsidP="00593FED">
      <w:pPr>
        <w:tabs>
          <w:tab w:val="left" w:pos="360"/>
          <w:tab w:val="left" w:pos="720"/>
          <w:tab w:val="left" w:pos="1080"/>
          <w:tab w:val="left" w:pos="2160"/>
        </w:tabs>
        <w:ind w:left="1080" w:hanging="1080"/>
      </w:pPr>
      <w:r>
        <w:tab/>
      </w:r>
      <w:r w:rsidR="00C31241">
        <w:tab/>
      </w:r>
      <w:r>
        <w:t>2.</w:t>
      </w:r>
      <w:r>
        <w:tab/>
      </w:r>
      <w:r w:rsidR="002C662D" w:rsidRPr="004B2FD2">
        <w:t xml:space="preserve">Similarly, the district </w:t>
      </w:r>
      <w:r w:rsidR="00E909A3">
        <w:t xml:space="preserve">has </w:t>
      </w:r>
      <w:r w:rsidR="001B3844" w:rsidRPr="004B2FD2">
        <w:t>developed the</w:t>
      </w:r>
      <w:r>
        <w:t xml:space="preserve"> North Adams Public Schools - </w:t>
      </w:r>
      <w:r w:rsidR="002C662D" w:rsidRPr="004B2FD2">
        <w:t>Professional Development Calendar for 2017</w:t>
      </w:r>
      <w:r>
        <w:t>–</w:t>
      </w:r>
      <w:r w:rsidR="002C662D" w:rsidRPr="004B2FD2">
        <w:t xml:space="preserve">2018.  The </w:t>
      </w:r>
      <w:r w:rsidR="00E909A3">
        <w:t>calendar</w:t>
      </w:r>
      <w:r w:rsidR="00E909A3" w:rsidRPr="004B2FD2">
        <w:t xml:space="preserve"> </w:t>
      </w:r>
      <w:r w:rsidR="002C662D" w:rsidRPr="004B2FD2">
        <w:t xml:space="preserve">details a variety of offerings at various schools and at the district level, but </w:t>
      </w:r>
      <w:r>
        <w:t xml:space="preserve">does </w:t>
      </w:r>
      <w:r w:rsidR="00EF7608">
        <w:t>not include</w:t>
      </w:r>
      <w:r w:rsidR="002C662D" w:rsidRPr="004B2FD2">
        <w:t xml:space="preserve"> </w:t>
      </w:r>
      <w:r w:rsidR="00EF7608">
        <w:t xml:space="preserve">goals related to </w:t>
      </w:r>
      <w:r w:rsidR="002C662D" w:rsidRPr="004B2FD2">
        <w:t>student outcome</w:t>
      </w:r>
      <w:r w:rsidR="00EF7608">
        <w:t>s</w:t>
      </w:r>
      <w:r w:rsidR="002C662D" w:rsidRPr="004B2FD2">
        <w:t>.</w:t>
      </w:r>
    </w:p>
    <w:p w14:paraId="7319730A" w14:textId="593C0503" w:rsidR="002C662D" w:rsidRPr="004B2FD2" w:rsidRDefault="0057752D" w:rsidP="00593FED">
      <w:pPr>
        <w:tabs>
          <w:tab w:val="left" w:pos="360"/>
          <w:tab w:val="left" w:pos="720"/>
          <w:tab w:val="left" w:pos="1080"/>
          <w:tab w:val="left" w:pos="1440"/>
          <w:tab w:val="left" w:pos="2160"/>
        </w:tabs>
        <w:ind w:left="1080" w:hanging="1080"/>
      </w:pPr>
      <w:r>
        <w:tab/>
      </w:r>
      <w:r w:rsidR="00C31241">
        <w:tab/>
      </w:r>
      <w:r w:rsidR="008E1774">
        <w:t>3</w:t>
      </w:r>
      <w:r>
        <w:t>.</w:t>
      </w:r>
      <w:r>
        <w:tab/>
      </w:r>
      <w:r w:rsidR="00C31241">
        <w:t>District leaders and school staff</w:t>
      </w:r>
      <w:r w:rsidR="00C31241" w:rsidRPr="004B2FD2">
        <w:t xml:space="preserve"> </w:t>
      </w:r>
      <w:r w:rsidR="00C31241">
        <w:t>said</w:t>
      </w:r>
      <w:r w:rsidR="00C31241" w:rsidRPr="004B2FD2">
        <w:t xml:space="preserve"> </w:t>
      </w:r>
      <w:r w:rsidR="002C662D" w:rsidRPr="004B2FD2">
        <w:t xml:space="preserve">that often the district first </w:t>
      </w:r>
      <w:r w:rsidR="008E1774" w:rsidRPr="004B2FD2">
        <w:t>identif</w:t>
      </w:r>
      <w:r w:rsidR="008E1774">
        <w:t>ied</w:t>
      </w:r>
      <w:r w:rsidR="008E1774" w:rsidRPr="004B2FD2">
        <w:t xml:space="preserve"> </w:t>
      </w:r>
      <w:r w:rsidR="002C662D" w:rsidRPr="004B2FD2">
        <w:t>themes</w:t>
      </w:r>
      <w:r w:rsidR="008E1774">
        <w:t xml:space="preserve"> and</w:t>
      </w:r>
      <w:r w:rsidR="002C662D" w:rsidRPr="004B2FD2">
        <w:t xml:space="preserve"> then </w:t>
      </w:r>
      <w:r w:rsidR="001D229D">
        <w:t xml:space="preserve">developed </w:t>
      </w:r>
      <w:r w:rsidR="002C662D" w:rsidRPr="004B2FD2">
        <w:t xml:space="preserve">PD </w:t>
      </w:r>
      <w:r w:rsidR="008E1774">
        <w:t xml:space="preserve">at the </w:t>
      </w:r>
      <w:r w:rsidR="002C662D" w:rsidRPr="004B2FD2">
        <w:t>school</w:t>
      </w:r>
      <w:r w:rsidR="008E1774">
        <w:t xml:space="preserve"> level</w:t>
      </w:r>
      <w:r w:rsidR="002C662D" w:rsidRPr="004B2FD2">
        <w:t xml:space="preserve">.” </w:t>
      </w:r>
    </w:p>
    <w:p w14:paraId="325F3C6C" w14:textId="09C17835" w:rsidR="002C662D" w:rsidRDefault="0057752D" w:rsidP="00593FED">
      <w:pPr>
        <w:tabs>
          <w:tab w:val="left" w:pos="360"/>
          <w:tab w:val="left" w:pos="720"/>
          <w:tab w:val="left" w:pos="1080"/>
          <w:tab w:val="left" w:pos="1440"/>
          <w:tab w:val="left" w:pos="1800"/>
          <w:tab w:val="left" w:pos="2160"/>
        </w:tabs>
        <w:ind w:left="1080" w:hanging="1080"/>
      </w:pPr>
      <w:r>
        <w:tab/>
      </w:r>
      <w:r w:rsidR="00C31241">
        <w:tab/>
      </w:r>
      <w:r w:rsidR="008E1774">
        <w:t>4</w:t>
      </w:r>
      <w:r>
        <w:t>.</w:t>
      </w:r>
      <w:r>
        <w:tab/>
      </w:r>
      <w:r w:rsidR="002C662D" w:rsidRPr="004B2FD2">
        <w:t xml:space="preserve">Some interviewees stated that </w:t>
      </w:r>
      <w:r w:rsidR="008E1774" w:rsidRPr="004B2FD2">
        <w:t xml:space="preserve">except for new curriculum training </w:t>
      </w:r>
      <w:r w:rsidR="002C662D" w:rsidRPr="004B2FD2">
        <w:t xml:space="preserve">each school </w:t>
      </w:r>
      <w:r w:rsidR="008E1774">
        <w:t>provided</w:t>
      </w:r>
      <w:r w:rsidR="008E1774" w:rsidRPr="004B2FD2">
        <w:t xml:space="preserve"> </w:t>
      </w:r>
      <w:r w:rsidR="002C662D" w:rsidRPr="004B2FD2">
        <w:t>its own PD.</w:t>
      </w:r>
    </w:p>
    <w:p w14:paraId="49C6414C" w14:textId="62CE395C" w:rsidR="004A0F72" w:rsidRPr="004B2FD2" w:rsidRDefault="00C31241" w:rsidP="00593FED">
      <w:pPr>
        <w:tabs>
          <w:tab w:val="left" w:pos="360"/>
          <w:tab w:val="left" w:pos="720"/>
          <w:tab w:val="left" w:pos="1080"/>
        </w:tabs>
        <w:ind w:left="720" w:hanging="720"/>
      </w:pPr>
      <w:r>
        <w:rPr>
          <w:b/>
        </w:rPr>
        <w:tab/>
      </w:r>
      <w:r w:rsidR="004A0F72" w:rsidRPr="004A0F72">
        <w:rPr>
          <w:b/>
        </w:rPr>
        <w:t>B.</w:t>
      </w:r>
      <w:r w:rsidR="004A0F72" w:rsidRPr="004A0F72">
        <w:rPr>
          <w:b/>
        </w:rPr>
        <w:tab/>
      </w:r>
      <w:r w:rsidR="004E031A">
        <w:t>Educators in t</w:t>
      </w:r>
      <w:r w:rsidR="004A0F72" w:rsidRPr="004B2FD2">
        <w:t xml:space="preserve">he district </w:t>
      </w:r>
      <w:r w:rsidR="004E031A">
        <w:t>regard</w:t>
      </w:r>
      <w:r w:rsidR="00B61DBB">
        <w:t>ed</w:t>
      </w:r>
      <w:r w:rsidR="004E031A">
        <w:t xml:space="preserve"> the formal</w:t>
      </w:r>
      <w:r w:rsidR="004A0F72" w:rsidRPr="004B2FD2">
        <w:t xml:space="preserve"> professional development </w:t>
      </w:r>
      <w:r w:rsidR="004A0F72">
        <w:t>(</w:t>
      </w:r>
      <w:r w:rsidR="004A0F72" w:rsidRPr="004B2FD2">
        <w:t>PD</w:t>
      </w:r>
      <w:r w:rsidR="004A0F72">
        <w:t>)</w:t>
      </w:r>
      <w:r w:rsidR="004A0F72" w:rsidRPr="004B2FD2">
        <w:t xml:space="preserve"> offerings</w:t>
      </w:r>
      <w:r w:rsidR="004E031A">
        <w:t xml:space="preserve"> as ineffective; teachers d</w:t>
      </w:r>
      <w:r w:rsidR="00B61DBB">
        <w:t>id</w:t>
      </w:r>
      <w:r w:rsidR="004E031A">
        <w:t xml:space="preserve"> not report that they ha</w:t>
      </w:r>
      <w:r w:rsidR="00B61DBB">
        <w:t xml:space="preserve">d </w:t>
      </w:r>
      <w:r w:rsidR="004E031A">
        <w:t>a meaningful role in PD planning or program</w:t>
      </w:r>
      <w:r w:rsidR="000431FD">
        <w:t>s</w:t>
      </w:r>
      <w:r w:rsidR="004A0F72" w:rsidRPr="004B2FD2">
        <w:t xml:space="preserve">.  </w:t>
      </w:r>
    </w:p>
    <w:p w14:paraId="55C3EF6D" w14:textId="5ED7E357" w:rsidR="004A0F72" w:rsidRPr="004B2FD2" w:rsidRDefault="004A0F72" w:rsidP="00593FED">
      <w:pPr>
        <w:tabs>
          <w:tab w:val="left" w:pos="360"/>
          <w:tab w:val="left" w:pos="720"/>
          <w:tab w:val="left" w:pos="1080"/>
          <w:tab w:val="left" w:pos="1440"/>
          <w:tab w:val="left" w:pos="2160"/>
        </w:tabs>
        <w:ind w:left="1080" w:hanging="1080"/>
      </w:pPr>
      <w:r>
        <w:tab/>
      </w:r>
      <w:r w:rsidR="00C31241">
        <w:tab/>
      </w:r>
      <w:r>
        <w:t>1.</w:t>
      </w:r>
      <w:r>
        <w:tab/>
      </w:r>
      <w:r w:rsidR="00C31241">
        <w:t>District leaders and school staff</w:t>
      </w:r>
      <w:r w:rsidR="00C31241" w:rsidRPr="004B2FD2">
        <w:t xml:space="preserve"> </w:t>
      </w:r>
      <w:r>
        <w:t xml:space="preserve">stated </w:t>
      </w:r>
      <w:r w:rsidRPr="004B2FD2">
        <w:t xml:space="preserve">that </w:t>
      </w:r>
      <w:r w:rsidR="00C31241">
        <w:t xml:space="preserve">some </w:t>
      </w:r>
      <w:r>
        <w:t>PD</w:t>
      </w:r>
      <w:r w:rsidRPr="004B2FD2">
        <w:t xml:space="preserve"> </w:t>
      </w:r>
      <w:r w:rsidR="00C31241">
        <w:t>was</w:t>
      </w:r>
      <w:r w:rsidR="00C31241" w:rsidRPr="004B2FD2">
        <w:t xml:space="preserve"> </w:t>
      </w:r>
      <w:r w:rsidRPr="004B2FD2">
        <w:t xml:space="preserve">planned and coordinated by the district leadership team, </w:t>
      </w:r>
      <w:r>
        <w:t>and</w:t>
      </w:r>
      <w:r w:rsidRPr="004B2FD2">
        <w:t xml:space="preserve"> some </w:t>
      </w:r>
      <w:r>
        <w:t>PD</w:t>
      </w:r>
      <w:r w:rsidRPr="004B2FD2">
        <w:t xml:space="preserve"> </w:t>
      </w:r>
      <w:r>
        <w:t>was</w:t>
      </w:r>
      <w:r w:rsidRPr="004B2FD2">
        <w:t xml:space="preserve"> planned at the school level.</w:t>
      </w:r>
    </w:p>
    <w:p w14:paraId="58C51B3D" w14:textId="4C68EF97" w:rsidR="004A0F72" w:rsidRPr="004B2FD2" w:rsidRDefault="004A0F72" w:rsidP="00593FED">
      <w:pPr>
        <w:tabs>
          <w:tab w:val="left" w:pos="360"/>
          <w:tab w:val="left" w:pos="720"/>
          <w:tab w:val="left" w:pos="1080"/>
          <w:tab w:val="left" w:pos="1440"/>
          <w:tab w:val="left" w:pos="2160"/>
        </w:tabs>
        <w:ind w:left="1080" w:hanging="1080"/>
      </w:pPr>
      <w:r>
        <w:tab/>
      </w:r>
      <w:r w:rsidR="00C31241">
        <w:tab/>
      </w:r>
      <w:r>
        <w:t>2.</w:t>
      </w:r>
      <w:r>
        <w:tab/>
        <w:t>W</w:t>
      </w:r>
      <w:r w:rsidRPr="004B2FD2">
        <w:t xml:space="preserve">hen asked </w:t>
      </w:r>
      <w:r>
        <w:t>whether they ga</w:t>
      </w:r>
      <w:r w:rsidRPr="004B2FD2">
        <w:t>ve feedback on PD offerings</w:t>
      </w:r>
      <w:r>
        <w:t>,</w:t>
      </w:r>
      <w:r w:rsidRPr="004B2FD2">
        <w:t xml:space="preserve"> </w:t>
      </w:r>
      <w:r>
        <w:t xml:space="preserve">teachers </w:t>
      </w:r>
      <w:r w:rsidRPr="004B2FD2">
        <w:t>responded “not always</w:t>
      </w:r>
      <w:r>
        <w:t>.</w:t>
      </w:r>
      <w:r w:rsidRPr="004B2FD2">
        <w:t>”</w:t>
      </w:r>
    </w:p>
    <w:p w14:paraId="307D3397" w14:textId="2C01DE82" w:rsidR="00194BD9" w:rsidRDefault="004A0F72" w:rsidP="00593FED">
      <w:pPr>
        <w:tabs>
          <w:tab w:val="left" w:pos="360"/>
          <w:tab w:val="left" w:pos="720"/>
          <w:tab w:val="left" w:pos="1080"/>
          <w:tab w:val="left" w:pos="1440"/>
          <w:tab w:val="left" w:pos="2160"/>
        </w:tabs>
        <w:ind w:left="1080" w:hanging="1080"/>
      </w:pPr>
      <w:r>
        <w:tab/>
      </w:r>
      <w:r w:rsidR="00C31241">
        <w:tab/>
      </w:r>
      <w:r>
        <w:t>3.</w:t>
      </w:r>
      <w:r>
        <w:tab/>
      </w:r>
      <w:r w:rsidRPr="004B2FD2">
        <w:t xml:space="preserve">Teachers expressed frustration with </w:t>
      </w:r>
      <w:r>
        <w:t>PD offerings</w:t>
      </w:r>
      <w:r w:rsidRPr="004B2FD2">
        <w:t xml:space="preserve">, particularly related to new curricula. </w:t>
      </w:r>
    </w:p>
    <w:p w14:paraId="1CB2C98E" w14:textId="2990630E" w:rsidR="004A0F72" w:rsidRPr="004B2FD2" w:rsidRDefault="00194BD9" w:rsidP="00593FED">
      <w:pPr>
        <w:tabs>
          <w:tab w:val="left" w:pos="360"/>
          <w:tab w:val="left" w:pos="720"/>
          <w:tab w:val="left" w:pos="1440"/>
          <w:tab w:val="left" w:pos="2160"/>
        </w:tabs>
        <w:ind w:left="1080" w:hanging="360"/>
      </w:pPr>
      <w:r>
        <w:t>4.</w:t>
      </w:r>
      <w:r>
        <w:tab/>
      </w:r>
      <w:r w:rsidR="004A0F72">
        <w:t>S</w:t>
      </w:r>
      <w:r w:rsidR="004A0F72" w:rsidRPr="004B2FD2">
        <w:t xml:space="preserve">ome </w:t>
      </w:r>
      <w:r w:rsidR="004A0F72">
        <w:t>teachers expressed the belief</w:t>
      </w:r>
      <w:r w:rsidR="004A0F72" w:rsidRPr="004B2FD2">
        <w:t xml:space="preserve"> that </w:t>
      </w:r>
      <w:r w:rsidR="004A0F72">
        <w:t xml:space="preserve">the district </w:t>
      </w:r>
      <w:r>
        <w:t>should offer</w:t>
      </w:r>
      <w:r w:rsidR="004A0F72">
        <w:t xml:space="preserve"> </w:t>
      </w:r>
      <w:r w:rsidR="004A0F72" w:rsidRPr="004B2FD2">
        <w:t>more PD</w:t>
      </w:r>
      <w:r>
        <w:t xml:space="preserve">; others said </w:t>
      </w:r>
      <w:r w:rsidR="004A0F72" w:rsidRPr="004B2FD2">
        <w:t xml:space="preserve">that the times </w:t>
      </w:r>
      <w:r w:rsidR="004A0F72">
        <w:t>PD</w:t>
      </w:r>
      <w:r w:rsidR="004A0F72" w:rsidRPr="004B2FD2">
        <w:t xml:space="preserve"> was offered were not optimal.</w:t>
      </w:r>
    </w:p>
    <w:p w14:paraId="0A9DC365" w14:textId="2224E662" w:rsidR="002C662D" w:rsidRDefault="002C662D" w:rsidP="004B2FD2">
      <w:pPr>
        <w:tabs>
          <w:tab w:val="left" w:pos="360"/>
          <w:tab w:val="left" w:pos="720"/>
          <w:tab w:val="left" w:pos="1080"/>
          <w:tab w:val="left" w:pos="1440"/>
          <w:tab w:val="left" w:pos="1800"/>
          <w:tab w:val="left" w:pos="2160"/>
        </w:tabs>
      </w:pPr>
      <w:r w:rsidRPr="004B2FD2">
        <w:rPr>
          <w:b/>
        </w:rPr>
        <w:t>Impact</w:t>
      </w:r>
      <w:r w:rsidRPr="004B2FD2">
        <w:t xml:space="preserve">: </w:t>
      </w:r>
      <w:r w:rsidR="0049283F">
        <w:t>The absence of</w:t>
      </w:r>
      <w:r w:rsidRPr="004B2FD2">
        <w:t xml:space="preserve"> a clear </w:t>
      </w:r>
      <w:r w:rsidR="0049283F">
        <w:t xml:space="preserve">PD </w:t>
      </w:r>
      <w:r w:rsidRPr="004B2FD2">
        <w:t xml:space="preserve">plan aligned with </w:t>
      </w:r>
      <w:r w:rsidR="00EF7608">
        <w:t xml:space="preserve">student and educator data and </w:t>
      </w:r>
      <w:r w:rsidRPr="004B2FD2">
        <w:t xml:space="preserve">district and educator goals </w:t>
      </w:r>
      <w:r w:rsidR="0049283F">
        <w:t xml:space="preserve">lessens </w:t>
      </w:r>
      <w:r w:rsidRPr="004B2FD2">
        <w:t>the district</w:t>
      </w:r>
      <w:r w:rsidR="0049283F">
        <w:t>’s</w:t>
      </w:r>
      <w:r w:rsidRPr="004B2FD2">
        <w:t xml:space="preserve"> ability to </w:t>
      </w:r>
      <w:r w:rsidR="00EF7608">
        <w:t>provide</w:t>
      </w:r>
      <w:r w:rsidRPr="004B2FD2">
        <w:t xml:space="preserve"> </w:t>
      </w:r>
      <w:r w:rsidR="00EF7608">
        <w:t xml:space="preserve">appropriately targeted and differentiated </w:t>
      </w:r>
      <w:r w:rsidR="00C06936">
        <w:t xml:space="preserve">PD </w:t>
      </w:r>
      <w:r w:rsidRPr="004B2FD2">
        <w:t>for educators at all stages of their careers</w:t>
      </w:r>
      <w:r w:rsidR="0042711E">
        <w:t xml:space="preserve"> that</w:t>
      </w:r>
      <w:r w:rsidR="00E3666A">
        <w:t xml:space="preserve"> </w:t>
      </w:r>
      <w:r w:rsidR="00194BD9">
        <w:t>improve</w:t>
      </w:r>
      <w:r w:rsidR="0042711E">
        <w:t>s</w:t>
      </w:r>
      <w:r w:rsidR="00194BD9">
        <w:t xml:space="preserve"> </w:t>
      </w:r>
      <w:r w:rsidR="0042711E">
        <w:t xml:space="preserve">their </w:t>
      </w:r>
      <w:r w:rsidR="00194BD9">
        <w:t xml:space="preserve">knowledge, skills </w:t>
      </w:r>
      <w:r w:rsidR="00194BD9" w:rsidRPr="004B2FD2">
        <w:t xml:space="preserve">and </w:t>
      </w:r>
      <w:r w:rsidR="00194BD9">
        <w:t xml:space="preserve">ability </w:t>
      </w:r>
      <w:r w:rsidRPr="004B2FD2">
        <w:t xml:space="preserve">to </w:t>
      </w:r>
      <w:r w:rsidR="00C06936">
        <w:t>meet</w:t>
      </w:r>
      <w:r w:rsidR="0049283F">
        <w:t xml:space="preserve"> </w:t>
      </w:r>
      <w:r w:rsidR="00C06936">
        <w:t xml:space="preserve">the learning needs of </w:t>
      </w:r>
      <w:r w:rsidR="0049283F">
        <w:t>all students</w:t>
      </w:r>
      <w:r w:rsidRPr="004B2FD2">
        <w:t xml:space="preserve">. </w:t>
      </w:r>
    </w:p>
    <w:p w14:paraId="0AC77E79" w14:textId="4B49D960" w:rsidR="00D806F3" w:rsidRDefault="00D806F3" w:rsidP="004B2FD2">
      <w:pPr>
        <w:tabs>
          <w:tab w:val="left" w:pos="360"/>
          <w:tab w:val="left" w:pos="720"/>
          <w:tab w:val="left" w:pos="1080"/>
          <w:tab w:val="left" w:pos="1440"/>
          <w:tab w:val="left" w:pos="1800"/>
          <w:tab w:val="left" w:pos="2160"/>
        </w:tabs>
      </w:pPr>
    </w:p>
    <w:p w14:paraId="61534198" w14:textId="77777777" w:rsidR="002C662D" w:rsidRPr="003D4F7D" w:rsidRDefault="002C662D" w:rsidP="004B2FD2">
      <w:pPr>
        <w:tabs>
          <w:tab w:val="left" w:pos="360"/>
          <w:tab w:val="left" w:pos="720"/>
          <w:tab w:val="left" w:pos="1080"/>
          <w:tab w:val="left" w:pos="1440"/>
          <w:tab w:val="left" w:pos="1800"/>
          <w:tab w:val="left" w:pos="2160"/>
        </w:tabs>
        <w:rPr>
          <w:b/>
          <w:i/>
          <w:sz w:val="28"/>
          <w:szCs w:val="28"/>
        </w:rPr>
      </w:pPr>
      <w:r w:rsidRPr="003D4F7D">
        <w:rPr>
          <w:b/>
          <w:i/>
          <w:sz w:val="28"/>
          <w:szCs w:val="28"/>
        </w:rPr>
        <w:t>Recommendations</w:t>
      </w:r>
    </w:p>
    <w:p w14:paraId="52084D1E" w14:textId="4D9883B4" w:rsidR="002C662D" w:rsidRPr="00743E3E" w:rsidRDefault="002C662D" w:rsidP="00C16E29">
      <w:pPr>
        <w:pStyle w:val="ListParagraph"/>
        <w:numPr>
          <w:ilvl w:val="6"/>
          <w:numId w:val="84"/>
        </w:numPr>
        <w:tabs>
          <w:tab w:val="left" w:pos="360"/>
          <w:tab w:val="left" w:pos="720"/>
          <w:tab w:val="left" w:pos="1080"/>
          <w:tab w:val="left" w:pos="1440"/>
          <w:tab w:val="left" w:pos="1800"/>
        </w:tabs>
        <w:ind w:left="360"/>
        <w:contextualSpacing w:val="0"/>
        <w:rPr>
          <w:b/>
          <w:i/>
        </w:rPr>
      </w:pPr>
      <w:r w:rsidRPr="004B2FD2">
        <w:rPr>
          <w:b/>
        </w:rPr>
        <w:t xml:space="preserve">The district should fully implement </w:t>
      </w:r>
      <w:r w:rsidR="00D806F3">
        <w:rPr>
          <w:b/>
        </w:rPr>
        <w:t xml:space="preserve">all components of </w:t>
      </w:r>
      <w:r w:rsidRPr="004B2FD2">
        <w:rPr>
          <w:b/>
        </w:rPr>
        <w:t>the educator evaluation system</w:t>
      </w:r>
      <w:r w:rsidR="00C31BFF">
        <w:rPr>
          <w:b/>
        </w:rPr>
        <w:t>,</w:t>
      </w:r>
      <w:r w:rsidRPr="004B2FD2">
        <w:rPr>
          <w:b/>
        </w:rPr>
        <w:t xml:space="preserve"> </w:t>
      </w:r>
      <w:r w:rsidR="00C31BFF">
        <w:rPr>
          <w:b/>
        </w:rPr>
        <w:t>with a particular emphasis on ensuring that all educators receive high-quality feedback</w:t>
      </w:r>
      <w:r w:rsidRPr="004B2FD2">
        <w:rPr>
          <w:b/>
        </w:rPr>
        <w:t>.</w:t>
      </w:r>
    </w:p>
    <w:p w14:paraId="7F03CCF1" w14:textId="5C4FB517" w:rsidR="00743E3E" w:rsidRDefault="00743E3E" w:rsidP="00743E3E">
      <w:pPr>
        <w:pStyle w:val="ListParagraph"/>
        <w:tabs>
          <w:tab w:val="left" w:pos="360"/>
          <w:tab w:val="left" w:pos="720"/>
          <w:tab w:val="left" w:pos="1080"/>
          <w:tab w:val="left" w:pos="1440"/>
          <w:tab w:val="left" w:pos="1800"/>
          <w:tab w:val="left" w:pos="2160"/>
        </w:tabs>
        <w:ind w:hanging="360"/>
        <w:contextualSpacing w:val="0"/>
      </w:pPr>
      <w:r>
        <w:rPr>
          <w:b/>
        </w:rPr>
        <w:t>A</w:t>
      </w:r>
      <w:r w:rsidRPr="00743E3E">
        <w:rPr>
          <w:b/>
        </w:rPr>
        <w:t>.</w:t>
      </w:r>
      <w:r>
        <w:tab/>
      </w:r>
      <w:r w:rsidRPr="004B2FD2">
        <w:t>The district should support and monitor the</w:t>
      </w:r>
      <w:r w:rsidR="004E5CC3">
        <w:t xml:space="preserve"> skills and</w:t>
      </w:r>
      <w:r w:rsidRPr="004B2FD2">
        <w:t xml:space="preserve"> practices of evaluators to ensure that they regularly provide all staff with high-quality instructional feedback that is </w:t>
      </w:r>
      <w:r w:rsidR="00496CF7">
        <w:t xml:space="preserve">specific, </w:t>
      </w:r>
      <w:r w:rsidRPr="004B2FD2">
        <w:t>timely, instructive</w:t>
      </w:r>
      <w:r w:rsidR="00C86CB7">
        <w:t>,</w:t>
      </w:r>
      <w:r w:rsidRPr="004B2FD2">
        <w:t xml:space="preserve"> </w:t>
      </w:r>
      <w:r w:rsidR="00496CF7">
        <w:t>and actionable</w:t>
      </w:r>
      <w:r w:rsidR="00496CF7" w:rsidRPr="004B2FD2">
        <w:t xml:space="preserve"> </w:t>
      </w:r>
      <w:r w:rsidRPr="004B2FD2">
        <w:t>and that promotes professional growth and effectiveness.</w:t>
      </w:r>
    </w:p>
    <w:p w14:paraId="215F9D35" w14:textId="5C0BB674" w:rsidR="00A25519" w:rsidRDefault="00A25519" w:rsidP="00A25519">
      <w:pPr>
        <w:pStyle w:val="ListParagraph"/>
        <w:tabs>
          <w:tab w:val="left" w:pos="360"/>
          <w:tab w:val="left" w:pos="720"/>
          <w:tab w:val="left" w:pos="1080"/>
          <w:tab w:val="left" w:pos="1440"/>
          <w:tab w:val="left" w:pos="1800"/>
          <w:tab w:val="left" w:pos="2160"/>
        </w:tabs>
        <w:ind w:left="1080" w:hanging="360"/>
        <w:contextualSpacing w:val="0"/>
      </w:pPr>
      <w:r>
        <w:t xml:space="preserve">1. </w:t>
      </w:r>
      <w:r>
        <w:tab/>
        <w:t>Evaluators should participate in calibration training and activities to ensure quality and accuracy and reflect fairness and consistency in the evaluation process and documentation.</w:t>
      </w:r>
    </w:p>
    <w:p w14:paraId="6C1EBC57" w14:textId="635440DD" w:rsidR="00A25519" w:rsidRDefault="00A25519" w:rsidP="00A25519">
      <w:pPr>
        <w:pStyle w:val="ListParagraph"/>
        <w:tabs>
          <w:tab w:val="left" w:pos="360"/>
          <w:tab w:val="left" w:pos="720"/>
          <w:tab w:val="left" w:pos="1080"/>
          <w:tab w:val="left" w:pos="1440"/>
          <w:tab w:val="left" w:pos="1800"/>
          <w:tab w:val="left" w:pos="2160"/>
        </w:tabs>
        <w:ind w:left="1080" w:hanging="360"/>
        <w:contextualSpacing w:val="0"/>
      </w:pPr>
      <w:r>
        <w:lastRenderedPageBreak/>
        <w:t>2.</w:t>
      </w:r>
      <w:r>
        <w:tab/>
        <w:t xml:space="preserve">The district should put policies and procedures in place to ensure that formative assessments/evaluations and summative evaluations comply with ESE’s Standards and Indicators of Effective Teaching Practice.  Evaluators should provide feedback that is </w:t>
      </w:r>
      <w:r w:rsidR="00C86CB7">
        <w:t xml:space="preserve">specific, </w:t>
      </w:r>
      <w:r>
        <w:t>timely, instructive</w:t>
      </w:r>
      <w:r w:rsidR="00C86CB7">
        <w:t>, and actionable</w:t>
      </w:r>
      <w:r>
        <w:t xml:space="preserve"> to enhance professional growth and student achievement.</w:t>
      </w:r>
    </w:p>
    <w:p w14:paraId="33CF694E" w14:textId="39792D13" w:rsidR="00A25519" w:rsidRDefault="00A25519" w:rsidP="00A25519">
      <w:pPr>
        <w:pStyle w:val="ListParagraph"/>
        <w:tabs>
          <w:tab w:val="left" w:pos="360"/>
          <w:tab w:val="left" w:pos="720"/>
          <w:tab w:val="left" w:pos="1080"/>
          <w:tab w:val="left" w:pos="1440"/>
          <w:tab w:val="left" w:pos="1800"/>
          <w:tab w:val="left" w:pos="2160"/>
        </w:tabs>
        <w:ind w:left="1440" w:hanging="720"/>
        <w:contextualSpacing w:val="0"/>
      </w:pPr>
      <w:r>
        <w:tab/>
        <w:t>a.</w:t>
      </w:r>
      <w:r>
        <w:tab/>
      </w:r>
      <w:r w:rsidRPr="004B2FD2">
        <w:t xml:space="preserve">Evaluators </w:t>
      </w:r>
      <w:r>
        <w:t>should</w:t>
      </w:r>
      <w:r w:rsidRPr="004B2FD2">
        <w:t xml:space="preserve"> consider developing common calibration practices by viewing videos of classroom instruction together, and then using the </w:t>
      </w:r>
      <w:r>
        <w:t>Massachusetts</w:t>
      </w:r>
      <w:r w:rsidRPr="004B2FD2">
        <w:t xml:space="preserve"> </w:t>
      </w:r>
      <w:r>
        <w:t>E</w:t>
      </w:r>
      <w:r w:rsidRPr="004B2FD2">
        <w:t xml:space="preserve">ducator </w:t>
      </w:r>
      <w:r>
        <w:t>Evaluation F</w:t>
      </w:r>
      <w:r w:rsidRPr="004B2FD2">
        <w:t xml:space="preserve">ramework rubric or Drury </w:t>
      </w:r>
      <w:r>
        <w:t>H</w:t>
      </w:r>
      <w:r w:rsidRPr="004B2FD2">
        <w:t xml:space="preserve">igh </w:t>
      </w:r>
      <w:r>
        <w:t>S</w:t>
      </w:r>
      <w:r w:rsidRPr="004B2FD2">
        <w:t>chool observation tools to form impressions, reflect about and debate differing views, and develop common practices.</w:t>
      </w:r>
      <w:r w:rsidRPr="004B2FD2">
        <w:tab/>
      </w:r>
    </w:p>
    <w:p w14:paraId="164ADD82" w14:textId="15F7B9E1" w:rsidR="00A25519" w:rsidRDefault="00C31241" w:rsidP="00593FED">
      <w:pPr>
        <w:pStyle w:val="ListParagraph"/>
        <w:tabs>
          <w:tab w:val="left" w:pos="360"/>
          <w:tab w:val="left" w:pos="720"/>
          <w:tab w:val="left" w:pos="1080"/>
          <w:tab w:val="left" w:pos="1440"/>
          <w:tab w:val="left" w:pos="1800"/>
          <w:tab w:val="left" w:pos="2160"/>
        </w:tabs>
        <w:ind w:left="1080" w:hanging="720"/>
        <w:contextualSpacing w:val="0"/>
      </w:pPr>
      <w:r>
        <w:tab/>
      </w:r>
      <w:r w:rsidR="00A25519">
        <w:t>3.</w:t>
      </w:r>
      <w:r w:rsidR="00A25519">
        <w:tab/>
      </w:r>
      <w:r w:rsidR="00A25519" w:rsidRPr="00516B9D">
        <w:t xml:space="preserve">The superintendent should </w:t>
      </w:r>
      <w:r w:rsidR="00A25519">
        <w:t xml:space="preserve">thoroughly </w:t>
      </w:r>
      <w:r w:rsidR="00A25519" w:rsidRPr="00516B9D">
        <w:t>complete all ad</w:t>
      </w:r>
      <w:r w:rsidR="00A25519">
        <w:t xml:space="preserve">ministrators’ </w:t>
      </w:r>
      <w:r w:rsidR="00A25519" w:rsidRPr="00516B9D">
        <w:t xml:space="preserve">evaluations in a timely manner in an effort to model effective written feedback for administrators and to </w:t>
      </w:r>
      <w:r w:rsidR="00A25519">
        <w:t>meet the requirements of the Massachusetts Educator Evaluation Framework.</w:t>
      </w:r>
    </w:p>
    <w:p w14:paraId="61761D55" w14:textId="12E3E949" w:rsidR="00D62424" w:rsidRDefault="00D62424" w:rsidP="00F45D11">
      <w:pPr>
        <w:tabs>
          <w:tab w:val="left" w:pos="360"/>
          <w:tab w:val="left" w:pos="720"/>
          <w:tab w:val="left" w:pos="1080"/>
          <w:tab w:val="left" w:pos="1440"/>
          <w:tab w:val="left" w:pos="1800"/>
          <w:tab w:val="left" w:pos="2160"/>
        </w:tabs>
        <w:ind w:left="720" w:hanging="360"/>
      </w:pPr>
      <w:r w:rsidRPr="00593FED">
        <w:rPr>
          <w:b/>
        </w:rPr>
        <w:t>B.</w:t>
      </w:r>
      <w:r>
        <w:rPr>
          <w:b/>
        </w:rPr>
        <w:tab/>
      </w:r>
      <w:r w:rsidRPr="003954CE">
        <w:t>The Instructional Leadership Team, working with a representative group of educators, should develop a plan that specifically prioritizes, and makes time for, increased principal work with teachers on instruction.</w:t>
      </w:r>
      <w:r>
        <w:t xml:space="preserve">  </w:t>
      </w:r>
    </w:p>
    <w:p w14:paraId="0B504303" w14:textId="5761B40F" w:rsidR="00D62424" w:rsidRDefault="00D62424" w:rsidP="00593FED">
      <w:pPr>
        <w:tabs>
          <w:tab w:val="left" w:pos="360"/>
          <w:tab w:val="left" w:pos="720"/>
          <w:tab w:val="left" w:pos="1080"/>
          <w:tab w:val="left" w:pos="1440"/>
          <w:tab w:val="left" w:pos="1800"/>
          <w:tab w:val="left" w:pos="2160"/>
        </w:tabs>
        <w:ind w:left="1440" w:hanging="1440"/>
      </w:pPr>
      <w:r>
        <w:tab/>
      </w:r>
      <w:r>
        <w:tab/>
        <w:t>1.</w:t>
      </w:r>
      <w:r>
        <w:tab/>
        <w:t>The design and practice of increasing principal time in classrooms will likely vary by school, but should embody commitments to three things:</w:t>
      </w:r>
    </w:p>
    <w:p w14:paraId="21278A9B" w14:textId="78C315C7" w:rsidR="00D62424" w:rsidRDefault="00D62424" w:rsidP="00593FED">
      <w:pPr>
        <w:tabs>
          <w:tab w:val="left" w:pos="360"/>
          <w:tab w:val="left" w:pos="720"/>
          <w:tab w:val="left" w:pos="1080"/>
          <w:tab w:val="left" w:pos="1440"/>
          <w:tab w:val="left" w:pos="1800"/>
          <w:tab w:val="left" w:pos="2160"/>
        </w:tabs>
        <w:ind w:left="1800" w:hanging="1800"/>
      </w:pPr>
      <w:r>
        <w:tab/>
      </w:r>
      <w:r>
        <w:tab/>
      </w:r>
      <w:r>
        <w:tab/>
        <w:t>a.</w:t>
      </w:r>
      <w:r>
        <w:tab/>
        <w:t>The increased presence of principals in classrooms</w:t>
      </w:r>
    </w:p>
    <w:p w14:paraId="04FD1ED9" w14:textId="206F4EAF" w:rsidR="00D62424" w:rsidRDefault="00D62424" w:rsidP="00593FED">
      <w:pPr>
        <w:tabs>
          <w:tab w:val="left" w:pos="360"/>
          <w:tab w:val="left" w:pos="720"/>
          <w:tab w:val="left" w:pos="1080"/>
          <w:tab w:val="left" w:pos="1440"/>
          <w:tab w:val="left" w:pos="1800"/>
          <w:tab w:val="left" w:pos="2160"/>
        </w:tabs>
        <w:ind w:left="1800" w:hanging="1800"/>
      </w:pPr>
      <w:r>
        <w:tab/>
      </w:r>
      <w:r>
        <w:tab/>
      </w:r>
      <w:r>
        <w:tab/>
        <w:t>b.</w:t>
      </w:r>
      <w:r>
        <w:tab/>
        <w:t>The engagement of principals and educators in substantive, ongoing, classroom-specific conversations about teaching and learning</w:t>
      </w:r>
    </w:p>
    <w:p w14:paraId="7D9529B2" w14:textId="48CD9F8E" w:rsidR="00D62424" w:rsidRPr="003954CE" w:rsidRDefault="00D62424" w:rsidP="00593FED">
      <w:pPr>
        <w:tabs>
          <w:tab w:val="left" w:pos="360"/>
          <w:tab w:val="left" w:pos="720"/>
          <w:tab w:val="left" w:pos="1080"/>
          <w:tab w:val="left" w:pos="1440"/>
          <w:tab w:val="left" w:pos="1800"/>
          <w:tab w:val="left" w:pos="2160"/>
        </w:tabs>
        <w:ind w:left="1800" w:hanging="1800"/>
      </w:pPr>
      <w:r>
        <w:tab/>
      </w:r>
      <w:r>
        <w:tab/>
      </w:r>
      <w:r>
        <w:tab/>
        <w:t>c.</w:t>
      </w:r>
      <w:r>
        <w:tab/>
        <w:t>The development of a schoolwide culture of collaborative leadership for improvement.</w:t>
      </w:r>
    </w:p>
    <w:p w14:paraId="5E6D7AB6" w14:textId="17CEEDD0" w:rsidR="00D62424" w:rsidRDefault="00794972" w:rsidP="00F45D11">
      <w:pPr>
        <w:tabs>
          <w:tab w:val="left" w:pos="360"/>
          <w:tab w:val="left" w:pos="720"/>
          <w:tab w:val="left" w:pos="1080"/>
          <w:tab w:val="left" w:pos="1440"/>
          <w:tab w:val="left" w:pos="1800"/>
          <w:tab w:val="left" w:pos="2160"/>
          <w:tab w:val="left" w:pos="2520"/>
        </w:tabs>
        <w:ind w:left="720" w:hanging="360"/>
      </w:pPr>
      <w:r w:rsidRPr="00F45D11">
        <w:rPr>
          <w:b/>
        </w:rPr>
        <w:t>C.</w:t>
      </w:r>
      <w:r w:rsidR="00F45D11">
        <w:rPr>
          <w:b/>
        </w:rPr>
        <w:tab/>
      </w:r>
      <w:r w:rsidR="00D62424">
        <w:t>The district should consider requiring a</w:t>
      </w:r>
      <w:r w:rsidR="00D62424" w:rsidRPr="003954CE">
        <w:t xml:space="preserve">ll instructional leaders, including ILT members, </w:t>
      </w:r>
      <w:r w:rsidR="00D62424">
        <w:t xml:space="preserve">principals, </w:t>
      </w:r>
      <w:r w:rsidR="00D62424" w:rsidRPr="003954CE">
        <w:t xml:space="preserve">team leaders at the high school, deans, and others, </w:t>
      </w:r>
      <w:r w:rsidR="00D62424">
        <w:t>to</w:t>
      </w:r>
      <w:r w:rsidR="00D62424" w:rsidRPr="003954CE">
        <w:t xml:space="preserve"> </w:t>
      </w:r>
      <w:r w:rsidR="00D62424">
        <w:t>undertake a specific leadership challenge, as a part of their fulfillment of their roles in the DIP and applicable SIPs, which would require them to improve their instructional leadership practice</w:t>
      </w:r>
      <w:r w:rsidR="00D62424" w:rsidRPr="003954CE">
        <w:t xml:space="preserve">.  </w:t>
      </w:r>
    </w:p>
    <w:p w14:paraId="29098B6F" w14:textId="51B7F88C" w:rsidR="00D62424" w:rsidRDefault="00E24D1A" w:rsidP="00593FED">
      <w:pPr>
        <w:tabs>
          <w:tab w:val="left" w:pos="360"/>
          <w:tab w:val="left" w:pos="720"/>
          <w:tab w:val="left" w:pos="1080"/>
          <w:tab w:val="left" w:pos="1800"/>
          <w:tab w:val="left" w:pos="2160"/>
        </w:tabs>
        <w:ind w:left="1080" w:hanging="1080"/>
      </w:pPr>
      <w:r>
        <w:tab/>
      </w:r>
      <w:r w:rsidR="00F45D11">
        <w:tab/>
      </w:r>
      <w:r>
        <w:t>1.</w:t>
      </w:r>
      <w:r>
        <w:tab/>
      </w:r>
      <w:r w:rsidR="00D62424">
        <w:t>Such challenges would vary based on people’s roles, experiences and duties, but they might include</w:t>
      </w:r>
      <w:r w:rsidR="00710E34">
        <w:t>:</w:t>
      </w:r>
      <w:r w:rsidR="00D62424">
        <w:t xml:space="preserve"> increasing the time spent observing teachers and giving feedback</w:t>
      </w:r>
      <w:r>
        <w:t xml:space="preserve">; </w:t>
      </w:r>
      <w:r w:rsidR="00D62424">
        <w:t>teaching in the classroom of a teacher who needs modeling</w:t>
      </w:r>
      <w:r>
        <w:t xml:space="preserve">; </w:t>
      </w:r>
      <w:r w:rsidR="00D62424">
        <w:t>offering a concrete set of instructional supports to a struggling team or new professional learning community</w:t>
      </w:r>
      <w:r>
        <w:t xml:space="preserve">; </w:t>
      </w:r>
      <w:r w:rsidR="00D62424">
        <w:t xml:space="preserve">or helping individual educators or teams to make more effective and reliable use of data as a guide to instruction.  </w:t>
      </w:r>
    </w:p>
    <w:p w14:paraId="5BA2B39E" w14:textId="450880D2" w:rsidR="00D62424" w:rsidRDefault="00E24D1A" w:rsidP="00D62424">
      <w:pPr>
        <w:pStyle w:val="ListParagraph"/>
        <w:tabs>
          <w:tab w:val="left" w:pos="360"/>
          <w:tab w:val="left" w:pos="720"/>
          <w:tab w:val="left" w:pos="1080"/>
          <w:tab w:val="left" w:pos="1440"/>
          <w:tab w:val="left" w:pos="1800"/>
          <w:tab w:val="left" w:pos="2160"/>
        </w:tabs>
        <w:ind w:left="1080" w:hanging="720"/>
        <w:contextualSpacing w:val="0"/>
      </w:pPr>
      <w:r>
        <w:tab/>
        <w:t>2.</w:t>
      </w:r>
      <w:r>
        <w:tab/>
      </w:r>
      <w:r w:rsidR="00D62424">
        <w:t>This added leadership practice, if undertaken throughout the district as a deliberate demonstration of an ambitious approach to improving instruction, should also be framed as a concrete demonstration of the principles of high expectations and concrete step-taking that the district leadership has embraced as a part of this recommendation</w:t>
      </w:r>
      <w:r>
        <w:t>.</w:t>
      </w:r>
    </w:p>
    <w:p w14:paraId="23835D21" w14:textId="6A492D1D" w:rsidR="002C662D" w:rsidRPr="00A25519" w:rsidRDefault="00E24D1A" w:rsidP="00F45D11">
      <w:pPr>
        <w:pStyle w:val="ListParagraph"/>
        <w:tabs>
          <w:tab w:val="left" w:pos="360"/>
          <w:tab w:val="left" w:pos="720"/>
          <w:tab w:val="left" w:pos="1080"/>
          <w:tab w:val="left" w:pos="1440"/>
          <w:tab w:val="left" w:pos="1800"/>
          <w:tab w:val="left" w:pos="2160"/>
          <w:tab w:val="left" w:pos="2520"/>
        </w:tabs>
        <w:ind w:hanging="360"/>
        <w:contextualSpacing w:val="0"/>
        <w:rPr>
          <w:b/>
          <w:i/>
        </w:rPr>
      </w:pPr>
      <w:r>
        <w:rPr>
          <w:b/>
        </w:rPr>
        <w:lastRenderedPageBreak/>
        <w:t>D</w:t>
      </w:r>
      <w:r w:rsidR="00A25519" w:rsidRPr="00593FED">
        <w:rPr>
          <w:b/>
        </w:rPr>
        <w:t>.</w:t>
      </w:r>
      <w:r w:rsidR="00A25519">
        <w:rPr>
          <w:b/>
        </w:rPr>
        <w:tab/>
      </w:r>
      <w:r w:rsidR="002C662D" w:rsidRPr="004B2FD2">
        <w:t xml:space="preserve">The district should </w:t>
      </w:r>
      <w:r w:rsidR="003E3A27">
        <w:t>implement</w:t>
      </w:r>
      <w:r w:rsidR="003E3A27" w:rsidRPr="004B2FD2">
        <w:t xml:space="preserve"> </w:t>
      </w:r>
      <w:r w:rsidR="002C662D" w:rsidRPr="004B2FD2">
        <w:t>all components of the state</w:t>
      </w:r>
      <w:r w:rsidR="003E3A27">
        <w:t>’s</w:t>
      </w:r>
      <w:r w:rsidR="002C662D" w:rsidRPr="004B2FD2">
        <w:t xml:space="preserve"> Educator Evaluator Framework.</w:t>
      </w:r>
    </w:p>
    <w:p w14:paraId="6C7248CB" w14:textId="51DCEFBB" w:rsidR="002C662D" w:rsidRDefault="002C662D" w:rsidP="00D11802">
      <w:pPr>
        <w:pStyle w:val="ListParagraph"/>
        <w:numPr>
          <w:ilvl w:val="6"/>
          <w:numId w:val="31"/>
        </w:numPr>
        <w:tabs>
          <w:tab w:val="left" w:pos="360"/>
          <w:tab w:val="left" w:pos="720"/>
          <w:tab w:val="left" w:pos="1080"/>
          <w:tab w:val="left" w:pos="1440"/>
          <w:tab w:val="left" w:pos="1800"/>
          <w:tab w:val="left" w:pos="2160"/>
        </w:tabs>
        <w:ind w:left="1080"/>
        <w:contextualSpacing w:val="0"/>
      </w:pPr>
      <w:r w:rsidRPr="004B2FD2">
        <w:t xml:space="preserve">The district should re-instate the use of the self-assessment portion of the educator evaluation </w:t>
      </w:r>
      <w:r w:rsidR="003E3A27">
        <w:t>system</w:t>
      </w:r>
      <w:r w:rsidRPr="004B2FD2">
        <w:t xml:space="preserve">, to promote self-reflection on the part of the educator and to ensure that this critical part of the process takes place. If the district prefers not to </w:t>
      </w:r>
      <w:r w:rsidR="003E3A27" w:rsidRPr="004B2FD2">
        <w:t>u</w:t>
      </w:r>
      <w:r w:rsidR="003E3A27">
        <w:t>s</w:t>
      </w:r>
      <w:r w:rsidR="003E3A27" w:rsidRPr="004B2FD2">
        <w:t xml:space="preserve">e </w:t>
      </w:r>
      <w:r w:rsidRPr="004B2FD2">
        <w:t xml:space="preserve">the </w:t>
      </w:r>
      <w:r w:rsidR="0084710D">
        <w:t xml:space="preserve">model </w:t>
      </w:r>
      <w:r w:rsidRPr="004B2FD2">
        <w:t xml:space="preserve">self-assessment document provided by the state, it should </w:t>
      </w:r>
      <w:r w:rsidR="00496CF7">
        <w:t>develop</w:t>
      </w:r>
      <w:r w:rsidR="00496CF7" w:rsidRPr="004B2FD2">
        <w:t xml:space="preserve"> </w:t>
      </w:r>
      <w:r w:rsidRPr="004B2FD2">
        <w:t>a new, reflective goal-setting form, or take a similar measure to ensure that this critical reflection routinely takes place.</w:t>
      </w:r>
    </w:p>
    <w:p w14:paraId="1EB62A27" w14:textId="1709C23E" w:rsidR="002C662D" w:rsidRDefault="002C662D" w:rsidP="00D11802">
      <w:pPr>
        <w:pStyle w:val="ListParagraph"/>
        <w:numPr>
          <w:ilvl w:val="6"/>
          <w:numId w:val="31"/>
        </w:numPr>
        <w:tabs>
          <w:tab w:val="left" w:pos="360"/>
          <w:tab w:val="left" w:pos="720"/>
          <w:tab w:val="left" w:pos="1080"/>
          <w:tab w:val="left" w:pos="1440"/>
          <w:tab w:val="left" w:pos="1800"/>
          <w:tab w:val="left" w:pos="2160"/>
        </w:tabs>
        <w:ind w:left="1080"/>
        <w:contextualSpacing w:val="0"/>
      </w:pPr>
      <w:r w:rsidRPr="004B2FD2">
        <w:t xml:space="preserve">The district’s educators should use </w:t>
      </w:r>
      <w:r w:rsidR="003E3A27">
        <w:t xml:space="preserve">student performance </w:t>
      </w:r>
      <w:r w:rsidRPr="004B2FD2">
        <w:t xml:space="preserve">data to complete their self-assessment work, and develop </w:t>
      </w:r>
      <w:r w:rsidR="00496CF7">
        <w:t xml:space="preserve">student learning and professional practice goals in </w:t>
      </w:r>
      <w:r w:rsidRPr="004B2FD2">
        <w:t xml:space="preserve">SMART </w:t>
      </w:r>
      <w:r w:rsidR="00496CF7">
        <w:t xml:space="preserve">format </w:t>
      </w:r>
      <w:r w:rsidRPr="004B2FD2">
        <w:t>based on student data.</w:t>
      </w:r>
    </w:p>
    <w:p w14:paraId="54CFCF4F" w14:textId="3E51ABB9" w:rsidR="00496CF7" w:rsidRDefault="00496CF7" w:rsidP="00593FED">
      <w:pPr>
        <w:pStyle w:val="ListParagraph"/>
        <w:tabs>
          <w:tab w:val="left" w:pos="360"/>
          <w:tab w:val="left" w:pos="720"/>
          <w:tab w:val="left" w:pos="1080"/>
          <w:tab w:val="left" w:pos="1440"/>
          <w:tab w:val="left" w:pos="1800"/>
          <w:tab w:val="left" w:pos="2160"/>
        </w:tabs>
        <w:ind w:left="1440" w:hanging="360"/>
        <w:contextualSpacing w:val="0"/>
      </w:pPr>
      <w:r>
        <w:t>a.</w:t>
      </w:r>
      <w:r>
        <w:tab/>
        <w:t>Performance ratings for all educators should be based in part on educators’ impact on student learning.</w:t>
      </w:r>
    </w:p>
    <w:p w14:paraId="320D008D" w14:textId="5FEAE1B1" w:rsidR="002C662D" w:rsidRDefault="00E24D1A" w:rsidP="00F45D11">
      <w:pPr>
        <w:tabs>
          <w:tab w:val="left" w:pos="360"/>
          <w:tab w:val="left" w:pos="720"/>
          <w:tab w:val="left" w:pos="1080"/>
          <w:tab w:val="left" w:pos="1440"/>
          <w:tab w:val="left" w:pos="1800"/>
          <w:tab w:val="left" w:pos="2160"/>
        </w:tabs>
        <w:ind w:left="720" w:hanging="360"/>
      </w:pPr>
      <w:r>
        <w:rPr>
          <w:b/>
        </w:rPr>
        <w:t>E</w:t>
      </w:r>
      <w:r w:rsidR="003B69CC" w:rsidRPr="00593FED">
        <w:rPr>
          <w:b/>
        </w:rPr>
        <w:t>.</w:t>
      </w:r>
      <w:r w:rsidR="003B69CC">
        <w:rPr>
          <w:b/>
        </w:rPr>
        <w:tab/>
      </w:r>
      <w:r w:rsidR="002C662D" w:rsidRPr="004B2FD2">
        <w:t xml:space="preserve">The district </w:t>
      </w:r>
      <w:r w:rsidR="003B69CC">
        <w:t>is urged to implement the state educator evaluation regulations (603 CMR 35.07) requiring all Massachusetts districts to use</w:t>
      </w:r>
      <w:r w:rsidR="002C662D" w:rsidRPr="004B2FD2">
        <w:t xml:space="preserve"> student </w:t>
      </w:r>
      <w:r w:rsidR="003B69CC">
        <w:t>feedback in the teacher</w:t>
      </w:r>
      <w:r w:rsidR="002C662D" w:rsidRPr="004B2FD2">
        <w:t xml:space="preserve"> evaluation</w:t>
      </w:r>
      <w:r w:rsidR="003B69CC">
        <w:t xml:space="preserve"> process and staff feedback in the administrator evaluation process</w:t>
      </w:r>
      <w:r w:rsidR="002C662D" w:rsidRPr="004B2FD2">
        <w:t>.</w:t>
      </w:r>
    </w:p>
    <w:p w14:paraId="13A60E4B" w14:textId="4C0213EB" w:rsidR="00B054A9" w:rsidRPr="00B054A9" w:rsidRDefault="00FB2378" w:rsidP="00C31241">
      <w:pPr>
        <w:tabs>
          <w:tab w:val="left" w:pos="360"/>
          <w:tab w:val="left" w:pos="720"/>
          <w:tab w:val="left" w:pos="1080"/>
          <w:tab w:val="left" w:pos="1440"/>
          <w:tab w:val="left" w:pos="1800"/>
          <w:tab w:val="left" w:pos="2160"/>
        </w:tabs>
        <w:ind w:left="1080" w:hanging="720"/>
      </w:pPr>
      <w:r>
        <w:rPr>
          <w:b/>
        </w:rPr>
        <w:tab/>
      </w:r>
      <w:r w:rsidR="00B054A9" w:rsidRPr="00593FED">
        <w:t>1.</w:t>
      </w:r>
      <w:r w:rsidR="00B054A9">
        <w:tab/>
        <w:t>The district should develop a procedure to ensure that student and staff feedback is collected and used in teachers’ and administrators’ evaluations.</w:t>
      </w:r>
    </w:p>
    <w:p w14:paraId="5B7A3702" w14:textId="3678F4C6" w:rsidR="002C662D" w:rsidRPr="004B2FD2" w:rsidRDefault="002C662D" w:rsidP="004B2FD2">
      <w:pPr>
        <w:tabs>
          <w:tab w:val="left" w:pos="0"/>
          <w:tab w:val="left" w:pos="360"/>
          <w:tab w:val="left" w:pos="720"/>
          <w:tab w:val="left" w:pos="1080"/>
          <w:tab w:val="left" w:pos="1440"/>
          <w:tab w:val="left" w:pos="1800"/>
          <w:tab w:val="left" w:pos="2160"/>
        </w:tabs>
      </w:pPr>
      <w:r w:rsidRPr="004B2FD2">
        <w:rPr>
          <w:b/>
        </w:rPr>
        <w:t>Benefits</w:t>
      </w:r>
      <w:r w:rsidR="008473E9">
        <w:rPr>
          <w:b/>
        </w:rPr>
        <w:t>:</w:t>
      </w:r>
      <w:r w:rsidRPr="004B2FD2">
        <w:t xml:space="preserve"> </w:t>
      </w:r>
      <w:r w:rsidR="008473E9">
        <w:t>I</w:t>
      </w:r>
      <w:r w:rsidRPr="004B2FD2">
        <w:t xml:space="preserve">mplementing </w:t>
      </w:r>
      <w:r w:rsidR="008473E9" w:rsidRPr="004B2FD2">
        <w:t>th</w:t>
      </w:r>
      <w:r w:rsidR="008473E9">
        <w:t>is</w:t>
      </w:r>
      <w:r w:rsidR="008473E9" w:rsidRPr="004B2FD2">
        <w:t xml:space="preserve"> </w:t>
      </w:r>
      <w:r w:rsidRPr="004B2FD2">
        <w:t>recommendation will improve educator</w:t>
      </w:r>
      <w:r w:rsidR="008473E9">
        <w:t>s’</w:t>
      </w:r>
      <w:r w:rsidRPr="004B2FD2">
        <w:t xml:space="preserve"> </w:t>
      </w:r>
      <w:r w:rsidR="008473E9">
        <w:t>practice and skills and raise</w:t>
      </w:r>
      <w:r w:rsidRPr="004B2FD2">
        <w:t xml:space="preserve"> student achievement.</w:t>
      </w:r>
    </w:p>
    <w:p w14:paraId="7A9D2037" w14:textId="77777777" w:rsidR="002C662D" w:rsidRPr="004B2FD2" w:rsidRDefault="002C662D" w:rsidP="004B2FD2">
      <w:pPr>
        <w:tabs>
          <w:tab w:val="left" w:pos="360"/>
          <w:tab w:val="left" w:pos="1080"/>
          <w:tab w:val="left" w:pos="1440"/>
          <w:tab w:val="left" w:pos="1800"/>
          <w:tab w:val="left" w:pos="2160"/>
        </w:tabs>
      </w:pPr>
      <w:r w:rsidRPr="004B2FD2">
        <w:rPr>
          <w:b/>
        </w:rPr>
        <w:t>Recommended resources:</w:t>
      </w:r>
    </w:p>
    <w:p w14:paraId="11E4F8AB" w14:textId="65316ADA" w:rsidR="00A373A6" w:rsidRPr="00593FED" w:rsidRDefault="00034DC1" w:rsidP="00A373A6">
      <w:pPr>
        <w:pStyle w:val="ListParagraph"/>
        <w:numPr>
          <w:ilvl w:val="0"/>
          <w:numId w:val="105"/>
        </w:numPr>
        <w:tabs>
          <w:tab w:val="left" w:pos="360"/>
          <w:tab w:val="left" w:pos="1080"/>
          <w:tab w:val="left" w:pos="1440"/>
          <w:tab w:val="left" w:pos="1800"/>
          <w:tab w:val="left" w:pos="2160"/>
        </w:tabs>
        <w:ind w:left="360"/>
        <w:contextualSpacing w:val="0"/>
        <w:rPr>
          <w:i/>
        </w:rPr>
      </w:pPr>
      <w:r w:rsidRPr="00593FED">
        <w:rPr>
          <w:i/>
        </w:rPr>
        <w:t>A Protocol for developing S.M.A.R.T Goal Statements</w:t>
      </w:r>
      <w:r>
        <w:rPr>
          <w:i/>
        </w:rPr>
        <w:t xml:space="preserve"> </w:t>
      </w:r>
      <w:r w:rsidRPr="00593FED">
        <w:t>(</w:t>
      </w:r>
      <w:hyperlink r:id="rId36" w:history="1">
        <w:r w:rsidR="00DC6358" w:rsidRPr="008340EB">
          <w:rPr>
            <w:rStyle w:val="Hyperlink"/>
          </w:rPr>
          <w:t>http://www.doe.mass.edu/edeval/resources/implementation/EducatorEvaluation.pdf</w:t>
        </w:r>
      </w:hyperlink>
      <w:r w:rsidRPr="00593FED">
        <w:t>)</w:t>
      </w:r>
      <w:r>
        <w:t xml:space="preserve"> </w:t>
      </w:r>
      <w:r w:rsidRPr="00593FED">
        <w:rPr>
          <w:rFonts w:cstheme="minorHAnsi"/>
          <w:color w:val="000000"/>
        </w:rPr>
        <w:t>is designed to support educators in developing S.M.A.R.T. goal statements using the appropriate evaluation rubric and an ESE-developed protocol.</w:t>
      </w:r>
      <w:r>
        <w:rPr>
          <w:rFonts w:cstheme="minorHAnsi"/>
          <w:color w:val="000000"/>
        </w:rPr>
        <w:t xml:space="preserve"> </w:t>
      </w:r>
    </w:p>
    <w:p w14:paraId="6E7F6BCA" w14:textId="2B3DD589" w:rsidR="00034DC1" w:rsidRPr="00593FED" w:rsidRDefault="00034DC1" w:rsidP="00593FED">
      <w:pPr>
        <w:pStyle w:val="ListParagraph"/>
        <w:numPr>
          <w:ilvl w:val="0"/>
          <w:numId w:val="105"/>
        </w:numPr>
        <w:tabs>
          <w:tab w:val="left" w:pos="360"/>
          <w:tab w:val="left" w:pos="450"/>
          <w:tab w:val="left" w:pos="1080"/>
          <w:tab w:val="left" w:pos="1800"/>
          <w:tab w:val="left" w:pos="2160"/>
        </w:tabs>
        <w:ind w:left="360"/>
        <w:contextualSpacing w:val="0"/>
        <w:rPr>
          <w:rFonts w:cstheme="minorHAnsi"/>
          <w:i/>
        </w:rPr>
      </w:pPr>
      <w:r>
        <w:rPr>
          <w:i/>
        </w:rPr>
        <w:t xml:space="preserve">The Evidence Collection Toolkit </w:t>
      </w:r>
      <w:r>
        <w:t>(</w:t>
      </w:r>
      <w:hyperlink r:id="rId37" w:history="1">
        <w:r w:rsidR="00A373A6" w:rsidRPr="008340EB">
          <w:rPr>
            <w:rStyle w:val="Hyperlink"/>
          </w:rPr>
          <w:t>http://www.doe.mass.edu/edeval/resources/implementation/CollectionToolkit.pdf</w:t>
        </w:r>
      </w:hyperlink>
      <w:r w:rsidRPr="00593FED">
        <w:t>)</w:t>
      </w:r>
      <w:r>
        <w:t xml:space="preserve"> is </w:t>
      </w:r>
      <w:r>
        <w:rPr>
          <w:rFonts w:cstheme="minorHAnsi"/>
          <w:color w:val="000000"/>
        </w:rPr>
        <w:t>d</w:t>
      </w:r>
      <w:r w:rsidRPr="00593FED">
        <w:rPr>
          <w:rFonts w:cstheme="minorHAnsi"/>
          <w:color w:val="000000"/>
        </w:rPr>
        <w:t xml:space="preserve">esigned to </w:t>
      </w:r>
      <w:r>
        <w:rPr>
          <w:rFonts w:cstheme="minorHAnsi"/>
          <w:color w:val="000000"/>
        </w:rPr>
        <w:t xml:space="preserve">help </w:t>
      </w:r>
      <w:r w:rsidRPr="00593FED">
        <w:rPr>
          <w:rFonts w:cstheme="minorHAnsi"/>
          <w:color w:val="000000"/>
        </w:rPr>
        <w:t>districts establish clear and consistent expectations for evidence collection and promote a meaningful process for the collection, analysis, and sharing of high</w:t>
      </w:r>
      <w:r>
        <w:rPr>
          <w:rFonts w:cstheme="minorHAnsi"/>
          <w:color w:val="000000"/>
        </w:rPr>
        <w:t>-</w:t>
      </w:r>
      <w:r w:rsidRPr="00593FED">
        <w:rPr>
          <w:rFonts w:cstheme="minorHAnsi"/>
          <w:color w:val="000000"/>
        </w:rPr>
        <w:t xml:space="preserve">quality artifacts. </w:t>
      </w:r>
      <w:r>
        <w:rPr>
          <w:rFonts w:cstheme="minorHAnsi"/>
          <w:color w:val="000000"/>
        </w:rPr>
        <w:t xml:space="preserve">The toolkit </w:t>
      </w:r>
      <w:r w:rsidRPr="00593FED">
        <w:rPr>
          <w:rFonts w:cstheme="minorHAnsi"/>
          <w:color w:val="000000"/>
        </w:rPr>
        <w:t>Includes: brief guidance, examples of district strategies, a worksheet for district decision-making, and a handout of Evidence Collection Tips for Educators.</w:t>
      </w:r>
    </w:p>
    <w:p w14:paraId="30D731AC" w14:textId="77777777" w:rsidR="005072F5" w:rsidRPr="00FF1CD3" w:rsidRDefault="005072F5" w:rsidP="00593FED">
      <w:pPr>
        <w:pStyle w:val="ListParagraph"/>
        <w:numPr>
          <w:ilvl w:val="0"/>
          <w:numId w:val="105"/>
        </w:numPr>
        <w:tabs>
          <w:tab w:val="left" w:pos="360"/>
          <w:tab w:val="left" w:pos="450"/>
          <w:tab w:val="left" w:pos="1080"/>
          <w:tab w:val="left" w:pos="1800"/>
          <w:tab w:val="left" w:pos="2160"/>
        </w:tabs>
        <w:ind w:left="360"/>
        <w:contextualSpacing w:val="0"/>
      </w:pPr>
      <w:r w:rsidRPr="00FF1CD3">
        <w:rPr>
          <w:i/>
        </w:rPr>
        <w:t>On Track with Evaluator Capacity</w:t>
      </w:r>
      <w:r w:rsidRPr="00FF1CD3">
        <w:t xml:space="preserve"> (</w:t>
      </w:r>
      <w:hyperlink r:id="rId38" w:history="1">
        <w:r w:rsidRPr="00111E7D">
          <w:rPr>
            <w:rStyle w:val="Hyperlink"/>
          </w:rPr>
          <w:t>http://www.doe.mass.edu/edeval/resources/pln/OnTrack-EvaluatorCapacity.pdf</w:t>
        </w:r>
      </w:hyperlink>
      <w:r w:rsidRPr="00FF1CD3">
        <w:t>) is an interactive document that provides specific strategies, lessons learned, and links to district-created resources. It was produced by eight districts that were part of a Professional Learning Network for Supporting Evaluator Capacity.</w:t>
      </w:r>
    </w:p>
    <w:p w14:paraId="4A995319" w14:textId="77777777" w:rsidR="005072F5" w:rsidRDefault="005072F5" w:rsidP="00593FED">
      <w:pPr>
        <w:pStyle w:val="ListParagraph"/>
        <w:numPr>
          <w:ilvl w:val="0"/>
          <w:numId w:val="105"/>
        </w:numPr>
        <w:tabs>
          <w:tab w:val="left" w:pos="360"/>
          <w:tab w:val="left" w:pos="450"/>
          <w:tab w:val="left" w:pos="1080"/>
          <w:tab w:val="left" w:pos="1800"/>
          <w:tab w:val="left" w:pos="2160"/>
        </w:tabs>
        <w:ind w:left="360"/>
        <w:contextualSpacing w:val="0"/>
      </w:pPr>
      <w:r w:rsidRPr="00FF1CD3">
        <w:rPr>
          <w:i/>
        </w:rPr>
        <w:lastRenderedPageBreak/>
        <w:t>Quick Reference Guide: Opportunities to Streamline the Evaluation Process</w:t>
      </w:r>
      <w:r w:rsidRPr="00FF1CD3">
        <w:t xml:space="preserve"> (</w:t>
      </w:r>
      <w:hyperlink r:id="rId39" w:history="1">
        <w:r w:rsidRPr="00111E7D">
          <w:rPr>
            <w:rStyle w:val="Hyperlink"/>
          </w:rPr>
          <w:t>http://www.doe.mass.edu/edeval/resources/QRG-Streamline.pdf</w:t>
        </w:r>
      </w:hyperlink>
      <w:r w:rsidRPr="00FF1CD3">
        <w:t>) is designed to help districts reflect on and continuously improve their evaluation systems:</w:t>
      </w:r>
    </w:p>
    <w:p w14:paraId="7715C816" w14:textId="77777777" w:rsidR="005072F5" w:rsidRDefault="005072F5" w:rsidP="00593FED">
      <w:pPr>
        <w:pStyle w:val="ListParagraph"/>
        <w:numPr>
          <w:ilvl w:val="1"/>
          <w:numId w:val="105"/>
        </w:numPr>
        <w:tabs>
          <w:tab w:val="left" w:pos="360"/>
          <w:tab w:val="left" w:pos="450"/>
          <w:tab w:val="left" w:pos="1080"/>
          <w:tab w:val="left" w:pos="1800"/>
          <w:tab w:val="left" w:pos="2160"/>
        </w:tabs>
        <w:ind w:left="720"/>
        <w:contextualSpacing w:val="0"/>
      </w:pPr>
      <w:r w:rsidRPr="00FF1CD3">
        <w:t>What’s working? What are the bright spots?</w:t>
      </w:r>
    </w:p>
    <w:p w14:paraId="19A9E450" w14:textId="77777777" w:rsidR="005072F5" w:rsidRDefault="005072F5" w:rsidP="00593FED">
      <w:pPr>
        <w:pStyle w:val="ListParagraph"/>
        <w:numPr>
          <w:ilvl w:val="1"/>
          <w:numId w:val="105"/>
        </w:numPr>
        <w:tabs>
          <w:tab w:val="left" w:pos="360"/>
          <w:tab w:val="left" w:pos="450"/>
          <w:tab w:val="left" w:pos="1080"/>
          <w:tab w:val="left" w:pos="1800"/>
          <w:tab w:val="left" w:pos="2160"/>
        </w:tabs>
        <w:ind w:left="720"/>
        <w:contextualSpacing w:val="0"/>
      </w:pPr>
      <w:r w:rsidRPr="00FF1CD3">
        <w:t>How can we streamline the process to stay focused on professional growth and development?</w:t>
      </w:r>
    </w:p>
    <w:p w14:paraId="25A88F54" w14:textId="77777777" w:rsidR="005072F5" w:rsidRPr="00FF1CD3" w:rsidRDefault="005072F5" w:rsidP="00593FED">
      <w:pPr>
        <w:pStyle w:val="ListParagraph"/>
        <w:numPr>
          <w:ilvl w:val="1"/>
          <w:numId w:val="105"/>
        </w:numPr>
        <w:tabs>
          <w:tab w:val="left" w:pos="360"/>
          <w:tab w:val="left" w:pos="450"/>
          <w:tab w:val="left" w:pos="1080"/>
          <w:tab w:val="left" w:pos="1800"/>
          <w:tab w:val="left" w:pos="2160"/>
        </w:tabs>
        <w:ind w:left="720"/>
        <w:contextualSpacing w:val="0"/>
      </w:pPr>
      <w:r w:rsidRPr="00FF1CD3">
        <w:t>What do we need to adjust to ensure our system is valuable to educators and students?</w:t>
      </w:r>
    </w:p>
    <w:p w14:paraId="4E8F612E" w14:textId="77777777" w:rsidR="005072F5" w:rsidRPr="00FF1CD3" w:rsidRDefault="005072F5" w:rsidP="00593FED">
      <w:pPr>
        <w:pStyle w:val="ListParagraph"/>
        <w:numPr>
          <w:ilvl w:val="0"/>
          <w:numId w:val="105"/>
        </w:numPr>
        <w:tabs>
          <w:tab w:val="left" w:pos="360"/>
          <w:tab w:val="left" w:pos="450"/>
          <w:tab w:val="left" w:pos="1080"/>
          <w:tab w:val="left" w:pos="1800"/>
          <w:tab w:val="left" w:pos="2160"/>
        </w:tabs>
        <w:ind w:left="360"/>
        <w:contextualSpacing w:val="0"/>
      </w:pPr>
      <w:r>
        <w:t xml:space="preserve">ESE’s </w:t>
      </w:r>
      <w:r w:rsidRPr="00FF1CD3">
        <w:t>Ed</w:t>
      </w:r>
      <w:r>
        <w:t>ucator</w:t>
      </w:r>
      <w:r w:rsidRPr="00FF1CD3">
        <w:t xml:space="preserve"> Eval</w:t>
      </w:r>
      <w:r>
        <w:t>uation</w:t>
      </w:r>
      <w:r w:rsidRPr="00FF1CD3">
        <w:t xml:space="preserve"> Training Workshops (</w:t>
      </w:r>
      <w:hyperlink r:id="rId40" w:history="1">
        <w:r w:rsidRPr="00111E7D">
          <w:rPr>
            <w:rStyle w:val="Hyperlink"/>
          </w:rPr>
          <w:t>http://www.doe.mass.edu/edeval/training/teachers/default.html</w:t>
        </w:r>
      </w:hyperlink>
      <w:r w:rsidRPr="00FF1CD3">
        <w:t>) provide a general overview to the ed</w:t>
      </w:r>
      <w:r>
        <w:t>ucator</w:t>
      </w:r>
      <w:r w:rsidRPr="00FF1CD3">
        <w:t xml:space="preserve"> eval</w:t>
      </w:r>
      <w:r>
        <w:t>uation</w:t>
      </w:r>
      <w:r w:rsidRPr="00FF1CD3">
        <w:t xml:space="preserve"> framework </w:t>
      </w:r>
      <w:r>
        <w:t>as well as</w:t>
      </w:r>
      <w:r w:rsidRPr="00FF1CD3">
        <w:t xml:space="preserve"> opportunities to engage in activities associated with the first th</w:t>
      </w:r>
      <w:r w:rsidRPr="009677C6">
        <w:t xml:space="preserve">ree steps of the 5-Step Cycle. This </w:t>
      </w:r>
      <w:r>
        <w:t>is a particularly h</w:t>
      </w:r>
      <w:r w:rsidRPr="00FF1CD3">
        <w:t>elpful resource for educators new to the ed</w:t>
      </w:r>
      <w:r>
        <w:t>ucator</w:t>
      </w:r>
      <w:r w:rsidRPr="00FF1CD3">
        <w:t xml:space="preserve"> eval</w:t>
      </w:r>
      <w:r>
        <w:t>uation</w:t>
      </w:r>
      <w:r w:rsidRPr="00FF1CD3">
        <w:t xml:space="preserve"> framework.</w:t>
      </w:r>
    </w:p>
    <w:p w14:paraId="6D900F7A" w14:textId="77777777" w:rsidR="005072F5" w:rsidRPr="00FF1CD3" w:rsidRDefault="005072F5" w:rsidP="00593FED">
      <w:pPr>
        <w:pStyle w:val="ListParagraph"/>
        <w:numPr>
          <w:ilvl w:val="0"/>
          <w:numId w:val="105"/>
        </w:numPr>
        <w:tabs>
          <w:tab w:val="left" w:pos="360"/>
          <w:tab w:val="left" w:pos="450"/>
          <w:tab w:val="left" w:pos="1080"/>
          <w:tab w:val="left" w:pos="1800"/>
          <w:tab w:val="left" w:pos="2160"/>
        </w:tabs>
        <w:ind w:left="360"/>
        <w:contextualSpacing w:val="0"/>
      </w:pPr>
      <w:r w:rsidRPr="009677C6">
        <w:t>ESE</w:t>
      </w:r>
      <w:r>
        <w:t xml:space="preserve">’s </w:t>
      </w:r>
      <w:r w:rsidRPr="00FF1CD3">
        <w:t>Evaluator Calibration Training resources (</w:t>
      </w:r>
      <w:hyperlink r:id="rId41" w:history="1">
        <w:r w:rsidRPr="00111E7D">
          <w:rPr>
            <w:rStyle w:val="Hyperlink"/>
          </w:rPr>
          <w:t>http://www.doe.mass.edu/edeval/resources/calibration/</w:t>
        </w:r>
      </w:hyperlink>
      <w:r w:rsidRPr="009677C6">
        <w:t>) include</w:t>
      </w:r>
      <w:r w:rsidRPr="00FF1CD3">
        <w:t xml:space="preserve"> tools, protocols, and videos to support evaluator calibration around perceptions of practice aligned to </w:t>
      </w:r>
      <w:r>
        <w:t>ESE’s</w:t>
      </w:r>
      <w:r w:rsidRPr="00FF1CD3">
        <w:t xml:space="preserve"> model rubrics as well as high quality feedback. </w:t>
      </w:r>
    </w:p>
    <w:p w14:paraId="4AAE9DB3" w14:textId="4AAEBF7E" w:rsidR="00034DC1" w:rsidRPr="004B2FD2" w:rsidRDefault="005072F5" w:rsidP="00593FED">
      <w:pPr>
        <w:pStyle w:val="ListParagraph"/>
        <w:numPr>
          <w:ilvl w:val="0"/>
          <w:numId w:val="105"/>
        </w:numPr>
        <w:tabs>
          <w:tab w:val="left" w:pos="360"/>
          <w:tab w:val="left" w:pos="1080"/>
          <w:tab w:val="left" w:pos="1440"/>
          <w:tab w:val="left" w:pos="1800"/>
          <w:tab w:val="left" w:pos="2160"/>
        </w:tabs>
        <w:ind w:left="360"/>
        <w:contextualSpacing w:val="0"/>
      </w:pPr>
      <w:r w:rsidRPr="00FF1CD3">
        <w:rPr>
          <w:i/>
        </w:rPr>
        <w:t>Quick Reference Guide: Student and Staff Feedback</w:t>
      </w:r>
      <w:r w:rsidRPr="00FF1CD3">
        <w:t xml:space="preserve"> (</w:t>
      </w:r>
      <w:hyperlink r:id="rId42" w:history="1">
        <w:r w:rsidRPr="00111E7D">
          <w:rPr>
            <w:rStyle w:val="Hyperlink"/>
          </w:rPr>
          <w:t>http://www.doe.mass.edu/edeval/resources/QRG-Feedback.pdf</w:t>
        </w:r>
      </w:hyperlink>
      <w:r w:rsidRPr="00FF1CD3">
        <w:t>) provides information about how to select feedback instruments and use feedback as part of the educator evaluation system, along with links to relevant resources.</w:t>
      </w:r>
    </w:p>
    <w:p w14:paraId="0EF2AEBC" w14:textId="77777777" w:rsidR="00B11891" w:rsidRPr="00593FED" w:rsidRDefault="00B11891" w:rsidP="00B11891">
      <w:pPr>
        <w:numPr>
          <w:ilvl w:val="0"/>
          <w:numId w:val="105"/>
        </w:numPr>
        <w:pBdr>
          <w:top w:val="nil"/>
          <w:left w:val="nil"/>
          <w:bottom w:val="nil"/>
          <w:right w:val="nil"/>
          <w:between w:val="nil"/>
        </w:pBdr>
        <w:tabs>
          <w:tab w:val="left" w:pos="360"/>
          <w:tab w:val="left" w:pos="1080"/>
          <w:tab w:val="left" w:pos="1440"/>
          <w:tab w:val="left" w:pos="1800"/>
          <w:tab w:val="left" w:pos="2160"/>
          <w:tab w:val="left" w:pos="2520"/>
          <w:tab w:val="left" w:pos="2880"/>
        </w:tabs>
        <w:ind w:left="360"/>
        <w:rPr>
          <w:rFonts w:cstheme="majorHAnsi"/>
          <w:color w:val="000000"/>
        </w:rPr>
      </w:pPr>
      <w:r w:rsidRPr="00593FED">
        <w:rPr>
          <w:rFonts w:eastAsia="Calibri" w:cstheme="majorHAnsi"/>
          <w:color w:val="000000"/>
        </w:rPr>
        <w:t xml:space="preserve">ESE’s </w:t>
      </w:r>
      <w:r w:rsidRPr="00593FED">
        <w:rPr>
          <w:rFonts w:eastAsia="Calibri" w:cstheme="majorHAnsi"/>
          <w:i/>
          <w:color w:val="000000"/>
        </w:rPr>
        <w:t>Online Calibration Training Tool</w:t>
      </w:r>
      <w:r w:rsidRPr="00593FED">
        <w:rPr>
          <w:rFonts w:eastAsia="Calibri" w:cstheme="majorHAnsi"/>
          <w:color w:val="000000"/>
        </w:rPr>
        <w:t xml:space="preserve"> (</w:t>
      </w:r>
      <w:hyperlink r:id="rId43">
        <w:r w:rsidRPr="00593FED">
          <w:rPr>
            <w:rFonts w:eastAsia="Calibri" w:cstheme="majorHAnsi"/>
            <w:color w:val="0000FF"/>
            <w:u w:val="single"/>
          </w:rPr>
          <w:t>http://www.doe.mass.edu/edeval/resources/calibration/tool/</w:t>
        </w:r>
      </w:hyperlink>
      <w:r w:rsidRPr="00593FED">
        <w:rPr>
          <w:rFonts w:eastAsia="Calibri" w:cstheme="majorHAnsi"/>
          <w:color w:val="000000"/>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3D32EE44" w14:textId="140E62AD" w:rsidR="002C662D" w:rsidRPr="00EE251B" w:rsidRDefault="0049283F" w:rsidP="00EE251B">
      <w:pPr>
        <w:tabs>
          <w:tab w:val="left" w:pos="360"/>
          <w:tab w:val="left" w:pos="1080"/>
          <w:tab w:val="left" w:pos="1440"/>
          <w:tab w:val="left" w:pos="1800"/>
          <w:tab w:val="left" w:pos="2160"/>
        </w:tabs>
        <w:ind w:left="360" w:hanging="360"/>
      </w:pPr>
      <w:r>
        <w:rPr>
          <w:b/>
        </w:rPr>
        <w:t>2.</w:t>
      </w:r>
      <w:r>
        <w:rPr>
          <w:b/>
        </w:rPr>
        <w:tab/>
      </w:r>
      <w:r w:rsidR="002C662D" w:rsidRPr="00593FED">
        <w:rPr>
          <w:b/>
        </w:rPr>
        <w:t xml:space="preserve">The district should </w:t>
      </w:r>
      <w:r w:rsidR="00A17AFD">
        <w:rPr>
          <w:b/>
        </w:rPr>
        <w:t xml:space="preserve">develop </w:t>
      </w:r>
      <w:r w:rsidR="002C662D" w:rsidRPr="00593FED">
        <w:rPr>
          <w:b/>
        </w:rPr>
        <w:t xml:space="preserve">a </w:t>
      </w:r>
      <w:r w:rsidR="00EE251B">
        <w:rPr>
          <w:b/>
        </w:rPr>
        <w:t xml:space="preserve">professional development </w:t>
      </w:r>
      <w:r w:rsidR="00A17AFD">
        <w:rPr>
          <w:b/>
        </w:rPr>
        <w:t>program</w:t>
      </w:r>
      <w:r w:rsidR="002C662D" w:rsidRPr="00593FED">
        <w:rPr>
          <w:b/>
        </w:rPr>
        <w:t xml:space="preserve"> </w:t>
      </w:r>
      <w:r w:rsidR="00EE251B">
        <w:rPr>
          <w:b/>
        </w:rPr>
        <w:t xml:space="preserve">that has clear goals and objectives and </w:t>
      </w:r>
      <w:r w:rsidR="002C662D" w:rsidRPr="00593FED">
        <w:rPr>
          <w:b/>
        </w:rPr>
        <w:t>is aligned with district priorities, school goals</w:t>
      </w:r>
      <w:r w:rsidR="00EE251B">
        <w:rPr>
          <w:b/>
        </w:rPr>
        <w:t>,</w:t>
      </w:r>
      <w:r w:rsidR="002C662D" w:rsidRPr="00593FED">
        <w:rPr>
          <w:b/>
        </w:rPr>
        <w:t xml:space="preserve"> and the needs of students and educators.</w:t>
      </w:r>
    </w:p>
    <w:p w14:paraId="21E280E1" w14:textId="139609B1" w:rsidR="002C662D" w:rsidRPr="004B2FD2" w:rsidRDefault="00715376" w:rsidP="005D0801">
      <w:pPr>
        <w:tabs>
          <w:tab w:val="left" w:pos="360"/>
          <w:tab w:val="left" w:pos="720"/>
          <w:tab w:val="left" w:pos="1080"/>
          <w:tab w:val="left" w:pos="1440"/>
          <w:tab w:val="left" w:pos="1800"/>
          <w:tab w:val="left" w:pos="2160"/>
          <w:tab w:val="left" w:pos="2520"/>
          <w:tab w:val="left" w:pos="2880"/>
          <w:tab w:val="left" w:pos="3240"/>
          <w:tab w:val="left" w:pos="3600"/>
        </w:tabs>
        <w:ind w:left="720" w:hanging="360"/>
      </w:pPr>
      <w:r>
        <w:rPr>
          <w:b/>
        </w:rPr>
        <w:t>A</w:t>
      </w:r>
      <w:r w:rsidR="002C662D" w:rsidRPr="00593FED">
        <w:rPr>
          <w:b/>
        </w:rPr>
        <w:t>.</w:t>
      </w:r>
      <w:r w:rsidR="005E5F64">
        <w:tab/>
      </w:r>
      <w:r w:rsidR="002C662D" w:rsidRPr="004B2FD2">
        <w:t xml:space="preserve">The district should develop a PD </w:t>
      </w:r>
      <w:r>
        <w:t>plan</w:t>
      </w:r>
      <w:r w:rsidRPr="004B2FD2">
        <w:t xml:space="preserve"> </w:t>
      </w:r>
      <w:r w:rsidR="002C662D" w:rsidRPr="004B2FD2">
        <w:t xml:space="preserve">that is aligned with district </w:t>
      </w:r>
      <w:r w:rsidR="005E5F64">
        <w:t xml:space="preserve">and school </w:t>
      </w:r>
      <w:r w:rsidR="002C662D" w:rsidRPr="004B2FD2">
        <w:t>priorities.</w:t>
      </w:r>
    </w:p>
    <w:p w14:paraId="35522A50" w14:textId="79EF965E" w:rsidR="002C662D" w:rsidRPr="004B2FD2" w:rsidRDefault="00BF09E2" w:rsidP="001F4FEF">
      <w:pPr>
        <w:tabs>
          <w:tab w:val="left" w:pos="360"/>
          <w:tab w:val="left" w:pos="1080"/>
          <w:tab w:val="left" w:pos="1440"/>
          <w:tab w:val="left" w:pos="1800"/>
          <w:tab w:val="left" w:pos="2160"/>
        </w:tabs>
        <w:ind w:left="1080" w:hanging="360"/>
      </w:pPr>
      <w:r>
        <w:t>1</w:t>
      </w:r>
      <w:r w:rsidR="0021342E">
        <w:t xml:space="preserve">.  </w:t>
      </w:r>
      <w:r w:rsidR="00FB2378">
        <w:tab/>
      </w:r>
      <w:r w:rsidR="002C662D" w:rsidRPr="004B2FD2">
        <w:t xml:space="preserve">The </w:t>
      </w:r>
      <w:r w:rsidR="0021342E">
        <w:t>plan</w:t>
      </w:r>
      <w:r w:rsidR="0021342E" w:rsidRPr="004B2FD2">
        <w:t xml:space="preserve"> </w:t>
      </w:r>
      <w:r w:rsidR="002C662D" w:rsidRPr="004B2FD2">
        <w:t xml:space="preserve">should </w:t>
      </w:r>
      <w:r w:rsidR="0021342E">
        <w:t xml:space="preserve">address specific </w:t>
      </w:r>
      <w:r w:rsidR="002C662D" w:rsidRPr="004B2FD2">
        <w:t xml:space="preserve">PD </w:t>
      </w:r>
      <w:r w:rsidR="0021342E">
        <w:t>needs</w:t>
      </w:r>
      <w:r w:rsidR="002C662D" w:rsidRPr="004B2FD2">
        <w:t xml:space="preserve"> and </w:t>
      </w:r>
      <w:r w:rsidR="0021342E">
        <w:t>determine how they should be met</w:t>
      </w:r>
      <w:r w:rsidR="002C662D" w:rsidRPr="004B2FD2">
        <w:t>.</w:t>
      </w:r>
    </w:p>
    <w:p w14:paraId="23F9DE4A" w14:textId="019D179F" w:rsidR="002C662D" w:rsidRPr="004B2FD2" w:rsidRDefault="002C662D" w:rsidP="001F4FEF">
      <w:pPr>
        <w:tabs>
          <w:tab w:val="left" w:pos="360"/>
          <w:tab w:val="left" w:pos="1080"/>
          <w:tab w:val="left" w:pos="1440"/>
          <w:tab w:val="left" w:pos="1800"/>
          <w:tab w:val="left" w:pos="2160"/>
        </w:tabs>
        <w:ind w:left="1440" w:hanging="360"/>
      </w:pPr>
      <w:r>
        <w:t>a.</w:t>
      </w:r>
      <w:r>
        <w:tab/>
      </w:r>
      <w:r w:rsidRPr="004B2FD2">
        <w:t xml:space="preserve">The PD plan should </w:t>
      </w:r>
      <w:r w:rsidR="0021342E">
        <w:t>address needs identified by student performance data and</w:t>
      </w:r>
      <w:r w:rsidRPr="004B2FD2">
        <w:t xml:space="preserve"> instruction</w:t>
      </w:r>
      <w:r w:rsidR="0021342E">
        <w:t>al competencies</w:t>
      </w:r>
      <w:r w:rsidRPr="004B2FD2">
        <w:t xml:space="preserve"> </w:t>
      </w:r>
      <w:r w:rsidR="0021342E">
        <w:t>identified in teacher evaluations.</w:t>
      </w:r>
    </w:p>
    <w:p w14:paraId="43D18BA2" w14:textId="0B4CFCD3" w:rsidR="002C662D" w:rsidRPr="004B2FD2" w:rsidRDefault="002C662D" w:rsidP="001F4FEF">
      <w:pPr>
        <w:tabs>
          <w:tab w:val="left" w:pos="360"/>
          <w:tab w:val="left" w:pos="1080"/>
          <w:tab w:val="left" w:pos="1440"/>
          <w:tab w:val="left" w:pos="1800"/>
          <w:tab w:val="left" w:pos="2160"/>
        </w:tabs>
        <w:ind w:left="1440" w:hanging="360"/>
      </w:pPr>
      <w:r>
        <w:t>b.</w:t>
      </w:r>
      <w:r>
        <w:tab/>
      </w:r>
      <w:r w:rsidRPr="004B2FD2">
        <w:t>All SIPs should include goals of the PD plan.</w:t>
      </w:r>
    </w:p>
    <w:p w14:paraId="58E69C05" w14:textId="69B4DF22" w:rsidR="002C662D" w:rsidRDefault="002C662D" w:rsidP="00D218AE">
      <w:pPr>
        <w:tabs>
          <w:tab w:val="left" w:pos="360"/>
          <w:tab w:val="left" w:pos="1080"/>
          <w:tab w:val="left" w:pos="1440"/>
          <w:tab w:val="left" w:pos="1800"/>
          <w:tab w:val="left" w:pos="2160"/>
        </w:tabs>
      </w:pPr>
      <w:r w:rsidRPr="004B2FD2">
        <w:rPr>
          <w:b/>
        </w:rPr>
        <w:lastRenderedPageBreak/>
        <w:t xml:space="preserve">Benefits: </w:t>
      </w:r>
      <w:r w:rsidR="00AD6EE4" w:rsidRPr="00593FED">
        <w:t>The</w:t>
      </w:r>
      <w:r w:rsidR="00AD6EE4">
        <w:rPr>
          <w:b/>
        </w:rPr>
        <w:t xml:space="preserve"> </w:t>
      </w:r>
      <w:r w:rsidR="00AD6EE4">
        <w:t>d</w:t>
      </w:r>
      <w:r w:rsidR="00AD6EE4" w:rsidRPr="004B2FD2">
        <w:t>evelop</w:t>
      </w:r>
      <w:r w:rsidR="00AD6EE4">
        <w:t>ment</w:t>
      </w:r>
      <w:r w:rsidR="00AD6EE4" w:rsidRPr="004B2FD2">
        <w:t xml:space="preserve"> </w:t>
      </w:r>
      <w:r w:rsidR="00AD6EE4">
        <w:t xml:space="preserve">of </w:t>
      </w:r>
      <w:r w:rsidRPr="004B2FD2">
        <w:t xml:space="preserve">a </w:t>
      </w:r>
      <w:r w:rsidR="00AD6EE4">
        <w:t>coordinated and aligned</w:t>
      </w:r>
      <w:r w:rsidRPr="004B2FD2">
        <w:t xml:space="preserve"> PD </w:t>
      </w:r>
      <w:r w:rsidR="00AD6EE4">
        <w:t xml:space="preserve">plan </w:t>
      </w:r>
      <w:r w:rsidRPr="004B2FD2">
        <w:t xml:space="preserve">will ensure that </w:t>
      </w:r>
      <w:r w:rsidR="00AD6EE4">
        <w:t>the necessary resources, time, and support to implement district initiatives are in place</w:t>
      </w:r>
      <w:r w:rsidRPr="004B2FD2">
        <w:t xml:space="preserve">. </w:t>
      </w:r>
      <w:r w:rsidR="00AD6EE4">
        <w:t xml:space="preserve">The collaboration of </w:t>
      </w:r>
      <w:r w:rsidRPr="004B2FD2">
        <w:t xml:space="preserve">teachers </w:t>
      </w:r>
      <w:r w:rsidR="00AD6EE4">
        <w:t xml:space="preserve">and administrators who are invested in </w:t>
      </w:r>
      <w:r w:rsidRPr="004B2FD2">
        <w:t xml:space="preserve">the </w:t>
      </w:r>
      <w:r w:rsidR="00AD6EE4">
        <w:t xml:space="preserve">district’s </w:t>
      </w:r>
      <w:r w:rsidRPr="004B2FD2">
        <w:t xml:space="preserve">PD process will </w:t>
      </w:r>
      <w:r w:rsidR="00AD6EE4">
        <w:t xml:space="preserve">likely </w:t>
      </w:r>
      <w:r w:rsidRPr="004B2FD2">
        <w:t xml:space="preserve">create </w:t>
      </w:r>
      <w:r w:rsidR="00AD6EE4">
        <w:t xml:space="preserve">a culture of </w:t>
      </w:r>
      <w:r w:rsidRPr="004B2FD2">
        <w:t xml:space="preserve">shared leadership and </w:t>
      </w:r>
      <w:r w:rsidR="00AD6EE4">
        <w:t>improved student achievement</w:t>
      </w:r>
      <w:r w:rsidRPr="004B2FD2">
        <w:t xml:space="preserve">.  </w:t>
      </w:r>
    </w:p>
    <w:p w14:paraId="65625734" w14:textId="2BEAC360" w:rsidR="002C662D" w:rsidRPr="001F4FEF" w:rsidRDefault="002C662D" w:rsidP="004B2FD2">
      <w:pPr>
        <w:tabs>
          <w:tab w:val="left" w:pos="360"/>
          <w:tab w:val="left" w:pos="1080"/>
          <w:tab w:val="left" w:pos="1440"/>
          <w:tab w:val="left" w:pos="1800"/>
          <w:tab w:val="left" w:pos="2160"/>
        </w:tabs>
        <w:rPr>
          <w:b/>
        </w:rPr>
      </w:pPr>
      <w:r w:rsidRPr="001F4FEF">
        <w:rPr>
          <w:b/>
        </w:rPr>
        <w:t xml:space="preserve">Recommended </w:t>
      </w:r>
      <w:r w:rsidR="00692769">
        <w:rPr>
          <w:b/>
        </w:rPr>
        <w:t>r</w:t>
      </w:r>
      <w:r w:rsidR="00692769" w:rsidRPr="001F4FEF">
        <w:rPr>
          <w:b/>
        </w:rPr>
        <w:t>esources</w:t>
      </w:r>
      <w:r w:rsidRPr="001F4FEF">
        <w:rPr>
          <w:b/>
        </w:rPr>
        <w:t>:</w:t>
      </w:r>
    </w:p>
    <w:p w14:paraId="20B3AC20" w14:textId="5F4E5F0F" w:rsidR="002C662D" w:rsidRPr="004B2FD2" w:rsidRDefault="00D6373C" w:rsidP="00D6373C">
      <w:pPr>
        <w:pStyle w:val="ListParagraph"/>
        <w:numPr>
          <w:ilvl w:val="0"/>
          <w:numId w:val="104"/>
        </w:numPr>
        <w:tabs>
          <w:tab w:val="left" w:pos="360"/>
          <w:tab w:val="left" w:pos="1080"/>
          <w:tab w:val="left" w:pos="1440"/>
          <w:tab w:val="left" w:pos="1800"/>
          <w:tab w:val="left" w:pos="2160"/>
        </w:tabs>
        <w:ind w:left="360"/>
        <w:contextualSpacing w:val="0"/>
      </w:pPr>
      <w:r w:rsidRPr="00910462">
        <w:rPr>
          <w:i/>
        </w:rPr>
        <w:t>The Massachusetts Standards for Professional Development</w:t>
      </w:r>
      <w:r>
        <w:t xml:space="preserve"> (</w:t>
      </w:r>
      <w:hyperlink r:id="rId44" w:history="1">
        <w:r w:rsidR="002C662D" w:rsidRPr="004B2FD2">
          <w:rPr>
            <w:rStyle w:val="Hyperlink"/>
          </w:rPr>
          <w:t>www.doe.mass.edu/pd/standards.pdf</w:t>
        </w:r>
      </w:hyperlink>
      <w:r>
        <w:rPr>
          <w:rStyle w:val="Hyperlink"/>
        </w:rPr>
        <w:t>)</w:t>
      </w:r>
      <w:r>
        <w:t xml:space="preserve"> i</w:t>
      </w:r>
      <w:r w:rsidRPr="004B2FD2">
        <w:t>dentify</w:t>
      </w:r>
      <w:r w:rsidR="002C662D" w:rsidRPr="004B2FD2">
        <w:t>, describe, and characterize what high quality PD experiences for educators should look like.</w:t>
      </w:r>
    </w:p>
    <w:p w14:paraId="382DE874" w14:textId="77777777" w:rsidR="005D4E8F" w:rsidRPr="00FF1CD3" w:rsidRDefault="005D4E8F" w:rsidP="00593FED">
      <w:pPr>
        <w:pStyle w:val="ListParagraph"/>
        <w:numPr>
          <w:ilvl w:val="0"/>
          <w:numId w:val="104"/>
        </w:numPr>
        <w:tabs>
          <w:tab w:val="left" w:pos="360"/>
          <w:tab w:val="left" w:pos="1080"/>
          <w:tab w:val="left" w:pos="1440"/>
          <w:tab w:val="left" w:pos="1800"/>
          <w:tab w:val="left" w:pos="2160"/>
        </w:tabs>
        <w:ind w:left="360"/>
        <w:contextualSpacing w:val="0"/>
        <w:rPr>
          <w:rFonts w:cs="Calibri"/>
          <w:b/>
        </w:rPr>
      </w:pPr>
      <w:r w:rsidRPr="00114C66">
        <w:rPr>
          <w:i/>
        </w:rPr>
        <w:t>Identifying Meaningful Professional Development</w:t>
      </w:r>
      <w:r w:rsidRPr="00114C66">
        <w:t xml:space="preserve"> (</w:t>
      </w:r>
      <w:hyperlink r:id="rId45"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p>
    <w:p w14:paraId="178AF43D" w14:textId="543B755E" w:rsidR="005D4E8F" w:rsidRPr="004B2FD2" w:rsidRDefault="005D4E8F" w:rsidP="00593FED">
      <w:pPr>
        <w:pStyle w:val="ListParagraph"/>
        <w:numPr>
          <w:ilvl w:val="0"/>
          <w:numId w:val="104"/>
        </w:numPr>
        <w:tabs>
          <w:tab w:val="left" w:pos="360"/>
          <w:tab w:val="left" w:pos="1080"/>
          <w:tab w:val="left" w:pos="1440"/>
          <w:tab w:val="left" w:pos="1800"/>
          <w:tab w:val="left" w:pos="2160"/>
        </w:tabs>
        <w:ind w:left="360"/>
        <w:contextualSpacing w:val="0"/>
      </w:pPr>
      <w:r w:rsidRPr="00A60D88">
        <w:rPr>
          <w:rFonts w:cs="Calibri"/>
        </w:rPr>
        <w:t>Professional development case studies (</w:t>
      </w:r>
      <w:hyperlink r:id="rId46" w:history="1">
        <w:r w:rsidRPr="00111E7D">
          <w:rPr>
            <w:rStyle w:val="Hyperlink"/>
            <w:rFonts w:cs="Calibri"/>
          </w:rPr>
          <w:t>http://www.doe.mass.edu/pd/CaseStudies/</w:t>
        </w:r>
      </w:hyperlink>
      <w:r w:rsidRPr="00A60D88">
        <w:rPr>
          <w:rFonts w:cs="Calibri"/>
        </w:rPr>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0C08FFAD" w14:textId="77777777" w:rsidR="002C662D" w:rsidRDefault="002C662D" w:rsidP="0023695F">
      <w:pPr>
        <w:pStyle w:val="Section"/>
      </w:pPr>
      <w:bookmarkStart w:id="14" w:name="_Toc3292825"/>
      <w:r>
        <w:lastRenderedPageBreak/>
        <w:t>Student Support</w:t>
      </w:r>
      <w:bookmarkEnd w:id="14"/>
    </w:p>
    <w:p w14:paraId="46039BF8" w14:textId="15E78D51" w:rsidR="002C662D" w:rsidRDefault="002C662D" w:rsidP="008870F6">
      <w:pPr>
        <w:tabs>
          <w:tab w:val="left" w:pos="360"/>
          <w:tab w:val="left" w:pos="720"/>
          <w:tab w:val="left" w:pos="1080"/>
          <w:tab w:val="left" w:pos="1440"/>
          <w:tab w:val="left" w:pos="1800"/>
          <w:tab w:val="left" w:pos="2160"/>
        </w:tabs>
        <w:rPr>
          <w:b/>
          <w:i/>
          <w:sz w:val="28"/>
          <w:szCs w:val="28"/>
        </w:rPr>
      </w:pPr>
      <w:r w:rsidRPr="003D4F7D">
        <w:rPr>
          <w:b/>
          <w:i/>
          <w:sz w:val="28"/>
          <w:szCs w:val="28"/>
        </w:rPr>
        <w:t>Contextual Background</w:t>
      </w:r>
    </w:p>
    <w:p w14:paraId="6F2529F9" w14:textId="00BC7812" w:rsidR="00C536D6" w:rsidRPr="003D4F7D" w:rsidRDefault="00C536D6" w:rsidP="008870F6">
      <w:pPr>
        <w:tabs>
          <w:tab w:val="left" w:pos="360"/>
          <w:tab w:val="left" w:pos="720"/>
          <w:tab w:val="left" w:pos="1080"/>
          <w:tab w:val="left" w:pos="1440"/>
          <w:tab w:val="left" w:pos="1800"/>
          <w:tab w:val="left" w:pos="2160"/>
        </w:tabs>
        <w:rPr>
          <w:b/>
          <w:i/>
          <w:sz w:val="28"/>
          <w:szCs w:val="28"/>
        </w:rPr>
      </w:pPr>
      <w:r w:rsidRPr="00F42212">
        <w:t xml:space="preserve">Many </w:t>
      </w:r>
      <w:r w:rsidR="001542E7">
        <w:t xml:space="preserve">North Adams </w:t>
      </w:r>
      <w:r w:rsidRPr="00F42212">
        <w:t xml:space="preserve">students come to school each day with unique programmatic and support needs. </w:t>
      </w:r>
      <w:r w:rsidRPr="00D23838">
        <w:t>I</w:t>
      </w:r>
      <w:r w:rsidRPr="004716D3">
        <w:t xml:space="preserve">n 2017–2018, 67 percent of students are part of the high-needs </w:t>
      </w:r>
      <w:r w:rsidRPr="000E17EF">
        <w:t xml:space="preserve">student </w:t>
      </w:r>
      <w:r w:rsidRPr="004D3B92">
        <w:t xml:space="preserve">group because they are in one or more of the following groups: </w:t>
      </w:r>
      <w:r w:rsidRPr="00EC54F1">
        <w:t>economically disadvantaged students, students with disabilities, and E</w:t>
      </w:r>
      <w:r w:rsidRPr="007254A9">
        <w:t>Ls or former ELs.</w:t>
      </w:r>
      <w:r w:rsidRPr="00BF3536">
        <w:t xml:space="preserve"> </w:t>
      </w:r>
      <w:r w:rsidR="00821C75">
        <w:t>S</w:t>
      </w:r>
      <w:r w:rsidRPr="004716D3">
        <w:t>tudents with disabilities in the district represent 25.6 percent of the total student population</w:t>
      </w:r>
      <w:r w:rsidRPr="000E17EF">
        <w:t>,</w:t>
      </w:r>
      <w:r w:rsidRPr="004D3B92">
        <w:t xml:space="preserve"> compared with </w:t>
      </w:r>
      <w:r w:rsidRPr="00B05CE7">
        <w:t>18 percent of the state; ELs make up 1 percent of enrollment, compared with 10.2 percent across t</w:t>
      </w:r>
      <w:r w:rsidRPr="00EC54F1">
        <w:t>he state</w:t>
      </w:r>
      <w:r w:rsidRPr="007254A9">
        <w:t>;</w:t>
      </w:r>
      <w:r w:rsidRPr="00BF3536">
        <w:t xml:space="preserve"> and 58.7 percent of students come from economically disadvantaged households, compared with 32 percent across the state</w:t>
      </w:r>
      <w:r w:rsidRPr="0043085D">
        <w:t xml:space="preserve">. </w:t>
      </w:r>
      <w:r w:rsidR="00CB230B" w:rsidRPr="00CB230B">
        <w:t>As the number of the district’s students declines, the families are facing greater economic hardship. Between 2016 and 2018, the proportion</w:t>
      </w:r>
      <w:r w:rsidR="00CB230B" w:rsidRPr="006D5A1D">
        <w:t xml:space="preserve"> of economically disadvantaged students has fluctuated w</w:t>
      </w:r>
      <w:r w:rsidR="00CB230B" w:rsidRPr="00780D79">
        <w:t>ith an overall increase, from 51 percent in 2016 to 59.1 percent in</w:t>
      </w:r>
      <w:r w:rsidR="00CB230B" w:rsidRPr="006D4BA9">
        <w:t xml:space="preserve"> 2017 to 58.7 percent in 2018.</w:t>
      </w:r>
      <w:r w:rsidR="00CB230B" w:rsidRPr="002D748C">
        <w:t xml:space="preserve"> </w:t>
      </w:r>
      <w:r w:rsidR="00CB230B" w:rsidRPr="00ED2D5A">
        <w:t>At the time of the onsite, the district had submitted data to DESE indicating that 61 students were in a foster care placement and 55 students were homeless.</w:t>
      </w:r>
      <w:r w:rsidR="00CB230B">
        <w:rPr>
          <w:rStyle w:val="FootnoteReference"/>
        </w:rPr>
        <w:footnoteReference w:id="8"/>
      </w:r>
      <w:r w:rsidR="00CB230B">
        <w:t xml:space="preserve"> </w:t>
      </w:r>
      <w:r w:rsidRPr="0043085D">
        <w:t>In 2018, the district’s rate of chronic absence was</w:t>
      </w:r>
      <w:r>
        <w:t xml:space="preserve"> </w:t>
      </w:r>
      <w:r w:rsidRPr="00D23838">
        <w:t xml:space="preserve">15.7 percent, compared with the state rate of 13.2 percent. The percentages of chronically absent students in the district </w:t>
      </w:r>
      <w:r w:rsidRPr="004716D3">
        <w:t xml:space="preserve">were </w:t>
      </w:r>
      <w:r w:rsidRPr="00B05CE7">
        <w:t xml:space="preserve">as follows: </w:t>
      </w:r>
      <w:r w:rsidRPr="00C1191A">
        <w:t>26.3 percent</w:t>
      </w:r>
      <w:r w:rsidRPr="00D23838">
        <w:t xml:space="preserve"> in grade 9; 33.8</w:t>
      </w:r>
      <w:r w:rsidRPr="00C1191A">
        <w:t xml:space="preserve"> percent in grade 10; 23.1 percent</w:t>
      </w:r>
      <w:r w:rsidRPr="00D23838">
        <w:t xml:space="preserve"> in grade 11</w:t>
      </w:r>
      <w:r w:rsidRPr="00C1191A">
        <w:t>; and 23.6 percent</w:t>
      </w:r>
      <w:r w:rsidRPr="00D23838">
        <w:t xml:space="preserve"> in grade 12.</w:t>
      </w:r>
    </w:p>
    <w:p w14:paraId="071BA39C" w14:textId="55DE1F44" w:rsidR="001542E7" w:rsidRDefault="001542E7" w:rsidP="008870F6">
      <w:pPr>
        <w:tabs>
          <w:tab w:val="left" w:pos="360"/>
          <w:tab w:val="left" w:pos="720"/>
          <w:tab w:val="left" w:pos="1080"/>
          <w:tab w:val="left" w:pos="1440"/>
          <w:tab w:val="left" w:pos="1800"/>
          <w:tab w:val="left" w:pos="2160"/>
        </w:tabs>
      </w:pPr>
      <w:r w:rsidRPr="008870F6">
        <w:t xml:space="preserve">Several groups </w:t>
      </w:r>
      <w:r>
        <w:t xml:space="preserve">of </w:t>
      </w:r>
      <w:r w:rsidRPr="008870F6">
        <w:t>interviewe</w:t>
      </w:r>
      <w:r>
        <w:t>es</w:t>
      </w:r>
      <w:r w:rsidRPr="008870F6">
        <w:t xml:space="preserve"> </w:t>
      </w:r>
      <w:r>
        <w:t>told</w:t>
      </w:r>
      <w:r w:rsidRPr="008870F6">
        <w:t xml:space="preserve"> the team that staff </w:t>
      </w:r>
      <w:r>
        <w:t>d</w:t>
      </w:r>
      <w:r w:rsidR="00827763">
        <w:t>id</w:t>
      </w:r>
      <w:r>
        <w:t xml:space="preserve"> not have a </w:t>
      </w:r>
      <w:r w:rsidRPr="008870F6">
        <w:t>share</w:t>
      </w:r>
      <w:r>
        <w:t>d</w:t>
      </w:r>
      <w:r w:rsidRPr="008870F6">
        <w:t xml:space="preserve"> understanding of the </w:t>
      </w:r>
      <w:r>
        <w:t xml:space="preserve">experiences of children and adults living in </w:t>
      </w:r>
      <w:r w:rsidRPr="008870F6">
        <w:t>poverty</w:t>
      </w:r>
      <w:r>
        <w:t xml:space="preserve">, or the effects of poverty on learning.  Leaders cited the </w:t>
      </w:r>
      <w:r w:rsidRPr="008870F6">
        <w:t xml:space="preserve">adjustments to instruction and behavioral strategies that </w:t>
      </w:r>
      <w:r>
        <w:t xml:space="preserve">teachers </w:t>
      </w:r>
      <w:r w:rsidR="00827763">
        <w:t>could</w:t>
      </w:r>
      <w:r w:rsidRPr="008870F6">
        <w:t xml:space="preserve"> </w:t>
      </w:r>
      <w:r>
        <w:t>make</w:t>
      </w:r>
      <w:r w:rsidRPr="008870F6">
        <w:t xml:space="preserve"> once </w:t>
      </w:r>
      <w:r>
        <w:t>they underst</w:t>
      </w:r>
      <w:r w:rsidR="00827763">
        <w:t>ood</w:t>
      </w:r>
      <w:r>
        <w:t xml:space="preserve"> the experience of children and adults living in poverty and the effects of poverty on learning</w:t>
      </w:r>
      <w:r w:rsidRPr="008870F6">
        <w:t>.</w:t>
      </w:r>
    </w:p>
    <w:p w14:paraId="11297DFA" w14:textId="5AD784AE" w:rsidR="002C662D" w:rsidRPr="008870F6" w:rsidRDefault="002C662D" w:rsidP="008870F6">
      <w:pPr>
        <w:tabs>
          <w:tab w:val="left" w:pos="360"/>
          <w:tab w:val="left" w:pos="720"/>
          <w:tab w:val="left" w:pos="1080"/>
          <w:tab w:val="left" w:pos="1440"/>
          <w:tab w:val="left" w:pos="1800"/>
          <w:tab w:val="left" w:pos="2160"/>
        </w:tabs>
      </w:pPr>
      <w:r w:rsidRPr="008870F6">
        <w:t>The district has begun to train its teachers in teaching students who have experienced trauma. This training, however</w:t>
      </w:r>
      <w:r w:rsidR="001B3844">
        <w:t>,</w:t>
      </w:r>
      <w:r w:rsidRPr="008870F6">
        <w:t xml:space="preserve"> has not been coordinated or consistent</w:t>
      </w:r>
      <w:r w:rsidR="001B3844" w:rsidRPr="008870F6">
        <w:t>.</w:t>
      </w:r>
      <w:r w:rsidRPr="008870F6">
        <w:t xml:space="preserve"> </w:t>
      </w:r>
      <w:r w:rsidR="008D0C8C">
        <w:t xml:space="preserve"> </w:t>
      </w:r>
    </w:p>
    <w:p w14:paraId="7FD295C4" w14:textId="10D101CA" w:rsidR="002C662D" w:rsidRPr="008870F6" w:rsidRDefault="002C662D" w:rsidP="008870F6">
      <w:pPr>
        <w:tabs>
          <w:tab w:val="left" w:pos="360"/>
          <w:tab w:val="left" w:pos="720"/>
          <w:tab w:val="left" w:pos="1080"/>
          <w:tab w:val="left" w:pos="1440"/>
          <w:tab w:val="left" w:pos="1800"/>
          <w:tab w:val="left" w:pos="2160"/>
        </w:tabs>
      </w:pPr>
      <w:r w:rsidRPr="008870F6">
        <w:t>All schools are dealin</w:t>
      </w:r>
      <w:r w:rsidR="00BB7FD4">
        <w:t>g with issues of behavior; each school</w:t>
      </w:r>
      <w:r w:rsidRPr="008870F6">
        <w:t xml:space="preserve"> </w:t>
      </w:r>
      <w:r w:rsidR="00BB7FD4">
        <w:t xml:space="preserve">has adopted </w:t>
      </w:r>
      <w:r w:rsidR="004E2D27">
        <w:t xml:space="preserve">Positive Behavioral Intervention </w:t>
      </w:r>
      <w:r w:rsidR="00827763">
        <w:t>and</w:t>
      </w:r>
      <w:r w:rsidR="004E2D27">
        <w:t xml:space="preserve"> Supports (</w:t>
      </w:r>
      <w:r w:rsidR="00BB7FD4">
        <w:t>PBIS</w:t>
      </w:r>
      <w:r w:rsidR="004E2D27">
        <w:t>)</w:t>
      </w:r>
      <w:r w:rsidR="00BB7FD4">
        <w:t xml:space="preserve">, </w:t>
      </w:r>
      <w:r w:rsidRPr="008870F6">
        <w:t>incorporated parts of PBIS</w:t>
      </w:r>
      <w:r w:rsidR="00BB7FD4">
        <w:t>,</w:t>
      </w:r>
      <w:r w:rsidRPr="008870F6">
        <w:t xml:space="preserve"> or designed </w:t>
      </w:r>
      <w:r w:rsidR="004E2D27">
        <w:t>its</w:t>
      </w:r>
      <w:r w:rsidR="004E2D27" w:rsidRPr="008870F6">
        <w:t xml:space="preserve"> </w:t>
      </w:r>
      <w:r w:rsidRPr="008870F6">
        <w:t xml:space="preserve">own system. The district has set up a student support system in each school, where a trained teacher’s assistant staffs a room to which a student who can no longer function in the classroom can </w:t>
      </w:r>
      <w:r w:rsidR="0008024E">
        <w:t xml:space="preserve">go </w:t>
      </w:r>
      <w:r w:rsidRPr="008870F6">
        <w:t xml:space="preserve">for de-escalation and behavioral triage </w:t>
      </w:r>
      <w:r w:rsidR="00BB7FD4">
        <w:t>and support</w:t>
      </w:r>
      <w:r w:rsidRPr="008870F6">
        <w:t>. Use of the student support system yields actionable behavioral data that is discussed at regular meetings of the core team.</w:t>
      </w:r>
      <w:r w:rsidR="0008024E">
        <w:t xml:space="preserve">  A detailed </w:t>
      </w:r>
      <w:r w:rsidR="00827763">
        <w:t>District Curriculum Accommodation Plan (</w:t>
      </w:r>
      <w:r w:rsidR="0008024E">
        <w:t>DCAP</w:t>
      </w:r>
      <w:r w:rsidR="00827763">
        <w:t xml:space="preserve">) </w:t>
      </w:r>
      <w:r w:rsidR="0008024E">
        <w:t xml:space="preserve">provides </w:t>
      </w:r>
      <w:r w:rsidR="008E1D6C">
        <w:t xml:space="preserve">staff with </w:t>
      </w:r>
      <w:r w:rsidR="0008024E">
        <w:t>a clear</w:t>
      </w:r>
      <w:r w:rsidR="008E1D6C">
        <w:t xml:space="preserve"> set of approaches and guidelines</w:t>
      </w:r>
      <w:r w:rsidR="0008024E">
        <w:t xml:space="preserve"> for </w:t>
      </w:r>
      <w:r w:rsidR="008E1D6C">
        <w:t>addressing the needs of all students across a full spectrum of learning and behavior.</w:t>
      </w:r>
    </w:p>
    <w:p w14:paraId="4CC87803" w14:textId="745CBE6E" w:rsidR="002C662D" w:rsidRPr="008870F6" w:rsidRDefault="002C662D" w:rsidP="008870F6">
      <w:pPr>
        <w:tabs>
          <w:tab w:val="left" w:pos="360"/>
          <w:tab w:val="left" w:pos="720"/>
          <w:tab w:val="left" w:pos="1080"/>
          <w:tab w:val="left" w:pos="1440"/>
          <w:tab w:val="left" w:pos="1800"/>
          <w:tab w:val="left" w:pos="2160"/>
        </w:tabs>
      </w:pPr>
      <w:r w:rsidRPr="008870F6">
        <w:t>At the elementary level</w:t>
      </w:r>
      <w:r w:rsidR="004E2D27">
        <w:t>,</w:t>
      </w:r>
      <w:r w:rsidRPr="008870F6">
        <w:t xml:space="preserve"> the district has focused on incl</w:t>
      </w:r>
      <w:r w:rsidR="00BB7FD4">
        <w:t>usive practice with both Title I</w:t>
      </w:r>
      <w:r w:rsidRPr="008870F6">
        <w:t xml:space="preserve"> st</w:t>
      </w:r>
      <w:r w:rsidR="00BB7FD4">
        <w:t xml:space="preserve">aff and special education staff, </w:t>
      </w:r>
      <w:r w:rsidRPr="008870F6">
        <w:t xml:space="preserve">using a </w:t>
      </w:r>
      <w:r w:rsidR="004E2D27" w:rsidRPr="008870F6">
        <w:t>push</w:t>
      </w:r>
      <w:r w:rsidR="004E2D27">
        <w:t>-</w:t>
      </w:r>
      <w:r w:rsidRPr="008870F6">
        <w:t xml:space="preserve">in model wherever possible. Special programs exist for students </w:t>
      </w:r>
      <w:r w:rsidR="004E2D27">
        <w:t xml:space="preserve">with autism </w:t>
      </w:r>
      <w:r w:rsidRPr="008870F6">
        <w:t>and students with behavioral disabilities</w:t>
      </w:r>
      <w:r w:rsidR="001B3844" w:rsidRPr="008870F6">
        <w:t>.</w:t>
      </w:r>
      <w:r w:rsidRPr="008870F6">
        <w:t xml:space="preserve"> The </w:t>
      </w:r>
      <w:r w:rsidR="004E2D27">
        <w:t xml:space="preserve">district </w:t>
      </w:r>
      <w:r w:rsidRPr="008870F6">
        <w:t>has no</w:t>
      </w:r>
      <w:r w:rsidR="004E2D27">
        <w:t>t provided</w:t>
      </w:r>
      <w:r w:rsidRPr="008870F6">
        <w:t xml:space="preserve"> training in tiered instruction, but the </w:t>
      </w:r>
      <w:r w:rsidR="00BB7FD4" w:rsidRPr="008870F6">
        <w:t xml:space="preserve">rotating </w:t>
      </w:r>
      <w:r w:rsidR="00C31241" w:rsidRPr="008870F6">
        <w:t>small</w:t>
      </w:r>
      <w:r w:rsidR="00C31241">
        <w:t>-</w:t>
      </w:r>
      <w:r w:rsidR="00BB7FD4" w:rsidRPr="008870F6">
        <w:t xml:space="preserve">groups </w:t>
      </w:r>
      <w:r w:rsidRPr="008870F6">
        <w:t>teachin</w:t>
      </w:r>
      <w:r w:rsidR="00BB7FD4">
        <w:t>g model adapted by the schools</w:t>
      </w:r>
      <w:r w:rsidRPr="008870F6">
        <w:t xml:space="preserve"> </w:t>
      </w:r>
      <w:r w:rsidR="004E2D27">
        <w:t>enables</w:t>
      </w:r>
      <w:r w:rsidRPr="008870F6">
        <w:t xml:space="preserve"> the teacher to </w:t>
      </w:r>
      <w:r w:rsidRPr="008870F6">
        <w:lastRenderedPageBreak/>
        <w:t xml:space="preserve">differentiate Tier 1 and </w:t>
      </w:r>
      <w:r w:rsidR="003B274A">
        <w:t>provide</w:t>
      </w:r>
      <w:r w:rsidR="0076689E">
        <w:t xml:space="preserve"> </w:t>
      </w:r>
      <w:r w:rsidRPr="008870F6">
        <w:t>Tier 2 teaching</w:t>
      </w:r>
      <w:r w:rsidR="009553AF">
        <w:t xml:space="preserve">. </w:t>
      </w:r>
      <w:r w:rsidR="00C31241">
        <w:t xml:space="preserve">Title I reading </w:t>
      </w:r>
      <w:r w:rsidR="009553AF">
        <w:t xml:space="preserve">specialists </w:t>
      </w:r>
      <w:r w:rsidR="00FA7F98">
        <w:t xml:space="preserve">also </w:t>
      </w:r>
      <w:r w:rsidR="003F04BE">
        <w:t xml:space="preserve">provide </w:t>
      </w:r>
      <w:r w:rsidR="00FA7F98">
        <w:t>Tier 2</w:t>
      </w:r>
      <w:r w:rsidRPr="008870F6">
        <w:t xml:space="preserve"> </w:t>
      </w:r>
      <w:r w:rsidR="009553AF">
        <w:t xml:space="preserve">instruction, </w:t>
      </w:r>
      <w:r w:rsidRPr="008870F6">
        <w:t xml:space="preserve">and special education teachers </w:t>
      </w:r>
      <w:r w:rsidR="003F04BE">
        <w:t>provide</w:t>
      </w:r>
      <w:r w:rsidR="003F04BE" w:rsidRPr="008870F6">
        <w:t xml:space="preserve"> </w:t>
      </w:r>
      <w:r w:rsidRPr="008870F6">
        <w:t>Tier 3</w:t>
      </w:r>
      <w:r w:rsidR="003B274A">
        <w:t xml:space="preserve"> instruction</w:t>
      </w:r>
      <w:r w:rsidRPr="008870F6">
        <w:t xml:space="preserve">. </w:t>
      </w:r>
      <w:r w:rsidR="00C31241">
        <w:t xml:space="preserve">Educators </w:t>
      </w:r>
      <w:r w:rsidR="00C31241" w:rsidRPr="008870F6">
        <w:t xml:space="preserve">monitor </w:t>
      </w:r>
      <w:r w:rsidR="008E1D6C">
        <w:t xml:space="preserve">progress by reviewing assessment data, </w:t>
      </w:r>
      <w:r w:rsidR="009221EE" w:rsidRPr="008870F6">
        <w:t>with</w:t>
      </w:r>
      <w:r w:rsidRPr="008870F6">
        <w:t xml:space="preserve"> </w:t>
      </w:r>
      <w:proofErr w:type="spellStart"/>
      <w:r w:rsidR="00FA7F98" w:rsidRPr="008870F6">
        <w:t>FastBridge</w:t>
      </w:r>
      <w:proofErr w:type="spellEnd"/>
      <w:r w:rsidRPr="008870F6">
        <w:t xml:space="preserve"> three times a year</w:t>
      </w:r>
      <w:r w:rsidR="009553AF">
        <w:t>,</w:t>
      </w:r>
      <w:r w:rsidRPr="008870F6">
        <w:t xml:space="preserve"> and </w:t>
      </w:r>
      <w:r w:rsidR="009221EE">
        <w:t>with</w:t>
      </w:r>
      <w:r w:rsidRPr="008870F6">
        <w:t xml:space="preserve"> NextGen assessments and </w:t>
      </w:r>
      <w:r w:rsidR="004E2D27">
        <w:t xml:space="preserve">the </w:t>
      </w:r>
      <w:proofErr w:type="spellStart"/>
      <w:r w:rsidRPr="008870F6">
        <w:t>AMath</w:t>
      </w:r>
      <w:proofErr w:type="spellEnd"/>
      <w:r w:rsidR="004E2D27">
        <w:t xml:space="preserve"> assessment</w:t>
      </w:r>
      <w:r w:rsidRPr="008870F6">
        <w:t>.</w:t>
      </w:r>
    </w:p>
    <w:p w14:paraId="72F7E8E3" w14:textId="157F087E" w:rsidR="008E1D6C" w:rsidRDefault="002C662D" w:rsidP="008870F6">
      <w:pPr>
        <w:tabs>
          <w:tab w:val="left" w:pos="360"/>
          <w:tab w:val="left" w:pos="720"/>
          <w:tab w:val="left" w:pos="1080"/>
          <w:tab w:val="left" w:pos="1440"/>
          <w:tab w:val="left" w:pos="1800"/>
          <w:tab w:val="left" w:pos="2160"/>
        </w:tabs>
      </w:pPr>
      <w:r w:rsidRPr="008870F6">
        <w:t xml:space="preserve">The high school has adopted a co-teaching model, in which special education teachers are paired with classroom teachers. While </w:t>
      </w:r>
      <w:r w:rsidR="008E1D6C">
        <w:t>the design of the model</w:t>
      </w:r>
      <w:r w:rsidR="008E1D6C" w:rsidRPr="008870F6">
        <w:t xml:space="preserve"> </w:t>
      </w:r>
      <w:r w:rsidRPr="008870F6">
        <w:t>follows the district’s commitment to inclusive practice</w:t>
      </w:r>
      <w:r w:rsidR="008E1D6C">
        <w:t xml:space="preserve">, </w:t>
      </w:r>
      <w:r w:rsidR="008E1D6C" w:rsidRPr="008870F6">
        <w:t xml:space="preserve">teachers have not </w:t>
      </w:r>
      <w:r w:rsidR="008E1D6C">
        <w:t>received</w:t>
      </w:r>
      <w:r w:rsidR="008E1D6C" w:rsidRPr="008870F6">
        <w:t xml:space="preserve"> comprehensive training in this model,</w:t>
      </w:r>
      <w:r w:rsidR="008E1D6C">
        <w:t xml:space="preserve"> and limited proficiency in i</w:t>
      </w:r>
      <w:r w:rsidR="000431FD">
        <w:t>t</w:t>
      </w:r>
      <w:r w:rsidR="008E1D6C">
        <w:t xml:space="preserve">s use was evident during classroom </w:t>
      </w:r>
      <w:r w:rsidR="000431FD">
        <w:t>observations</w:t>
      </w:r>
      <w:r w:rsidR="008E1D6C">
        <w:t>.</w:t>
      </w:r>
    </w:p>
    <w:p w14:paraId="3CDAB2A6" w14:textId="0BED3CDA" w:rsidR="002C662D" w:rsidRPr="008870F6" w:rsidRDefault="002C662D" w:rsidP="008870F6">
      <w:pPr>
        <w:tabs>
          <w:tab w:val="left" w:pos="360"/>
          <w:tab w:val="left" w:pos="720"/>
          <w:tab w:val="left" w:pos="1080"/>
          <w:tab w:val="left" w:pos="1440"/>
          <w:tab w:val="left" w:pos="1800"/>
          <w:tab w:val="left" w:pos="2160"/>
        </w:tabs>
      </w:pPr>
      <w:r w:rsidRPr="008870F6">
        <w:t xml:space="preserve">The district is working to involve families </w:t>
      </w:r>
      <w:r w:rsidR="009553AF">
        <w:t xml:space="preserve">more inclusively </w:t>
      </w:r>
      <w:r w:rsidRPr="008870F6">
        <w:t xml:space="preserve">in </w:t>
      </w:r>
      <w:r w:rsidR="009553AF">
        <w:t>each</w:t>
      </w:r>
      <w:r w:rsidRPr="008870F6">
        <w:t xml:space="preserve"> school community. </w:t>
      </w:r>
      <w:r w:rsidR="009553AF">
        <w:t>School</w:t>
      </w:r>
      <w:r w:rsidRPr="008870F6">
        <w:t xml:space="preserve"> improvement plans all include action plans to improve two-way communication with families. The district </w:t>
      </w:r>
      <w:r w:rsidR="003F04BE">
        <w:t xml:space="preserve">has </w:t>
      </w:r>
      <w:r w:rsidRPr="008870F6">
        <w:t xml:space="preserve">set up two </w:t>
      </w:r>
      <w:r w:rsidR="003F04BE">
        <w:t>w</w:t>
      </w:r>
      <w:r w:rsidR="003F04BE" w:rsidRPr="008870F6">
        <w:t xml:space="preserve">elcome </w:t>
      </w:r>
      <w:r w:rsidR="003F04BE">
        <w:t>c</w:t>
      </w:r>
      <w:r w:rsidR="003F04BE" w:rsidRPr="008870F6">
        <w:t xml:space="preserve">enters </w:t>
      </w:r>
      <w:r w:rsidRPr="008870F6">
        <w:t xml:space="preserve">to </w:t>
      </w:r>
      <w:r w:rsidR="00DA24E2">
        <w:t xml:space="preserve">provide </w:t>
      </w:r>
      <w:r w:rsidR="008B76CA">
        <w:t xml:space="preserve">families </w:t>
      </w:r>
      <w:r w:rsidR="009553AF">
        <w:t>support and services</w:t>
      </w:r>
      <w:r w:rsidR="008B76CA">
        <w:t>: one in an elementary school and the other in the high school</w:t>
      </w:r>
      <w:r w:rsidR="009553AF">
        <w:t xml:space="preserve">.  Participation can be a challenge:  </w:t>
      </w:r>
      <w:r w:rsidR="008B76CA" w:rsidRPr="008870F6">
        <w:t xml:space="preserve">district </w:t>
      </w:r>
      <w:r w:rsidR="008B76CA">
        <w:t>leaders</w:t>
      </w:r>
      <w:r w:rsidR="008B76CA" w:rsidRPr="008870F6">
        <w:t xml:space="preserve"> </w:t>
      </w:r>
      <w:r w:rsidR="008B76CA">
        <w:t xml:space="preserve">said that </w:t>
      </w:r>
      <w:r w:rsidR="009553AF">
        <w:t>d</w:t>
      </w:r>
      <w:r w:rsidRPr="008870F6">
        <w:t xml:space="preserve">espite evidence of successful programming and participation of school families in the elementary </w:t>
      </w:r>
      <w:r w:rsidR="008B76CA">
        <w:t>w</w:t>
      </w:r>
      <w:r w:rsidR="008B76CA" w:rsidRPr="008870F6">
        <w:t xml:space="preserve">elcome </w:t>
      </w:r>
      <w:r w:rsidR="008B76CA">
        <w:t>c</w:t>
      </w:r>
      <w:r w:rsidR="008B76CA" w:rsidRPr="008870F6">
        <w:t>enter</w:t>
      </w:r>
      <w:r w:rsidRPr="008870F6">
        <w:t xml:space="preserve">, </w:t>
      </w:r>
      <w:r w:rsidR="008B76CA">
        <w:t xml:space="preserve">families </w:t>
      </w:r>
      <w:r w:rsidRPr="008870F6">
        <w:t xml:space="preserve">from the other two elementary schools </w:t>
      </w:r>
      <w:r w:rsidR="008B76CA">
        <w:t xml:space="preserve">seemed </w:t>
      </w:r>
      <w:r w:rsidRPr="008870F6">
        <w:t>r</w:t>
      </w:r>
      <w:r w:rsidR="009553AF">
        <w:t>eluctant to visit the elementary w</w:t>
      </w:r>
      <w:r w:rsidRPr="008870F6">
        <w:t xml:space="preserve">elcome center.  The </w:t>
      </w:r>
      <w:r w:rsidR="008B76CA">
        <w:t>w</w:t>
      </w:r>
      <w:r w:rsidR="008B76CA" w:rsidRPr="008870F6">
        <w:t xml:space="preserve">elcome </w:t>
      </w:r>
      <w:r w:rsidR="008B76CA">
        <w:t>c</w:t>
      </w:r>
      <w:r w:rsidR="008B76CA" w:rsidRPr="008870F6">
        <w:t xml:space="preserve">enter </w:t>
      </w:r>
      <w:r w:rsidRPr="008870F6">
        <w:t xml:space="preserve">at the high school has lower participation </w:t>
      </w:r>
      <w:r w:rsidR="003F04BE">
        <w:t xml:space="preserve">of families </w:t>
      </w:r>
      <w:r w:rsidRPr="008870F6">
        <w:t xml:space="preserve">than the </w:t>
      </w:r>
      <w:r w:rsidR="008B76CA">
        <w:t>w</w:t>
      </w:r>
      <w:r w:rsidR="003F04BE">
        <w:t xml:space="preserve">elcome </w:t>
      </w:r>
      <w:r w:rsidR="008B76CA">
        <w:t>c</w:t>
      </w:r>
      <w:r w:rsidR="003F04BE">
        <w:t xml:space="preserve">enter at the </w:t>
      </w:r>
      <w:r w:rsidRPr="008870F6">
        <w:t>elementary school. The district works to provide clothing and food to students throughout the school year.</w:t>
      </w:r>
      <w:r w:rsidR="00901CB4">
        <w:t xml:space="preserve"> While the district has taken steps to engage and support students’ families, family members interviewed expressed a desire for more connection and sense of community.</w:t>
      </w:r>
    </w:p>
    <w:p w14:paraId="6E1F8686" w14:textId="181F2091" w:rsidR="009553AF" w:rsidRDefault="002C662D" w:rsidP="008870F6">
      <w:pPr>
        <w:tabs>
          <w:tab w:val="left" w:pos="360"/>
          <w:tab w:val="left" w:pos="720"/>
          <w:tab w:val="left" w:pos="1080"/>
          <w:tab w:val="left" w:pos="1440"/>
          <w:tab w:val="left" w:pos="1800"/>
          <w:tab w:val="left" w:pos="2160"/>
        </w:tabs>
      </w:pPr>
      <w:r w:rsidRPr="008870F6">
        <w:t>The district recently created the position of community outreach director</w:t>
      </w:r>
      <w:r w:rsidR="00DA24E2">
        <w:t>.</w:t>
      </w:r>
      <w:r w:rsidR="00DA24E2" w:rsidRPr="008870F6">
        <w:t xml:space="preserve"> </w:t>
      </w:r>
      <w:r w:rsidR="00DA24E2">
        <w:t xml:space="preserve">District leaders said that the district </w:t>
      </w:r>
      <w:r w:rsidR="00DA24E2" w:rsidRPr="008870F6">
        <w:t>hope</w:t>
      </w:r>
      <w:r w:rsidR="00DA24E2">
        <w:t>d</w:t>
      </w:r>
      <w:r w:rsidR="00DA24E2" w:rsidRPr="008870F6">
        <w:t xml:space="preserve"> </w:t>
      </w:r>
      <w:r w:rsidRPr="008870F6">
        <w:t>to grow its roster of partnerships, which includes the YMCA, the Massachusetts Museum of Contemporary Art</w:t>
      </w:r>
      <w:r w:rsidR="00DA24E2">
        <w:t>,</w:t>
      </w:r>
      <w:r w:rsidRPr="008870F6">
        <w:t xml:space="preserve"> </w:t>
      </w:r>
      <w:r w:rsidR="00DA24E2">
        <w:t>Williams College, the Massachusetts College of Liberal Arts,</w:t>
      </w:r>
      <w:r w:rsidRPr="008870F6">
        <w:t xml:space="preserve"> as well as multiple local social agencies, which </w:t>
      </w:r>
      <w:r w:rsidR="00A8381C">
        <w:t xml:space="preserve">provide services for </w:t>
      </w:r>
      <w:r w:rsidRPr="008870F6">
        <w:t xml:space="preserve">many families. </w:t>
      </w:r>
    </w:p>
    <w:p w14:paraId="7EF19BD1" w14:textId="27F30B88" w:rsidR="002A7E2D" w:rsidRDefault="002A7E2D" w:rsidP="008870F6">
      <w:pPr>
        <w:tabs>
          <w:tab w:val="left" w:pos="360"/>
          <w:tab w:val="left" w:pos="720"/>
          <w:tab w:val="left" w:pos="1080"/>
          <w:tab w:val="left" w:pos="1440"/>
          <w:tab w:val="left" w:pos="1800"/>
          <w:tab w:val="left" w:pos="2160"/>
        </w:tabs>
      </w:pPr>
    </w:p>
    <w:p w14:paraId="39DAC722" w14:textId="3B17CCF8" w:rsidR="002C662D" w:rsidRPr="00D11802" w:rsidRDefault="002C662D" w:rsidP="008870F6">
      <w:pPr>
        <w:tabs>
          <w:tab w:val="left" w:pos="360"/>
          <w:tab w:val="left" w:pos="720"/>
          <w:tab w:val="left" w:pos="1080"/>
          <w:tab w:val="left" w:pos="1440"/>
          <w:tab w:val="left" w:pos="1800"/>
          <w:tab w:val="left" w:pos="2160"/>
        </w:tabs>
        <w:rPr>
          <w:b/>
          <w:i/>
          <w:sz w:val="28"/>
          <w:szCs w:val="28"/>
        </w:rPr>
      </w:pPr>
      <w:r w:rsidRPr="00D11802">
        <w:rPr>
          <w:b/>
          <w:i/>
          <w:sz w:val="28"/>
          <w:szCs w:val="28"/>
        </w:rPr>
        <w:t xml:space="preserve">Strength Finding </w:t>
      </w:r>
    </w:p>
    <w:p w14:paraId="292B79AA" w14:textId="713C8743" w:rsidR="00A85F16" w:rsidRDefault="002C662D" w:rsidP="000A77BC">
      <w:pPr>
        <w:pStyle w:val="ListParagraph"/>
        <w:numPr>
          <w:ilvl w:val="0"/>
          <w:numId w:val="60"/>
        </w:numPr>
        <w:tabs>
          <w:tab w:val="left" w:pos="360"/>
          <w:tab w:val="left" w:pos="720"/>
          <w:tab w:val="left" w:pos="1080"/>
          <w:tab w:val="left" w:pos="1440"/>
          <w:tab w:val="left" w:pos="1800"/>
          <w:tab w:val="left" w:pos="2160"/>
        </w:tabs>
        <w:ind w:left="360"/>
        <w:contextualSpacing w:val="0"/>
        <w:rPr>
          <w:b/>
        </w:rPr>
      </w:pPr>
      <w:r w:rsidRPr="00A85F16">
        <w:rPr>
          <w:b/>
        </w:rPr>
        <w:t xml:space="preserve">The district has prioritized resources and staffing to engage parents and families. Through district initiatives and collaborations with local organizations and agencies, the district </w:t>
      </w:r>
      <w:r w:rsidR="00D721B1" w:rsidRPr="00A85F16">
        <w:rPr>
          <w:b/>
        </w:rPr>
        <w:t>is working to respond</w:t>
      </w:r>
      <w:r w:rsidRPr="00A85F16">
        <w:rPr>
          <w:b/>
        </w:rPr>
        <w:t xml:space="preserve"> to the social emotional and material needs of its community.</w:t>
      </w:r>
    </w:p>
    <w:p w14:paraId="430E6966" w14:textId="24C0FCF0" w:rsidR="002C662D" w:rsidRPr="00D11802" w:rsidRDefault="002C662D" w:rsidP="000A77BC">
      <w:pPr>
        <w:pStyle w:val="ListParagraph"/>
        <w:numPr>
          <w:ilvl w:val="0"/>
          <w:numId w:val="46"/>
        </w:numPr>
        <w:tabs>
          <w:tab w:val="left" w:pos="360"/>
          <w:tab w:val="left" w:pos="720"/>
          <w:tab w:val="left" w:pos="1080"/>
          <w:tab w:val="left" w:pos="1440"/>
          <w:tab w:val="left" w:pos="1800"/>
          <w:tab w:val="left" w:pos="2160"/>
        </w:tabs>
        <w:ind w:left="720"/>
        <w:contextualSpacing w:val="0"/>
        <w:rPr>
          <w:b/>
          <w:i/>
        </w:rPr>
      </w:pPr>
      <w:r w:rsidRPr="008870F6">
        <w:t>The district has created the position of community outreach coordinator.</w:t>
      </w:r>
      <w:r w:rsidRPr="008870F6" w:rsidDel="002E5BD6">
        <w:t xml:space="preserve"> </w:t>
      </w:r>
    </w:p>
    <w:p w14:paraId="3FE78948" w14:textId="0760D9DD" w:rsidR="002C662D" w:rsidRPr="001F4FEF" w:rsidRDefault="002C662D" w:rsidP="000A77BC">
      <w:pPr>
        <w:pStyle w:val="ListParagraph"/>
        <w:numPr>
          <w:ilvl w:val="0"/>
          <w:numId w:val="47"/>
        </w:numPr>
        <w:tabs>
          <w:tab w:val="left" w:pos="360"/>
          <w:tab w:val="left" w:pos="720"/>
          <w:tab w:val="left" w:pos="1080"/>
          <w:tab w:val="left" w:pos="1440"/>
          <w:tab w:val="left" w:pos="1800"/>
          <w:tab w:val="left" w:pos="2160"/>
        </w:tabs>
        <w:ind w:left="1080"/>
        <w:contextualSpacing w:val="0"/>
        <w:rPr>
          <w:b/>
          <w:i/>
        </w:rPr>
      </w:pPr>
      <w:r w:rsidRPr="008870F6">
        <w:t xml:space="preserve">The community outreach coordinator oversees service learning, </w:t>
      </w:r>
      <w:r w:rsidR="00F709A9">
        <w:t xml:space="preserve">the </w:t>
      </w:r>
      <w:r w:rsidRPr="008870F6">
        <w:t>district</w:t>
      </w:r>
      <w:r w:rsidR="00F709A9">
        <w:t>’s</w:t>
      </w:r>
      <w:r w:rsidRPr="008870F6">
        <w:t xml:space="preserve"> welcome centers, coordination with outside agencies</w:t>
      </w:r>
      <w:r w:rsidR="00F709A9">
        <w:t>,</w:t>
      </w:r>
      <w:r w:rsidRPr="008870F6">
        <w:t xml:space="preserve"> and the linking of families to outside agencies.</w:t>
      </w:r>
    </w:p>
    <w:p w14:paraId="308A5FDB" w14:textId="08EF1C08" w:rsidR="002C662D" w:rsidRPr="00D11802" w:rsidRDefault="00F709A9" w:rsidP="000A77BC">
      <w:pPr>
        <w:pStyle w:val="ListParagraph"/>
        <w:numPr>
          <w:ilvl w:val="0"/>
          <w:numId w:val="3"/>
        </w:numPr>
        <w:tabs>
          <w:tab w:val="left" w:pos="360"/>
          <w:tab w:val="left" w:pos="720"/>
          <w:tab w:val="left" w:pos="1080"/>
          <w:tab w:val="left" w:pos="1440"/>
          <w:tab w:val="left" w:pos="1800"/>
          <w:tab w:val="left" w:pos="2160"/>
        </w:tabs>
        <w:ind w:left="720"/>
        <w:contextualSpacing w:val="0"/>
        <w:rPr>
          <w:b/>
          <w:i/>
        </w:rPr>
      </w:pPr>
      <w:r>
        <w:t>Interviews and a document review indicated that t</w:t>
      </w:r>
      <w:r w:rsidRPr="008870F6">
        <w:t xml:space="preserve">he </w:t>
      </w:r>
      <w:r w:rsidR="002C662D" w:rsidRPr="008870F6">
        <w:t xml:space="preserve">district has created welcome centers at Drury </w:t>
      </w:r>
      <w:r>
        <w:t>H</w:t>
      </w:r>
      <w:r w:rsidRPr="008870F6">
        <w:t xml:space="preserve">igh </w:t>
      </w:r>
      <w:r>
        <w:t>S</w:t>
      </w:r>
      <w:r w:rsidRPr="008870F6">
        <w:t xml:space="preserve">chool </w:t>
      </w:r>
      <w:r w:rsidR="002C662D" w:rsidRPr="008870F6">
        <w:t xml:space="preserve">and the Brayton </w:t>
      </w:r>
      <w:r>
        <w:t>E</w:t>
      </w:r>
      <w:r w:rsidRPr="008870F6">
        <w:t xml:space="preserve">lementary </w:t>
      </w:r>
      <w:r>
        <w:t>S</w:t>
      </w:r>
      <w:r w:rsidRPr="008870F6">
        <w:t>chool</w:t>
      </w:r>
      <w:r w:rsidR="00D721B1">
        <w:t xml:space="preserve">, </w:t>
      </w:r>
      <w:r w:rsidR="002C662D" w:rsidRPr="008870F6">
        <w:t>which are staffed by district personnel.</w:t>
      </w:r>
    </w:p>
    <w:p w14:paraId="414ABD81" w14:textId="717FF074" w:rsidR="00F709A9" w:rsidRDefault="002C662D" w:rsidP="000A77BC">
      <w:pPr>
        <w:pStyle w:val="ListParagraph"/>
        <w:numPr>
          <w:ilvl w:val="2"/>
          <w:numId w:val="3"/>
        </w:numPr>
        <w:tabs>
          <w:tab w:val="left" w:pos="0"/>
          <w:tab w:val="left" w:pos="360"/>
          <w:tab w:val="left" w:pos="1080"/>
          <w:tab w:val="left" w:pos="1800"/>
          <w:tab w:val="left" w:pos="2160"/>
        </w:tabs>
        <w:ind w:left="1080"/>
        <w:contextualSpacing w:val="0"/>
      </w:pPr>
      <w:r w:rsidRPr="008870F6">
        <w:t xml:space="preserve">The welcome centers are designed to bring parents and families into the school during the school day. The centers </w:t>
      </w:r>
      <w:r w:rsidR="00F709A9">
        <w:t xml:space="preserve">provide information on community resources and </w:t>
      </w:r>
      <w:r w:rsidRPr="008870F6">
        <w:t xml:space="preserve">offer a </w:t>
      </w:r>
      <w:r w:rsidR="00F709A9">
        <w:t xml:space="preserve">range </w:t>
      </w:r>
      <w:r w:rsidRPr="008870F6">
        <w:t>of services to parents</w:t>
      </w:r>
      <w:r w:rsidR="003D333B">
        <w:t xml:space="preserve"> and families</w:t>
      </w:r>
      <w:r w:rsidRPr="008870F6">
        <w:t xml:space="preserve">. </w:t>
      </w:r>
    </w:p>
    <w:p w14:paraId="702D4F0E" w14:textId="54387A97" w:rsidR="00F709A9" w:rsidRDefault="00F709A9" w:rsidP="00F709A9">
      <w:pPr>
        <w:pStyle w:val="ListParagraph"/>
        <w:tabs>
          <w:tab w:val="left" w:pos="0"/>
          <w:tab w:val="left" w:pos="360"/>
          <w:tab w:val="left" w:pos="1080"/>
          <w:tab w:val="left" w:pos="1440"/>
          <w:tab w:val="left" w:pos="1800"/>
          <w:tab w:val="left" w:pos="2160"/>
        </w:tabs>
        <w:ind w:left="1440" w:hanging="360"/>
        <w:contextualSpacing w:val="0"/>
      </w:pPr>
      <w:r>
        <w:lastRenderedPageBreak/>
        <w:t>a.</w:t>
      </w:r>
      <w:r>
        <w:tab/>
      </w:r>
      <w:r w:rsidR="002C662D" w:rsidRPr="008870F6">
        <w:t xml:space="preserve">These include a lending library, with books related to parenting and child development. </w:t>
      </w:r>
    </w:p>
    <w:p w14:paraId="3762A1CB" w14:textId="14C70C5F" w:rsidR="00F709A9" w:rsidRDefault="00F709A9" w:rsidP="00F709A9">
      <w:pPr>
        <w:pStyle w:val="ListParagraph"/>
        <w:tabs>
          <w:tab w:val="left" w:pos="0"/>
          <w:tab w:val="left" w:pos="360"/>
          <w:tab w:val="left" w:pos="1080"/>
          <w:tab w:val="left" w:pos="1440"/>
          <w:tab w:val="left" w:pos="1800"/>
          <w:tab w:val="left" w:pos="2160"/>
        </w:tabs>
        <w:ind w:left="1440" w:hanging="360"/>
        <w:contextualSpacing w:val="0"/>
      </w:pPr>
      <w:r>
        <w:t>b.</w:t>
      </w:r>
      <w:r>
        <w:tab/>
      </w:r>
      <w:r w:rsidR="002C662D" w:rsidRPr="008870F6">
        <w:t xml:space="preserve">Computers are available for </w:t>
      </w:r>
      <w:r w:rsidR="003D333B">
        <w:t xml:space="preserve">families </w:t>
      </w:r>
      <w:r w:rsidR="00B63874">
        <w:t>to use for writing resumes and</w:t>
      </w:r>
      <w:r w:rsidR="002C662D" w:rsidRPr="008870F6">
        <w:t xml:space="preserve"> </w:t>
      </w:r>
      <w:r>
        <w:t xml:space="preserve">conducting </w:t>
      </w:r>
      <w:r w:rsidR="002C662D" w:rsidRPr="008870F6">
        <w:t xml:space="preserve">job searches. </w:t>
      </w:r>
    </w:p>
    <w:p w14:paraId="478C2016" w14:textId="7F7DB64E" w:rsidR="002C662D" w:rsidRPr="008870F6" w:rsidRDefault="00F709A9" w:rsidP="00F709A9">
      <w:pPr>
        <w:pStyle w:val="ListParagraph"/>
        <w:tabs>
          <w:tab w:val="left" w:pos="0"/>
          <w:tab w:val="left" w:pos="360"/>
          <w:tab w:val="left" w:pos="1080"/>
          <w:tab w:val="left" w:pos="1440"/>
          <w:tab w:val="left" w:pos="1800"/>
          <w:tab w:val="left" w:pos="2160"/>
        </w:tabs>
        <w:ind w:left="1440" w:hanging="360"/>
        <w:contextualSpacing w:val="0"/>
      </w:pPr>
      <w:r>
        <w:t>c.</w:t>
      </w:r>
      <w:r>
        <w:tab/>
      </w:r>
      <w:r w:rsidR="002C662D" w:rsidRPr="008870F6">
        <w:t xml:space="preserve">A clothing exchange </w:t>
      </w:r>
      <w:r w:rsidR="00602500">
        <w:t>enables</w:t>
      </w:r>
      <w:r w:rsidR="00602500" w:rsidRPr="008870F6">
        <w:t xml:space="preserve"> </w:t>
      </w:r>
      <w:r w:rsidR="003D333B">
        <w:t>families</w:t>
      </w:r>
      <w:r w:rsidR="003D333B" w:rsidRPr="008870F6">
        <w:t xml:space="preserve"> </w:t>
      </w:r>
      <w:r w:rsidR="002C662D" w:rsidRPr="008870F6">
        <w:t xml:space="preserve">to </w:t>
      </w:r>
      <w:r w:rsidR="00D721B1">
        <w:t>receive</w:t>
      </w:r>
      <w:r w:rsidR="002C662D" w:rsidRPr="008870F6">
        <w:t xml:space="preserve"> clothing </w:t>
      </w:r>
      <w:r w:rsidR="00D721B1">
        <w:t xml:space="preserve">and </w:t>
      </w:r>
      <w:r w:rsidR="00602500">
        <w:t xml:space="preserve">to </w:t>
      </w:r>
      <w:r w:rsidR="00D721B1">
        <w:t>share</w:t>
      </w:r>
      <w:r w:rsidR="002C662D" w:rsidRPr="008870F6">
        <w:t xml:space="preserve"> clothing that their children no longer need. </w:t>
      </w:r>
    </w:p>
    <w:p w14:paraId="56B747D8" w14:textId="05A07741" w:rsidR="002C662D" w:rsidRPr="008870F6" w:rsidRDefault="002C662D" w:rsidP="00D11802">
      <w:pPr>
        <w:pStyle w:val="ListParagraph"/>
        <w:numPr>
          <w:ilvl w:val="2"/>
          <w:numId w:val="3"/>
        </w:numPr>
        <w:tabs>
          <w:tab w:val="left" w:pos="0"/>
          <w:tab w:val="left" w:pos="360"/>
          <w:tab w:val="left" w:pos="1080"/>
          <w:tab w:val="left" w:pos="1800"/>
          <w:tab w:val="left" w:pos="2160"/>
        </w:tabs>
        <w:ind w:left="1080"/>
        <w:contextualSpacing w:val="0"/>
      </w:pPr>
      <w:r w:rsidRPr="008870F6">
        <w:t xml:space="preserve">District </w:t>
      </w:r>
      <w:r w:rsidR="00297854">
        <w:t>leaders</w:t>
      </w:r>
      <w:r w:rsidR="00297854" w:rsidRPr="008870F6">
        <w:t xml:space="preserve"> </w:t>
      </w:r>
      <w:r w:rsidRPr="008870F6">
        <w:t xml:space="preserve">stated </w:t>
      </w:r>
      <w:r w:rsidR="00602500">
        <w:t xml:space="preserve">that </w:t>
      </w:r>
      <w:r w:rsidRPr="008870F6">
        <w:t xml:space="preserve">they would </w:t>
      </w:r>
      <w:r w:rsidR="00E87A93">
        <w:t>like to create</w:t>
      </w:r>
      <w:r w:rsidRPr="008870F6">
        <w:t xml:space="preserve"> welcome centers </w:t>
      </w:r>
      <w:r w:rsidR="00B63874">
        <w:t xml:space="preserve">in all three elementary schools, </w:t>
      </w:r>
      <w:r w:rsidR="009B7D63">
        <w:t xml:space="preserve">because </w:t>
      </w:r>
      <w:r w:rsidR="003D333B">
        <w:t xml:space="preserve">families </w:t>
      </w:r>
      <w:r w:rsidR="00B63874">
        <w:t>appear</w:t>
      </w:r>
      <w:r w:rsidR="00602500">
        <w:t>ed</w:t>
      </w:r>
      <w:r w:rsidR="00B63874">
        <w:t xml:space="preserve"> to be</w:t>
      </w:r>
      <w:r w:rsidRPr="008870F6">
        <w:t xml:space="preserve"> </w:t>
      </w:r>
      <w:r w:rsidR="00B63874">
        <w:t xml:space="preserve">less likely to visit </w:t>
      </w:r>
      <w:r w:rsidR="00E87A93">
        <w:t xml:space="preserve">a </w:t>
      </w:r>
      <w:r w:rsidRPr="008870F6">
        <w:t>school</w:t>
      </w:r>
      <w:r w:rsidR="00B63874">
        <w:t xml:space="preserve"> </w:t>
      </w:r>
      <w:r w:rsidRPr="008870F6">
        <w:t>their child</w:t>
      </w:r>
      <w:r w:rsidR="00602500">
        <w:t>ren</w:t>
      </w:r>
      <w:r w:rsidRPr="008870F6">
        <w:t xml:space="preserve"> </w:t>
      </w:r>
      <w:r w:rsidR="00602500">
        <w:t xml:space="preserve">did </w:t>
      </w:r>
      <w:r w:rsidR="00B63874">
        <w:t>not attend</w:t>
      </w:r>
      <w:r w:rsidRPr="008870F6">
        <w:t xml:space="preserve">. </w:t>
      </w:r>
      <w:r w:rsidR="00602500">
        <w:t>D</w:t>
      </w:r>
      <w:r w:rsidRPr="008870F6">
        <w:t xml:space="preserve">istrict </w:t>
      </w:r>
      <w:r w:rsidR="00602500">
        <w:t xml:space="preserve">leaders </w:t>
      </w:r>
      <w:r w:rsidRPr="008870F6">
        <w:t>also see a need to market the welcome centers</w:t>
      </w:r>
      <w:r w:rsidR="00B63874">
        <w:t xml:space="preserve"> more effectively to families</w:t>
      </w:r>
      <w:r w:rsidRPr="008870F6">
        <w:t>.</w:t>
      </w:r>
    </w:p>
    <w:p w14:paraId="504BFCDD" w14:textId="26EE277E" w:rsidR="002C662D" w:rsidRPr="008870F6" w:rsidRDefault="002C662D" w:rsidP="00D11802">
      <w:pPr>
        <w:pStyle w:val="ListParagraph"/>
        <w:numPr>
          <w:ilvl w:val="2"/>
          <w:numId w:val="3"/>
        </w:numPr>
        <w:tabs>
          <w:tab w:val="left" w:pos="0"/>
          <w:tab w:val="left" w:pos="360"/>
          <w:tab w:val="left" w:pos="1080"/>
          <w:tab w:val="left" w:pos="1800"/>
          <w:tab w:val="left" w:pos="2160"/>
        </w:tabs>
        <w:ind w:left="1080"/>
        <w:contextualSpacing w:val="0"/>
      </w:pPr>
      <w:r w:rsidRPr="008870F6">
        <w:t xml:space="preserve">The welcome centers actively survey </w:t>
      </w:r>
      <w:r w:rsidR="003D333B">
        <w:t>families</w:t>
      </w:r>
      <w:r w:rsidR="003D333B" w:rsidRPr="008870F6">
        <w:t xml:space="preserve"> </w:t>
      </w:r>
      <w:r w:rsidR="003D333B">
        <w:t>about</w:t>
      </w:r>
      <w:r w:rsidRPr="008870F6">
        <w:t xml:space="preserve"> what services should be offered at the welcome center.</w:t>
      </w:r>
    </w:p>
    <w:p w14:paraId="773DE64D" w14:textId="154333D4" w:rsidR="002C662D" w:rsidRPr="008870F6" w:rsidRDefault="002C662D" w:rsidP="008870F6">
      <w:pPr>
        <w:pStyle w:val="ListParagraph"/>
        <w:numPr>
          <w:ilvl w:val="3"/>
          <w:numId w:val="3"/>
        </w:numPr>
        <w:tabs>
          <w:tab w:val="left" w:pos="0"/>
          <w:tab w:val="left" w:pos="360"/>
          <w:tab w:val="left" w:pos="1080"/>
          <w:tab w:val="left" w:pos="1440"/>
          <w:tab w:val="left" w:pos="2160"/>
        </w:tabs>
        <w:ind w:left="1440"/>
        <w:contextualSpacing w:val="0"/>
      </w:pPr>
      <w:r w:rsidRPr="008870F6">
        <w:t>At scho</w:t>
      </w:r>
      <w:r w:rsidR="00B57882">
        <w:t xml:space="preserve">ol events, district staff </w:t>
      </w:r>
      <w:r w:rsidRPr="008870F6">
        <w:t xml:space="preserve">survey </w:t>
      </w:r>
      <w:r w:rsidR="003D333B">
        <w:t xml:space="preserve">families </w:t>
      </w:r>
      <w:r w:rsidR="00602500">
        <w:t>about the welcome centers</w:t>
      </w:r>
      <w:r w:rsidRPr="008870F6">
        <w:t>.</w:t>
      </w:r>
    </w:p>
    <w:p w14:paraId="1CB912B5" w14:textId="7CBBC024" w:rsidR="002C662D" w:rsidRPr="008870F6" w:rsidRDefault="002C662D" w:rsidP="00D11802">
      <w:pPr>
        <w:pStyle w:val="ListParagraph"/>
        <w:numPr>
          <w:ilvl w:val="0"/>
          <w:numId w:val="32"/>
        </w:numPr>
        <w:tabs>
          <w:tab w:val="left" w:pos="360"/>
          <w:tab w:val="left" w:pos="720"/>
          <w:tab w:val="left" w:pos="1080"/>
          <w:tab w:val="left" w:pos="1800"/>
          <w:tab w:val="left" w:pos="2160"/>
        </w:tabs>
        <w:ind w:left="720"/>
        <w:contextualSpacing w:val="0"/>
      </w:pPr>
      <w:r w:rsidRPr="008870F6">
        <w:t xml:space="preserve">The district’s planning documents </w:t>
      </w:r>
      <w:r w:rsidR="00B63874">
        <w:t>include</w:t>
      </w:r>
      <w:r w:rsidRPr="008870F6">
        <w:t xml:space="preserve"> action steps that relate to multiple methods of communicating with </w:t>
      </w:r>
      <w:r w:rsidR="003D333B">
        <w:t>families</w:t>
      </w:r>
      <w:r w:rsidRPr="008870F6">
        <w:t xml:space="preserve">. </w:t>
      </w:r>
      <w:r w:rsidRPr="008870F6" w:rsidDel="002C4070">
        <w:t xml:space="preserve"> </w:t>
      </w:r>
    </w:p>
    <w:p w14:paraId="030F719D" w14:textId="7A625BE1" w:rsidR="002C662D" w:rsidRPr="008870F6" w:rsidRDefault="002C662D" w:rsidP="00D11802">
      <w:pPr>
        <w:pStyle w:val="ListParagraph"/>
        <w:numPr>
          <w:ilvl w:val="2"/>
          <w:numId w:val="32"/>
        </w:numPr>
        <w:tabs>
          <w:tab w:val="left" w:pos="360"/>
          <w:tab w:val="left" w:pos="720"/>
          <w:tab w:val="left" w:pos="1080"/>
          <w:tab w:val="left" w:pos="1440"/>
          <w:tab w:val="left" w:pos="1800"/>
          <w:tab w:val="left" w:pos="2160"/>
        </w:tabs>
        <w:ind w:left="1080"/>
        <w:contextualSpacing w:val="0"/>
      </w:pPr>
      <w:r w:rsidRPr="008870F6">
        <w:t xml:space="preserve">The </w:t>
      </w:r>
      <w:r w:rsidR="00602500">
        <w:t>D</w:t>
      </w:r>
      <w:r w:rsidR="00602500" w:rsidRPr="008870F6">
        <w:t xml:space="preserve">istrict </w:t>
      </w:r>
      <w:r w:rsidR="00602500">
        <w:t>I</w:t>
      </w:r>
      <w:r w:rsidR="00602500" w:rsidRPr="008870F6">
        <w:t xml:space="preserve">mprovement </w:t>
      </w:r>
      <w:r w:rsidR="00602500">
        <w:t>P</w:t>
      </w:r>
      <w:r w:rsidR="00602500" w:rsidRPr="008870F6">
        <w:t xml:space="preserve">lan </w:t>
      </w:r>
      <w:r w:rsidR="00B63874">
        <w:t>details</w:t>
      </w:r>
      <w:r w:rsidRPr="008870F6">
        <w:t xml:space="preserve"> multiple action steps to increase communication between </w:t>
      </w:r>
      <w:r w:rsidR="003D333B">
        <w:t>familie</w:t>
      </w:r>
      <w:r w:rsidR="003D333B" w:rsidRPr="008870F6">
        <w:t xml:space="preserve">s </w:t>
      </w:r>
      <w:r w:rsidRPr="008870F6">
        <w:t>and the schools. These include identifying and evaluating communication tools and developing an implementation plan.</w:t>
      </w:r>
      <w:r w:rsidRPr="008870F6" w:rsidDel="00D67471">
        <w:t xml:space="preserve"> </w:t>
      </w:r>
    </w:p>
    <w:p w14:paraId="02864EEF" w14:textId="4AB6BA01" w:rsidR="002C662D" w:rsidRPr="008870F6" w:rsidRDefault="002C662D" w:rsidP="00D11802">
      <w:pPr>
        <w:pStyle w:val="ListParagraph"/>
        <w:numPr>
          <w:ilvl w:val="3"/>
          <w:numId w:val="32"/>
        </w:numPr>
        <w:tabs>
          <w:tab w:val="left" w:pos="360"/>
          <w:tab w:val="left" w:pos="720"/>
          <w:tab w:val="left" w:pos="1080"/>
          <w:tab w:val="left" w:pos="1440"/>
          <w:tab w:val="left" w:pos="1800"/>
          <w:tab w:val="left" w:pos="2160"/>
        </w:tabs>
        <w:ind w:left="1440"/>
        <w:contextualSpacing w:val="0"/>
      </w:pPr>
      <w:r w:rsidRPr="008870F6">
        <w:t xml:space="preserve">All four schools have a strategic action step in their </w:t>
      </w:r>
      <w:r w:rsidR="00602500">
        <w:t>S</w:t>
      </w:r>
      <w:r w:rsidR="00602500" w:rsidRPr="008870F6">
        <w:t xml:space="preserve">chool </w:t>
      </w:r>
      <w:r w:rsidR="00602500">
        <w:t>I</w:t>
      </w:r>
      <w:r w:rsidR="00602500" w:rsidRPr="008870F6">
        <w:t xml:space="preserve">mprovement </w:t>
      </w:r>
      <w:r w:rsidR="00602500">
        <w:t xml:space="preserve">Plans </w:t>
      </w:r>
      <w:r w:rsidR="00B63874">
        <w:t>(SIPs) or turnaround plan</w:t>
      </w:r>
      <w:r w:rsidRPr="008870F6">
        <w:t xml:space="preserve"> that </w:t>
      </w:r>
      <w:r w:rsidR="00602500" w:rsidRPr="008870F6">
        <w:t>refer</w:t>
      </w:r>
      <w:r w:rsidR="00602500">
        <w:t>s</w:t>
      </w:r>
      <w:r w:rsidR="00602500" w:rsidRPr="008870F6">
        <w:t xml:space="preserve"> </w:t>
      </w:r>
      <w:r w:rsidR="00602500">
        <w:t xml:space="preserve">to </w:t>
      </w:r>
      <w:r w:rsidRPr="008870F6">
        <w:t>improving communication</w:t>
      </w:r>
      <w:r w:rsidR="00B63874">
        <w:t>.</w:t>
      </w:r>
    </w:p>
    <w:p w14:paraId="758ED175" w14:textId="5F47CADE" w:rsidR="002C662D" w:rsidRPr="008870F6" w:rsidRDefault="00E27205" w:rsidP="00D11802">
      <w:pPr>
        <w:pStyle w:val="ListParagraph"/>
        <w:numPr>
          <w:ilvl w:val="2"/>
          <w:numId w:val="32"/>
        </w:numPr>
        <w:tabs>
          <w:tab w:val="left" w:pos="360"/>
          <w:tab w:val="left" w:pos="720"/>
          <w:tab w:val="left" w:pos="1080"/>
          <w:tab w:val="left" w:pos="1440"/>
          <w:tab w:val="left" w:pos="1800"/>
          <w:tab w:val="left" w:pos="2160"/>
        </w:tabs>
        <w:ind w:left="1080"/>
        <w:contextualSpacing w:val="0"/>
      </w:pPr>
      <w:r>
        <w:t>Families told the review team that</w:t>
      </w:r>
      <w:r w:rsidRPr="008870F6">
        <w:t xml:space="preserve"> </w:t>
      </w:r>
      <w:r w:rsidR="002C662D" w:rsidRPr="008870F6">
        <w:t xml:space="preserve">levels of communication </w:t>
      </w:r>
      <w:r w:rsidRPr="008870F6">
        <w:t>var</w:t>
      </w:r>
      <w:r>
        <w:t>ied</w:t>
      </w:r>
      <w:r w:rsidRPr="008870F6">
        <w:t xml:space="preserve"> </w:t>
      </w:r>
      <w:r w:rsidR="002C662D" w:rsidRPr="008870F6">
        <w:t>from school to school.</w:t>
      </w:r>
    </w:p>
    <w:p w14:paraId="030673E8" w14:textId="28769679" w:rsidR="002C662D" w:rsidRPr="008870F6" w:rsidRDefault="00FA7F98" w:rsidP="00EA75B9">
      <w:pPr>
        <w:pStyle w:val="ListParagraph"/>
        <w:numPr>
          <w:ilvl w:val="3"/>
          <w:numId w:val="32"/>
        </w:numPr>
        <w:tabs>
          <w:tab w:val="left" w:pos="360"/>
          <w:tab w:val="left" w:pos="720"/>
          <w:tab w:val="left" w:pos="1440"/>
          <w:tab w:val="left" w:pos="1800"/>
          <w:tab w:val="left" w:pos="2160"/>
          <w:tab w:val="left" w:pos="2520"/>
        </w:tabs>
        <w:ind w:left="1350" w:hanging="270"/>
        <w:contextualSpacing w:val="0"/>
      </w:pPr>
      <w:r w:rsidRPr="008870F6">
        <w:t>PowerSchool</w:t>
      </w:r>
      <w:r w:rsidR="005768ED">
        <w:t xml:space="preserve"> is used in grades 2</w:t>
      </w:r>
      <w:r w:rsidR="002C662D" w:rsidRPr="008870F6">
        <w:t xml:space="preserve"> to 12 to</w:t>
      </w:r>
      <w:r w:rsidR="00B63874">
        <w:t xml:space="preserve"> communicate grades and other</w:t>
      </w:r>
      <w:r w:rsidR="002C662D" w:rsidRPr="008870F6">
        <w:t xml:space="preserve"> information</w:t>
      </w:r>
      <w:r w:rsidR="003D333B">
        <w:t xml:space="preserve"> to families</w:t>
      </w:r>
      <w:r w:rsidR="002C662D" w:rsidRPr="008870F6">
        <w:t xml:space="preserve">. Some teachers use REMIND to alert students and families </w:t>
      </w:r>
      <w:r w:rsidR="00EA75B9">
        <w:t>about</w:t>
      </w:r>
      <w:r w:rsidR="00EA75B9" w:rsidRPr="008870F6">
        <w:t xml:space="preserve"> </w:t>
      </w:r>
      <w:r w:rsidR="002C662D" w:rsidRPr="008870F6">
        <w:t xml:space="preserve">homework and other </w:t>
      </w:r>
      <w:r w:rsidR="00EA75B9">
        <w:t>information</w:t>
      </w:r>
      <w:r w:rsidR="002C662D" w:rsidRPr="008870F6">
        <w:t xml:space="preserve">. </w:t>
      </w:r>
    </w:p>
    <w:p w14:paraId="785C9AE3" w14:textId="358C88C2" w:rsidR="002C662D" w:rsidRPr="008870F6" w:rsidRDefault="002C662D" w:rsidP="00593FED">
      <w:pPr>
        <w:pStyle w:val="ListParagraph"/>
        <w:tabs>
          <w:tab w:val="left" w:pos="720"/>
          <w:tab w:val="left" w:pos="810"/>
          <w:tab w:val="left" w:pos="1080"/>
          <w:tab w:val="left" w:pos="1440"/>
          <w:tab w:val="left" w:pos="1800"/>
          <w:tab w:val="left" w:pos="2160"/>
        </w:tabs>
        <w:ind w:hanging="360"/>
        <w:contextualSpacing w:val="0"/>
      </w:pPr>
      <w:r w:rsidRPr="008870F6">
        <w:rPr>
          <w:b/>
        </w:rPr>
        <w:t>D.</w:t>
      </w:r>
      <w:r w:rsidRPr="008870F6">
        <w:t xml:space="preserve"> </w:t>
      </w:r>
      <w:r>
        <w:tab/>
      </w:r>
      <w:r w:rsidRPr="008870F6">
        <w:t>The district has created many community partnerships and has pursued grant funding to increase opportunities for students and families.</w:t>
      </w:r>
    </w:p>
    <w:p w14:paraId="6760E577" w14:textId="4F96E9B2" w:rsidR="002C662D" w:rsidRDefault="002C662D" w:rsidP="00D11802">
      <w:pPr>
        <w:pStyle w:val="ListParagraph"/>
        <w:numPr>
          <w:ilvl w:val="0"/>
          <w:numId w:val="48"/>
        </w:numPr>
        <w:tabs>
          <w:tab w:val="left" w:pos="360"/>
          <w:tab w:val="left" w:pos="1080"/>
          <w:tab w:val="left" w:pos="1440"/>
          <w:tab w:val="left" w:pos="1800"/>
          <w:tab w:val="left" w:pos="2160"/>
        </w:tabs>
        <w:ind w:left="1080"/>
        <w:contextualSpacing w:val="0"/>
      </w:pPr>
      <w:r w:rsidRPr="008870F6">
        <w:t>The district</w:t>
      </w:r>
      <w:r w:rsidR="003D333B">
        <w:t>’s</w:t>
      </w:r>
      <w:r w:rsidRPr="008870F6">
        <w:t xml:space="preserve"> 21</w:t>
      </w:r>
      <w:r w:rsidRPr="008870F6">
        <w:rPr>
          <w:vertAlign w:val="superscript"/>
        </w:rPr>
        <w:t>st</w:t>
      </w:r>
      <w:r w:rsidR="00B63874">
        <w:t xml:space="preserve"> Century Community L</w:t>
      </w:r>
      <w:r w:rsidRPr="008870F6">
        <w:t xml:space="preserve">earning </w:t>
      </w:r>
      <w:r w:rsidR="00B63874">
        <w:t xml:space="preserve">Center </w:t>
      </w:r>
      <w:r w:rsidRPr="008870F6">
        <w:t>grant funds an after-school enrichment program in the elementary schools.</w:t>
      </w:r>
      <w:r w:rsidR="003D333B">
        <w:t xml:space="preserve"> </w:t>
      </w:r>
      <w:r w:rsidR="00B63874">
        <w:t>The</w:t>
      </w:r>
      <w:r w:rsidRPr="008870F6">
        <w:t xml:space="preserve"> Brayton </w:t>
      </w:r>
      <w:r w:rsidR="0026467B">
        <w:t>S</w:t>
      </w:r>
      <w:r w:rsidR="0026467B" w:rsidRPr="008870F6">
        <w:t>chool</w:t>
      </w:r>
      <w:r w:rsidR="0026467B">
        <w:t xml:space="preserve"> </w:t>
      </w:r>
      <w:r w:rsidR="00B63874">
        <w:t>hosts the program</w:t>
      </w:r>
      <w:r w:rsidR="00FA7F98">
        <w:t xml:space="preserve">, </w:t>
      </w:r>
      <w:r w:rsidR="00FA7F98" w:rsidRPr="008870F6">
        <w:t>and</w:t>
      </w:r>
      <w:r w:rsidRPr="008870F6">
        <w:t xml:space="preserve"> elementary students </w:t>
      </w:r>
      <w:r w:rsidR="00B63874">
        <w:t>attend from other schools</w:t>
      </w:r>
      <w:r w:rsidRPr="008870F6">
        <w:t>. The program offers a choice of options to students. These include activities in English</w:t>
      </w:r>
      <w:r w:rsidR="00B63874">
        <w:t>,</w:t>
      </w:r>
      <w:r w:rsidRPr="008870F6">
        <w:t xml:space="preserve"> math</w:t>
      </w:r>
      <w:r w:rsidR="003D333B">
        <w:t>,</w:t>
      </w:r>
      <w:r w:rsidRPr="008870F6">
        <w:t xml:space="preserve"> and science</w:t>
      </w:r>
      <w:r w:rsidR="00B63874">
        <w:t>,</w:t>
      </w:r>
      <w:r w:rsidRPr="008870F6">
        <w:t xml:space="preserve"> art, dance</w:t>
      </w:r>
      <w:r w:rsidR="003D333B">
        <w:t>,</w:t>
      </w:r>
      <w:r w:rsidRPr="008870F6">
        <w:t xml:space="preserve"> and photography. The program runs </w:t>
      </w:r>
      <w:r w:rsidR="005768ED">
        <w:t>five</w:t>
      </w:r>
      <w:r w:rsidRPr="008870F6">
        <w:t xml:space="preserve"> days a week.</w:t>
      </w:r>
    </w:p>
    <w:p w14:paraId="748A9ACB" w14:textId="2A29AC90" w:rsidR="002C662D" w:rsidRPr="008870F6" w:rsidRDefault="002C662D" w:rsidP="00D11802">
      <w:pPr>
        <w:pStyle w:val="ListParagraph"/>
        <w:numPr>
          <w:ilvl w:val="0"/>
          <w:numId w:val="48"/>
        </w:numPr>
        <w:tabs>
          <w:tab w:val="left" w:pos="360"/>
          <w:tab w:val="left" w:pos="1080"/>
          <w:tab w:val="left" w:pos="1440"/>
          <w:tab w:val="left" w:pos="1800"/>
          <w:tab w:val="left" w:pos="2160"/>
        </w:tabs>
        <w:ind w:left="1080"/>
        <w:contextualSpacing w:val="0"/>
      </w:pPr>
      <w:r w:rsidRPr="008870F6">
        <w:t xml:space="preserve">The district has obtained grant funding to extend its free breakfast and lunch programming to include free dinner for students </w:t>
      </w:r>
      <w:r w:rsidR="00FA7F98" w:rsidRPr="008870F6">
        <w:t>less than</w:t>
      </w:r>
      <w:r w:rsidRPr="008870F6">
        <w:t xml:space="preserve"> 18 years of age. In addition, this</w:t>
      </w:r>
      <w:r w:rsidR="00B63874">
        <w:t xml:space="preserve"> program offers </w:t>
      </w:r>
      <w:r w:rsidR="00B63874">
        <w:lastRenderedPageBreak/>
        <w:t>dinner to adult family members,</w:t>
      </w:r>
      <w:r w:rsidRPr="008870F6">
        <w:t xml:space="preserve"> at a reduced price. Combined with the </w:t>
      </w:r>
      <w:r w:rsidR="00EA050B" w:rsidRPr="008870F6">
        <w:t>after</w:t>
      </w:r>
      <w:r w:rsidR="00EA050B">
        <w:t>-s</w:t>
      </w:r>
      <w:r w:rsidR="00EA050B" w:rsidRPr="008870F6">
        <w:t xml:space="preserve">chool </w:t>
      </w:r>
      <w:r w:rsidRPr="008870F6">
        <w:t xml:space="preserve">program, this provides wraparound services for </w:t>
      </w:r>
      <w:r w:rsidR="003D333B">
        <w:t xml:space="preserve">students </w:t>
      </w:r>
      <w:r w:rsidR="00B63874">
        <w:t>and supports for their families</w:t>
      </w:r>
      <w:r w:rsidRPr="008870F6">
        <w:t>.</w:t>
      </w:r>
      <w:r w:rsidRPr="008870F6" w:rsidDel="0075436B">
        <w:t xml:space="preserve"> </w:t>
      </w:r>
    </w:p>
    <w:p w14:paraId="04615F9A" w14:textId="43EE86A7" w:rsidR="002C662D" w:rsidRPr="008870F6" w:rsidRDefault="009E7553" w:rsidP="00593FED">
      <w:pPr>
        <w:tabs>
          <w:tab w:val="left" w:pos="360"/>
          <w:tab w:val="left" w:pos="720"/>
          <w:tab w:val="left" w:pos="1080"/>
          <w:tab w:val="left" w:pos="1440"/>
          <w:tab w:val="left" w:pos="1800"/>
          <w:tab w:val="left" w:pos="2160"/>
        </w:tabs>
        <w:ind w:left="1080" w:hanging="1080"/>
      </w:pPr>
      <w:r>
        <w:tab/>
      </w:r>
      <w:r w:rsidR="00D218AE">
        <w:tab/>
      </w:r>
      <w:r>
        <w:t>3.</w:t>
      </w:r>
      <w:r>
        <w:tab/>
      </w:r>
      <w:r w:rsidR="002C662D" w:rsidRPr="008870F6">
        <w:t xml:space="preserve">The district coordinates with social agencies such as Child Care of the Berkshires, Early Intervention, </w:t>
      </w:r>
      <w:r w:rsidR="00EA050B">
        <w:t xml:space="preserve">and </w:t>
      </w:r>
      <w:r w:rsidR="002C662D" w:rsidRPr="008870F6">
        <w:t>The Family Place</w:t>
      </w:r>
      <w:r w:rsidR="00EA050B">
        <w:t>,</w:t>
      </w:r>
      <w:r w:rsidR="002C662D" w:rsidRPr="008870F6">
        <w:t xml:space="preserve"> and health organizations such as the Brien Center for Mental Health and Substance Abuse and Tapestry Health.</w:t>
      </w:r>
      <w:r w:rsidR="0026467B">
        <w:t xml:space="preserve"> </w:t>
      </w:r>
    </w:p>
    <w:p w14:paraId="269D422E" w14:textId="18023A21" w:rsidR="002C662D" w:rsidRPr="00F81202" w:rsidRDefault="002C662D" w:rsidP="00C16E29">
      <w:pPr>
        <w:pStyle w:val="ListParagraph"/>
        <w:numPr>
          <w:ilvl w:val="1"/>
          <w:numId w:val="67"/>
        </w:numPr>
        <w:tabs>
          <w:tab w:val="left" w:pos="360"/>
          <w:tab w:val="left" w:pos="720"/>
          <w:tab w:val="left" w:pos="1080"/>
          <w:tab w:val="left" w:pos="1440"/>
          <w:tab w:val="left" w:pos="1800"/>
        </w:tabs>
        <w:ind w:left="1440"/>
        <w:contextualSpacing w:val="0"/>
      </w:pPr>
      <w:r w:rsidRPr="00F81202">
        <w:t>Regular meetings are held between the district</w:t>
      </w:r>
      <w:r w:rsidR="00727650">
        <w:t xml:space="preserve">, district </w:t>
      </w:r>
      <w:r w:rsidRPr="00F81202">
        <w:t>mental health professionals</w:t>
      </w:r>
      <w:r w:rsidR="00724D5E">
        <w:t>,</w:t>
      </w:r>
      <w:r w:rsidRPr="00F81202">
        <w:t xml:space="preserve"> and representatives of the various agencies</w:t>
      </w:r>
      <w:r w:rsidR="00727650">
        <w:t xml:space="preserve"> who work with students</w:t>
      </w:r>
      <w:r w:rsidRPr="00F81202">
        <w:t>.</w:t>
      </w:r>
    </w:p>
    <w:p w14:paraId="7A00B121" w14:textId="59ED689E" w:rsidR="002C662D" w:rsidRPr="008870F6" w:rsidRDefault="00D218AE" w:rsidP="00593FED">
      <w:pPr>
        <w:tabs>
          <w:tab w:val="left" w:pos="360"/>
          <w:tab w:val="left" w:pos="720"/>
          <w:tab w:val="left" w:pos="1080"/>
          <w:tab w:val="left" w:pos="1440"/>
          <w:tab w:val="left" w:pos="1800"/>
          <w:tab w:val="left" w:pos="2160"/>
        </w:tabs>
        <w:ind w:left="1080" w:hanging="1080"/>
      </w:pPr>
      <w:r>
        <w:tab/>
      </w:r>
      <w:r w:rsidR="00E34120">
        <w:tab/>
      </w:r>
      <w:r w:rsidR="009E7553">
        <w:t>4.</w:t>
      </w:r>
      <w:r w:rsidR="009E7553">
        <w:tab/>
      </w:r>
      <w:r w:rsidR="002C662D" w:rsidRPr="008870F6">
        <w:t xml:space="preserve">The district has collaborated with the YMCA to set up a mentoring program for </w:t>
      </w:r>
      <w:r w:rsidR="0026467B" w:rsidRPr="008870F6">
        <w:t>at</w:t>
      </w:r>
      <w:r w:rsidR="0026467B">
        <w:t>-</w:t>
      </w:r>
      <w:r w:rsidR="002C662D" w:rsidRPr="008870F6">
        <w:t>risk students in grades 7</w:t>
      </w:r>
      <w:r w:rsidR="0026467B">
        <w:t>–</w:t>
      </w:r>
      <w:r w:rsidR="002C662D" w:rsidRPr="008870F6">
        <w:t>8. Under this program, students are matched with trained adult mentors.</w:t>
      </w:r>
    </w:p>
    <w:p w14:paraId="079837B4" w14:textId="399065A0" w:rsidR="002C662D" w:rsidRPr="008870F6" w:rsidRDefault="00D218AE" w:rsidP="00593FED">
      <w:pPr>
        <w:tabs>
          <w:tab w:val="left" w:pos="360"/>
          <w:tab w:val="left" w:pos="720"/>
          <w:tab w:val="left" w:pos="1080"/>
          <w:tab w:val="left" w:pos="1440"/>
          <w:tab w:val="left" w:pos="1800"/>
          <w:tab w:val="left" w:pos="2160"/>
        </w:tabs>
        <w:ind w:left="1080" w:hanging="1080"/>
      </w:pPr>
      <w:r>
        <w:tab/>
      </w:r>
      <w:r w:rsidR="00E34120">
        <w:tab/>
      </w:r>
      <w:r w:rsidR="009E7553">
        <w:t>5.</w:t>
      </w:r>
      <w:r w:rsidR="009E7553">
        <w:tab/>
      </w:r>
      <w:r w:rsidR="002C662D" w:rsidRPr="008870F6">
        <w:t xml:space="preserve">The district has collaborated with </w:t>
      </w:r>
      <w:r w:rsidR="00B63874">
        <w:t>Williams C</w:t>
      </w:r>
      <w:r w:rsidR="002C662D" w:rsidRPr="008870F6">
        <w:t>ollege and the Massachusetts College of Liberal Arts (MCLA). Some 21st Century Community Learning Center grant activities take place on the MCLA campus. An art project includes Will</w:t>
      </w:r>
      <w:r w:rsidR="0026467B">
        <w:t xml:space="preserve">iams College, MCLA, </w:t>
      </w:r>
      <w:r w:rsidR="002C662D" w:rsidRPr="008870F6">
        <w:t>and the Massachusetts Museum of Contemporary Art (</w:t>
      </w:r>
      <w:proofErr w:type="spellStart"/>
      <w:r w:rsidR="002C662D" w:rsidRPr="008870F6">
        <w:t>MassMOCA</w:t>
      </w:r>
      <w:proofErr w:type="spellEnd"/>
      <w:r w:rsidR="002C662D" w:rsidRPr="008870F6">
        <w:t>). Student teachers and student volunteers also work in the district.</w:t>
      </w:r>
    </w:p>
    <w:p w14:paraId="759D997A" w14:textId="1E637AD8" w:rsidR="002C662D" w:rsidRPr="008870F6" w:rsidRDefault="00D218AE" w:rsidP="00593FED">
      <w:pPr>
        <w:tabs>
          <w:tab w:val="left" w:pos="360"/>
          <w:tab w:val="left" w:pos="720"/>
          <w:tab w:val="left" w:pos="1080"/>
          <w:tab w:val="left" w:pos="1440"/>
          <w:tab w:val="left" w:pos="1800"/>
          <w:tab w:val="left" w:pos="2160"/>
        </w:tabs>
        <w:ind w:left="1080" w:hanging="1080"/>
      </w:pPr>
      <w:r>
        <w:tab/>
      </w:r>
      <w:r w:rsidR="00E34120">
        <w:tab/>
      </w:r>
      <w:r w:rsidR="009E7553">
        <w:t>6.</w:t>
      </w:r>
      <w:r w:rsidR="009E7553">
        <w:tab/>
      </w:r>
      <w:r w:rsidR="002C662D" w:rsidRPr="008870F6">
        <w:t xml:space="preserve">The district participates in </w:t>
      </w:r>
      <w:r w:rsidR="00B63874">
        <w:t>a</w:t>
      </w:r>
      <w:r w:rsidR="002C662D" w:rsidRPr="008870F6">
        <w:t xml:space="preserve"> </w:t>
      </w:r>
      <w:r w:rsidR="00724D5E">
        <w:t>D</w:t>
      </w:r>
      <w:r w:rsidR="00B63874">
        <w:t xml:space="preserve">ESE-led </w:t>
      </w:r>
      <w:r w:rsidR="002C662D" w:rsidRPr="008870F6">
        <w:t xml:space="preserve">dissemination </w:t>
      </w:r>
      <w:r w:rsidR="00FA7F98" w:rsidRPr="008870F6">
        <w:t>grant</w:t>
      </w:r>
      <w:r w:rsidR="00727650">
        <w:t xml:space="preserve"> awarded to the </w:t>
      </w:r>
      <w:r w:rsidR="002C662D" w:rsidRPr="008870F6">
        <w:t>Berkshire Arts and Technology Charter School (BART)</w:t>
      </w:r>
      <w:r w:rsidR="00727650">
        <w:t>, a local charter school,</w:t>
      </w:r>
      <w:r w:rsidR="002C662D" w:rsidRPr="008870F6">
        <w:t xml:space="preserve"> </w:t>
      </w:r>
      <w:r w:rsidR="00A85F16">
        <w:t xml:space="preserve">to support innovation in both </w:t>
      </w:r>
      <w:r w:rsidR="00C31241">
        <w:t xml:space="preserve">the </w:t>
      </w:r>
      <w:r w:rsidR="00A85F16">
        <w:t>North Adams and</w:t>
      </w:r>
      <w:r w:rsidR="002C662D" w:rsidRPr="008870F6">
        <w:t xml:space="preserve"> Adams-Cheshire district</w:t>
      </w:r>
      <w:r w:rsidR="00A85F16">
        <w:t>s</w:t>
      </w:r>
      <w:r w:rsidR="00727650">
        <w:t>, and collaboration between charter and district schools</w:t>
      </w:r>
      <w:r w:rsidR="002C662D" w:rsidRPr="008870F6">
        <w:t>. The purpose of this grant is to improve middle</w:t>
      </w:r>
      <w:r w:rsidR="00C31241">
        <w:t>-</w:t>
      </w:r>
      <w:r w:rsidR="002C662D" w:rsidRPr="008870F6">
        <w:t xml:space="preserve"> school mathematics outcomes through the use of data and the Data Wise cycle</w:t>
      </w:r>
      <w:r w:rsidR="00727650">
        <w:t xml:space="preserve">, and the providers of this technical assistance and support are local charter school educators who a </w:t>
      </w:r>
      <w:r w:rsidR="009221EE">
        <w:t>work</w:t>
      </w:r>
      <w:r w:rsidR="00727650">
        <w:t xml:space="preserve"> with North Adams staff</w:t>
      </w:r>
      <w:r w:rsidR="002C662D" w:rsidRPr="008870F6">
        <w:t>.</w:t>
      </w:r>
    </w:p>
    <w:p w14:paraId="3A15DA27" w14:textId="5142917D" w:rsidR="002C662D" w:rsidRPr="008870F6" w:rsidRDefault="009E7553" w:rsidP="00593FED">
      <w:pPr>
        <w:tabs>
          <w:tab w:val="left" w:pos="360"/>
          <w:tab w:val="left" w:pos="720"/>
          <w:tab w:val="left" w:pos="1080"/>
          <w:tab w:val="left" w:pos="1440"/>
          <w:tab w:val="left" w:pos="1800"/>
          <w:tab w:val="left" w:pos="2160"/>
        </w:tabs>
        <w:ind w:left="1080" w:hanging="360"/>
      </w:pPr>
      <w:r>
        <w:t>7.</w:t>
      </w:r>
      <w:r>
        <w:tab/>
      </w:r>
      <w:r w:rsidR="002C662D" w:rsidRPr="008870F6">
        <w:t xml:space="preserve">The superintendent emphasized the importance of partnerships, stating that they can fill the gaps created by variables outside the control of the school district and can </w:t>
      </w:r>
      <w:r w:rsidR="003D333B">
        <w:t>help</w:t>
      </w:r>
      <w:r w:rsidR="002C662D" w:rsidRPr="008870F6">
        <w:t xml:space="preserve"> </w:t>
      </w:r>
      <w:r w:rsidR="003D333B" w:rsidRPr="008870F6">
        <w:t>creat</w:t>
      </w:r>
      <w:r w:rsidR="003D333B">
        <w:t>e</w:t>
      </w:r>
      <w:r w:rsidR="003D333B" w:rsidRPr="008870F6">
        <w:t xml:space="preserve"> </w:t>
      </w:r>
      <w:r w:rsidR="002C662D" w:rsidRPr="008870F6">
        <w:t xml:space="preserve">wraparound services for </w:t>
      </w:r>
      <w:r w:rsidR="003D333B">
        <w:t>students</w:t>
      </w:r>
      <w:r w:rsidR="002C662D" w:rsidRPr="008870F6">
        <w:t>.</w:t>
      </w:r>
    </w:p>
    <w:p w14:paraId="735ED551" w14:textId="33E19FFE" w:rsidR="002C662D" w:rsidRDefault="002C662D" w:rsidP="008870F6">
      <w:pPr>
        <w:tabs>
          <w:tab w:val="left" w:pos="360"/>
          <w:tab w:val="left" w:pos="1080"/>
          <w:tab w:val="left" w:pos="1440"/>
          <w:tab w:val="left" w:pos="1800"/>
          <w:tab w:val="left" w:pos="2160"/>
        </w:tabs>
      </w:pPr>
      <w:r w:rsidRPr="008870F6">
        <w:rPr>
          <w:b/>
        </w:rPr>
        <w:t>Impact</w:t>
      </w:r>
      <w:r w:rsidRPr="008870F6">
        <w:t>:</w:t>
      </w:r>
      <w:r w:rsidR="00E90F1B">
        <w:t xml:space="preserve">  </w:t>
      </w:r>
      <w:r w:rsidR="00F22FAD">
        <w:t xml:space="preserve">By </w:t>
      </w:r>
      <w:r w:rsidR="00676ED0">
        <w:t xml:space="preserve">engaging students’ families and </w:t>
      </w:r>
      <w:r w:rsidR="00F22FAD">
        <w:t xml:space="preserve">seeking out partner agencies whose work can supplement the efforts of the district, leaders are </w:t>
      </w:r>
      <w:r w:rsidR="008936FE">
        <w:t xml:space="preserve">likely </w:t>
      </w:r>
      <w:r w:rsidR="00F22FAD">
        <w:t>increasing the capacity of teams, schools</w:t>
      </w:r>
      <w:r w:rsidR="00C407DE">
        <w:t>,</w:t>
      </w:r>
      <w:r w:rsidR="00F22FAD">
        <w:t xml:space="preserve"> and the district to support student </w:t>
      </w:r>
      <w:r w:rsidR="00C407DE">
        <w:t xml:space="preserve">well-being and </w:t>
      </w:r>
      <w:r w:rsidR="00F22FAD">
        <w:t>learning</w:t>
      </w:r>
      <w:r w:rsidR="00676ED0">
        <w:t>.</w:t>
      </w:r>
    </w:p>
    <w:p w14:paraId="71C3B580" w14:textId="65CFA315" w:rsidR="003B715F" w:rsidRDefault="003B715F" w:rsidP="008870F6">
      <w:pPr>
        <w:tabs>
          <w:tab w:val="left" w:pos="360"/>
          <w:tab w:val="left" w:pos="1080"/>
          <w:tab w:val="left" w:pos="1440"/>
          <w:tab w:val="left" w:pos="1800"/>
          <w:tab w:val="left" w:pos="2160"/>
        </w:tabs>
      </w:pPr>
    </w:p>
    <w:p w14:paraId="69B03BEF" w14:textId="21D71404" w:rsidR="003B715F" w:rsidRDefault="003B715F" w:rsidP="008870F6">
      <w:pPr>
        <w:tabs>
          <w:tab w:val="left" w:pos="360"/>
          <w:tab w:val="left" w:pos="1080"/>
          <w:tab w:val="left" w:pos="1440"/>
          <w:tab w:val="left" w:pos="1800"/>
          <w:tab w:val="left" w:pos="2160"/>
        </w:tabs>
      </w:pPr>
    </w:p>
    <w:p w14:paraId="5327B14C" w14:textId="77777777" w:rsidR="003B715F" w:rsidRDefault="003B715F" w:rsidP="008870F6">
      <w:pPr>
        <w:tabs>
          <w:tab w:val="left" w:pos="360"/>
          <w:tab w:val="left" w:pos="1080"/>
          <w:tab w:val="left" w:pos="1440"/>
          <w:tab w:val="left" w:pos="1800"/>
          <w:tab w:val="left" w:pos="2160"/>
        </w:tabs>
      </w:pPr>
    </w:p>
    <w:p w14:paraId="40B8E7BA" w14:textId="156C2CF7" w:rsidR="003B715F" w:rsidRDefault="003B715F" w:rsidP="008870F6">
      <w:pPr>
        <w:tabs>
          <w:tab w:val="left" w:pos="360"/>
          <w:tab w:val="left" w:pos="1080"/>
          <w:tab w:val="left" w:pos="1440"/>
          <w:tab w:val="left" w:pos="1800"/>
          <w:tab w:val="left" w:pos="2160"/>
        </w:tabs>
      </w:pPr>
    </w:p>
    <w:p w14:paraId="7205C3EA" w14:textId="77777777" w:rsidR="003B715F" w:rsidRPr="008870F6" w:rsidRDefault="003B715F" w:rsidP="008870F6">
      <w:pPr>
        <w:tabs>
          <w:tab w:val="left" w:pos="360"/>
          <w:tab w:val="left" w:pos="1080"/>
          <w:tab w:val="left" w:pos="1440"/>
          <w:tab w:val="left" w:pos="1800"/>
          <w:tab w:val="left" w:pos="2160"/>
        </w:tabs>
      </w:pPr>
    </w:p>
    <w:p w14:paraId="333FFA06" w14:textId="77777777" w:rsidR="002C662D" w:rsidRPr="003D4F7D" w:rsidRDefault="002C662D" w:rsidP="008870F6">
      <w:pPr>
        <w:tabs>
          <w:tab w:val="left" w:pos="360"/>
          <w:tab w:val="left" w:pos="720"/>
          <w:tab w:val="left" w:pos="1080"/>
          <w:tab w:val="left" w:pos="1440"/>
          <w:tab w:val="left" w:pos="1800"/>
          <w:tab w:val="left" w:pos="2160"/>
        </w:tabs>
        <w:rPr>
          <w:b/>
          <w:i/>
          <w:sz w:val="28"/>
          <w:szCs w:val="28"/>
        </w:rPr>
      </w:pPr>
      <w:r w:rsidRPr="003D4F7D">
        <w:rPr>
          <w:b/>
          <w:i/>
          <w:sz w:val="28"/>
          <w:szCs w:val="28"/>
        </w:rPr>
        <w:lastRenderedPageBreak/>
        <w:t>Challenges and Areas for Growth</w:t>
      </w:r>
    </w:p>
    <w:p w14:paraId="386797A4" w14:textId="6EA9919D" w:rsidR="002C662D" w:rsidRPr="008870F6" w:rsidRDefault="00FA7F98" w:rsidP="00D721B1">
      <w:pPr>
        <w:pStyle w:val="ListParagraph"/>
        <w:numPr>
          <w:ilvl w:val="6"/>
          <w:numId w:val="57"/>
        </w:numPr>
        <w:tabs>
          <w:tab w:val="left" w:pos="360"/>
          <w:tab w:val="left" w:pos="720"/>
          <w:tab w:val="left" w:pos="1080"/>
          <w:tab w:val="left" w:pos="1440"/>
          <w:tab w:val="left" w:pos="1800"/>
        </w:tabs>
        <w:ind w:left="360"/>
        <w:contextualSpacing w:val="0"/>
        <w:rPr>
          <w:b/>
          <w:i/>
        </w:rPr>
      </w:pPr>
      <w:r w:rsidRPr="008870F6">
        <w:rPr>
          <w:b/>
        </w:rPr>
        <w:t xml:space="preserve">The </w:t>
      </w:r>
      <w:r w:rsidR="00C407DE">
        <w:rPr>
          <w:b/>
        </w:rPr>
        <w:t>district</w:t>
      </w:r>
      <w:r w:rsidR="006D0E26">
        <w:rPr>
          <w:b/>
        </w:rPr>
        <w:t xml:space="preserve"> </w:t>
      </w:r>
      <w:r w:rsidR="00807DBA">
        <w:rPr>
          <w:b/>
        </w:rPr>
        <w:t>has</w:t>
      </w:r>
      <w:r w:rsidR="00E909A3">
        <w:rPr>
          <w:b/>
        </w:rPr>
        <w:t xml:space="preserve"> not </w:t>
      </w:r>
      <w:r w:rsidR="00807DBA">
        <w:rPr>
          <w:b/>
        </w:rPr>
        <w:t xml:space="preserve">established </w:t>
      </w:r>
      <w:r w:rsidR="00E909A3">
        <w:rPr>
          <w:b/>
        </w:rPr>
        <w:t xml:space="preserve">a </w:t>
      </w:r>
      <w:r w:rsidR="00807DBA">
        <w:rPr>
          <w:b/>
        </w:rPr>
        <w:t xml:space="preserve">coordinated </w:t>
      </w:r>
      <w:r w:rsidR="009255C6">
        <w:rPr>
          <w:b/>
        </w:rPr>
        <w:t xml:space="preserve">districtwide </w:t>
      </w:r>
      <w:r w:rsidR="00E909A3">
        <w:rPr>
          <w:b/>
        </w:rPr>
        <w:t>approach to</w:t>
      </w:r>
      <w:r w:rsidR="000E17EF">
        <w:rPr>
          <w:b/>
        </w:rPr>
        <w:t xml:space="preserve"> support the well-being of students and staff</w:t>
      </w:r>
      <w:r w:rsidRPr="008870F6">
        <w:rPr>
          <w:b/>
        </w:rPr>
        <w:t>.</w:t>
      </w:r>
    </w:p>
    <w:p w14:paraId="793131C9" w14:textId="7715CA69" w:rsidR="002C662D" w:rsidRPr="008870F6" w:rsidRDefault="00E96C59" w:rsidP="00E96C59">
      <w:pPr>
        <w:pStyle w:val="ListParagraph"/>
        <w:numPr>
          <w:ilvl w:val="1"/>
          <w:numId w:val="49"/>
        </w:numPr>
        <w:tabs>
          <w:tab w:val="left" w:pos="360"/>
          <w:tab w:val="left" w:pos="720"/>
          <w:tab w:val="left" w:pos="1080"/>
          <w:tab w:val="left" w:pos="1440"/>
          <w:tab w:val="left" w:pos="1800"/>
          <w:tab w:val="left" w:pos="2160"/>
        </w:tabs>
        <w:ind w:left="720"/>
        <w:contextualSpacing w:val="0"/>
      </w:pPr>
      <w:r w:rsidRPr="00E96C59">
        <w:t xml:space="preserve"> </w:t>
      </w:r>
      <w:r>
        <w:t>Some d</w:t>
      </w:r>
      <w:r w:rsidRPr="008870F6">
        <w:t>istrict plan</w:t>
      </w:r>
      <w:r>
        <w:t>ning documents</w:t>
      </w:r>
      <w:r w:rsidRPr="008870F6">
        <w:t xml:space="preserve"> refer </w:t>
      </w:r>
      <w:r>
        <w:t xml:space="preserve">to </w:t>
      </w:r>
      <w:r w:rsidRPr="008870F6">
        <w:t>school climate and social and emotional learning</w:t>
      </w:r>
      <w:r>
        <w:t xml:space="preserve"> (SEL),</w:t>
      </w:r>
      <w:r w:rsidRPr="008870F6">
        <w:t xml:space="preserve"> but the district </w:t>
      </w:r>
      <w:r>
        <w:t>does not have</w:t>
      </w:r>
      <w:r w:rsidRPr="008870F6">
        <w:t xml:space="preserve"> an overarching coordinated plan to support the well</w:t>
      </w:r>
      <w:r>
        <w:t>-</w:t>
      </w:r>
      <w:r w:rsidRPr="008870F6">
        <w:t>being of students and staff.</w:t>
      </w:r>
    </w:p>
    <w:p w14:paraId="6F4FE999" w14:textId="38F16E87" w:rsidR="002C662D" w:rsidRPr="008870F6" w:rsidRDefault="00E32EFF" w:rsidP="00A67023">
      <w:pPr>
        <w:pStyle w:val="ListParagraph"/>
        <w:numPr>
          <w:ilvl w:val="0"/>
          <w:numId w:val="50"/>
        </w:numPr>
        <w:tabs>
          <w:tab w:val="left" w:pos="360"/>
          <w:tab w:val="left" w:pos="720"/>
          <w:tab w:val="left" w:pos="1080"/>
          <w:tab w:val="left" w:pos="1440"/>
          <w:tab w:val="left" w:pos="1800"/>
          <w:tab w:val="left" w:pos="2160"/>
        </w:tabs>
        <w:contextualSpacing w:val="0"/>
      </w:pPr>
      <w:r>
        <w:t xml:space="preserve">For example, </w:t>
      </w:r>
      <w:r w:rsidR="00727650">
        <w:t xml:space="preserve">the Brayton and </w:t>
      </w:r>
      <w:r w:rsidR="002C662D" w:rsidRPr="008870F6">
        <w:t>the Greylock S</w:t>
      </w:r>
      <w:r w:rsidR="00025676">
        <w:t xml:space="preserve">chool </w:t>
      </w:r>
      <w:r w:rsidR="002C662D" w:rsidRPr="008870F6">
        <w:t>I</w:t>
      </w:r>
      <w:r w:rsidR="00025676">
        <w:t xml:space="preserve">mprovement </w:t>
      </w:r>
      <w:r w:rsidR="002C662D" w:rsidRPr="008870F6">
        <w:t>P</w:t>
      </w:r>
      <w:r w:rsidR="00025676">
        <w:t>lan</w:t>
      </w:r>
      <w:r w:rsidR="00727650">
        <w:t>s</w:t>
      </w:r>
      <w:r w:rsidR="002C662D" w:rsidRPr="008870F6">
        <w:t xml:space="preserve"> </w:t>
      </w:r>
      <w:r w:rsidR="00727650">
        <w:t>feature strategies for student support using the well-established SEL program,</w:t>
      </w:r>
      <w:r w:rsidR="00727650" w:rsidRPr="008870F6">
        <w:t xml:space="preserve"> </w:t>
      </w:r>
      <w:r w:rsidR="002C662D" w:rsidRPr="008870F6">
        <w:t>Second Step</w:t>
      </w:r>
      <w:r w:rsidR="00727650">
        <w:t>, and the high</w:t>
      </w:r>
      <w:r w:rsidR="00724D5E">
        <w:t>-</w:t>
      </w:r>
      <w:r w:rsidR="00727650">
        <w:t>school turnaround plan</w:t>
      </w:r>
      <w:r w:rsidR="003B715F">
        <w:t xml:space="preserve"> </w:t>
      </w:r>
      <w:r w:rsidR="00727650">
        <w:t>pledges to implement School Connect, Life Skills</w:t>
      </w:r>
      <w:r w:rsidR="00F53F15">
        <w:t>,</w:t>
      </w:r>
      <w:r w:rsidR="00727650">
        <w:t xml:space="preserve"> and Get Real</w:t>
      </w:r>
      <w:r w:rsidR="002C662D" w:rsidRPr="008870F6">
        <w:t>.</w:t>
      </w:r>
      <w:r w:rsidR="002C662D" w:rsidRPr="008870F6" w:rsidDel="009B47B8">
        <w:t xml:space="preserve"> </w:t>
      </w:r>
    </w:p>
    <w:p w14:paraId="67C17CE7" w14:textId="75267EF9" w:rsidR="002C662D" w:rsidRDefault="00E22763" w:rsidP="00D11802">
      <w:pPr>
        <w:pStyle w:val="ListParagraph"/>
        <w:numPr>
          <w:ilvl w:val="1"/>
          <w:numId w:val="49"/>
        </w:numPr>
        <w:tabs>
          <w:tab w:val="left" w:pos="360"/>
          <w:tab w:val="left" w:pos="720"/>
          <w:tab w:val="left" w:pos="1080"/>
          <w:tab w:val="left" w:pos="1440"/>
          <w:tab w:val="left" w:pos="1800"/>
          <w:tab w:val="left" w:pos="2160"/>
        </w:tabs>
        <w:ind w:left="720"/>
        <w:contextualSpacing w:val="0"/>
      </w:pPr>
      <w:r>
        <w:t xml:space="preserve">In some cases, the increased use of SEL practices is planned, but not realized.  </w:t>
      </w:r>
      <w:r w:rsidR="002C662D" w:rsidRPr="008870F6">
        <w:t xml:space="preserve">The district’s three-year professional development </w:t>
      </w:r>
      <w:r w:rsidR="008922AF">
        <w:t xml:space="preserve">(PD) </w:t>
      </w:r>
      <w:r w:rsidR="002C662D" w:rsidRPr="008870F6">
        <w:t xml:space="preserve">focus plan lists </w:t>
      </w:r>
      <w:r>
        <w:t>“</w:t>
      </w:r>
      <w:r w:rsidR="002C662D" w:rsidRPr="008870F6">
        <w:t>trauma</w:t>
      </w:r>
      <w:r>
        <w:t xml:space="preserve"> and </w:t>
      </w:r>
      <w:r w:rsidR="002C662D" w:rsidRPr="008870F6">
        <w:t>informed response</w:t>
      </w:r>
      <w:r>
        <w:t>” as a priority.  This work support</w:t>
      </w:r>
      <w:r w:rsidR="00F53F15">
        <w:t>s</w:t>
      </w:r>
      <w:r>
        <w:t xml:space="preserve"> students who have experienced trauma by developing a cohort of educators who understand the effects of trauma on learning and behavior.  In this plan, this work is listed </w:t>
      </w:r>
      <w:r w:rsidR="002C662D" w:rsidRPr="008870F6">
        <w:t>as a secondary focal point</w:t>
      </w:r>
      <w:r w:rsidR="00EF02E6">
        <w:t>,</w:t>
      </w:r>
      <w:r w:rsidR="002C662D" w:rsidRPr="008870F6">
        <w:t xml:space="preserve"> </w:t>
      </w:r>
      <w:r w:rsidR="00E32EFF">
        <w:t>at</w:t>
      </w:r>
      <w:r w:rsidR="00E32EFF" w:rsidRPr="008870F6">
        <w:t xml:space="preserve"> </w:t>
      </w:r>
      <w:r w:rsidR="00E32EFF">
        <w:t xml:space="preserve">the </w:t>
      </w:r>
      <w:r w:rsidR="002C662D" w:rsidRPr="008870F6">
        <w:t xml:space="preserve">elementary </w:t>
      </w:r>
      <w:r w:rsidR="00E32EFF">
        <w:t xml:space="preserve">level </w:t>
      </w:r>
      <w:r w:rsidR="002C662D" w:rsidRPr="008870F6">
        <w:t xml:space="preserve">in </w:t>
      </w:r>
      <w:r>
        <w:t>2017-18</w:t>
      </w:r>
      <w:r w:rsidR="00EF02E6">
        <w:t>,</w:t>
      </w:r>
      <w:r w:rsidR="002C662D" w:rsidRPr="008870F6">
        <w:t xml:space="preserve"> and </w:t>
      </w:r>
      <w:r w:rsidR="00E32EFF">
        <w:t>at the</w:t>
      </w:r>
      <w:r w:rsidR="002C662D" w:rsidRPr="008870F6">
        <w:t xml:space="preserve"> elementary and secondary </w:t>
      </w:r>
      <w:r w:rsidR="00E32EFF">
        <w:t xml:space="preserve">levels </w:t>
      </w:r>
      <w:r w:rsidR="002C662D" w:rsidRPr="008870F6">
        <w:t>in 2018</w:t>
      </w:r>
      <w:r w:rsidR="00E32EFF">
        <w:t>–20</w:t>
      </w:r>
      <w:r w:rsidR="002C662D" w:rsidRPr="008870F6">
        <w:t>19</w:t>
      </w:r>
      <w:r w:rsidR="00E32EFF">
        <w:t>.</w:t>
      </w:r>
      <w:r w:rsidR="003B715F">
        <w:t xml:space="preserve"> </w:t>
      </w:r>
      <w:r>
        <w:t>However, t</w:t>
      </w:r>
      <w:r w:rsidR="002C662D" w:rsidRPr="008870F6">
        <w:t xml:space="preserve">he </w:t>
      </w:r>
      <w:r w:rsidR="00E32EFF">
        <w:t>review team</w:t>
      </w:r>
      <w:r w:rsidR="00E32EFF" w:rsidRPr="008870F6">
        <w:t xml:space="preserve"> </w:t>
      </w:r>
      <w:r w:rsidR="00E32EFF">
        <w:t xml:space="preserve">did </w:t>
      </w:r>
      <w:r w:rsidR="002C662D" w:rsidRPr="008870F6">
        <w:t>no</w:t>
      </w:r>
      <w:r w:rsidR="00E32EFF">
        <w:t>t find</w:t>
      </w:r>
      <w:r w:rsidR="002C662D" w:rsidRPr="008870F6">
        <w:t xml:space="preserve"> evidence of implementation of this focus.</w:t>
      </w:r>
    </w:p>
    <w:p w14:paraId="74102BC0" w14:textId="3C6B96AC" w:rsidR="004D3B92" w:rsidRDefault="004D3B92" w:rsidP="002B5AF5">
      <w:pPr>
        <w:pStyle w:val="ListParagraph"/>
        <w:tabs>
          <w:tab w:val="left" w:pos="360"/>
          <w:tab w:val="left" w:pos="720"/>
          <w:tab w:val="left" w:pos="1080"/>
          <w:tab w:val="left" w:pos="1440"/>
          <w:tab w:val="left" w:pos="1800"/>
          <w:tab w:val="left" w:pos="2160"/>
        </w:tabs>
        <w:ind w:left="1080" w:hanging="360"/>
        <w:contextualSpacing w:val="0"/>
      </w:pPr>
      <w:r>
        <w:t>1.</w:t>
      </w:r>
      <w:r>
        <w:tab/>
      </w:r>
      <w:r w:rsidRPr="008870F6">
        <w:t xml:space="preserve">District </w:t>
      </w:r>
      <w:r>
        <w:t>leaders</w:t>
      </w:r>
      <w:r w:rsidRPr="008870F6">
        <w:t xml:space="preserve"> </w:t>
      </w:r>
      <w:r>
        <w:t>said</w:t>
      </w:r>
      <w:r w:rsidRPr="008870F6">
        <w:t xml:space="preserve"> that </w:t>
      </w:r>
      <w:r>
        <w:t xml:space="preserve">in 2018–2019 </w:t>
      </w:r>
      <w:r w:rsidRPr="008870F6">
        <w:t xml:space="preserve">they would </w:t>
      </w:r>
      <w:r>
        <w:t>provid</w:t>
      </w:r>
      <w:r w:rsidR="00667B5B">
        <w:t>e</w:t>
      </w:r>
      <w:r w:rsidRPr="008870F6">
        <w:t xml:space="preserve"> </w:t>
      </w:r>
      <w:r>
        <w:t xml:space="preserve">PD for </w:t>
      </w:r>
      <w:r w:rsidR="009255C6">
        <w:t>self-</w:t>
      </w:r>
      <w:r w:rsidRPr="008870F6">
        <w:t>regulated strategy development (SRSD)</w:t>
      </w:r>
      <w:r>
        <w:t>,</w:t>
      </w:r>
      <w:r w:rsidRPr="008870F6">
        <w:t xml:space="preserve"> and </w:t>
      </w:r>
      <w:r w:rsidR="009255C6">
        <w:t>PD</w:t>
      </w:r>
      <w:r w:rsidRPr="008870F6">
        <w:t xml:space="preserve"> </w:t>
      </w:r>
      <w:r>
        <w:t>to</w:t>
      </w:r>
      <w:r w:rsidRPr="008870F6">
        <w:t xml:space="preserve"> address trauma.</w:t>
      </w:r>
    </w:p>
    <w:p w14:paraId="04E1A089" w14:textId="790707A1" w:rsidR="002C662D" w:rsidRPr="008870F6" w:rsidRDefault="00A87E03" w:rsidP="00593FED">
      <w:pPr>
        <w:tabs>
          <w:tab w:val="left" w:pos="360"/>
          <w:tab w:val="left" w:pos="720"/>
          <w:tab w:val="left" w:pos="1080"/>
          <w:tab w:val="left" w:pos="1440"/>
          <w:tab w:val="left" w:pos="1800"/>
        </w:tabs>
        <w:ind w:left="720" w:hanging="720"/>
      </w:pPr>
      <w:r>
        <w:rPr>
          <w:b/>
        </w:rPr>
        <w:tab/>
      </w:r>
      <w:r w:rsidR="004D3B92" w:rsidRPr="00593FED">
        <w:rPr>
          <w:b/>
        </w:rPr>
        <w:t>C.</w:t>
      </w:r>
      <w:r w:rsidR="004D3B92">
        <w:rPr>
          <w:b/>
        </w:rPr>
        <w:tab/>
      </w:r>
      <w:r w:rsidR="00B57882" w:rsidRPr="008870F6">
        <w:t>The 2017</w:t>
      </w:r>
      <w:r w:rsidR="00E32EFF">
        <w:t>–20</w:t>
      </w:r>
      <w:r w:rsidR="00B57882" w:rsidRPr="008870F6">
        <w:t xml:space="preserve">18 PD calendar does not list any </w:t>
      </w:r>
      <w:r w:rsidR="00B57882">
        <w:t xml:space="preserve">trainings </w:t>
      </w:r>
      <w:r w:rsidR="00E32EFF">
        <w:t xml:space="preserve">about </w:t>
      </w:r>
      <w:r w:rsidR="00B57882">
        <w:t>SEL,</w:t>
      </w:r>
      <w:r w:rsidR="00B57882" w:rsidRPr="008870F6">
        <w:t xml:space="preserve"> or </w:t>
      </w:r>
      <w:r w:rsidR="00902162">
        <w:t>about</w:t>
      </w:r>
      <w:r w:rsidR="00902162" w:rsidRPr="008870F6">
        <w:t xml:space="preserve"> </w:t>
      </w:r>
      <w:r w:rsidR="00B57882" w:rsidRPr="008870F6">
        <w:t xml:space="preserve">understanding </w:t>
      </w:r>
      <w:r w:rsidR="00B57882">
        <w:t xml:space="preserve">and working effectively with </w:t>
      </w:r>
      <w:r w:rsidR="00B57882" w:rsidRPr="008870F6">
        <w:t xml:space="preserve">students </w:t>
      </w:r>
      <w:r w:rsidR="00B57882">
        <w:t>who have experienced trauma</w:t>
      </w:r>
      <w:r w:rsidR="00B57882" w:rsidRPr="008870F6">
        <w:t xml:space="preserve">. </w:t>
      </w:r>
      <w:r w:rsidR="002C662D" w:rsidRPr="008870F6">
        <w:t xml:space="preserve">While there appear to be conversations </w:t>
      </w:r>
      <w:r w:rsidR="00E32EFF">
        <w:t>about</w:t>
      </w:r>
      <w:r w:rsidR="00E32EFF" w:rsidRPr="008870F6">
        <w:t xml:space="preserve"> </w:t>
      </w:r>
      <w:r w:rsidR="002C662D" w:rsidRPr="008870F6">
        <w:t>social</w:t>
      </w:r>
      <w:r w:rsidR="00E32EFF">
        <w:t>-</w:t>
      </w:r>
      <w:r w:rsidR="002C662D" w:rsidRPr="008870F6">
        <w:t>emotional health at the school level, in “collab</w:t>
      </w:r>
      <w:r w:rsidR="009221EE">
        <w:t>orative</w:t>
      </w:r>
      <w:r w:rsidR="002C662D" w:rsidRPr="008870F6">
        <w:t xml:space="preserve">s” or in faculty meetings, the </w:t>
      </w:r>
      <w:r w:rsidR="00E32EFF">
        <w:t>district</w:t>
      </w:r>
      <w:r w:rsidR="00E32EFF" w:rsidRPr="008870F6">
        <w:t xml:space="preserve"> </w:t>
      </w:r>
      <w:r w:rsidR="00E32EFF">
        <w:t xml:space="preserve">does </w:t>
      </w:r>
      <w:r w:rsidR="002C662D" w:rsidRPr="008870F6">
        <w:t>no</w:t>
      </w:r>
      <w:r w:rsidR="00E32EFF">
        <w:t>t</w:t>
      </w:r>
      <w:r w:rsidR="002C662D" w:rsidRPr="008870F6">
        <w:t xml:space="preserve"> </w:t>
      </w:r>
      <w:r w:rsidR="00E32EFF">
        <w:t>have</w:t>
      </w:r>
      <w:r w:rsidR="002C662D" w:rsidRPr="008870F6">
        <w:t xml:space="preserve"> a consistent and strategic approach.</w:t>
      </w:r>
    </w:p>
    <w:p w14:paraId="5ED8497C" w14:textId="4FA7DC0C" w:rsidR="002C662D" w:rsidRPr="008870F6" w:rsidRDefault="0009759C" w:rsidP="00A67023">
      <w:pPr>
        <w:pStyle w:val="ListParagraph"/>
        <w:numPr>
          <w:ilvl w:val="6"/>
          <w:numId w:val="51"/>
        </w:numPr>
        <w:tabs>
          <w:tab w:val="left" w:pos="360"/>
          <w:tab w:val="left" w:pos="720"/>
          <w:tab w:val="left" w:pos="1080"/>
          <w:tab w:val="left" w:pos="1440"/>
          <w:tab w:val="left" w:pos="1800"/>
        </w:tabs>
        <w:ind w:left="1080"/>
        <w:contextualSpacing w:val="0"/>
      </w:pPr>
      <w:r>
        <w:t>At the time of the onsite in October 2018, t</w:t>
      </w:r>
      <w:r w:rsidR="002C662D" w:rsidRPr="008870F6">
        <w:t xml:space="preserve">he </w:t>
      </w:r>
      <w:r>
        <w:t>district</w:t>
      </w:r>
      <w:r w:rsidRPr="008870F6">
        <w:t xml:space="preserve"> plan</w:t>
      </w:r>
      <w:r>
        <w:t>ned</w:t>
      </w:r>
      <w:r w:rsidRPr="008870F6">
        <w:t xml:space="preserve"> </w:t>
      </w:r>
      <w:r w:rsidR="002C662D" w:rsidRPr="008870F6">
        <w:t xml:space="preserve">to bring in a coach to work on </w:t>
      </w:r>
      <w:r w:rsidR="00514756">
        <w:t>SEL</w:t>
      </w:r>
      <w:r w:rsidR="002C662D" w:rsidRPr="008870F6">
        <w:t xml:space="preserve"> K</w:t>
      </w:r>
      <w:r>
        <w:t>–</w:t>
      </w:r>
      <w:r w:rsidR="002C662D" w:rsidRPr="008870F6">
        <w:t>2.</w:t>
      </w:r>
    </w:p>
    <w:p w14:paraId="2A881036" w14:textId="4EF43068" w:rsidR="002C662D" w:rsidRDefault="00A87E03" w:rsidP="00593FED">
      <w:pPr>
        <w:tabs>
          <w:tab w:val="left" w:pos="360"/>
          <w:tab w:val="left" w:pos="720"/>
          <w:tab w:val="left" w:pos="1080"/>
          <w:tab w:val="left" w:pos="1440"/>
          <w:tab w:val="left" w:pos="1800"/>
        </w:tabs>
        <w:ind w:left="1080" w:hanging="1080"/>
      </w:pPr>
      <w:r>
        <w:rPr>
          <w:b/>
        </w:rPr>
        <w:tab/>
      </w:r>
      <w:r w:rsidR="00634862">
        <w:rPr>
          <w:b/>
        </w:rPr>
        <w:tab/>
      </w:r>
      <w:r w:rsidR="00634862" w:rsidRPr="00593FED">
        <w:t>2.</w:t>
      </w:r>
      <w:r w:rsidR="00634862">
        <w:rPr>
          <w:b/>
        </w:rPr>
        <w:tab/>
      </w:r>
      <w:r w:rsidR="007D3543">
        <w:t>A</w:t>
      </w:r>
      <w:r w:rsidR="007D3543" w:rsidRPr="008870F6">
        <w:t xml:space="preserve"> </w:t>
      </w:r>
      <w:r w:rsidR="002C662D" w:rsidRPr="008870F6">
        <w:t xml:space="preserve">supportive schools grant provided specific </w:t>
      </w:r>
      <w:r w:rsidR="008922AF">
        <w:t>PD</w:t>
      </w:r>
      <w:r w:rsidR="002C662D" w:rsidRPr="008870F6">
        <w:t xml:space="preserve"> on trauma </w:t>
      </w:r>
      <w:r w:rsidR="00E32EFF">
        <w:t>in</w:t>
      </w:r>
      <w:r w:rsidR="00E32EFF" w:rsidRPr="008870F6">
        <w:t xml:space="preserve"> </w:t>
      </w:r>
      <w:r w:rsidR="00E214B5">
        <w:t>two</w:t>
      </w:r>
      <w:r w:rsidR="00E214B5" w:rsidRPr="008870F6">
        <w:t xml:space="preserve"> </w:t>
      </w:r>
      <w:r w:rsidR="002C662D" w:rsidRPr="008870F6">
        <w:t>elementary school</w:t>
      </w:r>
      <w:r w:rsidR="00E214B5">
        <w:t>s</w:t>
      </w:r>
      <w:r w:rsidR="002C662D" w:rsidRPr="008870F6">
        <w:t xml:space="preserve">, where the staff </w:t>
      </w:r>
      <w:r w:rsidR="004E3441">
        <w:t>received training</w:t>
      </w:r>
      <w:r w:rsidR="004E3441" w:rsidRPr="008870F6">
        <w:t xml:space="preserve"> </w:t>
      </w:r>
      <w:r w:rsidR="002C662D" w:rsidRPr="008870F6">
        <w:t xml:space="preserve">about “non-negotiables” </w:t>
      </w:r>
      <w:r w:rsidR="001E4FCF">
        <w:t xml:space="preserve">in working with </w:t>
      </w:r>
      <w:r w:rsidR="004E3441">
        <w:t>young students who have experienced trauma</w:t>
      </w:r>
      <w:r w:rsidR="002C662D" w:rsidRPr="008870F6">
        <w:t xml:space="preserve">. The other elementary school shared some of the materials </w:t>
      </w:r>
      <w:r w:rsidR="008922AF">
        <w:t xml:space="preserve">from that PD </w:t>
      </w:r>
      <w:r w:rsidR="00C31241">
        <w:t xml:space="preserve">on trauma </w:t>
      </w:r>
      <w:r w:rsidR="002C662D" w:rsidRPr="008870F6">
        <w:t xml:space="preserve">and </w:t>
      </w:r>
      <w:r w:rsidR="00514756">
        <w:t xml:space="preserve">at the time of the onsite review </w:t>
      </w:r>
      <w:r w:rsidR="00514756" w:rsidRPr="008870F6">
        <w:t>ha</w:t>
      </w:r>
      <w:r w:rsidR="00514756">
        <w:t>d</w:t>
      </w:r>
      <w:r w:rsidR="00514756" w:rsidRPr="008870F6">
        <w:t xml:space="preserve"> </w:t>
      </w:r>
      <w:r w:rsidR="002C662D" w:rsidRPr="008870F6">
        <w:t xml:space="preserve">applied for the </w:t>
      </w:r>
      <w:r w:rsidR="00514756">
        <w:t xml:space="preserve">supportive </w:t>
      </w:r>
      <w:proofErr w:type="gramStart"/>
      <w:r w:rsidR="00514756">
        <w:t>schools</w:t>
      </w:r>
      <w:proofErr w:type="gramEnd"/>
      <w:r w:rsidR="00514756">
        <w:t xml:space="preserve"> </w:t>
      </w:r>
      <w:r w:rsidR="002C662D" w:rsidRPr="008870F6">
        <w:t>grant.</w:t>
      </w:r>
    </w:p>
    <w:p w14:paraId="724C3D91" w14:textId="05D09161" w:rsidR="00E96C59" w:rsidRPr="008870F6" w:rsidRDefault="00E96C59" w:rsidP="006D2EEE">
      <w:pPr>
        <w:tabs>
          <w:tab w:val="left" w:pos="360"/>
          <w:tab w:val="left" w:pos="720"/>
          <w:tab w:val="left" w:pos="1440"/>
          <w:tab w:val="left" w:pos="1800"/>
          <w:tab w:val="left" w:pos="2160"/>
        </w:tabs>
        <w:ind w:left="720" w:hanging="720"/>
      </w:pPr>
      <w:r>
        <w:tab/>
      </w:r>
      <w:r w:rsidR="00E13C8B">
        <w:rPr>
          <w:b/>
        </w:rPr>
        <w:t>D</w:t>
      </w:r>
      <w:r w:rsidRPr="001C693B">
        <w:rPr>
          <w:b/>
        </w:rPr>
        <w:t>.</w:t>
      </w:r>
      <w:r>
        <w:tab/>
        <w:t>T</w:t>
      </w:r>
      <w:r w:rsidRPr="008870F6">
        <w:t>hrough its turnaround plan</w:t>
      </w:r>
      <w:r>
        <w:t>,</w:t>
      </w:r>
      <w:r w:rsidRPr="008870F6">
        <w:t xml:space="preserve"> </w:t>
      </w:r>
      <w:r>
        <w:t>t</w:t>
      </w:r>
      <w:r w:rsidRPr="008870F6">
        <w:t xml:space="preserve">he high school has developed a coordinated </w:t>
      </w:r>
      <w:r>
        <w:t xml:space="preserve">focus on instruction. This </w:t>
      </w:r>
      <w:r w:rsidRPr="008870F6">
        <w:t>includes some components of positive behavioral supports and the progress monitoring of social</w:t>
      </w:r>
      <w:r>
        <w:t>-</w:t>
      </w:r>
      <w:r w:rsidRPr="008870F6">
        <w:t xml:space="preserve">emotional health and behavior through </w:t>
      </w:r>
      <w:r>
        <w:t>the high school’s</w:t>
      </w:r>
      <w:r w:rsidRPr="008870F6">
        <w:t xml:space="preserve"> weekly engagement surveys, </w:t>
      </w:r>
      <w:r>
        <w:t>which</w:t>
      </w:r>
      <w:r w:rsidRPr="008870F6">
        <w:t xml:space="preserve"> students and teachers</w:t>
      </w:r>
      <w:r>
        <w:t xml:space="preserve"> complete</w:t>
      </w:r>
      <w:r w:rsidRPr="008870F6">
        <w:t>.</w:t>
      </w:r>
    </w:p>
    <w:p w14:paraId="40E2AC40" w14:textId="5ED82F1B" w:rsidR="002C662D" w:rsidRPr="008870F6" w:rsidRDefault="00A87E03" w:rsidP="00593FED">
      <w:pPr>
        <w:tabs>
          <w:tab w:val="left" w:pos="360"/>
          <w:tab w:val="left" w:pos="720"/>
          <w:tab w:val="left" w:pos="1080"/>
          <w:tab w:val="left" w:pos="1440"/>
          <w:tab w:val="left" w:pos="1800"/>
          <w:tab w:val="left" w:pos="2160"/>
        </w:tabs>
        <w:ind w:left="720" w:hanging="1080"/>
      </w:pPr>
      <w:r>
        <w:rPr>
          <w:b/>
        </w:rPr>
        <w:tab/>
      </w:r>
      <w:r w:rsidR="00613A4A">
        <w:rPr>
          <w:b/>
        </w:rPr>
        <w:t>E</w:t>
      </w:r>
      <w:r w:rsidR="001C693B" w:rsidRPr="00593FED">
        <w:rPr>
          <w:b/>
        </w:rPr>
        <w:t>.</w:t>
      </w:r>
      <w:r w:rsidR="001C693B">
        <w:rPr>
          <w:b/>
        </w:rPr>
        <w:tab/>
      </w:r>
      <w:r w:rsidR="00807DBA">
        <w:t>District schools are using</w:t>
      </w:r>
      <w:r w:rsidR="002C662D" w:rsidRPr="008870F6">
        <w:t xml:space="preserve"> different </w:t>
      </w:r>
      <w:r w:rsidR="00DB49A9">
        <w:t>programs</w:t>
      </w:r>
      <w:r w:rsidR="002C662D" w:rsidRPr="008870F6">
        <w:t xml:space="preserve"> with no evident coordination between schools. </w:t>
      </w:r>
    </w:p>
    <w:p w14:paraId="175CD672" w14:textId="28B6EA2B" w:rsidR="001B06C5" w:rsidRDefault="001C693B" w:rsidP="00593FED">
      <w:pPr>
        <w:tabs>
          <w:tab w:val="left" w:pos="360"/>
          <w:tab w:val="left" w:pos="720"/>
          <w:tab w:val="left" w:pos="1080"/>
          <w:tab w:val="left" w:pos="1440"/>
          <w:tab w:val="left" w:pos="1800"/>
        </w:tabs>
        <w:ind w:left="1080" w:hanging="1080"/>
      </w:pPr>
      <w:r>
        <w:lastRenderedPageBreak/>
        <w:tab/>
      </w:r>
      <w:r w:rsidR="00A87E03">
        <w:tab/>
      </w:r>
      <w:r>
        <w:t>1.</w:t>
      </w:r>
      <w:r>
        <w:tab/>
      </w:r>
      <w:r w:rsidR="00514756">
        <w:t xml:space="preserve">The </w:t>
      </w:r>
      <w:r w:rsidR="002C662D" w:rsidRPr="008870F6">
        <w:t xml:space="preserve">Colegrove Park </w:t>
      </w:r>
      <w:r w:rsidR="00514756">
        <w:t>S</w:t>
      </w:r>
      <w:r w:rsidR="00514756" w:rsidRPr="008870F6">
        <w:t>chool</w:t>
      </w:r>
      <w:r w:rsidR="002C662D" w:rsidRPr="008870F6">
        <w:t xml:space="preserve"> has </w:t>
      </w:r>
      <w:r w:rsidR="00514756" w:rsidRPr="008870F6">
        <w:t>implement</w:t>
      </w:r>
      <w:r w:rsidR="00514756">
        <w:t>ed</w:t>
      </w:r>
      <w:r w:rsidR="00514756" w:rsidRPr="008870F6">
        <w:t xml:space="preserve"> </w:t>
      </w:r>
      <w:r w:rsidR="00514756">
        <w:t xml:space="preserve">some </w:t>
      </w:r>
      <w:r w:rsidR="002C662D" w:rsidRPr="008870F6">
        <w:t>restorat</w:t>
      </w:r>
      <w:r w:rsidR="001E4FCF">
        <w:t>ive circles for discipline and Zones of R</w:t>
      </w:r>
      <w:r w:rsidR="002C662D" w:rsidRPr="008870F6">
        <w:t>egulation, a program that</w:t>
      </w:r>
      <w:r w:rsidR="001E4FCF">
        <w:t xml:space="preserve"> teaches students self-regulation</w:t>
      </w:r>
      <w:r w:rsidR="002C662D" w:rsidRPr="008870F6">
        <w:t xml:space="preserve">. </w:t>
      </w:r>
    </w:p>
    <w:p w14:paraId="52F6FBC6" w14:textId="3BBE4EE5" w:rsidR="002C662D" w:rsidRPr="008870F6" w:rsidRDefault="001B06C5" w:rsidP="001B06C5">
      <w:pPr>
        <w:pStyle w:val="ListParagraph"/>
        <w:tabs>
          <w:tab w:val="left" w:pos="360"/>
          <w:tab w:val="left" w:pos="720"/>
          <w:tab w:val="left" w:pos="1080"/>
          <w:tab w:val="left" w:pos="1440"/>
          <w:tab w:val="left" w:pos="1800"/>
        </w:tabs>
        <w:ind w:left="1440" w:hanging="360"/>
        <w:contextualSpacing w:val="0"/>
      </w:pPr>
      <w:r>
        <w:t>a.</w:t>
      </w:r>
      <w:r>
        <w:tab/>
      </w:r>
      <w:r w:rsidR="002C662D" w:rsidRPr="008870F6">
        <w:t xml:space="preserve">A district </w:t>
      </w:r>
      <w:r w:rsidR="00514756">
        <w:t>leader</w:t>
      </w:r>
      <w:r w:rsidR="00514756" w:rsidRPr="008870F6">
        <w:t xml:space="preserve"> </w:t>
      </w:r>
      <w:r w:rsidR="002C662D" w:rsidRPr="008870F6">
        <w:t xml:space="preserve">stated that </w:t>
      </w:r>
      <w:r w:rsidR="005B1FEB">
        <w:t xml:space="preserve">the district was rolling out tools for self-regulation, including </w:t>
      </w:r>
      <w:r w:rsidR="002C662D" w:rsidRPr="008870F6">
        <w:t xml:space="preserve">the </w:t>
      </w:r>
      <w:r w:rsidR="00194E4B">
        <w:t>Z</w:t>
      </w:r>
      <w:r w:rsidR="00194E4B" w:rsidRPr="008870F6">
        <w:t xml:space="preserve">ones </w:t>
      </w:r>
      <w:r w:rsidR="005B1FEB">
        <w:t xml:space="preserve">of Regulation </w:t>
      </w:r>
      <w:r w:rsidR="002C662D" w:rsidRPr="008870F6">
        <w:t>book</w:t>
      </w:r>
      <w:r w:rsidR="005B1FEB">
        <w:t>, which</w:t>
      </w:r>
      <w:r w:rsidR="002C662D" w:rsidRPr="008870F6">
        <w:t xml:space="preserve"> is </w:t>
      </w:r>
      <w:r w:rsidR="005B1FEB">
        <w:t>“</w:t>
      </w:r>
      <w:r w:rsidR="002C662D" w:rsidRPr="008870F6">
        <w:t xml:space="preserve">becoming </w:t>
      </w:r>
      <w:r w:rsidR="005B1FEB">
        <w:t xml:space="preserve">more </w:t>
      </w:r>
      <w:r w:rsidR="002C662D" w:rsidRPr="008870F6">
        <w:t>popular throughout the district.</w:t>
      </w:r>
      <w:r w:rsidR="005B1FEB">
        <w:t>”</w:t>
      </w:r>
    </w:p>
    <w:p w14:paraId="6825C3AD" w14:textId="0429B4FA" w:rsidR="002C662D" w:rsidRPr="008870F6" w:rsidRDefault="002C662D" w:rsidP="00A67023">
      <w:pPr>
        <w:pStyle w:val="ListParagraph"/>
        <w:numPr>
          <w:ilvl w:val="6"/>
          <w:numId w:val="51"/>
        </w:numPr>
        <w:tabs>
          <w:tab w:val="left" w:pos="360"/>
          <w:tab w:val="left" w:pos="720"/>
          <w:tab w:val="left" w:pos="1080"/>
          <w:tab w:val="left" w:pos="1440"/>
          <w:tab w:val="left" w:pos="1800"/>
        </w:tabs>
        <w:ind w:left="1080"/>
        <w:contextualSpacing w:val="0"/>
      </w:pPr>
      <w:r w:rsidRPr="008870F6">
        <w:t xml:space="preserve">At </w:t>
      </w:r>
      <w:r w:rsidR="00514756">
        <w:t xml:space="preserve">the </w:t>
      </w:r>
      <w:r w:rsidRPr="008870F6">
        <w:t>Greylock</w:t>
      </w:r>
      <w:r w:rsidR="00514756">
        <w:t xml:space="preserve"> School</w:t>
      </w:r>
      <w:r w:rsidRPr="008870F6">
        <w:t xml:space="preserve">, staff </w:t>
      </w:r>
      <w:r w:rsidR="002B5AF5">
        <w:t xml:space="preserve">have </w:t>
      </w:r>
      <w:r w:rsidR="009221EE">
        <w:t xml:space="preserve">received </w:t>
      </w:r>
      <w:r w:rsidRPr="008870F6">
        <w:t>train</w:t>
      </w:r>
      <w:r w:rsidR="009221EE">
        <w:t>ing</w:t>
      </w:r>
      <w:r w:rsidRPr="008870F6">
        <w:t xml:space="preserve"> in </w:t>
      </w:r>
      <w:r w:rsidR="00F53F15">
        <w:t>Positive Behavioral Interventions and Supports (</w:t>
      </w:r>
      <w:r w:rsidRPr="008870F6">
        <w:t>PBIS</w:t>
      </w:r>
      <w:r w:rsidR="00F53F15">
        <w:t>)</w:t>
      </w:r>
      <w:r w:rsidR="009221EE">
        <w:t>,</w:t>
      </w:r>
      <w:r w:rsidRPr="008870F6">
        <w:t xml:space="preserve"> </w:t>
      </w:r>
      <w:r w:rsidR="00DB49A9">
        <w:t xml:space="preserve">and </w:t>
      </w:r>
      <w:r w:rsidR="002B5AF5">
        <w:t xml:space="preserve">have </w:t>
      </w:r>
      <w:r w:rsidRPr="008870F6">
        <w:t>read a book about children of trauma.</w:t>
      </w:r>
      <w:r w:rsidR="008922AF" w:rsidRPr="008870F6" w:rsidDel="008922AF">
        <w:t xml:space="preserve"> </w:t>
      </w:r>
    </w:p>
    <w:p w14:paraId="32781A59" w14:textId="1FF326EF" w:rsidR="00297854" w:rsidRDefault="001E4FCF" w:rsidP="00593FED">
      <w:pPr>
        <w:pStyle w:val="ListParagraph"/>
        <w:numPr>
          <w:ilvl w:val="6"/>
          <w:numId w:val="51"/>
        </w:numPr>
        <w:tabs>
          <w:tab w:val="left" w:pos="360"/>
          <w:tab w:val="left" w:pos="720"/>
          <w:tab w:val="left" w:pos="1080"/>
          <w:tab w:val="left" w:pos="1440"/>
          <w:tab w:val="left" w:pos="1800"/>
        </w:tabs>
        <w:ind w:left="1080"/>
        <w:contextualSpacing w:val="0"/>
      </w:pPr>
      <w:r>
        <w:t xml:space="preserve">Some </w:t>
      </w:r>
      <w:r w:rsidR="008922AF">
        <w:t xml:space="preserve">elementary </w:t>
      </w:r>
      <w:r>
        <w:t>schools are using Second S</w:t>
      </w:r>
      <w:r w:rsidR="002C662D" w:rsidRPr="008870F6">
        <w:t>tep</w:t>
      </w:r>
      <w:r>
        <w:t xml:space="preserve"> program; </w:t>
      </w:r>
      <w:r w:rsidR="002C662D" w:rsidRPr="008870F6">
        <w:t>in some cases</w:t>
      </w:r>
      <w:r w:rsidR="0062269A">
        <w:t>,</w:t>
      </w:r>
      <w:r w:rsidR="002C662D" w:rsidRPr="008870F6">
        <w:t xml:space="preserve"> </w:t>
      </w:r>
      <w:r w:rsidR="009221EE">
        <w:t xml:space="preserve">the teacher teaches </w:t>
      </w:r>
      <w:r w:rsidR="0062269A">
        <w:t>the program</w:t>
      </w:r>
      <w:r w:rsidR="009221EE">
        <w:t>,</w:t>
      </w:r>
      <w:r w:rsidR="002C662D" w:rsidRPr="008870F6">
        <w:t xml:space="preserve"> and in other cases</w:t>
      </w:r>
      <w:r w:rsidR="0062269A">
        <w:t>,</w:t>
      </w:r>
      <w:r w:rsidR="002C662D" w:rsidRPr="008870F6">
        <w:t xml:space="preserve"> a specialist.</w:t>
      </w:r>
    </w:p>
    <w:p w14:paraId="0D336358" w14:textId="67D82889" w:rsidR="00F62832" w:rsidRDefault="00297854" w:rsidP="00297854">
      <w:pPr>
        <w:pStyle w:val="ListParagraph"/>
        <w:tabs>
          <w:tab w:val="left" w:pos="360"/>
          <w:tab w:val="left" w:pos="720"/>
          <w:tab w:val="left" w:pos="1080"/>
          <w:tab w:val="left" w:pos="1440"/>
          <w:tab w:val="left" w:pos="1800"/>
        </w:tabs>
        <w:ind w:left="1440" w:hanging="360"/>
        <w:contextualSpacing w:val="0"/>
      </w:pPr>
      <w:r>
        <w:t>a.</w:t>
      </w:r>
      <w:r>
        <w:tab/>
      </w:r>
      <w:r w:rsidR="002C662D" w:rsidRPr="008870F6">
        <w:t xml:space="preserve">District </w:t>
      </w:r>
      <w:r w:rsidR="00514756">
        <w:t>leaders</w:t>
      </w:r>
      <w:r w:rsidR="00514756" w:rsidRPr="008870F6">
        <w:t xml:space="preserve"> </w:t>
      </w:r>
      <w:r w:rsidR="002C662D" w:rsidRPr="008870F6">
        <w:t xml:space="preserve">stated that this curriculum </w:t>
      </w:r>
      <w:r w:rsidR="00514756">
        <w:t>was</w:t>
      </w:r>
      <w:r w:rsidR="00514756" w:rsidRPr="008870F6">
        <w:t xml:space="preserve"> </w:t>
      </w:r>
      <w:r w:rsidR="002C662D" w:rsidRPr="008870F6">
        <w:t>“used in different ways at each school</w:t>
      </w:r>
      <w:r w:rsidR="00514756">
        <w:t>.</w:t>
      </w:r>
      <w:r w:rsidR="002C662D" w:rsidRPr="008870F6">
        <w:t xml:space="preserve">” </w:t>
      </w:r>
      <w:r w:rsidR="00FA7F98" w:rsidRPr="008870F6">
        <w:t xml:space="preserve">Another </w:t>
      </w:r>
      <w:r w:rsidR="00514756">
        <w:t xml:space="preserve">district leader </w:t>
      </w:r>
      <w:r w:rsidR="00FA7F98" w:rsidRPr="008870F6">
        <w:t xml:space="preserve">stated that </w:t>
      </w:r>
      <w:r w:rsidR="00FA7F98">
        <w:t xml:space="preserve">while </w:t>
      </w:r>
      <w:r w:rsidR="00FA7F98" w:rsidRPr="008870F6">
        <w:t xml:space="preserve">each school </w:t>
      </w:r>
      <w:r w:rsidR="00514756">
        <w:t xml:space="preserve">has </w:t>
      </w:r>
      <w:r w:rsidR="00514756" w:rsidRPr="008870F6">
        <w:t>take</w:t>
      </w:r>
      <w:r w:rsidR="00514756">
        <w:t>n</w:t>
      </w:r>
      <w:r w:rsidR="00514756" w:rsidRPr="008870F6">
        <w:t xml:space="preserve"> </w:t>
      </w:r>
      <w:r w:rsidR="00FA7F98" w:rsidRPr="008870F6">
        <w:t xml:space="preserve">on SEL, there </w:t>
      </w:r>
      <w:r w:rsidR="00514756">
        <w:t>was</w:t>
      </w:r>
      <w:r w:rsidR="00514756" w:rsidRPr="008870F6">
        <w:t xml:space="preserve"> </w:t>
      </w:r>
      <w:r w:rsidR="00FA7F98" w:rsidRPr="008870F6">
        <w:t>nothing consistent</w:t>
      </w:r>
      <w:r w:rsidR="00514756">
        <w:t xml:space="preserve"> and</w:t>
      </w:r>
      <w:r w:rsidR="00FA7F98" w:rsidRPr="008870F6">
        <w:t xml:space="preserve"> </w:t>
      </w:r>
      <w:r w:rsidR="00FA7F98">
        <w:t xml:space="preserve">training </w:t>
      </w:r>
      <w:r w:rsidR="00514756">
        <w:t xml:space="preserve">was </w:t>
      </w:r>
      <w:r w:rsidR="00FA7F98">
        <w:t>unevenly available</w:t>
      </w:r>
      <w:r w:rsidR="00FA7F98" w:rsidRPr="008870F6">
        <w:t>.</w:t>
      </w:r>
    </w:p>
    <w:p w14:paraId="6D334F4E" w14:textId="7D8A1A90" w:rsidR="00F62832" w:rsidRDefault="002C662D" w:rsidP="00EA75B9">
      <w:pPr>
        <w:tabs>
          <w:tab w:val="left" w:pos="360"/>
          <w:tab w:val="left" w:pos="720"/>
          <w:tab w:val="left" w:pos="1080"/>
          <w:tab w:val="left" w:pos="1440"/>
          <w:tab w:val="left" w:pos="1800"/>
        </w:tabs>
      </w:pPr>
      <w:r w:rsidRPr="00F62832">
        <w:rPr>
          <w:b/>
        </w:rPr>
        <w:t>Impact</w:t>
      </w:r>
      <w:r w:rsidR="001E4FCF">
        <w:t xml:space="preserve">:    </w:t>
      </w:r>
      <w:r w:rsidR="00025676">
        <w:t>A</w:t>
      </w:r>
      <w:r w:rsidR="001E4FCF">
        <w:t xml:space="preserve"> range of approaches</w:t>
      </w:r>
      <w:r w:rsidR="00025676">
        <w:t xml:space="preserve"> to </w:t>
      </w:r>
      <w:r w:rsidR="003B6B54">
        <w:t>supporting students’ well-being</w:t>
      </w:r>
      <w:r w:rsidR="001E4FCF">
        <w:t xml:space="preserve">, and </w:t>
      </w:r>
      <w:r w:rsidR="00025676">
        <w:t>the absence of clear direction from the district</w:t>
      </w:r>
      <w:r w:rsidR="001E4FCF">
        <w:t xml:space="preserve">, </w:t>
      </w:r>
      <w:r w:rsidR="00025676">
        <w:t xml:space="preserve">means uneven </w:t>
      </w:r>
      <w:r w:rsidR="00FD77F2">
        <w:t>support for students</w:t>
      </w:r>
      <w:r w:rsidR="00DB49A9">
        <w:t>. This makes</w:t>
      </w:r>
      <w:r w:rsidR="00902162">
        <w:t xml:space="preserve"> it challenging f</w:t>
      </w:r>
      <w:r w:rsidR="00025676">
        <w:t>or the district and</w:t>
      </w:r>
      <w:r w:rsidR="003B6B54">
        <w:t xml:space="preserve"> its schools to improve student</w:t>
      </w:r>
      <w:r w:rsidR="008922AF">
        <w:t xml:space="preserve">s’ </w:t>
      </w:r>
      <w:r w:rsidR="00025676">
        <w:t>well-being and student achievement</w:t>
      </w:r>
      <w:r w:rsidR="00DB49A9">
        <w:t xml:space="preserve"> in a cohesive way</w:t>
      </w:r>
      <w:r w:rsidRPr="008870F6">
        <w:t xml:space="preserve">.  </w:t>
      </w:r>
    </w:p>
    <w:p w14:paraId="3E544DC8" w14:textId="36328AD8" w:rsidR="00692769" w:rsidRDefault="00692769" w:rsidP="008870F6">
      <w:pPr>
        <w:tabs>
          <w:tab w:val="left" w:pos="0"/>
          <w:tab w:val="left" w:pos="720"/>
          <w:tab w:val="left" w:pos="1080"/>
          <w:tab w:val="left" w:pos="1440"/>
          <w:tab w:val="left" w:pos="1800"/>
          <w:tab w:val="left" w:pos="2160"/>
        </w:tabs>
      </w:pPr>
    </w:p>
    <w:p w14:paraId="2368FDC4" w14:textId="48FAEBA4" w:rsidR="002C662D" w:rsidRPr="003D4F7D" w:rsidRDefault="002C662D" w:rsidP="008870F6">
      <w:pPr>
        <w:tabs>
          <w:tab w:val="left" w:pos="360"/>
          <w:tab w:val="left" w:pos="720"/>
          <w:tab w:val="left" w:pos="1080"/>
          <w:tab w:val="left" w:pos="1440"/>
          <w:tab w:val="left" w:pos="1800"/>
          <w:tab w:val="left" w:pos="2160"/>
        </w:tabs>
        <w:rPr>
          <w:b/>
          <w:i/>
          <w:sz w:val="28"/>
          <w:szCs w:val="28"/>
        </w:rPr>
      </w:pPr>
      <w:r w:rsidRPr="003D4F7D">
        <w:rPr>
          <w:b/>
          <w:i/>
          <w:sz w:val="28"/>
          <w:szCs w:val="28"/>
        </w:rPr>
        <w:t>Recommendation</w:t>
      </w:r>
    </w:p>
    <w:p w14:paraId="0DDC1E4D" w14:textId="04550CBB" w:rsidR="002C662D" w:rsidRPr="00593FED" w:rsidRDefault="00FA1A9E" w:rsidP="00593FED">
      <w:pPr>
        <w:tabs>
          <w:tab w:val="left" w:pos="360"/>
          <w:tab w:val="left" w:pos="1080"/>
          <w:tab w:val="left" w:pos="1440"/>
          <w:tab w:val="left" w:pos="1800"/>
        </w:tabs>
        <w:ind w:left="360" w:hanging="360"/>
        <w:rPr>
          <w:b/>
          <w:i/>
        </w:rPr>
      </w:pPr>
      <w:r>
        <w:rPr>
          <w:b/>
        </w:rPr>
        <w:t>1.</w:t>
      </w:r>
      <w:r>
        <w:rPr>
          <w:b/>
        </w:rPr>
        <w:tab/>
      </w:r>
      <w:r w:rsidR="002C662D" w:rsidRPr="00593FED">
        <w:rPr>
          <w:b/>
        </w:rPr>
        <w:t xml:space="preserve">The district should </w:t>
      </w:r>
      <w:r w:rsidR="009255C6">
        <w:rPr>
          <w:b/>
        </w:rPr>
        <w:t xml:space="preserve">establish a coordinated </w:t>
      </w:r>
      <w:r w:rsidR="00B05CE7">
        <w:rPr>
          <w:b/>
        </w:rPr>
        <w:t xml:space="preserve">and strategic </w:t>
      </w:r>
      <w:r w:rsidR="00FD77F2" w:rsidRPr="00593FED">
        <w:rPr>
          <w:b/>
        </w:rPr>
        <w:t xml:space="preserve">approach </w:t>
      </w:r>
      <w:r w:rsidR="009255C6">
        <w:rPr>
          <w:b/>
        </w:rPr>
        <w:t>to supporting students’ well-being</w:t>
      </w:r>
      <w:r w:rsidR="002C662D" w:rsidRPr="00593FED">
        <w:rPr>
          <w:b/>
        </w:rPr>
        <w:t>.</w:t>
      </w:r>
    </w:p>
    <w:p w14:paraId="2B85BD8D" w14:textId="769FCC59" w:rsidR="00EC54F1" w:rsidRDefault="002C662D" w:rsidP="00A67023">
      <w:pPr>
        <w:pStyle w:val="ListParagraph"/>
        <w:numPr>
          <w:ilvl w:val="0"/>
          <w:numId w:val="52"/>
        </w:numPr>
        <w:tabs>
          <w:tab w:val="left" w:pos="360"/>
          <w:tab w:val="left" w:pos="720"/>
          <w:tab w:val="left" w:pos="1080"/>
          <w:tab w:val="left" w:pos="1440"/>
          <w:tab w:val="left" w:pos="1800"/>
          <w:tab w:val="left" w:pos="2160"/>
        </w:tabs>
        <w:ind w:left="720"/>
        <w:contextualSpacing w:val="0"/>
      </w:pPr>
      <w:r w:rsidRPr="008870F6">
        <w:t xml:space="preserve">The district should </w:t>
      </w:r>
      <w:r w:rsidR="006611CC">
        <w:t xml:space="preserve">consider </w:t>
      </w:r>
      <w:r w:rsidR="00B05CE7">
        <w:t>establish</w:t>
      </w:r>
      <w:r w:rsidR="006611CC">
        <w:t>ing</w:t>
      </w:r>
      <w:r w:rsidR="00B05CE7" w:rsidRPr="008870F6">
        <w:t xml:space="preserve"> </w:t>
      </w:r>
      <w:r w:rsidRPr="008870F6">
        <w:t xml:space="preserve">a </w:t>
      </w:r>
      <w:r w:rsidR="00B05CE7">
        <w:t>committee</w:t>
      </w:r>
      <w:r w:rsidR="00B05CE7" w:rsidRPr="008870F6">
        <w:t xml:space="preserve"> </w:t>
      </w:r>
      <w:r w:rsidRPr="008870F6">
        <w:t xml:space="preserve">to </w:t>
      </w:r>
      <w:r w:rsidR="00B05CE7">
        <w:t>evaluate</w:t>
      </w:r>
      <w:r w:rsidRPr="008870F6">
        <w:t xml:space="preserve"> </w:t>
      </w:r>
      <w:r w:rsidR="00EC54F1">
        <w:t xml:space="preserve">practices and curricula </w:t>
      </w:r>
      <w:r w:rsidR="00B05CE7">
        <w:t>and develop a</w:t>
      </w:r>
      <w:r w:rsidR="00EC54F1">
        <w:t xml:space="preserve"> coordinated districtwide approach to supporting students’ well-being that is aligned with district and school priorities</w:t>
      </w:r>
      <w:r w:rsidRPr="008870F6">
        <w:t xml:space="preserve">. </w:t>
      </w:r>
    </w:p>
    <w:p w14:paraId="50831822" w14:textId="0AA6FEFF" w:rsidR="002C662D" w:rsidRPr="008870F6" w:rsidRDefault="00EC54F1" w:rsidP="00EC54F1">
      <w:pPr>
        <w:pStyle w:val="ListParagraph"/>
        <w:tabs>
          <w:tab w:val="left" w:pos="360"/>
          <w:tab w:val="left" w:pos="1080"/>
          <w:tab w:val="left" w:pos="1440"/>
          <w:tab w:val="left" w:pos="1800"/>
          <w:tab w:val="left" w:pos="2160"/>
        </w:tabs>
        <w:ind w:left="1080" w:hanging="360"/>
        <w:contextualSpacing w:val="0"/>
      </w:pPr>
      <w:r>
        <w:t>1.</w:t>
      </w:r>
      <w:r>
        <w:tab/>
      </w:r>
      <w:r w:rsidR="002C662D" w:rsidRPr="008870F6">
        <w:t xml:space="preserve">This </w:t>
      </w:r>
      <w:r w:rsidR="00B05CE7">
        <w:t>committee</w:t>
      </w:r>
      <w:r w:rsidR="00B05CE7" w:rsidRPr="008870F6">
        <w:t xml:space="preserve"> </w:t>
      </w:r>
      <w:r w:rsidR="002C662D" w:rsidRPr="008870F6">
        <w:t xml:space="preserve">should include </w:t>
      </w:r>
      <w:r w:rsidR="00B05CE7">
        <w:t xml:space="preserve">a representative group of </w:t>
      </w:r>
      <w:r w:rsidR="00B05CE7" w:rsidRPr="008870F6">
        <w:t>administrat</w:t>
      </w:r>
      <w:r w:rsidR="00B05CE7">
        <w:t>ors</w:t>
      </w:r>
      <w:r>
        <w:t>,</w:t>
      </w:r>
      <w:r w:rsidR="00B05CE7">
        <w:t xml:space="preserve"> </w:t>
      </w:r>
      <w:r w:rsidR="00962D29">
        <w:t>teachers</w:t>
      </w:r>
      <w:r>
        <w:t>,</w:t>
      </w:r>
      <w:r w:rsidR="00962D29">
        <w:t xml:space="preserve"> and </w:t>
      </w:r>
      <w:r w:rsidR="002C662D" w:rsidRPr="008870F6">
        <w:t>students</w:t>
      </w:r>
      <w:r>
        <w:t>,</w:t>
      </w:r>
      <w:r w:rsidRPr="00EC54F1">
        <w:t xml:space="preserve"> </w:t>
      </w:r>
      <w:r>
        <w:t>where possible</w:t>
      </w:r>
      <w:r w:rsidR="002C662D" w:rsidRPr="008870F6">
        <w:t>.</w:t>
      </w:r>
    </w:p>
    <w:p w14:paraId="5041B7FA" w14:textId="4D89D36B" w:rsidR="002C662D" w:rsidRPr="008870F6" w:rsidRDefault="00B57882" w:rsidP="00A67023">
      <w:pPr>
        <w:pStyle w:val="ListParagraph"/>
        <w:numPr>
          <w:ilvl w:val="0"/>
          <w:numId w:val="52"/>
        </w:numPr>
        <w:tabs>
          <w:tab w:val="left" w:pos="360"/>
          <w:tab w:val="left" w:pos="720"/>
          <w:tab w:val="left" w:pos="1080"/>
          <w:tab w:val="left" w:pos="1440"/>
          <w:tab w:val="left" w:pos="1800"/>
          <w:tab w:val="left" w:pos="2160"/>
        </w:tabs>
        <w:ind w:left="720"/>
        <w:contextualSpacing w:val="0"/>
      </w:pPr>
      <w:r>
        <w:t xml:space="preserve">The </w:t>
      </w:r>
      <w:r w:rsidR="00EC54F1">
        <w:t>approach</w:t>
      </w:r>
      <w:r w:rsidR="00962D29">
        <w:t xml:space="preserve"> </w:t>
      </w:r>
      <w:r w:rsidR="002C662D" w:rsidRPr="008870F6">
        <w:t xml:space="preserve">should </w:t>
      </w:r>
      <w:r w:rsidR="00EC54F1">
        <w:t>address specific needs and determine ho</w:t>
      </w:r>
      <w:r w:rsidR="00285769">
        <w:t>w</w:t>
      </w:r>
      <w:r w:rsidR="00EC54F1">
        <w:t xml:space="preserve"> they should be met</w:t>
      </w:r>
      <w:r w:rsidR="002C662D" w:rsidRPr="008870F6">
        <w:t>.</w:t>
      </w:r>
    </w:p>
    <w:p w14:paraId="0634763B" w14:textId="3F0160C9" w:rsidR="002C662D" w:rsidRPr="008870F6" w:rsidRDefault="002C662D" w:rsidP="00A67023">
      <w:pPr>
        <w:pStyle w:val="ListParagraph"/>
        <w:numPr>
          <w:ilvl w:val="0"/>
          <w:numId w:val="52"/>
        </w:numPr>
        <w:tabs>
          <w:tab w:val="left" w:pos="360"/>
          <w:tab w:val="left" w:pos="720"/>
          <w:tab w:val="left" w:pos="1080"/>
          <w:tab w:val="left" w:pos="1440"/>
          <w:tab w:val="left" w:pos="1800"/>
          <w:tab w:val="left" w:pos="2160"/>
        </w:tabs>
        <w:ind w:left="720"/>
        <w:contextualSpacing w:val="0"/>
      </w:pPr>
      <w:r w:rsidRPr="008870F6">
        <w:t>Comprehensive professional development should be give</w:t>
      </w:r>
      <w:r w:rsidR="00FB2378">
        <w:t>n</w:t>
      </w:r>
      <w:r w:rsidRPr="008870F6">
        <w:t xml:space="preserve"> to all teachers, administrators</w:t>
      </w:r>
      <w:r w:rsidR="00EC54F1">
        <w:t>,</w:t>
      </w:r>
      <w:r w:rsidRPr="008870F6">
        <w:t xml:space="preserve"> and </w:t>
      </w:r>
      <w:r w:rsidR="00EC54F1">
        <w:t>staff</w:t>
      </w:r>
      <w:r w:rsidRPr="008870F6">
        <w:t xml:space="preserve"> to </w:t>
      </w:r>
      <w:r w:rsidR="00EC54F1">
        <w:t>en</w:t>
      </w:r>
      <w:r w:rsidR="00EC54F1" w:rsidRPr="008870F6">
        <w:t xml:space="preserve">sure </w:t>
      </w:r>
      <w:r w:rsidR="00962D29">
        <w:t>consistency</w:t>
      </w:r>
      <w:r w:rsidRPr="008870F6">
        <w:t xml:space="preserve"> of approach </w:t>
      </w:r>
      <w:r w:rsidR="00EC54F1">
        <w:t>districtwide</w:t>
      </w:r>
      <w:r w:rsidR="006611CC">
        <w:t>, with variations by school as indicated by data and other information</w:t>
      </w:r>
      <w:r w:rsidRPr="008870F6">
        <w:t>.</w:t>
      </w:r>
    </w:p>
    <w:p w14:paraId="25A87BDE" w14:textId="443A1275" w:rsidR="002C662D" w:rsidRDefault="002C662D" w:rsidP="008870F6">
      <w:pPr>
        <w:tabs>
          <w:tab w:val="left" w:pos="-90"/>
          <w:tab w:val="left" w:pos="360"/>
          <w:tab w:val="left" w:pos="1080"/>
          <w:tab w:val="left" w:pos="1440"/>
          <w:tab w:val="left" w:pos="1800"/>
          <w:tab w:val="left" w:pos="2160"/>
        </w:tabs>
      </w:pPr>
      <w:r w:rsidRPr="008870F6">
        <w:rPr>
          <w:b/>
        </w:rPr>
        <w:t>Benefits:</w:t>
      </w:r>
      <w:r w:rsidRPr="008870F6">
        <w:t xml:space="preserve">  In </w:t>
      </w:r>
      <w:r w:rsidR="00FA7F98" w:rsidRPr="008870F6">
        <w:t>schools that</w:t>
      </w:r>
      <w:r w:rsidRPr="008870F6">
        <w:t xml:space="preserve"> have a common approach </w:t>
      </w:r>
      <w:r w:rsidR="00EC54F1">
        <w:t>to supporting students’ well-being</w:t>
      </w:r>
      <w:r w:rsidRPr="008870F6">
        <w:t xml:space="preserve">, students gain the benefits of continuity from class to class. </w:t>
      </w:r>
      <w:r w:rsidR="00EC54F1">
        <w:t>By implementing a</w:t>
      </w:r>
      <w:r w:rsidRPr="008870F6">
        <w:t xml:space="preserve"> coordinated </w:t>
      </w:r>
      <w:r w:rsidR="00EC54F1">
        <w:t xml:space="preserve">approach </w:t>
      </w:r>
      <w:r w:rsidR="00962D29">
        <w:t xml:space="preserve">to </w:t>
      </w:r>
      <w:r w:rsidR="00EC54F1">
        <w:t xml:space="preserve">supporting students’ well-being, the district likely can </w:t>
      </w:r>
      <w:r w:rsidR="00962D29">
        <w:t xml:space="preserve">ensure that </w:t>
      </w:r>
      <w:r w:rsidR="00EC54F1">
        <w:t xml:space="preserve">as </w:t>
      </w:r>
      <w:r w:rsidR="00962D29">
        <w:t xml:space="preserve">students </w:t>
      </w:r>
      <w:r w:rsidR="00EC54F1">
        <w:t>move</w:t>
      </w:r>
      <w:r w:rsidR="00962D29">
        <w:t xml:space="preserve"> </w:t>
      </w:r>
      <w:r w:rsidRPr="008870F6">
        <w:t xml:space="preserve">from school to school </w:t>
      </w:r>
      <w:r w:rsidR="00EC54F1">
        <w:t xml:space="preserve">they </w:t>
      </w:r>
      <w:r w:rsidR="00502756">
        <w:t xml:space="preserve">will </w:t>
      </w:r>
      <w:r w:rsidRPr="008870F6">
        <w:t xml:space="preserve">adapt </w:t>
      </w:r>
      <w:r w:rsidR="00285769">
        <w:t>well</w:t>
      </w:r>
      <w:r w:rsidR="00285769" w:rsidRPr="008870F6">
        <w:t xml:space="preserve"> </w:t>
      </w:r>
      <w:r w:rsidRPr="008870F6">
        <w:t xml:space="preserve">to their new environment. </w:t>
      </w:r>
      <w:r w:rsidR="0094166C">
        <w:t>In addition, e</w:t>
      </w:r>
      <w:r w:rsidR="00285769">
        <w:t>ducators</w:t>
      </w:r>
      <w:r w:rsidR="00285769" w:rsidRPr="008870F6">
        <w:t xml:space="preserve"> </w:t>
      </w:r>
      <w:r w:rsidR="00EC54F1">
        <w:t>will</w:t>
      </w:r>
      <w:r w:rsidR="00EC54F1" w:rsidRPr="008870F6">
        <w:t xml:space="preserve"> </w:t>
      </w:r>
      <w:r w:rsidR="00285769">
        <w:t>have</w:t>
      </w:r>
      <w:r w:rsidRPr="008870F6">
        <w:t xml:space="preserve"> a </w:t>
      </w:r>
      <w:r w:rsidR="00285769">
        <w:t>shared understanding of how best to support all students’ safety, well-being, and sense of belonging</w:t>
      </w:r>
      <w:r w:rsidRPr="008870F6">
        <w:t xml:space="preserve">. </w:t>
      </w:r>
    </w:p>
    <w:p w14:paraId="4BA4C399" w14:textId="77777777" w:rsidR="002C662D" w:rsidRPr="008870F6" w:rsidRDefault="002C662D" w:rsidP="008870F6">
      <w:pPr>
        <w:tabs>
          <w:tab w:val="left" w:pos="360"/>
          <w:tab w:val="left" w:pos="720"/>
          <w:tab w:val="left" w:pos="1080"/>
          <w:tab w:val="left" w:pos="1800"/>
          <w:tab w:val="left" w:pos="2160"/>
        </w:tabs>
        <w:rPr>
          <w:b/>
        </w:rPr>
      </w:pPr>
      <w:r w:rsidRPr="008870F6">
        <w:rPr>
          <w:b/>
        </w:rPr>
        <w:lastRenderedPageBreak/>
        <w:t>Recommended resources:</w:t>
      </w:r>
    </w:p>
    <w:p w14:paraId="0AF09728" w14:textId="77777777" w:rsidR="002C662D" w:rsidRPr="008870F6" w:rsidRDefault="002C662D" w:rsidP="00593FED">
      <w:pPr>
        <w:pStyle w:val="ListParagraph"/>
        <w:numPr>
          <w:ilvl w:val="0"/>
          <w:numId w:val="33"/>
        </w:numPr>
        <w:tabs>
          <w:tab w:val="clear" w:pos="250"/>
          <w:tab w:val="num" w:pos="360"/>
          <w:tab w:val="left" w:pos="1170"/>
        </w:tabs>
        <w:ind w:left="360"/>
        <w:contextualSpacing w:val="0"/>
        <w:rPr>
          <w:rFonts w:cs="Calibri"/>
          <w:bCs/>
        </w:rPr>
      </w:pPr>
      <w:r w:rsidRPr="008870F6">
        <w:rPr>
          <w:rFonts w:cs="Calibri"/>
          <w:bCs/>
        </w:rPr>
        <w:t xml:space="preserve">The National Center on Safe Supportive Learning Environments’ </w:t>
      </w:r>
      <w:r w:rsidRPr="008870F6">
        <w:rPr>
          <w:rFonts w:cs="Calibri"/>
          <w:bCs/>
          <w:i/>
        </w:rPr>
        <w:t>School Climate Survey Compendia</w:t>
      </w:r>
      <w:r w:rsidRPr="008870F6">
        <w:rPr>
          <w:rFonts w:cs="Calibri"/>
          <w:bCs/>
        </w:rPr>
        <w:t xml:space="preserve"> (</w:t>
      </w:r>
      <w:hyperlink r:id="rId47" w:history="1">
        <w:r w:rsidRPr="008870F6">
          <w:rPr>
            <w:rStyle w:val="Hyperlink"/>
            <w:rFonts w:cs="Calibri"/>
            <w:bCs/>
          </w:rPr>
          <w:t>http://safesupportivelearning.ed.gov/topic-research/school-climate-measurement/school-climate-survey-compendium</w:t>
        </w:r>
      </w:hyperlink>
      <w:r w:rsidRPr="008870F6">
        <w:rPr>
          <w:rFonts w:cs="Calibri"/>
          <w:bCs/>
        </w:rPr>
        <w:t>) is a collection of valid and reliable surveys, assessments, and scales of school climate that can assist educators in their efforts to identify and assess their conditions for learning. Additional surveys and scales are added continually.</w:t>
      </w:r>
    </w:p>
    <w:p w14:paraId="4AE39373" w14:textId="77777777" w:rsidR="002C662D" w:rsidRPr="008870F6" w:rsidRDefault="002C662D" w:rsidP="00593FED">
      <w:pPr>
        <w:pStyle w:val="ListParagraph"/>
        <w:numPr>
          <w:ilvl w:val="0"/>
          <w:numId w:val="33"/>
        </w:numPr>
        <w:tabs>
          <w:tab w:val="clear" w:pos="250"/>
          <w:tab w:val="num" w:pos="360"/>
          <w:tab w:val="left" w:pos="1170"/>
        </w:tabs>
        <w:ind w:left="360"/>
        <w:contextualSpacing w:val="0"/>
        <w:rPr>
          <w:rFonts w:cs="Calibri"/>
          <w:bCs/>
        </w:rPr>
      </w:pPr>
      <w:r w:rsidRPr="008870F6">
        <w:rPr>
          <w:rFonts w:cs="Calibri"/>
          <w:bCs/>
          <w:i/>
        </w:rPr>
        <w:t>Making the Case for the Importance of School Climate and Its Measurement</w:t>
      </w:r>
      <w:r w:rsidRPr="008870F6">
        <w:rPr>
          <w:rFonts w:cs="Calibri"/>
          <w:bCs/>
        </w:rPr>
        <w:t xml:space="preserve"> (</w:t>
      </w:r>
      <w:hyperlink r:id="rId48" w:history="1">
        <w:r w:rsidRPr="008870F6">
          <w:rPr>
            <w:rStyle w:val="Hyperlink"/>
            <w:rFonts w:cs="Calibri"/>
            <w:bCs/>
          </w:rPr>
          <w:t>http://safesupportivelearning.ed.gov/events/webinar/making-case-importance-school-climate-and-its-measurement</w:t>
        </w:r>
      </w:hyperlink>
      <w:r w:rsidRPr="008870F6">
        <w:rPr>
          <w:rFonts w:cs="Calibri"/>
          <w:bCs/>
        </w:rPr>
        <w:t>) is a recorded webinar, along with a detailed PowerPoint presentation, that addresses: the linkages between school climate and students’ development; models of school climate; best practices in communicating the importance of school climate to stakeholders; and characteristics of good school climate measures.</w:t>
      </w:r>
    </w:p>
    <w:p w14:paraId="179C8C47" w14:textId="77777777" w:rsidR="002C662D" w:rsidRPr="008870F6" w:rsidRDefault="002C662D" w:rsidP="00593FED">
      <w:pPr>
        <w:pStyle w:val="ListParagraph"/>
        <w:numPr>
          <w:ilvl w:val="0"/>
          <w:numId w:val="33"/>
        </w:numPr>
        <w:tabs>
          <w:tab w:val="clear" w:pos="250"/>
          <w:tab w:val="num" w:pos="360"/>
          <w:tab w:val="left" w:pos="1170"/>
        </w:tabs>
        <w:ind w:left="360"/>
        <w:contextualSpacing w:val="0"/>
        <w:rPr>
          <w:rFonts w:cs="Calibri"/>
          <w:bCs/>
        </w:rPr>
      </w:pPr>
      <w:r w:rsidRPr="008870F6">
        <w:rPr>
          <w:rFonts w:cs="Calibri"/>
          <w:bCs/>
          <w:i/>
        </w:rPr>
        <w:t>School Climate Practices for Implementation and Sustainability</w:t>
      </w:r>
      <w:r w:rsidRPr="008870F6">
        <w:rPr>
          <w:rFonts w:cs="Calibri"/>
          <w:bCs/>
        </w:rPr>
        <w:t xml:space="preserve"> (</w:t>
      </w:r>
      <w:hyperlink r:id="rId49" w:history="1">
        <w:r w:rsidRPr="008870F6">
          <w:rPr>
            <w:rStyle w:val="Hyperlink"/>
            <w:rFonts w:cs="Calibri"/>
            <w:bCs/>
          </w:rPr>
          <w:t>http://www.schoolclimate.org/publications/documents/SchoolClimatePracticeBriefs-2013.pdf</w:t>
        </w:r>
      </w:hyperlink>
      <w:r w:rsidRPr="008870F6">
        <w:rPr>
          <w:rFonts w:cs="Calibri"/>
          <w:bCs/>
        </w:rPr>
        <w:t>), from The National School Climate Center, is a set of Practice Briefs focused on improving school climate.</w:t>
      </w:r>
    </w:p>
    <w:p w14:paraId="6BBE500A" w14:textId="77777777" w:rsidR="002C662D" w:rsidRPr="008870F6" w:rsidRDefault="002C662D" w:rsidP="00593FED">
      <w:pPr>
        <w:pStyle w:val="ListParagraph"/>
        <w:numPr>
          <w:ilvl w:val="0"/>
          <w:numId w:val="33"/>
        </w:numPr>
        <w:tabs>
          <w:tab w:val="clear" w:pos="250"/>
          <w:tab w:val="num" w:pos="360"/>
          <w:tab w:val="left" w:pos="1170"/>
        </w:tabs>
        <w:ind w:left="360"/>
        <w:contextualSpacing w:val="0"/>
        <w:rPr>
          <w:rFonts w:cs="Calibri"/>
          <w:bCs/>
        </w:rPr>
      </w:pPr>
      <w:r w:rsidRPr="008870F6">
        <w:rPr>
          <w:rFonts w:cs="Calibri"/>
          <w:bCs/>
        </w:rPr>
        <w:t xml:space="preserve">The </w:t>
      </w:r>
      <w:r w:rsidRPr="008870F6">
        <w:rPr>
          <w:rFonts w:cs="Calibri"/>
          <w:bCs/>
          <w:i/>
        </w:rPr>
        <w:t>Wraparound Replication Cookbook</w:t>
      </w:r>
      <w:r w:rsidRPr="008870F6">
        <w:rPr>
          <w:rFonts w:cs="Calibri"/>
          <w:bCs/>
        </w:rPr>
        <w:t xml:space="preserve"> (</w:t>
      </w:r>
      <w:hyperlink r:id="rId50" w:history="1">
        <w:r w:rsidRPr="008870F6">
          <w:rPr>
            <w:rStyle w:val="Hyperlink"/>
            <w:rFonts w:cs="Calibri"/>
            <w:bCs/>
          </w:rPr>
          <w:t>https://sites.google.com/site/masswazcookbook/</w:t>
        </w:r>
      </w:hyperlink>
      <w:r w:rsidRPr="008870F6">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7F117E13" w14:textId="77777777" w:rsidR="002C662D" w:rsidRPr="008870F6" w:rsidRDefault="002C662D" w:rsidP="00D11802">
      <w:pPr>
        <w:pStyle w:val="ListParagraph"/>
        <w:numPr>
          <w:ilvl w:val="1"/>
          <w:numId w:val="33"/>
        </w:numPr>
        <w:tabs>
          <w:tab w:val="num" w:pos="360"/>
          <w:tab w:val="left" w:pos="1170"/>
        </w:tabs>
        <w:ind w:left="720"/>
        <w:contextualSpacing w:val="0"/>
        <w:rPr>
          <w:rFonts w:cs="Calibri"/>
          <w:bCs/>
        </w:rPr>
      </w:pPr>
      <w:r w:rsidRPr="008870F6">
        <w:rPr>
          <w:rFonts w:cs="Calibri"/>
          <w:bCs/>
        </w:rPr>
        <w:t>Addressing School Culture and the Social Emotional Aspects of Learning</w:t>
      </w:r>
    </w:p>
    <w:p w14:paraId="5D1E9536" w14:textId="77777777" w:rsidR="002C662D" w:rsidRPr="008870F6" w:rsidRDefault="002C662D" w:rsidP="00D11802">
      <w:pPr>
        <w:pStyle w:val="ListParagraph"/>
        <w:numPr>
          <w:ilvl w:val="1"/>
          <w:numId w:val="33"/>
        </w:numPr>
        <w:tabs>
          <w:tab w:val="num" w:pos="360"/>
          <w:tab w:val="left" w:pos="1170"/>
        </w:tabs>
        <w:ind w:left="720"/>
        <w:contextualSpacing w:val="0"/>
        <w:rPr>
          <w:rFonts w:cs="Calibri"/>
          <w:bCs/>
        </w:rPr>
      </w:pPr>
      <w:r w:rsidRPr="008870F6">
        <w:rPr>
          <w:rFonts w:cs="Calibri"/>
          <w:bCs/>
        </w:rPr>
        <w:t>Rethinking Systems for Identifying and Addressing Academic and Social Emotional Needs</w:t>
      </w:r>
    </w:p>
    <w:p w14:paraId="794F31A0" w14:textId="77777777" w:rsidR="002C662D" w:rsidRPr="008870F6" w:rsidRDefault="002C662D" w:rsidP="00D11802">
      <w:pPr>
        <w:pStyle w:val="ListParagraph"/>
        <w:numPr>
          <w:ilvl w:val="1"/>
          <w:numId w:val="33"/>
        </w:numPr>
        <w:tabs>
          <w:tab w:val="num" w:pos="360"/>
          <w:tab w:val="left" w:pos="1170"/>
        </w:tabs>
        <w:ind w:left="720"/>
        <w:contextualSpacing w:val="0"/>
        <w:rPr>
          <w:rFonts w:cs="Calibri"/>
          <w:bCs/>
        </w:rPr>
      </w:pPr>
      <w:r w:rsidRPr="008870F6">
        <w:rPr>
          <w:rFonts w:cs="Calibri"/>
          <w:bCs/>
        </w:rPr>
        <w:t>Creating Focused Partnerships &amp; Coalitions</w:t>
      </w:r>
    </w:p>
    <w:p w14:paraId="6E2FAE60" w14:textId="77777777" w:rsidR="002C662D" w:rsidRPr="008870F6" w:rsidRDefault="002C662D" w:rsidP="00BB10E2">
      <w:pPr>
        <w:pStyle w:val="ListParagraph"/>
        <w:numPr>
          <w:ilvl w:val="0"/>
          <w:numId w:val="33"/>
        </w:numPr>
        <w:tabs>
          <w:tab w:val="clear" w:pos="250"/>
          <w:tab w:val="num" w:pos="360"/>
          <w:tab w:val="left" w:pos="1170"/>
        </w:tabs>
        <w:ind w:left="360"/>
        <w:contextualSpacing w:val="0"/>
        <w:rPr>
          <w:rFonts w:cs="Calibri"/>
          <w:bCs/>
        </w:rPr>
      </w:pPr>
      <w:r w:rsidRPr="008870F6">
        <w:rPr>
          <w:rFonts w:cs="Calibri"/>
          <w:bCs/>
          <w:i/>
        </w:rPr>
        <w:t>Guiding Principles: A Resource Guide for Improving School Climate and Discipline</w:t>
      </w:r>
      <w:r w:rsidRPr="008870F6">
        <w:rPr>
          <w:rFonts w:cs="Calibri"/>
          <w:bCs/>
        </w:rPr>
        <w:t xml:space="preserve"> (</w:t>
      </w:r>
      <w:hyperlink r:id="rId51" w:history="1">
        <w:r w:rsidRPr="008870F6">
          <w:rPr>
            <w:rStyle w:val="Hyperlink"/>
            <w:rFonts w:cs="Calibri"/>
            <w:bCs/>
          </w:rPr>
          <w:t>http://www2.ed.gov/policy/gen/guid/school-discipline/guiding-principles.pdf</w:t>
        </w:r>
      </w:hyperlink>
      <w:r w:rsidRPr="008870F6">
        <w:rPr>
          <w:rFonts w:cs="Calibri"/>
          <w:bCs/>
        </w:rPr>
        <w:t xml:space="preserve">) highlights ways in which states and school districts can promote academic excellence by creating safe and productive learning environments for all students. </w:t>
      </w:r>
    </w:p>
    <w:p w14:paraId="36417E67" w14:textId="02E2D917" w:rsidR="002C662D" w:rsidRPr="008870F6" w:rsidRDefault="00692769" w:rsidP="00692769">
      <w:pPr>
        <w:pStyle w:val="ListParagraph"/>
        <w:numPr>
          <w:ilvl w:val="0"/>
          <w:numId w:val="33"/>
        </w:numPr>
        <w:ind w:left="360"/>
        <w:contextualSpacing w:val="0"/>
        <w:rPr>
          <w:rFonts w:cs="Calibri"/>
        </w:rPr>
      </w:pPr>
      <w:r>
        <w:rPr>
          <w:rFonts w:cs="Calibri"/>
          <w:i/>
        </w:rPr>
        <w:t xml:space="preserve">  </w:t>
      </w:r>
      <w:r w:rsidR="002C662D" w:rsidRPr="008870F6">
        <w:rPr>
          <w:rFonts w:cs="Calibri"/>
          <w:i/>
        </w:rPr>
        <w:t>Safe and Healthy Learning Environments</w:t>
      </w:r>
      <w:r w:rsidR="002C662D" w:rsidRPr="008870F6">
        <w:rPr>
          <w:rFonts w:cs="Calibri"/>
        </w:rPr>
        <w:t xml:space="preserve"> (</w:t>
      </w:r>
      <w:hyperlink r:id="rId52" w:history="1">
        <w:r w:rsidR="00BB10E2" w:rsidRPr="00BB10E2">
          <w:rPr>
            <w:rStyle w:val="Hyperlink"/>
            <w:rFonts w:cs="Calibri"/>
          </w:rPr>
          <w:t>http://www.doe.mass.edu/sfs/safety/</w:t>
        </w:r>
      </w:hyperlink>
      <w:r w:rsidR="002C662D" w:rsidRPr="008870F6">
        <w:rPr>
          <w:rFonts w:cs="Calibri"/>
        </w:rPr>
        <w:t>) is a web page outlining a number of ESE programs and related resources that can help school districts and communities build safe and healthy learning environments for all students.</w:t>
      </w:r>
    </w:p>
    <w:p w14:paraId="099B140E" w14:textId="3EDCC21B" w:rsidR="002C662D" w:rsidRPr="00366489" w:rsidRDefault="00692769" w:rsidP="00692769">
      <w:pPr>
        <w:pStyle w:val="ListParagraph"/>
        <w:numPr>
          <w:ilvl w:val="0"/>
          <w:numId w:val="33"/>
        </w:numPr>
        <w:ind w:left="360"/>
        <w:contextualSpacing w:val="0"/>
        <w:rPr>
          <w:rFonts w:cs="Calibri"/>
        </w:rPr>
      </w:pPr>
      <w:r>
        <w:rPr>
          <w:rFonts w:cs="Calibri"/>
          <w:bCs/>
        </w:rPr>
        <w:t xml:space="preserve">  </w:t>
      </w:r>
      <w:r w:rsidR="002C662D" w:rsidRPr="008870F6">
        <w:rPr>
          <w:rFonts w:cs="Calibri"/>
          <w:bCs/>
        </w:rPr>
        <w:t xml:space="preserve">The </w:t>
      </w:r>
      <w:r w:rsidR="002C662D" w:rsidRPr="008870F6">
        <w:rPr>
          <w:rFonts w:cs="Calibri"/>
          <w:bCs/>
          <w:i/>
        </w:rPr>
        <w:t>Behavioral Health and Public Schools Framework</w:t>
      </w:r>
      <w:r w:rsidR="002C662D" w:rsidRPr="008870F6">
        <w:rPr>
          <w:rFonts w:cs="Calibri"/>
          <w:bCs/>
        </w:rPr>
        <w:t xml:space="preserve"> (</w:t>
      </w:r>
      <w:hyperlink r:id="rId53" w:history="1">
        <w:r w:rsidR="002C662D" w:rsidRPr="008870F6">
          <w:rPr>
            <w:rStyle w:val="Hyperlink"/>
            <w:rFonts w:cs="Calibri"/>
            <w:bCs/>
          </w:rPr>
          <w:t>http://bhps321.org/viewframework.asp</w:t>
        </w:r>
      </w:hyperlink>
      <w:r w:rsidR="002C662D" w:rsidRPr="008870F6">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14:paraId="4C7729D6" w14:textId="77777777" w:rsidR="00C4790B" w:rsidRPr="00015D04" w:rsidRDefault="00C4790B" w:rsidP="00593FED">
      <w:pPr>
        <w:pStyle w:val="ListParagraph"/>
        <w:numPr>
          <w:ilvl w:val="0"/>
          <w:numId w:val="33"/>
        </w:numPr>
        <w:tabs>
          <w:tab w:val="clear" w:pos="250"/>
          <w:tab w:val="num" w:pos="360"/>
          <w:tab w:val="left" w:pos="720"/>
          <w:tab w:val="left" w:pos="1080"/>
          <w:tab w:val="left" w:pos="1440"/>
        </w:tabs>
        <w:ind w:left="360"/>
        <w:contextualSpacing w:val="0"/>
      </w:pPr>
      <w:r>
        <w:lastRenderedPageBreak/>
        <w:t>The</w:t>
      </w:r>
      <w:r w:rsidRPr="00DE0127">
        <w:t xml:space="preserve"> </w:t>
      </w:r>
      <w:r w:rsidRPr="00766CD0">
        <w:rPr>
          <w:rFonts w:cstheme="minorHAnsi"/>
        </w:rPr>
        <w:t>Global Family Research Project’s overview of resources</w:t>
      </w:r>
      <w:r w:rsidRPr="00FF1CD3">
        <w:t xml:space="preserve"> (</w:t>
      </w:r>
      <w:hyperlink r:id="rId54" w:history="1">
        <w:r w:rsidRPr="00766CD0">
          <w:rPr>
            <w:rStyle w:val="Hyperlink"/>
            <w:rFonts w:cstheme="minorHAnsi"/>
          </w:rPr>
          <w:t>https://globalfrp.org/Articles</w:t>
        </w:r>
      </w:hyperlink>
      <w:r w:rsidRPr="00FF42D1">
        <w:t>)</w:t>
      </w:r>
      <w:r>
        <w:t xml:space="preserve"> includes links to several articles and videos related to</w:t>
      </w:r>
      <w:r w:rsidRPr="00FF1CD3">
        <w:t xml:space="preserve"> </w:t>
      </w:r>
      <w:r>
        <w:t xml:space="preserve">empowering families in children’s learning. </w:t>
      </w:r>
    </w:p>
    <w:p w14:paraId="036058E6" w14:textId="647B727C" w:rsidR="002C662D" w:rsidRDefault="00C4790B" w:rsidP="00100E0F">
      <w:pPr>
        <w:pStyle w:val="ListParagraph"/>
        <w:numPr>
          <w:ilvl w:val="0"/>
          <w:numId w:val="33"/>
        </w:numPr>
        <w:tabs>
          <w:tab w:val="clear" w:pos="250"/>
          <w:tab w:val="num" w:pos="360"/>
        </w:tabs>
        <w:ind w:left="360"/>
        <w:contextualSpacing w:val="0"/>
      </w:pPr>
      <w:r w:rsidRPr="00FF1CD3">
        <w:rPr>
          <w:rFonts w:cs="Calibri"/>
          <w:bCs/>
          <w:i/>
        </w:rPr>
        <w:t>Joining Together to Create a Bold Vision for Next-Generation Family Engagement: Engaging Families to Transform Education</w:t>
      </w:r>
      <w:r w:rsidRPr="00766CD0">
        <w:rPr>
          <w:rStyle w:val="Hyperlink"/>
          <w:color w:val="auto"/>
          <w:u w:val="none"/>
        </w:rPr>
        <w:t xml:space="preserve"> </w:t>
      </w:r>
      <w:r>
        <w:rPr>
          <w:rStyle w:val="Hyperlink"/>
          <w:color w:val="auto"/>
          <w:u w:val="none"/>
        </w:rPr>
        <w:t>(</w:t>
      </w:r>
      <w:hyperlink r:id="rId55" w:history="1">
        <w:r w:rsidRPr="009F23A2">
          <w:rPr>
            <w:rStyle w:val="Hyperlink"/>
          </w:rPr>
          <w:t>https://globalfrp.org/Articles/Joining-Together-to-Create-a-Bold-Vision-for-Next-Generation-Family-Engagement-Engaging-Families-to-Transform-Education</w:t>
        </w:r>
      </w:hyperlink>
      <w:r>
        <w:rPr>
          <w:rStyle w:val="Hyperlink"/>
          <w:color w:val="auto"/>
          <w:u w:val="none"/>
        </w:rPr>
        <w:t xml:space="preserve">) is a report from the </w:t>
      </w:r>
      <w:r w:rsidRPr="0023140C">
        <w:rPr>
          <w:rFonts w:cstheme="minorHAnsi"/>
        </w:rPr>
        <w:t>Global Family Research Project</w:t>
      </w:r>
      <w:r>
        <w:rPr>
          <w:rFonts w:cstheme="minorHAnsi"/>
        </w:rPr>
        <w:t xml:space="preserve"> that </w:t>
      </w:r>
      <w:r w:rsidRPr="008F28C6">
        <w:rPr>
          <w:rFonts w:cstheme="minorHAnsi"/>
        </w:rPr>
        <w:t xml:space="preserve">identifies five areas that can serve as “building blocks” for </w:t>
      </w:r>
      <w:r>
        <w:rPr>
          <w:rFonts w:cstheme="minorHAnsi"/>
        </w:rPr>
        <w:t>family engagement strategies and recommendations for the future of family engagement.</w:t>
      </w:r>
      <w:r w:rsidR="00100E0F">
        <w:t xml:space="preserve"> </w:t>
      </w:r>
      <w:r w:rsidR="002C662D">
        <w:br w:type="page"/>
      </w:r>
    </w:p>
    <w:p w14:paraId="223F3457" w14:textId="77777777" w:rsidR="002C662D" w:rsidRDefault="002C662D" w:rsidP="0023695F">
      <w:pPr>
        <w:pStyle w:val="Section"/>
      </w:pPr>
      <w:bookmarkStart w:id="15" w:name="_Toc3292826"/>
      <w:r>
        <w:lastRenderedPageBreak/>
        <w:t>Financial and Asset Management</w:t>
      </w:r>
      <w:bookmarkEnd w:id="15"/>
    </w:p>
    <w:p w14:paraId="6FF005FD" w14:textId="77777777" w:rsidR="002C662D" w:rsidRPr="00F81202" w:rsidRDefault="002C662D" w:rsidP="008870F6">
      <w:pPr>
        <w:tabs>
          <w:tab w:val="left" w:pos="360"/>
          <w:tab w:val="left" w:pos="720"/>
          <w:tab w:val="left" w:pos="1080"/>
          <w:tab w:val="left" w:pos="1440"/>
          <w:tab w:val="left" w:pos="1800"/>
          <w:tab w:val="left" w:pos="2160"/>
        </w:tabs>
        <w:rPr>
          <w:b/>
          <w:i/>
          <w:sz w:val="28"/>
          <w:szCs w:val="28"/>
        </w:rPr>
      </w:pPr>
      <w:r w:rsidRPr="00F81202">
        <w:rPr>
          <w:b/>
          <w:i/>
          <w:sz w:val="28"/>
          <w:szCs w:val="28"/>
        </w:rPr>
        <w:t>Contextual Background</w:t>
      </w:r>
    </w:p>
    <w:p w14:paraId="7E7CF63B" w14:textId="4B405EE0" w:rsidR="00B6742F" w:rsidRDefault="00204DA0" w:rsidP="00B6742F">
      <w:pPr>
        <w:tabs>
          <w:tab w:val="left" w:pos="360"/>
          <w:tab w:val="left" w:pos="720"/>
        </w:tabs>
        <w:rPr>
          <w:rFonts w:cstheme="minorHAnsi"/>
        </w:rPr>
      </w:pPr>
      <w:r>
        <w:rPr>
          <w:rFonts w:cstheme="minorHAnsi"/>
        </w:rPr>
        <w:t>Between 2000 and 2018, s</w:t>
      </w:r>
      <w:r w:rsidRPr="00BA62DD">
        <w:rPr>
          <w:rFonts w:cstheme="minorHAnsi"/>
        </w:rPr>
        <w:t xml:space="preserve">tudent </w:t>
      </w:r>
      <w:r w:rsidR="00B6742F" w:rsidRPr="00BA62DD">
        <w:rPr>
          <w:rFonts w:cstheme="minorHAnsi"/>
        </w:rPr>
        <w:t xml:space="preserve">enrollment </w:t>
      </w:r>
      <w:r w:rsidR="00B6742F">
        <w:rPr>
          <w:rFonts w:cstheme="minorHAnsi"/>
        </w:rPr>
        <w:t xml:space="preserve">in </w:t>
      </w:r>
      <w:r w:rsidR="00B6742F" w:rsidRPr="00BA62DD">
        <w:rPr>
          <w:rFonts w:cstheme="minorHAnsi"/>
        </w:rPr>
        <w:t xml:space="preserve">the North Adams public schools declined by about one-third, </w:t>
      </w:r>
      <w:r>
        <w:rPr>
          <w:rFonts w:cstheme="minorHAnsi"/>
        </w:rPr>
        <w:t>a loss of</w:t>
      </w:r>
      <w:r w:rsidR="00B6742F" w:rsidRPr="00BA62DD">
        <w:rPr>
          <w:rFonts w:cstheme="minorHAnsi"/>
        </w:rPr>
        <w:t xml:space="preserve"> </w:t>
      </w:r>
      <w:r w:rsidR="00B6742F">
        <w:rPr>
          <w:rFonts w:cstheme="minorHAnsi"/>
        </w:rPr>
        <w:t>866</w:t>
      </w:r>
      <w:r w:rsidR="00B6742F" w:rsidRPr="00BA62DD">
        <w:rPr>
          <w:rFonts w:cstheme="minorHAnsi"/>
        </w:rPr>
        <w:t xml:space="preserve"> students.</w:t>
      </w:r>
      <w:r w:rsidR="00B6742F">
        <w:rPr>
          <w:rStyle w:val="FootnoteReference"/>
        </w:rPr>
        <w:footnoteReference w:id="9"/>
      </w:r>
      <w:r w:rsidR="00B6742F" w:rsidRPr="00BA62DD">
        <w:rPr>
          <w:rFonts w:cstheme="minorHAnsi"/>
        </w:rPr>
        <w:t xml:space="preserve">  </w:t>
      </w:r>
      <w:r w:rsidR="00B6742F">
        <w:rPr>
          <w:rFonts w:cstheme="minorHAnsi"/>
        </w:rPr>
        <w:t xml:space="preserve">Between 2014 and 2018, enrollment declined </w:t>
      </w:r>
      <w:r>
        <w:rPr>
          <w:rFonts w:cstheme="minorHAnsi"/>
        </w:rPr>
        <w:t>5.8</w:t>
      </w:r>
      <w:r w:rsidR="00B6742F">
        <w:rPr>
          <w:rFonts w:cstheme="minorHAnsi"/>
        </w:rPr>
        <w:t xml:space="preserve"> percent</w:t>
      </w:r>
      <w:r>
        <w:rPr>
          <w:rFonts w:cstheme="minorHAnsi"/>
        </w:rPr>
        <w:t xml:space="preserve">, a loss of 89 students. The </w:t>
      </w:r>
      <w:r w:rsidR="00B6742F">
        <w:rPr>
          <w:rFonts w:cstheme="minorHAnsi"/>
        </w:rPr>
        <w:t xml:space="preserve">superintendent </w:t>
      </w:r>
      <w:r w:rsidR="00576B2F">
        <w:rPr>
          <w:rFonts w:cstheme="minorHAnsi"/>
        </w:rPr>
        <w:t xml:space="preserve">reported </w:t>
      </w:r>
      <w:r w:rsidR="00B6742F">
        <w:rPr>
          <w:rFonts w:cstheme="minorHAnsi"/>
        </w:rPr>
        <w:t xml:space="preserve">that the region </w:t>
      </w:r>
      <w:r w:rsidR="00576B2F">
        <w:rPr>
          <w:rFonts w:cstheme="minorHAnsi"/>
        </w:rPr>
        <w:t xml:space="preserve">was </w:t>
      </w:r>
      <w:r w:rsidR="00B6742F">
        <w:rPr>
          <w:rFonts w:cstheme="minorHAnsi"/>
        </w:rPr>
        <w:t>projected to continue to lose student enrollment over the next two decades</w:t>
      </w:r>
      <w:r w:rsidR="00182836">
        <w:rPr>
          <w:rFonts w:cstheme="minorHAnsi"/>
        </w:rPr>
        <w:t xml:space="preserve">, and town </w:t>
      </w:r>
      <w:r w:rsidR="00F14DBD">
        <w:rPr>
          <w:rFonts w:cstheme="minorHAnsi"/>
        </w:rPr>
        <w:t>officials</w:t>
      </w:r>
      <w:r w:rsidR="00182836">
        <w:rPr>
          <w:rFonts w:cstheme="minorHAnsi"/>
        </w:rPr>
        <w:t xml:space="preserve"> </w:t>
      </w:r>
      <w:r w:rsidR="00F14DBD">
        <w:rPr>
          <w:rFonts w:cstheme="minorHAnsi"/>
        </w:rPr>
        <w:t>agreed</w:t>
      </w:r>
      <w:r w:rsidR="00182836">
        <w:rPr>
          <w:rFonts w:cstheme="minorHAnsi"/>
        </w:rPr>
        <w:t xml:space="preserve"> that the district face</w:t>
      </w:r>
      <w:r w:rsidR="00F14DBD">
        <w:rPr>
          <w:rFonts w:cstheme="minorHAnsi"/>
        </w:rPr>
        <w:t>d</w:t>
      </w:r>
      <w:r w:rsidR="00182836">
        <w:rPr>
          <w:rFonts w:cstheme="minorHAnsi"/>
        </w:rPr>
        <w:t xml:space="preserve"> a serious population challenge</w:t>
      </w:r>
      <w:r w:rsidR="00B6742F">
        <w:rPr>
          <w:rFonts w:cstheme="minorHAnsi"/>
        </w:rPr>
        <w:t xml:space="preserve">. </w:t>
      </w:r>
      <w:r w:rsidR="00B6742F" w:rsidRPr="00BA62DD">
        <w:rPr>
          <w:rFonts w:cstheme="minorHAnsi"/>
        </w:rPr>
        <w:t>The district has reduced school instructional staff as enrollment has declined.</w:t>
      </w:r>
    </w:p>
    <w:p w14:paraId="690CC698" w14:textId="36307F06" w:rsidR="002660DD" w:rsidRDefault="002660DD" w:rsidP="002660DD">
      <w:pPr>
        <w:rPr>
          <w:rFonts w:cstheme="minorHAnsi"/>
        </w:rPr>
      </w:pPr>
      <w:r w:rsidRPr="00BA62DD">
        <w:rPr>
          <w:rFonts w:cstheme="minorHAnsi"/>
        </w:rPr>
        <w:t xml:space="preserve">Many students </w:t>
      </w:r>
      <w:r>
        <w:rPr>
          <w:rFonts w:cstheme="minorHAnsi"/>
        </w:rPr>
        <w:t xml:space="preserve">who reside in North Adams </w:t>
      </w:r>
      <w:r w:rsidRPr="00BA62DD">
        <w:rPr>
          <w:rFonts w:cstheme="minorHAnsi"/>
        </w:rPr>
        <w:t xml:space="preserve">are choosing to </w:t>
      </w:r>
      <w:r>
        <w:rPr>
          <w:rFonts w:cstheme="minorHAnsi"/>
        </w:rPr>
        <w:t>enroll in other area public school districts and the local charter school</w:t>
      </w:r>
      <w:r w:rsidRPr="00BA62DD">
        <w:rPr>
          <w:rFonts w:cstheme="minorHAnsi"/>
        </w:rPr>
        <w:t>. Conversely, not as many</w:t>
      </w:r>
      <w:r>
        <w:rPr>
          <w:rFonts w:cstheme="minorHAnsi"/>
        </w:rPr>
        <w:t xml:space="preserve"> students</w:t>
      </w:r>
      <w:r w:rsidRPr="00BA62DD">
        <w:rPr>
          <w:rFonts w:cstheme="minorHAnsi"/>
        </w:rPr>
        <w:t xml:space="preserve"> from other school district</w:t>
      </w:r>
      <w:r>
        <w:rPr>
          <w:rFonts w:cstheme="minorHAnsi"/>
        </w:rPr>
        <w:t>s</w:t>
      </w:r>
      <w:r w:rsidRPr="00BA62DD">
        <w:rPr>
          <w:rFonts w:cstheme="minorHAnsi"/>
        </w:rPr>
        <w:t xml:space="preserve"> are choosing to attend North Adams public schools. </w:t>
      </w:r>
    </w:p>
    <w:p w14:paraId="54C23F60" w14:textId="5AB9168D" w:rsidR="002C662D" w:rsidRDefault="00E764D1" w:rsidP="002660DD">
      <w:pPr>
        <w:jc w:val="both"/>
        <w:rPr>
          <w:rFonts w:cstheme="minorHAnsi"/>
        </w:rPr>
      </w:pPr>
      <w:r>
        <w:rPr>
          <w:rFonts w:cstheme="minorHAnsi"/>
        </w:rPr>
        <w:t xml:space="preserve">Interviews and a document review indicated that the district’s budget documents were clear, accurate, user-friendly, and directly connected to district and school improvement planning. The district’s business office </w:t>
      </w:r>
      <w:r>
        <w:t>provided reliable financial tracking, forecasting, controls, and audits,</w:t>
      </w:r>
      <w:r>
        <w:rPr>
          <w:rFonts w:cstheme="minorHAnsi"/>
        </w:rPr>
        <w:t xml:space="preserve"> and provided the school committee, the superintendent, school leaders, and other directors with needed support to plan and to execute their respective duties.</w:t>
      </w:r>
    </w:p>
    <w:p w14:paraId="2498700E" w14:textId="6F64C972" w:rsidR="00C56F5C" w:rsidRDefault="00C56F5C" w:rsidP="00B6742F">
      <w:pPr>
        <w:jc w:val="both"/>
        <w:rPr>
          <w:rFonts w:cstheme="minorHAnsi"/>
        </w:rPr>
      </w:pPr>
    </w:p>
    <w:p w14:paraId="0890FDD9" w14:textId="6FFC5AF8" w:rsidR="00C56F5C" w:rsidRDefault="00C56F5C" w:rsidP="00B6742F">
      <w:pPr>
        <w:jc w:val="both"/>
        <w:rPr>
          <w:rFonts w:cstheme="minorHAnsi"/>
          <w:b/>
          <w:i/>
          <w:sz w:val="28"/>
          <w:szCs w:val="28"/>
        </w:rPr>
      </w:pPr>
      <w:r w:rsidRPr="00593FED">
        <w:rPr>
          <w:rFonts w:cstheme="minorHAnsi"/>
          <w:b/>
          <w:i/>
          <w:sz w:val="28"/>
          <w:szCs w:val="28"/>
        </w:rPr>
        <w:t>Strength Finding</w:t>
      </w:r>
    </w:p>
    <w:p w14:paraId="35712AFC" w14:textId="09A2F6AB" w:rsidR="00C56F5C" w:rsidRDefault="00C56F5C" w:rsidP="00C56F5C">
      <w:pPr>
        <w:tabs>
          <w:tab w:val="left" w:pos="360"/>
          <w:tab w:val="left" w:pos="720"/>
        </w:tabs>
        <w:ind w:left="360" w:hanging="360"/>
        <w:rPr>
          <w:rFonts w:cstheme="minorHAnsi"/>
          <w:b/>
        </w:rPr>
      </w:pPr>
      <w:r>
        <w:rPr>
          <w:rFonts w:cstheme="minorHAnsi"/>
          <w:b/>
        </w:rPr>
        <w:t>1.</w:t>
      </w:r>
      <w:r>
        <w:rPr>
          <w:rFonts w:cstheme="minorHAnsi"/>
          <w:b/>
        </w:rPr>
        <w:tab/>
        <w:t>The district has developed some initiatives to reduce expenditures</w:t>
      </w:r>
      <w:r w:rsidR="008640F6">
        <w:rPr>
          <w:rFonts w:cstheme="minorHAnsi"/>
          <w:b/>
        </w:rPr>
        <w:t xml:space="preserve"> and to generate new revenue</w:t>
      </w:r>
      <w:r>
        <w:rPr>
          <w:rFonts w:cstheme="minorHAnsi"/>
          <w:b/>
        </w:rPr>
        <w:t>.</w:t>
      </w:r>
    </w:p>
    <w:p w14:paraId="079D9BAF" w14:textId="027DAF06" w:rsidR="00C56F5C" w:rsidRDefault="0001487F" w:rsidP="00C56F5C">
      <w:pPr>
        <w:tabs>
          <w:tab w:val="left" w:pos="360"/>
          <w:tab w:val="left" w:pos="720"/>
          <w:tab w:val="left" w:pos="1080"/>
          <w:tab w:val="left" w:pos="1440"/>
          <w:tab w:val="left" w:pos="1800"/>
          <w:tab w:val="left" w:pos="2160"/>
        </w:tabs>
        <w:ind w:left="720" w:hanging="360"/>
        <w:rPr>
          <w:rFonts w:cstheme="minorHAnsi"/>
        </w:rPr>
      </w:pPr>
      <w:r w:rsidRPr="0001487F">
        <w:rPr>
          <w:rFonts w:cstheme="minorHAnsi"/>
          <w:b/>
        </w:rPr>
        <w:t>A</w:t>
      </w:r>
      <w:r w:rsidR="00C56F5C" w:rsidRPr="0001487F">
        <w:rPr>
          <w:rFonts w:cstheme="minorHAnsi"/>
          <w:b/>
        </w:rPr>
        <w:t>.</w:t>
      </w:r>
      <w:r w:rsidR="00C56F5C">
        <w:rPr>
          <w:rFonts w:cstheme="minorHAnsi"/>
        </w:rPr>
        <w:tab/>
      </w:r>
      <w:r w:rsidR="00182836">
        <w:rPr>
          <w:rFonts w:cstheme="minorHAnsi"/>
        </w:rPr>
        <w:t>The</w:t>
      </w:r>
      <w:r w:rsidR="00C56F5C" w:rsidRPr="00D01CBD">
        <w:rPr>
          <w:rFonts w:cstheme="minorHAnsi"/>
        </w:rPr>
        <w:t xml:space="preserve"> district</w:t>
      </w:r>
      <w:r w:rsidR="00C56F5C">
        <w:rPr>
          <w:rFonts w:cstheme="minorHAnsi"/>
        </w:rPr>
        <w:t>’s business manager</w:t>
      </w:r>
      <w:r w:rsidR="00182836">
        <w:rPr>
          <w:rFonts w:cstheme="minorHAnsi"/>
        </w:rPr>
        <w:t>, a recent arrival in March of 2018,</w:t>
      </w:r>
      <w:r w:rsidR="00C56F5C" w:rsidRPr="00D01CBD">
        <w:rPr>
          <w:rFonts w:cstheme="minorHAnsi"/>
        </w:rPr>
        <w:t xml:space="preserve"> </w:t>
      </w:r>
      <w:r w:rsidR="00C56F5C">
        <w:rPr>
          <w:rFonts w:cstheme="minorHAnsi"/>
        </w:rPr>
        <w:t>works half time for North Adams and half time for the</w:t>
      </w:r>
      <w:r w:rsidR="00C56F5C" w:rsidRPr="00D01CBD">
        <w:rPr>
          <w:rFonts w:cstheme="minorHAnsi"/>
        </w:rPr>
        <w:t xml:space="preserve"> North Berkshire School Union #43</w:t>
      </w:r>
      <w:r w:rsidR="00182836">
        <w:rPr>
          <w:rFonts w:cstheme="minorHAnsi"/>
        </w:rPr>
        <w:t xml:space="preserve">; this </w:t>
      </w:r>
      <w:r w:rsidR="00512C85">
        <w:rPr>
          <w:rFonts w:cstheme="minorHAnsi"/>
        </w:rPr>
        <w:t>enables</w:t>
      </w:r>
      <w:r w:rsidR="00182836">
        <w:rPr>
          <w:rFonts w:cstheme="minorHAnsi"/>
        </w:rPr>
        <w:t xml:space="preserve"> the district to avail itself of the services of a professional with a high level of experience and responsibility, without paying </w:t>
      </w:r>
      <w:r w:rsidR="00512C85">
        <w:rPr>
          <w:rFonts w:cstheme="minorHAnsi"/>
        </w:rPr>
        <w:t>a</w:t>
      </w:r>
      <w:r w:rsidR="00182836">
        <w:rPr>
          <w:rFonts w:cstheme="minorHAnsi"/>
        </w:rPr>
        <w:t xml:space="preserve"> full</w:t>
      </w:r>
      <w:r w:rsidR="00512C85">
        <w:rPr>
          <w:rFonts w:cstheme="minorHAnsi"/>
        </w:rPr>
        <w:t>-</w:t>
      </w:r>
      <w:r w:rsidR="00182836">
        <w:rPr>
          <w:rFonts w:cstheme="minorHAnsi"/>
        </w:rPr>
        <w:t>time salary</w:t>
      </w:r>
      <w:r w:rsidR="00C56F5C" w:rsidRPr="00D01CBD">
        <w:rPr>
          <w:rFonts w:cstheme="minorHAnsi"/>
        </w:rPr>
        <w:t>.</w:t>
      </w:r>
    </w:p>
    <w:p w14:paraId="446A42CB" w14:textId="6EB59D8D" w:rsidR="00C56F5C" w:rsidRPr="00E97CD7" w:rsidRDefault="0001487F" w:rsidP="00C56F5C">
      <w:pPr>
        <w:tabs>
          <w:tab w:val="left" w:pos="720"/>
          <w:tab w:val="left" w:pos="1080"/>
          <w:tab w:val="left" w:pos="1440"/>
        </w:tabs>
        <w:ind w:left="720" w:hanging="360"/>
        <w:rPr>
          <w:rFonts w:cstheme="minorHAnsi"/>
        </w:rPr>
      </w:pPr>
      <w:r w:rsidRPr="0001487F">
        <w:rPr>
          <w:rFonts w:cstheme="minorHAnsi"/>
          <w:b/>
        </w:rPr>
        <w:t>B</w:t>
      </w:r>
      <w:r w:rsidR="00C56F5C" w:rsidRPr="0001487F">
        <w:rPr>
          <w:rFonts w:cstheme="minorHAnsi"/>
          <w:b/>
        </w:rPr>
        <w:t>.</w:t>
      </w:r>
      <w:r w:rsidR="00C56F5C">
        <w:rPr>
          <w:rFonts w:cstheme="minorHAnsi"/>
        </w:rPr>
        <w:tab/>
      </w:r>
      <w:r w:rsidR="00C56F5C" w:rsidRPr="00E97CD7">
        <w:rPr>
          <w:rFonts w:cstheme="minorHAnsi"/>
        </w:rPr>
        <w:t>In the year</w:t>
      </w:r>
      <w:r w:rsidR="00C56F5C">
        <w:rPr>
          <w:rFonts w:cstheme="minorHAnsi"/>
        </w:rPr>
        <w:t xml:space="preserve"> before the onsite review in October 2018</w:t>
      </w:r>
      <w:r w:rsidR="00C56F5C" w:rsidRPr="00E97CD7">
        <w:rPr>
          <w:rFonts w:cstheme="minorHAnsi"/>
        </w:rPr>
        <w:t xml:space="preserve">, the food service director </w:t>
      </w:r>
      <w:r w:rsidR="00C56F5C">
        <w:rPr>
          <w:rFonts w:cstheme="minorHAnsi"/>
        </w:rPr>
        <w:t xml:space="preserve">developed </w:t>
      </w:r>
      <w:r w:rsidR="00C56F5C" w:rsidRPr="00E97CD7">
        <w:rPr>
          <w:rFonts w:cstheme="minorHAnsi"/>
        </w:rPr>
        <w:t xml:space="preserve">an innovative food service program </w:t>
      </w:r>
      <w:r w:rsidR="008640F6">
        <w:rPr>
          <w:rFonts w:cstheme="minorHAnsi"/>
        </w:rPr>
        <w:t>out of</w:t>
      </w:r>
      <w:r w:rsidR="00C56F5C" w:rsidRPr="00E97CD7">
        <w:rPr>
          <w:rFonts w:cstheme="minorHAnsi"/>
        </w:rPr>
        <w:t xml:space="preserve"> a </w:t>
      </w:r>
      <w:r w:rsidR="00C56F5C">
        <w:rPr>
          <w:rFonts w:cstheme="minorHAnsi"/>
        </w:rPr>
        <w:t>Collaborative for Education Services (</w:t>
      </w:r>
      <w:r w:rsidR="00C56F5C" w:rsidRPr="00E97CD7">
        <w:rPr>
          <w:rFonts w:cstheme="minorHAnsi"/>
        </w:rPr>
        <w:t>CES</w:t>
      </w:r>
      <w:r w:rsidR="00C56F5C">
        <w:rPr>
          <w:rFonts w:cstheme="minorHAnsi"/>
        </w:rPr>
        <w:t>)</w:t>
      </w:r>
      <w:r w:rsidR="00C56F5C" w:rsidRPr="00E97CD7">
        <w:rPr>
          <w:rFonts w:cstheme="minorHAnsi"/>
        </w:rPr>
        <w:t xml:space="preserve"> grant</w:t>
      </w:r>
      <w:r w:rsidR="008640F6">
        <w:rPr>
          <w:rFonts w:cstheme="minorHAnsi"/>
        </w:rPr>
        <w:t>.  T</w:t>
      </w:r>
      <w:r w:rsidR="00C56F5C">
        <w:rPr>
          <w:rFonts w:cstheme="minorHAnsi"/>
        </w:rPr>
        <w:t>he district now contracts for</w:t>
      </w:r>
      <w:r w:rsidR="00C56F5C" w:rsidRPr="00E97CD7">
        <w:rPr>
          <w:rFonts w:cstheme="minorHAnsi"/>
        </w:rPr>
        <w:t xml:space="preserve"> food services with the local charter school and the Savoy school district.  </w:t>
      </w:r>
      <w:r w:rsidR="008640F6">
        <w:rPr>
          <w:rFonts w:cstheme="minorHAnsi"/>
        </w:rPr>
        <w:t>While this initiative has allowed</w:t>
      </w:r>
      <w:r w:rsidR="00C56F5C" w:rsidRPr="00E97CD7">
        <w:rPr>
          <w:rFonts w:cstheme="minorHAnsi"/>
        </w:rPr>
        <w:t xml:space="preserve"> 43 students</w:t>
      </w:r>
      <w:r w:rsidR="008640F6">
        <w:rPr>
          <w:rFonts w:cstheme="minorHAnsi"/>
        </w:rPr>
        <w:t xml:space="preserve"> outside the district </w:t>
      </w:r>
      <w:r w:rsidR="00C56F5C" w:rsidRPr="00E97CD7">
        <w:rPr>
          <w:rFonts w:cstheme="minorHAnsi"/>
        </w:rPr>
        <w:t>to receive daily meals</w:t>
      </w:r>
      <w:r w:rsidR="008640F6">
        <w:rPr>
          <w:rFonts w:cstheme="minorHAnsi"/>
        </w:rPr>
        <w:t>, it has generated very little net revenue; however, it has positioned the district as a provider of a valued resource and as an entrepreneurial partner and problem-solver.  Over time, the superintendent hopes to see this approach yield greater financial benefits, as other partnership opportunities emerge</w:t>
      </w:r>
      <w:r w:rsidR="00C56F5C" w:rsidRPr="00E97CD7">
        <w:rPr>
          <w:rFonts w:cstheme="minorHAnsi"/>
        </w:rPr>
        <w:t>.</w:t>
      </w:r>
    </w:p>
    <w:p w14:paraId="2559AC72" w14:textId="76C2E48D" w:rsidR="00C56F5C" w:rsidRPr="00593FED" w:rsidRDefault="0033291E" w:rsidP="00593FED">
      <w:pPr>
        <w:tabs>
          <w:tab w:val="left" w:pos="360"/>
          <w:tab w:val="left" w:pos="720"/>
        </w:tabs>
        <w:rPr>
          <w:b/>
        </w:rPr>
      </w:pPr>
      <w:r w:rsidRPr="00593FED">
        <w:rPr>
          <w:b/>
        </w:rPr>
        <w:lastRenderedPageBreak/>
        <w:t>Impact:</w:t>
      </w:r>
      <w:r w:rsidR="00613764">
        <w:rPr>
          <w:b/>
        </w:rPr>
        <w:t xml:space="preserve"> </w:t>
      </w:r>
      <w:r w:rsidR="00613764" w:rsidRPr="00593FED">
        <w:t>The</w:t>
      </w:r>
      <w:r w:rsidR="00613764">
        <w:t xml:space="preserve"> district is</w:t>
      </w:r>
      <w:r w:rsidR="00837BF4">
        <w:t xml:space="preserve"> using funding</w:t>
      </w:r>
      <w:r w:rsidR="008640F6">
        <w:t>, collaboration,</w:t>
      </w:r>
      <w:r w:rsidR="00837BF4">
        <w:t xml:space="preserve"> and </w:t>
      </w:r>
      <w:r w:rsidR="008640F6">
        <w:t xml:space="preserve">access to </w:t>
      </w:r>
      <w:r w:rsidR="00837BF4">
        <w:t>other resources effectively to support student performance, opportunities, and outcomes.</w:t>
      </w:r>
    </w:p>
    <w:p w14:paraId="3F3AC7D7" w14:textId="5CE065D3" w:rsidR="00C56F5C" w:rsidRDefault="00C56F5C" w:rsidP="00B6742F">
      <w:pPr>
        <w:jc w:val="both"/>
        <w:rPr>
          <w:rFonts w:cstheme="minorHAnsi"/>
          <w:b/>
          <w:i/>
          <w:sz w:val="28"/>
          <w:szCs w:val="28"/>
        </w:rPr>
      </w:pPr>
    </w:p>
    <w:p w14:paraId="34A3E228" w14:textId="77777777" w:rsidR="00C31241" w:rsidRDefault="002C662D" w:rsidP="00593FED">
      <w:pPr>
        <w:tabs>
          <w:tab w:val="left" w:pos="360"/>
          <w:tab w:val="left" w:pos="720"/>
          <w:tab w:val="left" w:pos="1080"/>
          <w:tab w:val="left" w:pos="1440"/>
          <w:tab w:val="left" w:pos="1800"/>
          <w:tab w:val="left" w:pos="2160"/>
        </w:tabs>
        <w:rPr>
          <w:b/>
          <w:i/>
          <w:sz w:val="28"/>
          <w:szCs w:val="28"/>
        </w:rPr>
      </w:pPr>
      <w:r w:rsidRPr="00F81202">
        <w:rPr>
          <w:b/>
          <w:i/>
          <w:sz w:val="28"/>
          <w:szCs w:val="28"/>
        </w:rPr>
        <w:t>Challenges and Areas for Growth</w:t>
      </w:r>
      <w:bookmarkStart w:id="16" w:name="_Hlk529260141"/>
    </w:p>
    <w:bookmarkEnd w:id="16"/>
    <w:p w14:paraId="209F65E2" w14:textId="509A81FD" w:rsidR="008C7D97" w:rsidRPr="00CB4524" w:rsidRDefault="00613A4A" w:rsidP="008C7D97">
      <w:pPr>
        <w:tabs>
          <w:tab w:val="left" w:pos="360"/>
          <w:tab w:val="left" w:pos="720"/>
        </w:tabs>
        <w:ind w:left="360" w:hanging="360"/>
      </w:pPr>
      <w:r>
        <w:rPr>
          <w:rFonts w:cstheme="minorHAnsi"/>
          <w:b/>
        </w:rPr>
        <w:t>2</w:t>
      </w:r>
      <w:r w:rsidR="008C7D97">
        <w:rPr>
          <w:rFonts w:cstheme="minorHAnsi"/>
          <w:b/>
        </w:rPr>
        <w:t>.</w:t>
      </w:r>
      <w:r w:rsidR="008C7D97">
        <w:rPr>
          <w:rFonts w:cstheme="minorHAnsi"/>
          <w:b/>
        </w:rPr>
        <w:tab/>
        <w:t>The district is facing d</w:t>
      </w:r>
      <w:r w:rsidR="008C7D97" w:rsidRPr="00593FED">
        <w:rPr>
          <w:rFonts w:cstheme="minorHAnsi"/>
          <w:b/>
        </w:rPr>
        <w:t>eclining enrollment</w:t>
      </w:r>
      <w:r w:rsidR="008C7D97">
        <w:rPr>
          <w:rFonts w:cstheme="minorHAnsi"/>
          <w:b/>
        </w:rPr>
        <w:t xml:space="preserve"> and a</w:t>
      </w:r>
      <w:r w:rsidR="008C7D97" w:rsidRPr="00593FED">
        <w:rPr>
          <w:rFonts w:cstheme="minorHAnsi"/>
          <w:b/>
        </w:rPr>
        <w:t xml:space="preserve"> high number of students choosing to </w:t>
      </w:r>
      <w:r w:rsidR="00623A73">
        <w:rPr>
          <w:rFonts w:cstheme="minorHAnsi"/>
          <w:b/>
        </w:rPr>
        <w:t>enroll in</w:t>
      </w:r>
      <w:r w:rsidR="00623A73" w:rsidRPr="00593FED">
        <w:rPr>
          <w:rFonts w:cstheme="minorHAnsi"/>
          <w:b/>
        </w:rPr>
        <w:t xml:space="preserve"> </w:t>
      </w:r>
      <w:r w:rsidR="00623A73">
        <w:rPr>
          <w:rFonts w:cstheme="minorHAnsi"/>
          <w:b/>
        </w:rPr>
        <w:t>other</w:t>
      </w:r>
      <w:r w:rsidR="008C7D97" w:rsidRPr="00593FED">
        <w:rPr>
          <w:rFonts w:cstheme="minorHAnsi"/>
          <w:b/>
        </w:rPr>
        <w:t xml:space="preserve"> district</w:t>
      </w:r>
      <w:r w:rsidR="00623A73">
        <w:rPr>
          <w:rFonts w:cstheme="minorHAnsi"/>
          <w:b/>
        </w:rPr>
        <w:t>s</w:t>
      </w:r>
      <w:r w:rsidR="008C7D97">
        <w:rPr>
          <w:rFonts w:cstheme="minorHAnsi"/>
          <w:b/>
        </w:rPr>
        <w:t xml:space="preserve">. </w:t>
      </w:r>
    </w:p>
    <w:p w14:paraId="0A7EB71D" w14:textId="261064A8" w:rsidR="008C7D97" w:rsidRPr="0003128C" w:rsidRDefault="008C7D97" w:rsidP="00593FED">
      <w:pPr>
        <w:pStyle w:val="ListParagraph"/>
        <w:numPr>
          <w:ilvl w:val="0"/>
          <w:numId w:val="53"/>
        </w:numPr>
        <w:tabs>
          <w:tab w:val="left" w:pos="360"/>
          <w:tab w:val="left" w:pos="720"/>
          <w:tab w:val="left" w:pos="1440"/>
          <w:tab w:val="left" w:pos="1800"/>
        </w:tabs>
        <w:ind w:left="720"/>
        <w:contextualSpacing w:val="0"/>
        <w:rPr>
          <w:rFonts w:cstheme="minorHAnsi"/>
        </w:rPr>
      </w:pPr>
      <w:r w:rsidRPr="0003128C">
        <w:rPr>
          <w:rFonts w:cstheme="minorHAnsi"/>
        </w:rPr>
        <w:t xml:space="preserve">From 2014 to 2018, </w:t>
      </w:r>
      <w:r w:rsidRPr="00632D01">
        <w:rPr>
          <w:rFonts w:cstheme="minorHAnsi"/>
        </w:rPr>
        <w:t>the e</w:t>
      </w:r>
      <w:r w:rsidRPr="00BE10B2">
        <w:rPr>
          <w:rFonts w:cstheme="minorHAnsi"/>
        </w:rPr>
        <w:t>nrollment of students in the district decreased 5.8 percent,</w:t>
      </w:r>
      <w:r w:rsidRPr="00CD4A21">
        <w:rPr>
          <w:rFonts w:cstheme="minorHAnsi"/>
        </w:rPr>
        <w:t xml:space="preserve"> from 1,528 in 2014 </w:t>
      </w:r>
      <w:r w:rsidRPr="00913F8A">
        <w:rPr>
          <w:rFonts w:cstheme="minorHAnsi"/>
        </w:rPr>
        <w:t>to 1,439 in 2018</w:t>
      </w:r>
      <w:r w:rsidRPr="0003128C">
        <w:rPr>
          <w:rFonts w:cstheme="minorHAnsi"/>
        </w:rPr>
        <w:t xml:space="preserve">.  </w:t>
      </w:r>
    </w:p>
    <w:p w14:paraId="6A960217" w14:textId="47D4E32A" w:rsidR="002F2A15" w:rsidRDefault="002F2A15" w:rsidP="002F2A15">
      <w:pPr>
        <w:numPr>
          <w:ilvl w:val="0"/>
          <w:numId w:val="53"/>
        </w:numPr>
        <w:tabs>
          <w:tab w:val="left" w:pos="360"/>
          <w:tab w:val="left" w:pos="720"/>
          <w:tab w:val="left" w:pos="1080"/>
          <w:tab w:val="left" w:pos="1440"/>
          <w:tab w:val="left" w:pos="1800"/>
          <w:tab w:val="left" w:pos="2160"/>
        </w:tabs>
        <w:ind w:left="720"/>
        <w:rPr>
          <w:rFonts w:cstheme="minorHAnsi"/>
        </w:rPr>
      </w:pPr>
      <w:r>
        <w:rPr>
          <w:rFonts w:cstheme="minorHAnsi"/>
        </w:rPr>
        <w:t xml:space="preserve">The net loss of students to other districts and to a charter school has remained relatively stable over the past five years. However, the number of students choosing to </w:t>
      </w:r>
      <w:r w:rsidR="005F0E77">
        <w:rPr>
          <w:rFonts w:cstheme="minorHAnsi"/>
        </w:rPr>
        <w:t>use the school choice option to enroll in other</w:t>
      </w:r>
      <w:r>
        <w:rPr>
          <w:rFonts w:cstheme="minorHAnsi"/>
        </w:rPr>
        <w:t xml:space="preserve"> district</w:t>
      </w:r>
      <w:r w:rsidR="005F0E77">
        <w:rPr>
          <w:rFonts w:cstheme="minorHAnsi"/>
        </w:rPr>
        <w:t>s</w:t>
      </w:r>
      <w:r>
        <w:rPr>
          <w:rFonts w:cstheme="minorHAnsi"/>
        </w:rPr>
        <w:t xml:space="preserve"> </w:t>
      </w:r>
      <w:r w:rsidRPr="00A55E5D">
        <w:rPr>
          <w:rFonts w:cstheme="minorHAnsi"/>
        </w:rPr>
        <w:t xml:space="preserve">exceeds the number of out-of-district students choosing to </w:t>
      </w:r>
      <w:r w:rsidR="00623A73">
        <w:rPr>
          <w:rFonts w:cstheme="minorHAnsi"/>
        </w:rPr>
        <w:t xml:space="preserve">enroll in </w:t>
      </w:r>
      <w:r w:rsidRPr="00A55E5D">
        <w:rPr>
          <w:rFonts w:cstheme="minorHAnsi"/>
        </w:rPr>
        <w:t>North Adams schools</w:t>
      </w:r>
      <w:r w:rsidR="0060768D">
        <w:rPr>
          <w:rFonts w:cstheme="minorHAnsi"/>
        </w:rPr>
        <w:t>.</w:t>
      </w:r>
    </w:p>
    <w:p w14:paraId="17DB0C44" w14:textId="21DAC23B" w:rsidR="002F2A15" w:rsidRPr="00AF5807" w:rsidRDefault="002F2A15" w:rsidP="00593FED">
      <w:pPr>
        <w:pStyle w:val="ListParagraph"/>
        <w:numPr>
          <w:ilvl w:val="0"/>
          <w:numId w:val="107"/>
        </w:numPr>
        <w:tabs>
          <w:tab w:val="left" w:pos="360"/>
          <w:tab w:val="left" w:pos="720"/>
          <w:tab w:val="left" w:pos="1080"/>
          <w:tab w:val="left" w:pos="1440"/>
          <w:tab w:val="left" w:pos="1800"/>
          <w:tab w:val="left" w:pos="2160"/>
        </w:tabs>
        <w:contextualSpacing w:val="0"/>
        <w:rPr>
          <w:rFonts w:cstheme="minorHAnsi"/>
        </w:rPr>
      </w:pPr>
      <w:r w:rsidRPr="00F10492">
        <w:rPr>
          <w:rFonts w:cstheme="minorHAnsi"/>
        </w:rPr>
        <w:t>In the last five years, t</w:t>
      </w:r>
      <w:r w:rsidRPr="00AF5807">
        <w:rPr>
          <w:rFonts w:cstheme="minorHAnsi"/>
        </w:rPr>
        <w:t xml:space="preserve">he number of resident students choosing to </w:t>
      </w:r>
      <w:r w:rsidR="00623A73">
        <w:rPr>
          <w:rFonts w:cstheme="minorHAnsi"/>
        </w:rPr>
        <w:t>enroll in</w:t>
      </w:r>
      <w:r w:rsidR="00623A73" w:rsidRPr="00AF5807">
        <w:rPr>
          <w:rFonts w:cstheme="minorHAnsi"/>
        </w:rPr>
        <w:t xml:space="preserve"> </w:t>
      </w:r>
      <w:r w:rsidRPr="00AF5807">
        <w:rPr>
          <w:rFonts w:cstheme="minorHAnsi"/>
        </w:rPr>
        <w:t xml:space="preserve">other </w:t>
      </w:r>
      <w:r w:rsidRPr="00F10492">
        <w:rPr>
          <w:rFonts w:cstheme="minorHAnsi"/>
        </w:rPr>
        <w:t xml:space="preserve">districts </w:t>
      </w:r>
      <w:r w:rsidRPr="00AF5807">
        <w:rPr>
          <w:rFonts w:cstheme="minorHAnsi"/>
        </w:rPr>
        <w:t xml:space="preserve">has been stable, </w:t>
      </w:r>
      <w:r w:rsidRPr="00077E1B">
        <w:rPr>
          <w:rFonts w:cstheme="minorHAnsi"/>
        </w:rPr>
        <w:t xml:space="preserve">the number of out-of-district students choosing to </w:t>
      </w:r>
      <w:r w:rsidR="00623A73">
        <w:rPr>
          <w:rFonts w:cstheme="minorHAnsi"/>
        </w:rPr>
        <w:t xml:space="preserve">enroll in </w:t>
      </w:r>
      <w:r w:rsidRPr="00077E1B">
        <w:rPr>
          <w:rFonts w:cstheme="minorHAnsi"/>
        </w:rPr>
        <w:t xml:space="preserve">North Adams </w:t>
      </w:r>
      <w:r w:rsidR="005F0E77">
        <w:rPr>
          <w:rFonts w:cstheme="minorHAnsi"/>
        </w:rPr>
        <w:t xml:space="preserve">schools </w:t>
      </w:r>
      <w:r w:rsidRPr="00077E1B">
        <w:rPr>
          <w:rFonts w:cstheme="minorHAnsi"/>
        </w:rPr>
        <w:t xml:space="preserve">has increased, and </w:t>
      </w:r>
      <w:r w:rsidRPr="005A7424">
        <w:rPr>
          <w:rFonts w:cstheme="minorHAnsi"/>
        </w:rPr>
        <w:t xml:space="preserve">the number of </w:t>
      </w:r>
      <w:r w:rsidR="0060768D">
        <w:rPr>
          <w:rFonts w:cstheme="minorHAnsi"/>
        </w:rPr>
        <w:t xml:space="preserve">resident </w:t>
      </w:r>
      <w:r w:rsidRPr="005A7424">
        <w:rPr>
          <w:rFonts w:cstheme="minorHAnsi"/>
        </w:rPr>
        <w:t xml:space="preserve">students choosing to </w:t>
      </w:r>
      <w:r w:rsidR="00623A73">
        <w:rPr>
          <w:rFonts w:cstheme="minorHAnsi"/>
        </w:rPr>
        <w:t xml:space="preserve">enroll in </w:t>
      </w:r>
      <w:r w:rsidRPr="005A7424">
        <w:rPr>
          <w:rFonts w:cstheme="minorHAnsi"/>
        </w:rPr>
        <w:t xml:space="preserve">the local charter school has </w:t>
      </w:r>
      <w:r w:rsidRPr="00557AA0">
        <w:rPr>
          <w:rFonts w:cstheme="minorHAnsi"/>
        </w:rPr>
        <w:t xml:space="preserve">increased. </w:t>
      </w:r>
    </w:p>
    <w:p w14:paraId="4972535C" w14:textId="0C6F1F28" w:rsidR="002F2A15" w:rsidRDefault="002F2A15" w:rsidP="00593FED">
      <w:pPr>
        <w:pStyle w:val="ListParagraph"/>
        <w:numPr>
          <w:ilvl w:val="0"/>
          <w:numId w:val="107"/>
        </w:numPr>
        <w:tabs>
          <w:tab w:val="left" w:pos="360"/>
          <w:tab w:val="left" w:pos="720"/>
          <w:tab w:val="left" w:pos="1080"/>
          <w:tab w:val="left" w:pos="1440"/>
          <w:tab w:val="left" w:pos="1800"/>
          <w:tab w:val="left" w:pos="2160"/>
        </w:tabs>
        <w:contextualSpacing w:val="0"/>
        <w:rPr>
          <w:rFonts w:cstheme="minorHAnsi"/>
        </w:rPr>
      </w:pPr>
      <w:r w:rsidRPr="00BA62DD">
        <w:rPr>
          <w:rFonts w:cstheme="minorHAnsi"/>
        </w:rPr>
        <w:t xml:space="preserve">According to </w:t>
      </w:r>
      <w:r w:rsidR="005F0E77">
        <w:rPr>
          <w:rFonts w:cstheme="minorHAnsi"/>
        </w:rPr>
        <w:t>D</w:t>
      </w:r>
      <w:r w:rsidRPr="00BA62DD">
        <w:rPr>
          <w:rFonts w:cstheme="minorHAnsi"/>
        </w:rPr>
        <w:t>ESE trend data</w:t>
      </w:r>
      <w:r w:rsidR="001F1ED6">
        <w:rPr>
          <w:rFonts w:cstheme="minorHAnsi"/>
        </w:rPr>
        <w:t xml:space="preserve"> about </w:t>
      </w:r>
      <w:r w:rsidR="001F1ED6" w:rsidRPr="00BA62DD">
        <w:rPr>
          <w:rFonts w:cstheme="minorHAnsi"/>
        </w:rPr>
        <w:t>school choice</w:t>
      </w:r>
      <w:r w:rsidRPr="00BA62DD">
        <w:rPr>
          <w:rFonts w:cstheme="minorHAnsi"/>
        </w:rPr>
        <w:t xml:space="preserve">, the number of students North Adams </w:t>
      </w:r>
      <w:r>
        <w:rPr>
          <w:rFonts w:cstheme="minorHAnsi"/>
        </w:rPr>
        <w:t>sends</w:t>
      </w:r>
      <w:r w:rsidRPr="00BA62DD">
        <w:rPr>
          <w:rFonts w:cstheme="minorHAnsi"/>
        </w:rPr>
        <w:t xml:space="preserve"> to other districts has </w:t>
      </w:r>
      <w:r>
        <w:rPr>
          <w:rFonts w:cstheme="minorHAnsi"/>
        </w:rPr>
        <w:t xml:space="preserve">remained relatively stable in the last five years (see Table </w:t>
      </w:r>
      <w:r w:rsidR="00C9078B">
        <w:rPr>
          <w:rFonts w:cstheme="minorHAnsi"/>
        </w:rPr>
        <w:t>30</w:t>
      </w:r>
      <w:r w:rsidR="005F0E77">
        <w:rPr>
          <w:rFonts w:cstheme="minorHAnsi"/>
        </w:rPr>
        <w:t xml:space="preserve"> </w:t>
      </w:r>
      <w:r>
        <w:rPr>
          <w:rFonts w:cstheme="minorHAnsi"/>
        </w:rPr>
        <w:t xml:space="preserve">below); </w:t>
      </w:r>
      <w:r w:rsidRPr="00BA62DD">
        <w:rPr>
          <w:rFonts w:cstheme="minorHAnsi"/>
        </w:rPr>
        <w:t>1</w:t>
      </w:r>
      <w:r>
        <w:rPr>
          <w:rFonts w:cstheme="minorHAnsi"/>
        </w:rPr>
        <w:t>25</w:t>
      </w:r>
      <w:r w:rsidRPr="00BA62DD">
        <w:rPr>
          <w:rFonts w:cstheme="minorHAnsi"/>
        </w:rPr>
        <w:t xml:space="preserve"> </w:t>
      </w:r>
      <w:r>
        <w:rPr>
          <w:rFonts w:cstheme="minorHAnsi"/>
        </w:rPr>
        <w:t xml:space="preserve">students </w:t>
      </w:r>
      <w:r w:rsidR="00623A73">
        <w:rPr>
          <w:rFonts w:cstheme="minorHAnsi"/>
        </w:rPr>
        <w:t>enrolled in</w:t>
      </w:r>
      <w:r>
        <w:rPr>
          <w:rFonts w:cstheme="minorHAnsi"/>
        </w:rPr>
        <w:t xml:space="preserve"> other districts </w:t>
      </w:r>
      <w:r w:rsidRPr="00BA62DD">
        <w:rPr>
          <w:rFonts w:cstheme="minorHAnsi"/>
        </w:rPr>
        <w:t xml:space="preserve">in 2018. Tuition </w:t>
      </w:r>
      <w:r>
        <w:rPr>
          <w:rFonts w:cstheme="minorHAnsi"/>
        </w:rPr>
        <w:t>costs</w:t>
      </w:r>
      <w:r w:rsidRPr="00BA62DD">
        <w:rPr>
          <w:rFonts w:cstheme="minorHAnsi"/>
        </w:rPr>
        <w:t xml:space="preserve"> for these students </w:t>
      </w:r>
      <w:r>
        <w:rPr>
          <w:rFonts w:cstheme="minorHAnsi"/>
        </w:rPr>
        <w:t xml:space="preserve">has decreased in the last five years (see Table </w:t>
      </w:r>
      <w:r w:rsidR="005F0E77">
        <w:rPr>
          <w:rFonts w:cstheme="minorHAnsi"/>
        </w:rPr>
        <w:t>3</w:t>
      </w:r>
      <w:r w:rsidR="00C9078B">
        <w:rPr>
          <w:rFonts w:cstheme="minorHAnsi"/>
        </w:rPr>
        <w:t>1</w:t>
      </w:r>
      <w:r>
        <w:rPr>
          <w:rFonts w:cstheme="minorHAnsi"/>
        </w:rPr>
        <w:t xml:space="preserve"> below), and was $</w:t>
      </w:r>
      <w:r w:rsidRPr="00431EB9">
        <w:rPr>
          <w:rFonts w:cstheme="minorHAnsi"/>
        </w:rPr>
        <w:t>706,229</w:t>
      </w:r>
      <w:r>
        <w:rPr>
          <w:rFonts w:cstheme="minorHAnsi"/>
        </w:rPr>
        <w:t xml:space="preserve"> in 2018</w:t>
      </w:r>
      <w:r w:rsidRPr="00BA62DD">
        <w:rPr>
          <w:rFonts w:cstheme="minorHAnsi"/>
        </w:rPr>
        <w:t>.</w:t>
      </w:r>
    </w:p>
    <w:p w14:paraId="41F4D547" w14:textId="0B1AC418" w:rsidR="002F2A15" w:rsidRDefault="002F2A15" w:rsidP="00593FED">
      <w:pPr>
        <w:pStyle w:val="ListParagraph"/>
        <w:numPr>
          <w:ilvl w:val="0"/>
          <w:numId w:val="107"/>
        </w:numPr>
        <w:tabs>
          <w:tab w:val="left" w:pos="360"/>
          <w:tab w:val="left" w:pos="720"/>
          <w:tab w:val="left" w:pos="1080"/>
          <w:tab w:val="left" w:pos="1440"/>
          <w:tab w:val="left" w:pos="1800"/>
          <w:tab w:val="left" w:pos="2160"/>
        </w:tabs>
        <w:contextualSpacing w:val="0"/>
        <w:rPr>
          <w:rFonts w:cstheme="minorHAnsi"/>
        </w:rPr>
      </w:pPr>
      <w:r>
        <w:rPr>
          <w:rFonts w:cstheme="minorHAnsi"/>
        </w:rPr>
        <w:t>The number of students from other towns choosing to enroll in</w:t>
      </w:r>
      <w:r w:rsidRPr="00BA62DD">
        <w:rPr>
          <w:rFonts w:cstheme="minorHAnsi"/>
        </w:rPr>
        <w:t xml:space="preserve"> North Adams </w:t>
      </w:r>
      <w:r>
        <w:rPr>
          <w:rFonts w:cstheme="minorHAnsi"/>
        </w:rPr>
        <w:t>has increased over the last five years (see Table</w:t>
      </w:r>
      <w:r w:rsidR="005F0E77">
        <w:rPr>
          <w:rFonts w:cstheme="minorHAnsi"/>
        </w:rPr>
        <w:t xml:space="preserve"> </w:t>
      </w:r>
      <w:r w:rsidR="00C9078B">
        <w:rPr>
          <w:rFonts w:cstheme="minorHAnsi"/>
        </w:rPr>
        <w:t>30</w:t>
      </w:r>
      <w:r w:rsidR="005F0E77">
        <w:rPr>
          <w:rFonts w:cstheme="minorHAnsi"/>
        </w:rPr>
        <w:t xml:space="preserve"> </w:t>
      </w:r>
      <w:r>
        <w:rPr>
          <w:rFonts w:cstheme="minorHAnsi"/>
        </w:rPr>
        <w:t xml:space="preserve">below); 53 such students enrolled in the district in 2018. </w:t>
      </w:r>
      <w:r w:rsidRPr="00BA62DD">
        <w:rPr>
          <w:rFonts w:cstheme="minorHAnsi"/>
        </w:rPr>
        <w:t xml:space="preserve">Tuition </w:t>
      </w:r>
      <w:r>
        <w:rPr>
          <w:rFonts w:cstheme="minorHAnsi"/>
        </w:rPr>
        <w:t>revenue</w:t>
      </w:r>
      <w:r w:rsidRPr="00BA62DD">
        <w:rPr>
          <w:rFonts w:cstheme="minorHAnsi"/>
        </w:rPr>
        <w:t xml:space="preserve"> for these students </w:t>
      </w:r>
      <w:r>
        <w:rPr>
          <w:rFonts w:cstheme="minorHAnsi"/>
        </w:rPr>
        <w:t xml:space="preserve">has increased in the last five years (see Table </w:t>
      </w:r>
      <w:r w:rsidR="005F0E77">
        <w:rPr>
          <w:rFonts w:cstheme="minorHAnsi"/>
        </w:rPr>
        <w:t>3</w:t>
      </w:r>
      <w:r w:rsidR="00C9078B">
        <w:rPr>
          <w:rFonts w:cstheme="minorHAnsi"/>
        </w:rPr>
        <w:t>1</w:t>
      </w:r>
      <w:r w:rsidR="005F0E77">
        <w:rPr>
          <w:rFonts w:cstheme="minorHAnsi"/>
        </w:rPr>
        <w:t xml:space="preserve"> </w:t>
      </w:r>
      <w:r>
        <w:rPr>
          <w:rFonts w:cstheme="minorHAnsi"/>
        </w:rPr>
        <w:t>below), and was $336,898 in 2018</w:t>
      </w:r>
      <w:r w:rsidRPr="00BA62DD">
        <w:rPr>
          <w:rFonts w:cstheme="minorHAnsi"/>
        </w:rPr>
        <w:t>.</w:t>
      </w:r>
    </w:p>
    <w:p w14:paraId="7A3E69D3" w14:textId="172F3B2C" w:rsidR="00157EAB" w:rsidRDefault="00DC6E03" w:rsidP="00593FED">
      <w:pPr>
        <w:pStyle w:val="CommentText"/>
        <w:numPr>
          <w:ilvl w:val="0"/>
          <w:numId w:val="107"/>
        </w:numPr>
        <w:tabs>
          <w:tab w:val="left" w:pos="360"/>
          <w:tab w:val="left" w:pos="720"/>
          <w:tab w:val="left" w:pos="1080"/>
          <w:tab w:val="left" w:pos="1440"/>
        </w:tabs>
        <w:spacing w:line="276" w:lineRule="auto"/>
        <w:rPr>
          <w:rFonts w:cstheme="minorHAnsi"/>
        </w:rPr>
      </w:pPr>
      <w:r>
        <w:rPr>
          <w:rFonts w:cstheme="minorHAnsi"/>
          <w:sz w:val="22"/>
          <w:szCs w:val="22"/>
        </w:rPr>
        <w:t>O</w:t>
      </w:r>
      <w:r w:rsidRPr="005F0E77">
        <w:rPr>
          <w:rFonts w:cstheme="minorHAnsi"/>
          <w:sz w:val="22"/>
          <w:szCs w:val="22"/>
        </w:rPr>
        <w:t>ver the last five years</w:t>
      </w:r>
      <w:r>
        <w:rPr>
          <w:rFonts w:cstheme="minorHAnsi"/>
          <w:sz w:val="22"/>
          <w:szCs w:val="22"/>
        </w:rPr>
        <w:t>,</w:t>
      </w:r>
      <w:r w:rsidRPr="005F0E77">
        <w:rPr>
          <w:rFonts w:cstheme="minorHAnsi"/>
          <w:sz w:val="22"/>
          <w:szCs w:val="22"/>
        </w:rPr>
        <w:t xml:space="preserve"> </w:t>
      </w:r>
      <w:r>
        <w:rPr>
          <w:rFonts w:cstheme="minorHAnsi"/>
          <w:sz w:val="22"/>
          <w:szCs w:val="22"/>
        </w:rPr>
        <w:t>t</w:t>
      </w:r>
      <w:r w:rsidR="002F2A15" w:rsidRPr="005F0E77">
        <w:rPr>
          <w:rFonts w:cstheme="minorHAnsi"/>
          <w:sz w:val="22"/>
          <w:szCs w:val="22"/>
        </w:rPr>
        <w:t xml:space="preserve">he number of students leaving the district to </w:t>
      </w:r>
      <w:r w:rsidR="00623A73">
        <w:rPr>
          <w:rFonts w:cstheme="minorHAnsi"/>
          <w:sz w:val="22"/>
          <w:szCs w:val="22"/>
        </w:rPr>
        <w:t>enroll in</w:t>
      </w:r>
      <w:r w:rsidR="002F2A15" w:rsidRPr="005F0E77">
        <w:rPr>
          <w:rFonts w:cstheme="minorHAnsi"/>
          <w:sz w:val="22"/>
          <w:szCs w:val="22"/>
        </w:rPr>
        <w:t xml:space="preserve"> the local charter school has </w:t>
      </w:r>
      <w:r>
        <w:rPr>
          <w:rFonts w:cstheme="minorHAnsi"/>
          <w:sz w:val="22"/>
          <w:szCs w:val="22"/>
        </w:rPr>
        <w:t xml:space="preserve">fluctuated </w:t>
      </w:r>
      <w:r w:rsidR="00E02AB8">
        <w:rPr>
          <w:rFonts w:cstheme="minorHAnsi"/>
          <w:sz w:val="22"/>
          <w:szCs w:val="22"/>
        </w:rPr>
        <w:t xml:space="preserve">with an overall increase, </w:t>
      </w:r>
      <w:r>
        <w:rPr>
          <w:rFonts w:cstheme="minorHAnsi"/>
          <w:sz w:val="22"/>
          <w:szCs w:val="22"/>
        </w:rPr>
        <w:t>with a low point in 2016 and a sharp increase in 2018</w:t>
      </w:r>
      <w:r w:rsidR="002F2A15" w:rsidRPr="005F0E77">
        <w:rPr>
          <w:rFonts w:cstheme="minorHAnsi"/>
          <w:sz w:val="22"/>
          <w:szCs w:val="22"/>
        </w:rPr>
        <w:t xml:space="preserve">, along with the associated tuition expense (see Tables </w:t>
      </w:r>
      <w:r w:rsidR="00C9078B">
        <w:rPr>
          <w:rFonts w:cstheme="minorHAnsi"/>
          <w:sz w:val="22"/>
          <w:szCs w:val="22"/>
        </w:rPr>
        <w:t>30</w:t>
      </w:r>
      <w:r>
        <w:rPr>
          <w:rFonts w:cstheme="minorHAnsi"/>
          <w:sz w:val="22"/>
          <w:szCs w:val="22"/>
        </w:rPr>
        <w:t xml:space="preserve"> </w:t>
      </w:r>
      <w:r w:rsidR="002F2A15" w:rsidRPr="005F0E77">
        <w:rPr>
          <w:rFonts w:cstheme="minorHAnsi"/>
          <w:sz w:val="22"/>
          <w:szCs w:val="22"/>
        </w:rPr>
        <w:t xml:space="preserve">and </w:t>
      </w:r>
      <w:r>
        <w:rPr>
          <w:rFonts w:cstheme="minorHAnsi"/>
          <w:sz w:val="22"/>
          <w:szCs w:val="22"/>
        </w:rPr>
        <w:t>3</w:t>
      </w:r>
      <w:r w:rsidR="00C9078B">
        <w:rPr>
          <w:rFonts w:cstheme="minorHAnsi"/>
          <w:sz w:val="22"/>
          <w:szCs w:val="22"/>
        </w:rPr>
        <w:t>1</w:t>
      </w:r>
      <w:r>
        <w:rPr>
          <w:rFonts w:cstheme="minorHAnsi"/>
          <w:sz w:val="22"/>
          <w:szCs w:val="22"/>
        </w:rPr>
        <w:t xml:space="preserve"> </w:t>
      </w:r>
      <w:r w:rsidR="002F2A15" w:rsidRPr="005F0E77">
        <w:rPr>
          <w:rFonts w:cstheme="minorHAnsi"/>
          <w:sz w:val="22"/>
          <w:szCs w:val="22"/>
        </w:rPr>
        <w:t xml:space="preserve">below); 73 students enrolled in the charter school in 2018. </w:t>
      </w:r>
      <w:r w:rsidR="008C7D97">
        <w:rPr>
          <w:rFonts w:cstheme="minorHAnsi"/>
        </w:rPr>
        <w:tab/>
      </w:r>
    </w:p>
    <w:p w14:paraId="5B74533E" w14:textId="3D0F486F" w:rsidR="007579CE" w:rsidRPr="00C656C1" w:rsidRDefault="007579CE" w:rsidP="00593FED">
      <w:pPr>
        <w:pStyle w:val="CommentText"/>
        <w:numPr>
          <w:ilvl w:val="0"/>
          <w:numId w:val="107"/>
        </w:numPr>
        <w:tabs>
          <w:tab w:val="left" w:pos="360"/>
          <w:tab w:val="left" w:pos="720"/>
          <w:tab w:val="left" w:pos="1080"/>
          <w:tab w:val="left" w:pos="1440"/>
        </w:tabs>
        <w:spacing w:line="276" w:lineRule="auto"/>
        <w:rPr>
          <w:sz w:val="22"/>
          <w:szCs w:val="22"/>
        </w:rPr>
      </w:pPr>
      <w:r w:rsidRPr="00C31241">
        <w:rPr>
          <w:rFonts w:cstheme="minorHAnsi"/>
          <w:sz w:val="22"/>
          <w:szCs w:val="22"/>
        </w:rPr>
        <w:t>Between 2014 and 2018</w:t>
      </w:r>
      <w:r>
        <w:rPr>
          <w:rFonts w:cstheme="minorHAnsi"/>
          <w:sz w:val="22"/>
          <w:szCs w:val="22"/>
        </w:rPr>
        <w:t>, the net loss of students increased from 139 in 2014 to 145 in 2018, an increase of 4.3 percent, and the district’s net tuition expenses increased by 5.3 percent</w:t>
      </w:r>
      <w:r w:rsidR="00FF6639">
        <w:rPr>
          <w:rFonts w:cstheme="minorHAnsi"/>
          <w:sz w:val="22"/>
          <w:szCs w:val="22"/>
        </w:rPr>
        <w:t>.</w:t>
      </w:r>
    </w:p>
    <w:p w14:paraId="0E5A8CF0" w14:textId="3EBCC9AE" w:rsidR="00C656C1" w:rsidRDefault="00C656C1" w:rsidP="00C656C1">
      <w:pPr>
        <w:pStyle w:val="CommentText"/>
        <w:tabs>
          <w:tab w:val="left" w:pos="360"/>
          <w:tab w:val="left" w:pos="720"/>
          <w:tab w:val="left" w:pos="1080"/>
          <w:tab w:val="left" w:pos="1440"/>
        </w:tabs>
        <w:spacing w:line="276" w:lineRule="auto"/>
        <w:rPr>
          <w:sz w:val="22"/>
          <w:szCs w:val="22"/>
        </w:rPr>
      </w:pPr>
    </w:p>
    <w:p w14:paraId="6B91E9CE" w14:textId="760D66DB" w:rsidR="00C656C1" w:rsidRDefault="00C656C1" w:rsidP="00C656C1">
      <w:pPr>
        <w:pStyle w:val="CommentText"/>
        <w:tabs>
          <w:tab w:val="left" w:pos="360"/>
          <w:tab w:val="left" w:pos="720"/>
          <w:tab w:val="left" w:pos="1080"/>
          <w:tab w:val="left" w:pos="1440"/>
        </w:tabs>
        <w:spacing w:line="276" w:lineRule="auto"/>
        <w:rPr>
          <w:sz w:val="22"/>
          <w:szCs w:val="22"/>
        </w:rPr>
      </w:pPr>
    </w:p>
    <w:p w14:paraId="7B2FDF88" w14:textId="77777777" w:rsidR="00C656C1" w:rsidRDefault="00C656C1" w:rsidP="00C656C1">
      <w:pPr>
        <w:pStyle w:val="CommentText"/>
        <w:tabs>
          <w:tab w:val="left" w:pos="360"/>
          <w:tab w:val="left" w:pos="720"/>
          <w:tab w:val="left" w:pos="1080"/>
          <w:tab w:val="left" w:pos="1440"/>
        </w:tabs>
        <w:spacing w:line="276" w:lineRule="auto"/>
        <w:rPr>
          <w:sz w:val="22"/>
          <w:szCs w:val="22"/>
        </w:rPr>
      </w:pPr>
    </w:p>
    <w:p w14:paraId="543094B3" w14:textId="3D464A28" w:rsidR="008C7D97" w:rsidRPr="00593FED" w:rsidRDefault="00C9078B" w:rsidP="00593FED">
      <w:pPr>
        <w:tabs>
          <w:tab w:val="left" w:pos="360"/>
          <w:tab w:val="left" w:pos="1440"/>
          <w:tab w:val="left" w:pos="1800"/>
          <w:tab w:val="left" w:pos="2160"/>
        </w:tabs>
        <w:spacing w:after="0" w:line="240" w:lineRule="auto"/>
        <w:ind w:left="1080" w:hanging="360"/>
        <w:jc w:val="center"/>
        <w:rPr>
          <w:rFonts w:cstheme="minorHAnsi"/>
          <w:b/>
          <w:sz w:val="20"/>
          <w:szCs w:val="20"/>
        </w:rPr>
      </w:pPr>
      <w:r>
        <w:rPr>
          <w:rFonts w:cstheme="minorHAnsi"/>
          <w:b/>
          <w:sz w:val="20"/>
          <w:szCs w:val="20"/>
        </w:rPr>
        <w:lastRenderedPageBreak/>
        <w:t>Table 30</w:t>
      </w:r>
      <w:r w:rsidR="008C7D97" w:rsidRPr="00593FED">
        <w:rPr>
          <w:rFonts w:cstheme="minorHAnsi"/>
          <w:b/>
          <w:sz w:val="20"/>
          <w:szCs w:val="20"/>
        </w:rPr>
        <w:t>:</w:t>
      </w:r>
      <w:r w:rsidR="008C7D97">
        <w:rPr>
          <w:rFonts w:cstheme="minorHAnsi"/>
        </w:rPr>
        <w:t xml:space="preserve"> </w:t>
      </w:r>
      <w:r w:rsidR="008C7D97" w:rsidRPr="00593FED">
        <w:rPr>
          <w:rFonts w:cstheme="minorHAnsi"/>
          <w:b/>
          <w:sz w:val="20"/>
          <w:szCs w:val="20"/>
        </w:rPr>
        <w:t>North Adams Public Schools</w:t>
      </w:r>
    </w:p>
    <w:p w14:paraId="66C58685" w14:textId="7AD1FC76" w:rsidR="008C7D97" w:rsidRPr="00593FED" w:rsidRDefault="008C7D97" w:rsidP="00593FED">
      <w:pPr>
        <w:tabs>
          <w:tab w:val="left" w:pos="360"/>
          <w:tab w:val="left" w:pos="1440"/>
          <w:tab w:val="left" w:pos="1800"/>
          <w:tab w:val="left" w:pos="2160"/>
        </w:tabs>
        <w:spacing w:after="60" w:line="240" w:lineRule="auto"/>
        <w:ind w:left="1080" w:hanging="360"/>
        <w:jc w:val="center"/>
        <w:rPr>
          <w:rFonts w:cstheme="minorHAnsi"/>
          <w:b/>
          <w:sz w:val="20"/>
          <w:szCs w:val="20"/>
        </w:rPr>
      </w:pPr>
      <w:r w:rsidRPr="002A3C01">
        <w:rPr>
          <w:rFonts w:cstheme="minorHAnsi"/>
          <w:b/>
          <w:sz w:val="20"/>
          <w:szCs w:val="20"/>
        </w:rPr>
        <w:t>Number of Choice I</w:t>
      </w:r>
      <w:r w:rsidRPr="00593FED">
        <w:rPr>
          <w:rFonts w:cstheme="minorHAnsi"/>
          <w:b/>
          <w:sz w:val="20"/>
          <w:szCs w:val="20"/>
        </w:rPr>
        <w:t xml:space="preserve">n and </w:t>
      </w:r>
      <w:r>
        <w:rPr>
          <w:rFonts w:cstheme="minorHAnsi"/>
          <w:b/>
          <w:sz w:val="20"/>
          <w:szCs w:val="20"/>
        </w:rPr>
        <w:t xml:space="preserve">Choice </w:t>
      </w:r>
      <w:r w:rsidRPr="00593FED">
        <w:rPr>
          <w:rFonts w:cstheme="minorHAnsi"/>
          <w:b/>
          <w:sz w:val="20"/>
          <w:szCs w:val="20"/>
        </w:rPr>
        <w:t>Out</w:t>
      </w:r>
      <w:r>
        <w:rPr>
          <w:rFonts w:cstheme="minorHAnsi"/>
          <w:b/>
          <w:sz w:val="20"/>
          <w:szCs w:val="20"/>
        </w:rPr>
        <w:t xml:space="preserve"> Students</w:t>
      </w:r>
      <w:r w:rsidRPr="00593FED">
        <w:rPr>
          <w:rFonts w:cstheme="minorHAnsi"/>
          <w:b/>
          <w:sz w:val="20"/>
          <w:szCs w:val="20"/>
        </w:rPr>
        <w:t>, 201</w:t>
      </w:r>
      <w:r w:rsidR="0097301A">
        <w:rPr>
          <w:rFonts w:cstheme="minorHAnsi"/>
          <w:b/>
          <w:sz w:val="20"/>
          <w:szCs w:val="20"/>
        </w:rPr>
        <w:t>4</w:t>
      </w:r>
      <w:r w:rsidRPr="00593FED">
        <w:rPr>
          <w:rFonts w:cstheme="minorHAnsi"/>
          <w:b/>
          <w:sz w:val="20"/>
          <w:szCs w:val="20"/>
        </w:rPr>
        <w:t>–201</w:t>
      </w:r>
      <w:r w:rsidR="0097301A">
        <w:rPr>
          <w:rFonts w:cstheme="minorHAnsi"/>
          <w:b/>
          <w:sz w:val="20"/>
          <w:szCs w:val="20"/>
        </w:rPr>
        <w:t>8</w:t>
      </w:r>
    </w:p>
    <w:tbl>
      <w:tblPr>
        <w:tblStyle w:val="TableGrid"/>
        <w:tblW w:w="0" w:type="auto"/>
        <w:tblInd w:w="959" w:type="dxa"/>
        <w:tblLook w:val="04A0" w:firstRow="1" w:lastRow="0" w:firstColumn="1" w:lastColumn="0" w:noHBand="0" w:noVBand="1"/>
        <w:tblCaption w:val="Table 30: North Adams Public Schools"/>
        <w:tblDescription w:val="Number of Choice In and Choice Out Students, 2014–2018&#10;"/>
      </w:tblPr>
      <w:tblGrid>
        <w:gridCol w:w="1730"/>
        <w:gridCol w:w="1038"/>
        <w:gridCol w:w="1038"/>
        <w:gridCol w:w="1038"/>
        <w:gridCol w:w="984"/>
        <w:gridCol w:w="984"/>
      </w:tblGrid>
      <w:tr w:rsidR="008C7D97" w:rsidRPr="00A55E5D" w14:paraId="6FA92864" w14:textId="77777777" w:rsidTr="004F05F4">
        <w:trPr>
          <w:trHeight w:val="464"/>
        </w:trPr>
        <w:tc>
          <w:tcPr>
            <w:tcW w:w="1730" w:type="dxa"/>
          </w:tcPr>
          <w:p w14:paraId="42C680F2" w14:textId="77777777" w:rsidR="008C7D97" w:rsidRPr="00593FED" w:rsidRDefault="008C7D97" w:rsidP="0033291E">
            <w:pPr>
              <w:widowControl w:val="0"/>
              <w:tabs>
                <w:tab w:val="left" w:pos="360"/>
                <w:tab w:val="left" w:pos="720"/>
                <w:tab w:val="left" w:pos="1080"/>
                <w:tab w:val="left" w:pos="1440"/>
                <w:tab w:val="left" w:pos="1800"/>
                <w:tab w:val="left" w:pos="2160"/>
                <w:tab w:val="center" w:pos="4680"/>
                <w:tab w:val="right" w:pos="9360"/>
              </w:tabs>
              <w:overflowPunct w:val="0"/>
              <w:adjustRightInd w:val="0"/>
              <w:spacing w:before="240"/>
              <w:contextualSpacing/>
              <w:rPr>
                <w:rFonts w:cstheme="minorHAnsi"/>
                <w:sz w:val="20"/>
                <w:szCs w:val="20"/>
              </w:rPr>
            </w:pPr>
          </w:p>
        </w:tc>
        <w:tc>
          <w:tcPr>
            <w:tcW w:w="1038" w:type="dxa"/>
          </w:tcPr>
          <w:p w14:paraId="544D9B94" w14:textId="64CF348C" w:rsidR="008C7D97" w:rsidRPr="00593FED" w:rsidRDefault="008C7D97" w:rsidP="00593FED">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2014</w:t>
            </w:r>
          </w:p>
        </w:tc>
        <w:tc>
          <w:tcPr>
            <w:tcW w:w="1038" w:type="dxa"/>
          </w:tcPr>
          <w:p w14:paraId="40566A89" w14:textId="7C1FDE75" w:rsidR="008C7D97" w:rsidRPr="00593FED" w:rsidRDefault="008C7D97" w:rsidP="00593FED">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2015</w:t>
            </w:r>
          </w:p>
        </w:tc>
        <w:tc>
          <w:tcPr>
            <w:tcW w:w="1038" w:type="dxa"/>
          </w:tcPr>
          <w:p w14:paraId="4E41E794" w14:textId="6DA63B84" w:rsidR="008C7D97" w:rsidRPr="00593FED" w:rsidRDefault="008C7D97" w:rsidP="00593FED">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2016</w:t>
            </w:r>
          </w:p>
        </w:tc>
        <w:tc>
          <w:tcPr>
            <w:tcW w:w="984" w:type="dxa"/>
          </w:tcPr>
          <w:p w14:paraId="515E027D" w14:textId="1D463177" w:rsidR="008C7D97" w:rsidRPr="00593FED" w:rsidRDefault="008C7D97" w:rsidP="00593FED">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2017</w:t>
            </w:r>
          </w:p>
        </w:tc>
        <w:tc>
          <w:tcPr>
            <w:tcW w:w="984" w:type="dxa"/>
          </w:tcPr>
          <w:p w14:paraId="1E925A91" w14:textId="77777777" w:rsidR="008C7D97" w:rsidRPr="00593FED" w:rsidDel="0001552C"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2018</w:t>
            </w:r>
          </w:p>
        </w:tc>
      </w:tr>
      <w:tr w:rsidR="008C7D97" w:rsidRPr="00A55E5D" w14:paraId="74605FCE" w14:textId="77777777" w:rsidTr="004F05F4">
        <w:trPr>
          <w:trHeight w:val="464"/>
        </w:trPr>
        <w:tc>
          <w:tcPr>
            <w:tcW w:w="1730" w:type="dxa"/>
          </w:tcPr>
          <w:p w14:paraId="1FE4FBA1" w14:textId="77777777"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Choice Out</w:t>
            </w:r>
          </w:p>
        </w:tc>
        <w:tc>
          <w:tcPr>
            <w:tcW w:w="1038" w:type="dxa"/>
          </w:tcPr>
          <w:p w14:paraId="2E9613AD"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-121</w:t>
            </w:r>
          </w:p>
        </w:tc>
        <w:tc>
          <w:tcPr>
            <w:tcW w:w="1038" w:type="dxa"/>
          </w:tcPr>
          <w:p w14:paraId="4E7D9290"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-118</w:t>
            </w:r>
          </w:p>
        </w:tc>
        <w:tc>
          <w:tcPr>
            <w:tcW w:w="1038" w:type="dxa"/>
          </w:tcPr>
          <w:p w14:paraId="426C796D"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-113</w:t>
            </w:r>
          </w:p>
        </w:tc>
        <w:tc>
          <w:tcPr>
            <w:tcW w:w="984" w:type="dxa"/>
          </w:tcPr>
          <w:p w14:paraId="567B1FA4"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-119</w:t>
            </w:r>
          </w:p>
        </w:tc>
        <w:tc>
          <w:tcPr>
            <w:tcW w:w="984" w:type="dxa"/>
          </w:tcPr>
          <w:p w14:paraId="4C79B6A3"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-125</w:t>
            </w:r>
          </w:p>
        </w:tc>
      </w:tr>
      <w:tr w:rsidR="008C7D97" w:rsidRPr="00A55E5D" w14:paraId="5204EAD4" w14:textId="77777777" w:rsidTr="004F05F4">
        <w:trPr>
          <w:trHeight w:val="464"/>
        </w:trPr>
        <w:tc>
          <w:tcPr>
            <w:tcW w:w="1730" w:type="dxa"/>
          </w:tcPr>
          <w:p w14:paraId="304864D0" w14:textId="77777777"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Charter School Out</w:t>
            </w:r>
          </w:p>
        </w:tc>
        <w:tc>
          <w:tcPr>
            <w:tcW w:w="1038" w:type="dxa"/>
          </w:tcPr>
          <w:p w14:paraId="64504685"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-58</w:t>
            </w:r>
          </w:p>
        </w:tc>
        <w:tc>
          <w:tcPr>
            <w:tcW w:w="1038" w:type="dxa"/>
          </w:tcPr>
          <w:p w14:paraId="76AE36AD"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-54</w:t>
            </w:r>
          </w:p>
        </w:tc>
        <w:tc>
          <w:tcPr>
            <w:tcW w:w="1038" w:type="dxa"/>
          </w:tcPr>
          <w:p w14:paraId="14748D4D"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-52</w:t>
            </w:r>
          </w:p>
        </w:tc>
        <w:tc>
          <w:tcPr>
            <w:tcW w:w="984" w:type="dxa"/>
          </w:tcPr>
          <w:p w14:paraId="565D7F97"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-55</w:t>
            </w:r>
          </w:p>
        </w:tc>
        <w:tc>
          <w:tcPr>
            <w:tcW w:w="984" w:type="dxa"/>
          </w:tcPr>
          <w:p w14:paraId="5BF49BAC"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-73</w:t>
            </w:r>
          </w:p>
        </w:tc>
      </w:tr>
      <w:tr w:rsidR="008C7D97" w:rsidRPr="00A55E5D" w14:paraId="7705E4D3" w14:textId="77777777" w:rsidTr="004F05F4">
        <w:trPr>
          <w:trHeight w:val="464"/>
        </w:trPr>
        <w:tc>
          <w:tcPr>
            <w:tcW w:w="1730" w:type="dxa"/>
            <w:tcBorders>
              <w:bottom w:val="single" w:sz="12" w:space="0" w:color="auto"/>
            </w:tcBorders>
          </w:tcPr>
          <w:p w14:paraId="21B19C96" w14:textId="77777777"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Choice In</w:t>
            </w:r>
          </w:p>
        </w:tc>
        <w:tc>
          <w:tcPr>
            <w:tcW w:w="1038" w:type="dxa"/>
            <w:tcBorders>
              <w:bottom w:val="single" w:sz="12" w:space="0" w:color="auto"/>
            </w:tcBorders>
          </w:tcPr>
          <w:p w14:paraId="35D0EA9A"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+40</w:t>
            </w:r>
          </w:p>
        </w:tc>
        <w:tc>
          <w:tcPr>
            <w:tcW w:w="1038" w:type="dxa"/>
            <w:tcBorders>
              <w:bottom w:val="single" w:sz="12" w:space="0" w:color="auto"/>
            </w:tcBorders>
          </w:tcPr>
          <w:p w14:paraId="2AC4F40F"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+44</w:t>
            </w:r>
          </w:p>
        </w:tc>
        <w:tc>
          <w:tcPr>
            <w:tcW w:w="1038" w:type="dxa"/>
            <w:tcBorders>
              <w:bottom w:val="single" w:sz="12" w:space="0" w:color="auto"/>
            </w:tcBorders>
          </w:tcPr>
          <w:p w14:paraId="60D39C51"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+44</w:t>
            </w:r>
          </w:p>
        </w:tc>
        <w:tc>
          <w:tcPr>
            <w:tcW w:w="984" w:type="dxa"/>
            <w:tcBorders>
              <w:bottom w:val="single" w:sz="12" w:space="0" w:color="auto"/>
            </w:tcBorders>
          </w:tcPr>
          <w:p w14:paraId="3120CA76"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+35</w:t>
            </w:r>
          </w:p>
        </w:tc>
        <w:tc>
          <w:tcPr>
            <w:tcW w:w="984" w:type="dxa"/>
            <w:tcBorders>
              <w:bottom w:val="single" w:sz="12" w:space="0" w:color="auto"/>
            </w:tcBorders>
          </w:tcPr>
          <w:p w14:paraId="5203CE15"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+53</w:t>
            </w:r>
          </w:p>
        </w:tc>
      </w:tr>
      <w:tr w:rsidR="008C7D97" w:rsidRPr="00A55E5D" w14:paraId="00AF70D4" w14:textId="77777777" w:rsidTr="004F05F4">
        <w:trPr>
          <w:trHeight w:val="476"/>
        </w:trPr>
        <w:tc>
          <w:tcPr>
            <w:tcW w:w="1730" w:type="dxa"/>
            <w:tcBorders>
              <w:top w:val="single" w:sz="12" w:space="0" w:color="auto"/>
            </w:tcBorders>
          </w:tcPr>
          <w:p w14:paraId="382873C1" w14:textId="5AA1D376"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Net Out vs. In</w:t>
            </w:r>
          </w:p>
        </w:tc>
        <w:tc>
          <w:tcPr>
            <w:tcW w:w="1038" w:type="dxa"/>
            <w:tcBorders>
              <w:top w:val="single" w:sz="12" w:space="0" w:color="auto"/>
            </w:tcBorders>
          </w:tcPr>
          <w:p w14:paraId="02ED8BC2"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-139</w:t>
            </w:r>
          </w:p>
        </w:tc>
        <w:tc>
          <w:tcPr>
            <w:tcW w:w="1038" w:type="dxa"/>
            <w:tcBorders>
              <w:top w:val="single" w:sz="12" w:space="0" w:color="auto"/>
            </w:tcBorders>
          </w:tcPr>
          <w:p w14:paraId="6E174061"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-128</w:t>
            </w:r>
          </w:p>
        </w:tc>
        <w:tc>
          <w:tcPr>
            <w:tcW w:w="1038" w:type="dxa"/>
            <w:tcBorders>
              <w:top w:val="single" w:sz="12" w:space="0" w:color="auto"/>
            </w:tcBorders>
          </w:tcPr>
          <w:p w14:paraId="0D0DBE35"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-121</w:t>
            </w:r>
          </w:p>
        </w:tc>
        <w:tc>
          <w:tcPr>
            <w:tcW w:w="984" w:type="dxa"/>
            <w:tcBorders>
              <w:top w:val="single" w:sz="12" w:space="0" w:color="auto"/>
            </w:tcBorders>
          </w:tcPr>
          <w:p w14:paraId="6346B01F" w14:textId="0D3A29DD"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-139</w:t>
            </w:r>
          </w:p>
        </w:tc>
        <w:tc>
          <w:tcPr>
            <w:tcW w:w="984" w:type="dxa"/>
            <w:tcBorders>
              <w:top w:val="single" w:sz="12" w:space="0" w:color="auto"/>
            </w:tcBorders>
          </w:tcPr>
          <w:p w14:paraId="29DF904C" w14:textId="77777777" w:rsidR="008C7D97" w:rsidRPr="00593FED" w:rsidRDefault="008C7D97" w:rsidP="0033291E">
            <w:pPr>
              <w:tabs>
                <w:tab w:val="left" w:pos="360"/>
                <w:tab w:val="left" w:pos="720"/>
                <w:tab w:val="left" w:pos="1080"/>
                <w:tab w:val="left" w:pos="1440"/>
                <w:tab w:val="left" w:pos="1800"/>
                <w:tab w:val="left" w:pos="2160"/>
              </w:tabs>
              <w:jc w:val="center"/>
              <w:rPr>
                <w:rFonts w:cstheme="minorHAnsi"/>
                <w:sz w:val="20"/>
                <w:szCs w:val="20"/>
              </w:rPr>
            </w:pPr>
            <w:r w:rsidRPr="00593FED">
              <w:rPr>
                <w:rFonts w:cstheme="minorHAnsi"/>
                <w:sz w:val="20"/>
                <w:szCs w:val="20"/>
              </w:rPr>
              <w:t>-145</w:t>
            </w:r>
          </w:p>
        </w:tc>
      </w:tr>
    </w:tbl>
    <w:p w14:paraId="3D5123DF" w14:textId="21A18C72" w:rsidR="002A7E2D" w:rsidRDefault="002A7E2D" w:rsidP="008C7D97">
      <w:pPr>
        <w:tabs>
          <w:tab w:val="left" w:pos="1080"/>
          <w:tab w:val="left" w:pos="1440"/>
          <w:tab w:val="left" w:pos="1800"/>
          <w:tab w:val="left" w:pos="2160"/>
        </w:tabs>
        <w:ind w:left="1080" w:hanging="360"/>
        <w:rPr>
          <w:rFonts w:cstheme="minorHAnsi"/>
        </w:rPr>
      </w:pPr>
    </w:p>
    <w:p w14:paraId="4D95B17A" w14:textId="77777777" w:rsidR="00C656C1" w:rsidRDefault="00C656C1" w:rsidP="008C7D97">
      <w:pPr>
        <w:tabs>
          <w:tab w:val="left" w:pos="1080"/>
          <w:tab w:val="left" w:pos="1440"/>
          <w:tab w:val="left" w:pos="1800"/>
          <w:tab w:val="left" w:pos="2160"/>
        </w:tabs>
        <w:ind w:left="1080" w:hanging="360"/>
        <w:rPr>
          <w:rFonts w:cstheme="minorHAnsi"/>
        </w:rPr>
      </w:pPr>
    </w:p>
    <w:p w14:paraId="3F1FF9E7" w14:textId="1D22BF75" w:rsidR="008C7D97" w:rsidRPr="00593FED" w:rsidRDefault="008C7D97" w:rsidP="00593FED">
      <w:pPr>
        <w:tabs>
          <w:tab w:val="left" w:pos="1080"/>
          <w:tab w:val="left" w:pos="1440"/>
          <w:tab w:val="left" w:pos="1800"/>
          <w:tab w:val="left" w:pos="2160"/>
        </w:tabs>
        <w:spacing w:after="0" w:line="240" w:lineRule="auto"/>
        <w:ind w:left="1080" w:hanging="360"/>
        <w:jc w:val="center"/>
        <w:rPr>
          <w:rFonts w:cstheme="minorHAnsi"/>
          <w:b/>
          <w:sz w:val="20"/>
          <w:szCs w:val="20"/>
        </w:rPr>
      </w:pPr>
      <w:r w:rsidRPr="00593FED">
        <w:rPr>
          <w:rFonts w:cstheme="minorHAnsi"/>
          <w:b/>
          <w:sz w:val="20"/>
          <w:szCs w:val="20"/>
        </w:rPr>
        <w:t>Table 3</w:t>
      </w:r>
      <w:r w:rsidR="00C9078B">
        <w:rPr>
          <w:rFonts w:cstheme="minorHAnsi"/>
          <w:b/>
          <w:sz w:val="20"/>
          <w:szCs w:val="20"/>
        </w:rPr>
        <w:t>1</w:t>
      </w:r>
      <w:r w:rsidRPr="00593FED">
        <w:rPr>
          <w:rFonts w:cstheme="minorHAnsi"/>
          <w:b/>
          <w:sz w:val="20"/>
          <w:szCs w:val="20"/>
        </w:rPr>
        <w:t>: North Adams Public Schools</w:t>
      </w:r>
    </w:p>
    <w:p w14:paraId="48C2DC93" w14:textId="688C019D" w:rsidR="008C7D97" w:rsidRPr="00593FED" w:rsidRDefault="008C7D97" w:rsidP="00593FED">
      <w:pPr>
        <w:tabs>
          <w:tab w:val="left" w:pos="1080"/>
          <w:tab w:val="left" w:pos="1440"/>
          <w:tab w:val="left" w:pos="1800"/>
          <w:tab w:val="left" w:pos="2160"/>
        </w:tabs>
        <w:spacing w:after="60" w:line="240" w:lineRule="auto"/>
        <w:ind w:left="1080" w:hanging="360"/>
        <w:jc w:val="center"/>
        <w:rPr>
          <w:rFonts w:cstheme="minorHAnsi"/>
          <w:b/>
          <w:sz w:val="20"/>
          <w:szCs w:val="20"/>
        </w:rPr>
      </w:pPr>
      <w:r w:rsidRPr="00593FED">
        <w:rPr>
          <w:rFonts w:cstheme="minorHAnsi"/>
          <w:b/>
          <w:sz w:val="20"/>
          <w:szCs w:val="20"/>
        </w:rPr>
        <w:t xml:space="preserve">Tuition </w:t>
      </w:r>
      <w:r w:rsidRPr="00E51BF6">
        <w:rPr>
          <w:rFonts w:cstheme="minorHAnsi"/>
          <w:b/>
          <w:sz w:val="20"/>
          <w:szCs w:val="20"/>
        </w:rPr>
        <w:t>Expenses and Receipts, 201</w:t>
      </w:r>
      <w:r w:rsidR="0097301A">
        <w:rPr>
          <w:rFonts w:cstheme="minorHAnsi"/>
          <w:b/>
          <w:sz w:val="20"/>
          <w:szCs w:val="20"/>
        </w:rPr>
        <w:t>4</w:t>
      </w:r>
      <w:r w:rsidRPr="00E51BF6">
        <w:rPr>
          <w:rFonts w:cstheme="minorHAnsi"/>
          <w:b/>
          <w:sz w:val="20"/>
          <w:szCs w:val="20"/>
        </w:rPr>
        <w:t>–201</w:t>
      </w:r>
      <w:r w:rsidR="0097301A">
        <w:rPr>
          <w:rFonts w:cstheme="minorHAnsi"/>
          <w:b/>
          <w:sz w:val="20"/>
          <w:szCs w:val="20"/>
        </w:rPr>
        <w:t>8</w:t>
      </w:r>
    </w:p>
    <w:tbl>
      <w:tblPr>
        <w:tblStyle w:val="TableGrid"/>
        <w:tblW w:w="8363" w:type="dxa"/>
        <w:tblInd w:w="918" w:type="dxa"/>
        <w:tblLayout w:type="fixed"/>
        <w:tblLook w:val="04A0" w:firstRow="1" w:lastRow="0" w:firstColumn="1" w:lastColumn="0" w:noHBand="0" w:noVBand="1"/>
        <w:tblCaption w:val="Table 31: North Adams Public Schools"/>
        <w:tblDescription w:val="Tuition Expenses and Receipts, 2014–2018&#10;"/>
      </w:tblPr>
      <w:tblGrid>
        <w:gridCol w:w="1687"/>
        <w:gridCol w:w="1300"/>
        <w:gridCol w:w="1493"/>
        <w:gridCol w:w="1167"/>
        <w:gridCol w:w="1322"/>
        <w:gridCol w:w="1394"/>
      </w:tblGrid>
      <w:tr w:rsidR="008C7D97" w:rsidRPr="00A55E5D" w14:paraId="1D64674D" w14:textId="77777777" w:rsidTr="004F05F4">
        <w:trPr>
          <w:trHeight w:val="538"/>
        </w:trPr>
        <w:tc>
          <w:tcPr>
            <w:tcW w:w="1687" w:type="dxa"/>
          </w:tcPr>
          <w:p w14:paraId="7694BC14"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ab/>
            </w:r>
          </w:p>
        </w:tc>
        <w:tc>
          <w:tcPr>
            <w:tcW w:w="1300" w:type="dxa"/>
          </w:tcPr>
          <w:p w14:paraId="430052D0" w14:textId="0B64CE84" w:rsidR="008C7D97" w:rsidRPr="00593FED"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2014</w:t>
            </w:r>
          </w:p>
        </w:tc>
        <w:tc>
          <w:tcPr>
            <w:tcW w:w="1493" w:type="dxa"/>
          </w:tcPr>
          <w:p w14:paraId="7E75BFAA" w14:textId="35535F84" w:rsidR="008C7D97" w:rsidRPr="00593FED"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2015</w:t>
            </w:r>
          </w:p>
        </w:tc>
        <w:tc>
          <w:tcPr>
            <w:tcW w:w="1167" w:type="dxa"/>
          </w:tcPr>
          <w:p w14:paraId="0646CF41" w14:textId="5A842251" w:rsidR="008C7D97" w:rsidRPr="00593FED"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2016</w:t>
            </w:r>
          </w:p>
        </w:tc>
        <w:tc>
          <w:tcPr>
            <w:tcW w:w="1322" w:type="dxa"/>
          </w:tcPr>
          <w:p w14:paraId="658992B4" w14:textId="1A2575B0" w:rsidR="008C7D97" w:rsidRPr="00593FED"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2017</w:t>
            </w:r>
          </w:p>
        </w:tc>
        <w:tc>
          <w:tcPr>
            <w:tcW w:w="1394" w:type="dxa"/>
          </w:tcPr>
          <w:p w14:paraId="69CDF607" w14:textId="77777777" w:rsidR="008C7D97" w:rsidRPr="00593FED" w:rsidDel="00586229" w:rsidRDefault="008C7D97" w:rsidP="0033291E">
            <w:pPr>
              <w:tabs>
                <w:tab w:val="left" w:pos="360"/>
                <w:tab w:val="left" w:pos="720"/>
                <w:tab w:val="left" w:pos="1080"/>
                <w:tab w:val="left" w:pos="1440"/>
                <w:tab w:val="left" w:pos="1800"/>
                <w:tab w:val="left" w:pos="2160"/>
              </w:tabs>
              <w:jc w:val="center"/>
              <w:rPr>
                <w:rFonts w:cstheme="minorHAnsi"/>
                <w:b/>
                <w:sz w:val="20"/>
                <w:szCs w:val="20"/>
              </w:rPr>
            </w:pPr>
            <w:r w:rsidRPr="00593FED">
              <w:rPr>
                <w:rFonts w:cstheme="minorHAnsi"/>
                <w:b/>
                <w:sz w:val="20"/>
                <w:szCs w:val="20"/>
              </w:rPr>
              <w:t>2018</w:t>
            </w:r>
          </w:p>
        </w:tc>
      </w:tr>
      <w:tr w:rsidR="008C7D97" w:rsidRPr="00A55E5D" w14:paraId="454D90BC" w14:textId="77777777" w:rsidTr="004F05F4">
        <w:trPr>
          <w:trHeight w:val="538"/>
        </w:trPr>
        <w:tc>
          <w:tcPr>
            <w:tcW w:w="1687" w:type="dxa"/>
          </w:tcPr>
          <w:p w14:paraId="00F8C3D9" w14:textId="77777777"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Choice Out Tuition</w:t>
            </w:r>
          </w:p>
        </w:tc>
        <w:tc>
          <w:tcPr>
            <w:tcW w:w="1300" w:type="dxa"/>
          </w:tcPr>
          <w:p w14:paraId="627E1E11"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-$744,453</w:t>
            </w:r>
          </w:p>
        </w:tc>
        <w:tc>
          <w:tcPr>
            <w:tcW w:w="1493" w:type="dxa"/>
          </w:tcPr>
          <w:p w14:paraId="1B5461E6"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-$707,892</w:t>
            </w:r>
          </w:p>
        </w:tc>
        <w:tc>
          <w:tcPr>
            <w:tcW w:w="1167" w:type="dxa"/>
          </w:tcPr>
          <w:p w14:paraId="0F3C6CD4"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-$652,644</w:t>
            </w:r>
          </w:p>
        </w:tc>
        <w:tc>
          <w:tcPr>
            <w:tcW w:w="1322" w:type="dxa"/>
          </w:tcPr>
          <w:p w14:paraId="1C27C44E"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-$671,255</w:t>
            </w:r>
          </w:p>
        </w:tc>
        <w:tc>
          <w:tcPr>
            <w:tcW w:w="1394" w:type="dxa"/>
          </w:tcPr>
          <w:p w14:paraId="3CA29C28"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-$706,229</w:t>
            </w:r>
          </w:p>
        </w:tc>
      </w:tr>
      <w:tr w:rsidR="008C7D97" w:rsidRPr="00A55E5D" w14:paraId="2B18BB6F" w14:textId="77777777" w:rsidTr="004F05F4">
        <w:trPr>
          <w:trHeight w:val="630"/>
        </w:trPr>
        <w:tc>
          <w:tcPr>
            <w:tcW w:w="1687" w:type="dxa"/>
          </w:tcPr>
          <w:p w14:paraId="4BB64CD8" w14:textId="77777777"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Charter School Tuition</w:t>
            </w:r>
          </w:p>
        </w:tc>
        <w:tc>
          <w:tcPr>
            <w:tcW w:w="1300" w:type="dxa"/>
          </w:tcPr>
          <w:p w14:paraId="6E97BAE9" w14:textId="2A20A8DF" w:rsidR="008C7D97" w:rsidRPr="00593FED" w:rsidRDefault="008C7D97" w:rsidP="00C31241">
            <w:pPr>
              <w:widowControl w:val="0"/>
              <w:tabs>
                <w:tab w:val="left" w:pos="360"/>
                <w:tab w:val="left" w:pos="720"/>
                <w:tab w:val="left" w:pos="1080"/>
                <w:tab w:val="left" w:pos="1440"/>
                <w:tab w:val="left" w:pos="1800"/>
                <w:tab w:val="left" w:pos="2160"/>
                <w:tab w:val="center" w:pos="4680"/>
                <w:tab w:val="right" w:pos="9360"/>
              </w:tabs>
              <w:overflowPunct w:val="0"/>
              <w:adjustRightInd w:val="0"/>
              <w:spacing w:before="240"/>
              <w:contextualSpacing/>
              <w:rPr>
                <w:rFonts w:cstheme="minorHAnsi"/>
                <w:sz w:val="20"/>
                <w:szCs w:val="20"/>
              </w:rPr>
            </w:pPr>
            <w:r w:rsidRPr="00593FED">
              <w:rPr>
                <w:rFonts w:cstheme="minorHAnsi"/>
                <w:sz w:val="20"/>
                <w:szCs w:val="20"/>
              </w:rPr>
              <w:t>-$768,660</w:t>
            </w:r>
          </w:p>
        </w:tc>
        <w:tc>
          <w:tcPr>
            <w:tcW w:w="1493" w:type="dxa"/>
          </w:tcPr>
          <w:p w14:paraId="34D06485" w14:textId="41FB34E0" w:rsidR="008C7D97" w:rsidRPr="00593FED" w:rsidRDefault="008C7D97" w:rsidP="00C31241">
            <w:pPr>
              <w:widowControl w:val="0"/>
              <w:tabs>
                <w:tab w:val="left" w:pos="360"/>
                <w:tab w:val="left" w:pos="720"/>
                <w:tab w:val="left" w:pos="1080"/>
                <w:tab w:val="left" w:pos="1440"/>
                <w:tab w:val="left" w:pos="1800"/>
                <w:tab w:val="left" w:pos="2160"/>
                <w:tab w:val="center" w:pos="4680"/>
                <w:tab w:val="right" w:pos="9360"/>
              </w:tabs>
              <w:overflowPunct w:val="0"/>
              <w:adjustRightInd w:val="0"/>
              <w:spacing w:before="240"/>
              <w:contextualSpacing/>
              <w:rPr>
                <w:rFonts w:cstheme="minorHAnsi"/>
                <w:sz w:val="20"/>
                <w:szCs w:val="20"/>
              </w:rPr>
            </w:pPr>
            <w:r w:rsidRPr="00593FED">
              <w:rPr>
                <w:rFonts w:cstheme="minorHAnsi"/>
                <w:sz w:val="20"/>
                <w:szCs w:val="20"/>
              </w:rPr>
              <w:t>-$720,367</w:t>
            </w:r>
          </w:p>
        </w:tc>
        <w:tc>
          <w:tcPr>
            <w:tcW w:w="1167" w:type="dxa"/>
          </w:tcPr>
          <w:p w14:paraId="3CBFCE83" w14:textId="5D284240" w:rsidR="008C7D97" w:rsidRPr="00593FED" w:rsidRDefault="008C7D97" w:rsidP="00C31241">
            <w:pPr>
              <w:widowControl w:val="0"/>
              <w:tabs>
                <w:tab w:val="left" w:pos="360"/>
                <w:tab w:val="left" w:pos="720"/>
                <w:tab w:val="left" w:pos="1080"/>
                <w:tab w:val="left" w:pos="1440"/>
                <w:tab w:val="left" w:pos="1800"/>
                <w:tab w:val="left" w:pos="2160"/>
                <w:tab w:val="center" w:pos="4680"/>
                <w:tab w:val="right" w:pos="9360"/>
              </w:tabs>
              <w:overflowPunct w:val="0"/>
              <w:adjustRightInd w:val="0"/>
              <w:spacing w:before="240"/>
              <w:contextualSpacing/>
              <w:rPr>
                <w:rFonts w:cstheme="minorHAnsi"/>
                <w:sz w:val="20"/>
                <w:szCs w:val="20"/>
              </w:rPr>
            </w:pPr>
            <w:r w:rsidRPr="00593FED">
              <w:rPr>
                <w:rFonts w:cstheme="minorHAnsi"/>
                <w:sz w:val="20"/>
                <w:szCs w:val="20"/>
              </w:rPr>
              <w:t>-$704,275</w:t>
            </w:r>
          </w:p>
        </w:tc>
        <w:tc>
          <w:tcPr>
            <w:tcW w:w="1322" w:type="dxa"/>
          </w:tcPr>
          <w:p w14:paraId="46902981" w14:textId="6C827906" w:rsidR="008C7D97" w:rsidRPr="00593FED" w:rsidRDefault="008C7D97" w:rsidP="00C31241">
            <w:pPr>
              <w:widowControl w:val="0"/>
              <w:tabs>
                <w:tab w:val="left" w:pos="360"/>
                <w:tab w:val="left" w:pos="720"/>
                <w:tab w:val="left" w:pos="1080"/>
                <w:tab w:val="left" w:pos="1440"/>
                <w:tab w:val="left" w:pos="1800"/>
                <w:tab w:val="left" w:pos="2160"/>
              </w:tabs>
              <w:spacing w:before="240"/>
              <w:contextualSpacing/>
              <w:rPr>
                <w:rFonts w:cstheme="minorHAnsi"/>
                <w:sz w:val="20"/>
                <w:szCs w:val="20"/>
              </w:rPr>
            </w:pPr>
            <w:r w:rsidRPr="00593FED">
              <w:rPr>
                <w:rFonts w:cstheme="minorHAnsi"/>
                <w:sz w:val="20"/>
                <w:szCs w:val="20"/>
              </w:rPr>
              <w:t>-$757,571</w:t>
            </w:r>
          </w:p>
        </w:tc>
        <w:tc>
          <w:tcPr>
            <w:tcW w:w="1394" w:type="dxa"/>
          </w:tcPr>
          <w:p w14:paraId="239520D1" w14:textId="6469CAF9"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-$841,953</w:t>
            </w:r>
          </w:p>
        </w:tc>
      </w:tr>
      <w:tr w:rsidR="008C7D97" w:rsidRPr="00A55E5D" w14:paraId="6E6E46D1" w14:textId="77777777" w:rsidTr="004F05F4">
        <w:trPr>
          <w:trHeight w:val="750"/>
        </w:trPr>
        <w:tc>
          <w:tcPr>
            <w:tcW w:w="1687" w:type="dxa"/>
          </w:tcPr>
          <w:p w14:paraId="6EDB4C11" w14:textId="4BB5979C" w:rsidR="008C7D97" w:rsidRPr="00593FED" w:rsidRDefault="008C7D97"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 xml:space="preserve">Charter School Reimbursement </w:t>
            </w:r>
            <w:r w:rsidR="0097301A" w:rsidRPr="00593FED">
              <w:rPr>
                <w:rFonts w:cstheme="minorHAnsi"/>
                <w:b/>
                <w:sz w:val="20"/>
                <w:szCs w:val="20"/>
              </w:rPr>
              <w:t>Aid</w:t>
            </w:r>
          </w:p>
        </w:tc>
        <w:tc>
          <w:tcPr>
            <w:tcW w:w="1300" w:type="dxa"/>
          </w:tcPr>
          <w:p w14:paraId="6E021199"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+$84,700</w:t>
            </w:r>
          </w:p>
        </w:tc>
        <w:tc>
          <w:tcPr>
            <w:tcW w:w="1493" w:type="dxa"/>
          </w:tcPr>
          <w:p w14:paraId="606A0A4C"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+$48,273</w:t>
            </w:r>
          </w:p>
        </w:tc>
        <w:tc>
          <w:tcPr>
            <w:tcW w:w="1167" w:type="dxa"/>
          </w:tcPr>
          <w:p w14:paraId="5F19FF37"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+$46,695</w:t>
            </w:r>
          </w:p>
        </w:tc>
        <w:tc>
          <w:tcPr>
            <w:tcW w:w="1322" w:type="dxa"/>
          </w:tcPr>
          <w:p w14:paraId="0360D99E" w14:textId="77777777"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+$93,577</w:t>
            </w:r>
          </w:p>
        </w:tc>
        <w:tc>
          <w:tcPr>
            <w:tcW w:w="1394" w:type="dxa"/>
          </w:tcPr>
          <w:p w14:paraId="358946CF" w14:textId="499C8C98" w:rsidR="008C7D97" w:rsidRPr="00593FED" w:rsidRDefault="008C7D97"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+$104,584</w:t>
            </w:r>
          </w:p>
        </w:tc>
      </w:tr>
      <w:tr w:rsidR="006F61A2" w:rsidRPr="00A55E5D" w14:paraId="0413C785" w14:textId="77777777" w:rsidTr="004F05F4">
        <w:trPr>
          <w:trHeight w:val="750"/>
        </w:trPr>
        <w:tc>
          <w:tcPr>
            <w:tcW w:w="1687" w:type="dxa"/>
            <w:tcBorders>
              <w:bottom w:val="single" w:sz="12" w:space="0" w:color="auto"/>
            </w:tcBorders>
          </w:tcPr>
          <w:p w14:paraId="179FB50B" w14:textId="77777777" w:rsidR="006F61A2" w:rsidRPr="00593FED" w:rsidRDefault="006F61A2"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Choice In Tuition</w:t>
            </w:r>
          </w:p>
        </w:tc>
        <w:tc>
          <w:tcPr>
            <w:tcW w:w="1300" w:type="dxa"/>
            <w:tcBorders>
              <w:bottom w:val="single" w:sz="12" w:space="0" w:color="auto"/>
            </w:tcBorders>
          </w:tcPr>
          <w:p w14:paraId="64F116E0"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+$293,641</w:t>
            </w:r>
          </w:p>
        </w:tc>
        <w:tc>
          <w:tcPr>
            <w:tcW w:w="1493" w:type="dxa"/>
            <w:tcBorders>
              <w:bottom w:val="single" w:sz="12" w:space="0" w:color="auto"/>
            </w:tcBorders>
          </w:tcPr>
          <w:p w14:paraId="10076BD7"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+$290,526</w:t>
            </w:r>
          </w:p>
        </w:tc>
        <w:tc>
          <w:tcPr>
            <w:tcW w:w="1167" w:type="dxa"/>
            <w:tcBorders>
              <w:bottom w:val="single" w:sz="12" w:space="0" w:color="auto"/>
            </w:tcBorders>
          </w:tcPr>
          <w:p w14:paraId="07C0D021"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+$323,759</w:t>
            </w:r>
          </w:p>
        </w:tc>
        <w:tc>
          <w:tcPr>
            <w:tcW w:w="1322" w:type="dxa"/>
            <w:tcBorders>
              <w:bottom w:val="single" w:sz="12" w:space="0" w:color="auto"/>
            </w:tcBorders>
          </w:tcPr>
          <w:p w14:paraId="0AFD3E3C" w14:textId="359C039B" w:rsidR="006F61A2" w:rsidRPr="00593FED" w:rsidRDefault="005341E8"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+$239,209</w:t>
            </w:r>
          </w:p>
        </w:tc>
        <w:tc>
          <w:tcPr>
            <w:tcW w:w="1394" w:type="dxa"/>
            <w:tcBorders>
              <w:bottom w:val="single" w:sz="12" w:space="0" w:color="auto"/>
            </w:tcBorders>
          </w:tcPr>
          <w:p w14:paraId="304938C6" w14:textId="15CA90C4" w:rsidR="006F61A2" w:rsidRPr="00593FED" w:rsidRDefault="006F61A2" w:rsidP="006A294B">
            <w:pPr>
              <w:widowControl w:val="0"/>
              <w:tabs>
                <w:tab w:val="left" w:pos="360"/>
                <w:tab w:val="left" w:pos="720"/>
                <w:tab w:val="left" w:pos="1080"/>
                <w:tab w:val="left" w:pos="1440"/>
                <w:tab w:val="left" w:pos="1800"/>
                <w:tab w:val="left" w:pos="2160"/>
                <w:tab w:val="center" w:pos="4680"/>
                <w:tab w:val="right" w:pos="9360"/>
              </w:tabs>
              <w:overflowPunct w:val="0"/>
              <w:adjustRightInd w:val="0"/>
              <w:spacing w:before="240"/>
              <w:contextualSpacing/>
              <w:rPr>
                <w:rFonts w:cstheme="minorHAnsi"/>
                <w:sz w:val="20"/>
                <w:szCs w:val="20"/>
              </w:rPr>
            </w:pPr>
            <w:r w:rsidRPr="00593FED">
              <w:rPr>
                <w:rFonts w:cstheme="minorHAnsi"/>
                <w:sz w:val="20"/>
                <w:szCs w:val="20"/>
              </w:rPr>
              <w:t>+$336,898</w:t>
            </w:r>
          </w:p>
        </w:tc>
      </w:tr>
      <w:tr w:rsidR="006F61A2" w:rsidRPr="00A55E5D" w14:paraId="2B518B68" w14:textId="77777777" w:rsidTr="004F05F4">
        <w:trPr>
          <w:trHeight w:val="512"/>
        </w:trPr>
        <w:tc>
          <w:tcPr>
            <w:tcW w:w="1687" w:type="dxa"/>
            <w:tcBorders>
              <w:top w:val="single" w:sz="12" w:space="0" w:color="auto"/>
            </w:tcBorders>
          </w:tcPr>
          <w:p w14:paraId="05D9E6A7" w14:textId="53AC99E5" w:rsidR="006F61A2" w:rsidRPr="00593FED" w:rsidRDefault="006F61A2" w:rsidP="0033291E">
            <w:pPr>
              <w:tabs>
                <w:tab w:val="left" w:pos="360"/>
                <w:tab w:val="left" w:pos="720"/>
                <w:tab w:val="left" w:pos="1080"/>
                <w:tab w:val="left" w:pos="1440"/>
                <w:tab w:val="left" w:pos="1800"/>
                <w:tab w:val="left" w:pos="2160"/>
              </w:tabs>
              <w:rPr>
                <w:rFonts w:cstheme="minorHAnsi"/>
                <w:b/>
                <w:sz w:val="20"/>
                <w:szCs w:val="20"/>
              </w:rPr>
            </w:pPr>
            <w:r w:rsidRPr="00593FED">
              <w:rPr>
                <w:rFonts w:cstheme="minorHAnsi"/>
                <w:b/>
                <w:sz w:val="20"/>
                <w:szCs w:val="20"/>
              </w:rPr>
              <w:t>Net Out vs. In</w:t>
            </w:r>
          </w:p>
        </w:tc>
        <w:tc>
          <w:tcPr>
            <w:tcW w:w="1300" w:type="dxa"/>
            <w:tcBorders>
              <w:top w:val="single" w:sz="12" w:space="0" w:color="auto"/>
            </w:tcBorders>
          </w:tcPr>
          <w:p w14:paraId="13724407"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-$1,134,772</w:t>
            </w:r>
          </w:p>
        </w:tc>
        <w:tc>
          <w:tcPr>
            <w:tcW w:w="1493" w:type="dxa"/>
            <w:tcBorders>
              <w:top w:val="single" w:sz="12" w:space="0" w:color="auto"/>
            </w:tcBorders>
          </w:tcPr>
          <w:p w14:paraId="21A86C3A"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-$1,089,460</w:t>
            </w:r>
          </w:p>
        </w:tc>
        <w:tc>
          <w:tcPr>
            <w:tcW w:w="1167" w:type="dxa"/>
            <w:tcBorders>
              <w:top w:val="single" w:sz="12" w:space="0" w:color="auto"/>
            </w:tcBorders>
          </w:tcPr>
          <w:p w14:paraId="554CC2F0"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-$986,465</w:t>
            </w:r>
          </w:p>
        </w:tc>
        <w:tc>
          <w:tcPr>
            <w:tcW w:w="1322" w:type="dxa"/>
            <w:tcBorders>
              <w:top w:val="single" w:sz="12" w:space="0" w:color="auto"/>
            </w:tcBorders>
          </w:tcPr>
          <w:p w14:paraId="7CDF512B" w14:textId="77777777" w:rsidR="006F61A2" w:rsidRPr="00593FED" w:rsidRDefault="006F61A2" w:rsidP="0033291E">
            <w:pPr>
              <w:tabs>
                <w:tab w:val="left" w:pos="360"/>
                <w:tab w:val="left" w:pos="720"/>
                <w:tab w:val="left" w:pos="1080"/>
                <w:tab w:val="left" w:pos="1440"/>
                <w:tab w:val="left" w:pos="1800"/>
                <w:tab w:val="left" w:pos="2160"/>
              </w:tabs>
              <w:rPr>
                <w:rFonts w:cstheme="minorHAnsi"/>
                <w:sz w:val="20"/>
                <w:szCs w:val="20"/>
              </w:rPr>
            </w:pPr>
            <w:r w:rsidRPr="00593FED">
              <w:rPr>
                <w:rFonts w:cstheme="minorHAnsi"/>
                <w:sz w:val="20"/>
                <w:szCs w:val="20"/>
              </w:rPr>
              <w:t>-$1,096,040</w:t>
            </w:r>
          </w:p>
        </w:tc>
        <w:tc>
          <w:tcPr>
            <w:tcW w:w="1394" w:type="dxa"/>
            <w:tcBorders>
              <w:top w:val="single" w:sz="12" w:space="0" w:color="auto"/>
            </w:tcBorders>
          </w:tcPr>
          <w:p w14:paraId="1E39D29D" w14:textId="1B2E913C" w:rsidR="006F61A2" w:rsidRPr="00593FED" w:rsidRDefault="00C31241" w:rsidP="0033291E">
            <w:pPr>
              <w:tabs>
                <w:tab w:val="left" w:pos="360"/>
                <w:tab w:val="left" w:pos="720"/>
                <w:tab w:val="left" w:pos="1080"/>
                <w:tab w:val="left" w:pos="1440"/>
                <w:tab w:val="left" w:pos="1800"/>
                <w:tab w:val="left" w:pos="2160"/>
              </w:tabs>
              <w:rPr>
                <w:rFonts w:cstheme="minorHAnsi"/>
                <w:sz w:val="20"/>
                <w:szCs w:val="20"/>
              </w:rPr>
            </w:pPr>
            <w:r>
              <w:rPr>
                <w:rFonts w:cstheme="minorHAnsi"/>
                <w:sz w:val="20"/>
                <w:szCs w:val="20"/>
              </w:rPr>
              <w:t>-</w:t>
            </w:r>
            <w:r w:rsidR="00994187" w:rsidRPr="00593FED">
              <w:rPr>
                <w:rFonts w:cstheme="minorHAnsi"/>
                <w:sz w:val="20"/>
                <w:szCs w:val="20"/>
              </w:rPr>
              <w:t>$1,195,092</w:t>
            </w:r>
          </w:p>
        </w:tc>
      </w:tr>
    </w:tbl>
    <w:p w14:paraId="725DDB5C" w14:textId="6098EEF4" w:rsidR="008C7D97" w:rsidRPr="00A55E5D" w:rsidRDefault="008C7D97" w:rsidP="008C7D97">
      <w:pPr>
        <w:tabs>
          <w:tab w:val="left" w:pos="0"/>
          <w:tab w:val="left" w:pos="360"/>
          <w:tab w:val="left" w:pos="720"/>
          <w:tab w:val="left" w:pos="1440"/>
          <w:tab w:val="left" w:pos="1800"/>
          <w:tab w:val="left" w:pos="2160"/>
        </w:tabs>
        <w:ind w:left="1080" w:hanging="1080"/>
        <w:rPr>
          <w:rFonts w:cstheme="minorHAnsi"/>
        </w:rPr>
      </w:pPr>
      <w:r w:rsidRPr="00A55E5D">
        <w:rPr>
          <w:rFonts w:cstheme="minorHAnsi"/>
        </w:rPr>
        <w:tab/>
      </w:r>
      <w:r w:rsidRPr="00A55E5D">
        <w:rPr>
          <w:rFonts w:cstheme="minorHAnsi"/>
        </w:rPr>
        <w:tab/>
      </w:r>
    </w:p>
    <w:p w14:paraId="69B0FCE3" w14:textId="6A5FEFE7" w:rsidR="008C7D97" w:rsidRDefault="00C656C1" w:rsidP="008C7D97">
      <w:pPr>
        <w:tabs>
          <w:tab w:val="left" w:pos="0"/>
          <w:tab w:val="left" w:pos="360"/>
          <w:tab w:val="left" w:pos="720"/>
          <w:tab w:val="left" w:pos="1440"/>
          <w:tab w:val="left" w:pos="1800"/>
          <w:tab w:val="left" w:pos="2160"/>
        </w:tabs>
        <w:ind w:left="1080" w:hanging="360"/>
        <w:rPr>
          <w:rFonts w:cstheme="minorHAnsi"/>
        </w:rPr>
      </w:pPr>
      <w:r>
        <w:rPr>
          <w:rFonts w:cstheme="minorHAnsi"/>
        </w:rPr>
        <w:t>6</w:t>
      </w:r>
      <w:r w:rsidR="008C7D97" w:rsidRPr="00A55E5D">
        <w:rPr>
          <w:rFonts w:cstheme="minorHAnsi"/>
        </w:rPr>
        <w:t>.</w:t>
      </w:r>
      <w:r w:rsidR="008C7D97">
        <w:rPr>
          <w:rFonts w:cstheme="minorHAnsi"/>
        </w:rPr>
        <w:t xml:space="preserve">  </w:t>
      </w:r>
      <w:r w:rsidR="008C7D97">
        <w:rPr>
          <w:rFonts w:cstheme="minorHAnsi"/>
        </w:rPr>
        <w:tab/>
        <w:t>During the onsite review, district and s</w:t>
      </w:r>
      <w:r w:rsidR="008C7D97" w:rsidRPr="00A55E5D">
        <w:rPr>
          <w:rFonts w:cstheme="minorHAnsi"/>
        </w:rPr>
        <w:t xml:space="preserve">chool leaders speculated on reasons why students </w:t>
      </w:r>
      <w:r w:rsidR="008C7D97">
        <w:rPr>
          <w:rFonts w:cstheme="minorHAnsi"/>
        </w:rPr>
        <w:t>have left the district</w:t>
      </w:r>
      <w:r w:rsidR="008C7D97" w:rsidRPr="00A55E5D">
        <w:rPr>
          <w:rFonts w:cstheme="minorHAnsi"/>
        </w:rPr>
        <w:t xml:space="preserve">, including </w:t>
      </w:r>
      <w:r w:rsidR="00994187">
        <w:rPr>
          <w:rFonts w:cstheme="minorHAnsi"/>
        </w:rPr>
        <w:t>nearby</w:t>
      </w:r>
      <w:r w:rsidR="00994187" w:rsidRPr="00A55E5D">
        <w:rPr>
          <w:rFonts w:cstheme="minorHAnsi"/>
        </w:rPr>
        <w:t xml:space="preserve"> </w:t>
      </w:r>
      <w:r w:rsidR="008C7D97" w:rsidRPr="00A55E5D">
        <w:rPr>
          <w:rFonts w:cstheme="minorHAnsi"/>
        </w:rPr>
        <w:t>smaller</w:t>
      </w:r>
      <w:r w:rsidR="00994187">
        <w:rPr>
          <w:rFonts w:cstheme="minorHAnsi"/>
        </w:rPr>
        <w:t xml:space="preserve"> and</w:t>
      </w:r>
      <w:r w:rsidR="008C7D97">
        <w:rPr>
          <w:rFonts w:cstheme="minorHAnsi"/>
        </w:rPr>
        <w:t xml:space="preserve"> newer</w:t>
      </w:r>
      <w:r w:rsidR="008C7D97" w:rsidRPr="00A55E5D">
        <w:rPr>
          <w:rFonts w:cstheme="minorHAnsi"/>
        </w:rPr>
        <w:t xml:space="preserve"> high schools</w:t>
      </w:r>
      <w:r w:rsidR="008C7D97">
        <w:rPr>
          <w:rFonts w:cstheme="minorHAnsi"/>
        </w:rPr>
        <w:t>;</w:t>
      </w:r>
      <w:r w:rsidR="008C7D97" w:rsidRPr="00A55E5D">
        <w:rPr>
          <w:rFonts w:cstheme="minorHAnsi"/>
        </w:rPr>
        <w:t xml:space="preserve"> highly regarded vocational </w:t>
      </w:r>
      <w:r w:rsidR="008C7D97">
        <w:rPr>
          <w:rFonts w:cstheme="minorHAnsi"/>
        </w:rPr>
        <w:t xml:space="preserve">and charter </w:t>
      </w:r>
      <w:r w:rsidR="008C7D97" w:rsidRPr="00A55E5D">
        <w:rPr>
          <w:rFonts w:cstheme="minorHAnsi"/>
        </w:rPr>
        <w:t>school</w:t>
      </w:r>
      <w:r w:rsidR="008C7D97">
        <w:rPr>
          <w:rFonts w:cstheme="minorHAnsi"/>
        </w:rPr>
        <w:t>s;</w:t>
      </w:r>
      <w:r w:rsidR="008C7D97" w:rsidRPr="00A55E5D">
        <w:rPr>
          <w:rFonts w:cstheme="minorHAnsi"/>
        </w:rPr>
        <w:t xml:space="preserve"> and value choices made by some parents. Interviewees </w:t>
      </w:r>
      <w:r w:rsidR="008C7D97">
        <w:rPr>
          <w:rFonts w:cstheme="minorHAnsi"/>
        </w:rPr>
        <w:t xml:space="preserve">said that students also might </w:t>
      </w:r>
      <w:r w:rsidR="00795ADA">
        <w:rPr>
          <w:rFonts w:cstheme="minorHAnsi"/>
        </w:rPr>
        <w:t>enroll in other districts</w:t>
      </w:r>
      <w:r w:rsidR="008C7D97">
        <w:rPr>
          <w:rFonts w:cstheme="minorHAnsi"/>
        </w:rPr>
        <w:t xml:space="preserve"> because of </w:t>
      </w:r>
      <w:r w:rsidR="008C7D97" w:rsidRPr="00A55E5D">
        <w:rPr>
          <w:rFonts w:cstheme="minorHAnsi"/>
        </w:rPr>
        <w:t xml:space="preserve">administrator turnover and </w:t>
      </w:r>
      <w:r w:rsidR="008C7D97">
        <w:rPr>
          <w:rFonts w:cstheme="minorHAnsi"/>
        </w:rPr>
        <w:t xml:space="preserve">student </w:t>
      </w:r>
      <w:r w:rsidR="008C7D97" w:rsidRPr="00A55E5D">
        <w:rPr>
          <w:rFonts w:cstheme="minorHAnsi"/>
        </w:rPr>
        <w:t>performance data.</w:t>
      </w:r>
      <w:r w:rsidR="008C7D97">
        <w:rPr>
          <w:rFonts w:cstheme="minorHAnsi"/>
        </w:rPr>
        <w:t xml:space="preserve"> </w:t>
      </w:r>
    </w:p>
    <w:p w14:paraId="45E27877" w14:textId="1CAAF445" w:rsidR="008C7D97" w:rsidRPr="00A55E5D" w:rsidRDefault="00C656C1" w:rsidP="008C7D97">
      <w:pPr>
        <w:tabs>
          <w:tab w:val="left" w:pos="0"/>
          <w:tab w:val="left" w:pos="360"/>
          <w:tab w:val="left" w:pos="720"/>
          <w:tab w:val="left" w:pos="1440"/>
          <w:tab w:val="left" w:pos="1800"/>
          <w:tab w:val="left" w:pos="2160"/>
        </w:tabs>
        <w:ind w:left="1080" w:hanging="360"/>
        <w:rPr>
          <w:rFonts w:cstheme="minorHAnsi"/>
        </w:rPr>
      </w:pPr>
      <w:r>
        <w:rPr>
          <w:rFonts w:cstheme="minorHAnsi"/>
        </w:rPr>
        <w:t>7</w:t>
      </w:r>
      <w:r w:rsidR="008C7D97">
        <w:rPr>
          <w:rFonts w:cstheme="minorHAnsi"/>
        </w:rPr>
        <w:t>.</w:t>
      </w:r>
      <w:r w:rsidR="008C7D97">
        <w:rPr>
          <w:rFonts w:cstheme="minorHAnsi"/>
        </w:rPr>
        <w:tab/>
        <w:t xml:space="preserve">The review team </w:t>
      </w:r>
      <w:r w:rsidR="000230A7">
        <w:rPr>
          <w:rFonts w:cstheme="minorHAnsi"/>
        </w:rPr>
        <w:t xml:space="preserve">did not </w:t>
      </w:r>
      <w:r w:rsidR="008C7D97">
        <w:rPr>
          <w:rFonts w:cstheme="minorHAnsi"/>
        </w:rPr>
        <w:t>find evidence that the district ha</w:t>
      </w:r>
      <w:r w:rsidR="000230A7">
        <w:rPr>
          <w:rFonts w:cstheme="minorHAnsi"/>
        </w:rPr>
        <w:t>d</w:t>
      </w:r>
      <w:r w:rsidR="008C7D97">
        <w:rPr>
          <w:rFonts w:cstheme="minorHAnsi"/>
        </w:rPr>
        <w:t xml:space="preserve"> collected feedback</w:t>
      </w:r>
      <w:r w:rsidR="00ED70BB">
        <w:rPr>
          <w:rFonts w:cstheme="minorHAnsi"/>
        </w:rPr>
        <w:t>, either</w:t>
      </w:r>
      <w:r w:rsidR="008C7D97">
        <w:rPr>
          <w:rFonts w:cstheme="minorHAnsi"/>
        </w:rPr>
        <w:t xml:space="preserve"> about why families </w:t>
      </w:r>
      <w:r w:rsidR="00C31241">
        <w:rPr>
          <w:rFonts w:cstheme="minorHAnsi"/>
        </w:rPr>
        <w:t>were</w:t>
      </w:r>
      <w:r w:rsidR="008C7D97">
        <w:rPr>
          <w:rFonts w:cstheme="minorHAnsi"/>
        </w:rPr>
        <w:t xml:space="preserve"> leaving the district</w:t>
      </w:r>
      <w:r w:rsidR="00ED70BB">
        <w:rPr>
          <w:rFonts w:cstheme="minorHAnsi"/>
        </w:rPr>
        <w:t xml:space="preserve">, or about </w:t>
      </w:r>
      <w:r w:rsidR="008C7D97">
        <w:rPr>
          <w:rFonts w:cstheme="minorHAnsi"/>
        </w:rPr>
        <w:t>why a greater number of students chose to attend the local charter school in 2018.</w:t>
      </w:r>
    </w:p>
    <w:p w14:paraId="3D1B8129" w14:textId="69A411BE" w:rsidR="008C7D97" w:rsidRDefault="008C7D97" w:rsidP="00593FED">
      <w:pPr>
        <w:tabs>
          <w:tab w:val="left" w:pos="360"/>
          <w:tab w:val="left" w:pos="720"/>
          <w:tab w:val="left" w:pos="1080"/>
          <w:tab w:val="left" w:pos="1440"/>
        </w:tabs>
        <w:ind w:left="720" w:hanging="720"/>
        <w:rPr>
          <w:rFonts w:cstheme="minorHAnsi"/>
        </w:rPr>
      </w:pPr>
      <w:r>
        <w:rPr>
          <w:rFonts w:cstheme="minorHAnsi"/>
          <w:b/>
        </w:rPr>
        <w:lastRenderedPageBreak/>
        <w:tab/>
      </w:r>
      <w:r w:rsidR="003B3D98">
        <w:rPr>
          <w:rFonts w:cstheme="minorHAnsi"/>
          <w:b/>
        </w:rPr>
        <w:t>C</w:t>
      </w:r>
      <w:r w:rsidRPr="00C1191B">
        <w:rPr>
          <w:rFonts w:cstheme="minorHAnsi"/>
          <w:b/>
        </w:rPr>
        <w:t>.</w:t>
      </w:r>
      <w:r w:rsidRPr="00C1191B">
        <w:rPr>
          <w:rFonts w:cstheme="minorHAnsi"/>
          <w:b/>
        </w:rPr>
        <w:tab/>
      </w:r>
      <w:r w:rsidRPr="00593FED">
        <w:rPr>
          <w:rFonts w:cstheme="minorHAnsi"/>
        </w:rPr>
        <w:t xml:space="preserve">According to </w:t>
      </w:r>
      <w:r w:rsidR="00586218">
        <w:rPr>
          <w:rFonts w:cstheme="minorHAnsi"/>
        </w:rPr>
        <w:t>D</w:t>
      </w:r>
      <w:r w:rsidR="00270288">
        <w:t xml:space="preserve">ESE’s </w:t>
      </w:r>
      <w:r>
        <w:t>RADAR Benchmarking</w:t>
      </w:r>
      <w:r w:rsidRPr="00593FED">
        <w:rPr>
          <w:rFonts w:cstheme="minorHAnsi"/>
        </w:rPr>
        <w:t>,</w:t>
      </w:r>
      <w:r>
        <w:rPr>
          <w:rStyle w:val="FootnoteReference"/>
        </w:rPr>
        <w:footnoteReference w:id="10"/>
      </w:r>
      <w:r w:rsidRPr="00C1191B">
        <w:rPr>
          <w:rFonts w:cstheme="minorHAnsi"/>
          <w:b/>
        </w:rPr>
        <w:t xml:space="preserve"> </w:t>
      </w:r>
      <w:r w:rsidRPr="00C1191B">
        <w:rPr>
          <w:rFonts w:cstheme="minorHAnsi"/>
        </w:rPr>
        <w:t>t</w:t>
      </w:r>
      <w:r w:rsidRPr="00593FED">
        <w:rPr>
          <w:rFonts w:cstheme="minorHAnsi"/>
        </w:rPr>
        <w:t>he</w:t>
      </w:r>
      <w:r w:rsidRPr="00C1191B">
        <w:rPr>
          <w:rFonts w:cstheme="minorHAnsi"/>
        </w:rPr>
        <w:t xml:space="preserve"> district’s in-district per-pupil spending is relatively high compared with similar districts</w:t>
      </w:r>
      <w:r>
        <w:rPr>
          <w:rStyle w:val="FootnoteReference"/>
        </w:rPr>
        <w:footnoteReference w:id="11"/>
      </w:r>
      <w:r w:rsidRPr="00C1191B">
        <w:rPr>
          <w:rFonts w:cstheme="minorHAnsi"/>
        </w:rPr>
        <w:t xml:space="preserve"> and the state for teachers, district and school leaders, paraprofessionals, and clerical/technical support. </w:t>
      </w:r>
    </w:p>
    <w:p w14:paraId="6336D2D1" w14:textId="62471311" w:rsidR="008C7D97" w:rsidRDefault="008C7D97" w:rsidP="00593FED">
      <w:pPr>
        <w:tabs>
          <w:tab w:val="left" w:pos="360"/>
          <w:tab w:val="left" w:pos="720"/>
          <w:tab w:val="left" w:pos="1080"/>
          <w:tab w:val="left" w:pos="1440"/>
        </w:tabs>
        <w:ind w:left="1080" w:hanging="1080"/>
        <w:rPr>
          <w:rFonts w:cstheme="minorHAnsi"/>
        </w:rPr>
      </w:pPr>
      <w:r>
        <w:rPr>
          <w:rFonts w:cstheme="minorHAnsi"/>
        </w:rPr>
        <w:tab/>
      </w:r>
      <w:r>
        <w:rPr>
          <w:rFonts w:cstheme="minorHAnsi"/>
        </w:rPr>
        <w:tab/>
        <w:t xml:space="preserve">1. </w:t>
      </w:r>
      <w:r>
        <w:rPr>
          <w:rFonts w:cstheme="minorHAnsi"/>
        </w:rPr>
        <w:tab/>
        <w:t>For example, compared with similar districts, North Adams is the highest spending in instructional leaders, paraprofessionals, and other teaching services, and the fifth highest spending in teachers.</w:t>
      </w:r>
    </w:p>
    <w:p w14:paraId="49427C5C" w14:textId="33148818" w:rsidR="008C7D97" w:rsidRDefault="008C7D97" w:rsidP="008C7D97">
      <w:r w:rsidRPr="00A55E5D">
        <w:rPr>
          <w:rFonts w:cstheme="minorHAnsi"/>
          <w:b/>
        </w:rPr>
        <w:t xml:space="preserve">Impact:  </w:t>
      </w:r>
      <w:r w:rsidR="00270288">
        <w:rPr>
          <w:rFonts w:cstheme="minorHAnsi"/>
        </w:rPr>
        <w:t>The district faces continued pressure because of d</w:t>
      </w:r>
      <w:r w:rsidRPr="00A55E5D">
        <w:rPr>
          <w:rFonts w:cstheme="minorHAnsi"/>
        </w:rPr>
        <w:t>ecreas</w:t>
      </w:r>
      <w:r>
        <w:rPr>
          <w:rFonts w:cstheme="minorHAnsi"/>
        </w:rPr>
        <w:t>ing</w:t>
      </w:r>
      <w:r w:rsidRPr="00A55E5D">
        <w:rPr>
          <w:rFonts w:cstheme="minorHAnsi"/>
        </w:rPr>
        <w:t xml:space="preserve"> enrollment </w:t>
      </w:r>
      <w:r w:rsidR="00270288">
        <w:rPr>
          <w:rFonts w:cstheme="minorHAnsi"/>
        </w:rPr>
        <w:t xml:space="preserve">driven in part by a </w:t>
      </w:r>
      <w:r w:rsidR="00304397">
        <w:rPr>
          <w:rFonts w:cstheme="minorHAnsi"/>
        </w:rPr>
        <w:t>high</w:t>
      </w:r>
      <w:r w:rsidR="00270288">
        <w:rPr>
          <w:rFonts w:cstheme="minorHAnsi"/>
        </w:rPr>
        <w:t xml:space="preserve"> </w:t>
      </w:r>
      <w:r>
        <w:rPr>
          <w:rFonts w:cstheme="minorHAnsi"/>
        </w:rPr>
        <w:t xml:space="preserve">number of students </w:t>
      </w:r>
      <w:r w:rsidR="00270288">
        <w:rPr>
          <w:rFonts w:cstheme="minorHAnsi"/>
        </w:rPr>
        <w:t>enrolling outside the district.</w:t>
      </w:r>
      <w:r>
        <w:rPr>
          <w:rFonts w:cstheme="minorHAnsi"/>
        </w:rPr>
        <w:t xml:space="preserve"> </w:t>
      </w:r>
      <w:r w:rsidRPr="00A55E5D">
        <w:rPr>
          <w:rFonts w:cstheme="minorHAnsi"/>
        </w:rPr>
        <w:t xml:space="preserve"> </w:t>
      </w:r>
      <w:r w:rsidR="00270288">
        <w:rPr>
          <w:rFonts w:cstheme="minorHAnsi"/>
        </w:rPr>
        <w:t>I</w:t>
      </w:r>
      <w:r>
        <w:rPr>
          <w:rFonts w:cstheme="minorHAnsi"/>
        </w:rPr>
        <w:t xml:space="preserve">n-district per-pupil </w:t>
      </w:r>
      <w:r w:rsidR="00270288">
        <w:rPr>
          <w:rFonts w:cstheme="minorHAnsi"/>
        </w:rPr>
        <w:t>costs have been increasing with relatively flat expenditure totals.</w:t>
      </w:r>
      <w:r>
        <w:rPr>
          <w:rFonts w:cstheme="minorHAnsi"/>
        </w:rPr>
        <w:t xml:space="preserve"> </w:t>
      </w:r>
      <w:r w:rsidRPr="00EA36CB">
        <w:t xml:space="preserve"> </w:t>
      </w:r>
      <w:r>
        <w:t>Given this context, the district cannot maintain its current allocation of resources and achieve its goal of teaching and learning excellence.</w:t>
      </w:r>
    </w:p>
    <w:p w14:paraId="74C99867" w14:textId="0C3684B3" w:rsidR="00197626" w:rsidRPr="00593FED" w:rsidRDefault="00613A4A" w:rsidP="00197626">
      <w:pPr>
        <w:tabs>
          <w:tab w:val="left" w:pos="360"/>
          <w:tab w:val="left" w:pos="720"/>
          <w:tab w:val="left" w:pos="1080"/>
          <w:tab w:val="left" w:pos="1440"/>
          <w:tab w:val="left" w:pos="1800"/>
          <w:tab w:val="left" w:pos="2160"/>
        </w:tabs>
        <w:ind w:left="360" w:hanging="360"/>
        <w:rPr>
          <w:b/>
          <w:i/>
          <w:sz w:val="28"/>
          <w:szCs w:val="28"/>
        </w:rPr>
      </w:pPr>
      <w:r>
        <w:rPr>
          <w:rFonts w:eastAsia="Calibri" w:cstheme="minorHAnsi"/>
          <w:b/>
        </w:rPr>
        <w:t>3</w:t>
      </w:r>
      <w:r w:rsidR="00197626">
        <w:rPr>
          <w:rFonts w:eastAsia="Calibri" w:cstheme="minorHAnsi"/>
          <w:b/>
        </w:rPr>
        <w:t>.</w:t>
      </w:r>
      <w:r w:rsidR="00197626">
        <w:rPr>
          <w:rFonts w:eastAsia="Calibri" w:cstheme="minorHAnsi"/>
          <w:b/>
        </w:rPr>
        <w:tab/>
      </w:r>
      <w:r w:rsidR="00197626" w:rsidRPr="00593FED">
        <w:rPr>
          <w:rFonts w:eastAsia="Calibri" w:cstheme="minorHAnsi"/>
          <w:b/>
        </w:rPr>
        <w:t>The district and the city do not have an up-to-date, written agreement on municipal expenditures in support of the schools.  The district has not developed a long-term capital plan.</w:t>
      </w:r>
    </w:p>
    <w:p w14:paraId="74E8AB10" w14:textId="583B2910" w:rsidR="00197626" w:rsidRPr="00A55E5D" w:rsidRDefault="00197626" w:rsidP="00593FED">
      <w:pPr>
        <w:pStyle w:val="ListParagraph"/>
        <w:numPr>
          <w:ilvl w:val="0"/>
          <w:numId w:val="38"/>
        </w:numPr>
        <w:contextualSpacing w:val="0"/>
        <w:rPr>
          <w:rFonts w:eastAsia="Calibri" w:cstheme="minorHAnsi"/>
        </w:rPr>
      </w:pPr>
      <w:r w:rsidRPr="00A55E5D">
        <w:rPr>
          <w:rFonts w:eastAsia="Calibri" w:cstheme="minorHAnsi"/>
        </w:rPr>
        <w:t xml:space="preserve">The district </w:t>
      </w:r>
      <w:r>
        <w:rPr>
          <w:rFonts w:eastAsia="Calibri" w:cstheme="minorHAnsi"/>
        </w:rPr>
        <w:t xml:space="preserve">and the city </w:t>
      </w:r>
      <w:r w:rsidRPr="00A55E5D">
        <w:rPr>
          <w:rFonts w:eastAsia="Calibri" w:cstheme="minorHAnsi"/>
        </w:rPr>
        <w:t>do not have an up-to-date</w:t>
      </w:r>
      <w:r>
        <w:rPr>
          <w:rFonts w:eastAsia="Calibri" w:cstheme="minorHAnsi"/>
        </w:rPr>
        <w:t>,</w:t>
      </w:r>
      <w:r w:rsidRPr="00A55E5D">
        <w:rPr>
          <w:rFonts w:eastAsia="Calibri" w:cstheme="minorHAnsi"/>
        </w:rPr>
        <w:t xml:space="preserve"> written agreement </w:t>
      </w:r>
      <w:r>
        <w:rPr>
          <w:rFonts w:eastAsia="Calibri" w:cstheme="minorHAnsi"/>
        </w:rPr>
        <w:t>on a method for determining</w:t>
      </w:r>
      <w:r w:rsidRPr="00A55E5D">
        <w:rPr>
          <w:rFonts w:eastAsia="Calibri" w:cstheme="minorHAnsi"/>
        </w:rPr>
        <w:t xml:space="preserve"> </w:t>
      </w:r>
      <w:r>
        <w:rPr>
          <w:rFonts w:eastAsia="Calibri" w:cstheme="minorHAnsi"/>
        </w:rPr>
        <w:t xml:space="preserve">the cost </w:t>
      </w:r>
      <w:r w:rsidRPr="00A55E5D">
        <w:rPr>
          <w:rFonts w:eastAsia="Calibri" w:cstheme="minorHAnsi"/>
        </w:rPr>
        <w:t xml:space="preserve">of </w:t>
      </w:r>
      <w:r>
        <w:rPr>
          <w:rFonts w:eastAsia="Calibri" w:cstheme="minorHAnsi"/>
        </w:rPr>
        <w:t>municipal</w:t>
      </w:r>
      <w:r w:rsidRPr="00A55E5D">
        <w:rPr>
          <w:rFonts w:eastAsia="Calibri" w:cstheme="minorHAnsi"/>
        </w:rPr>
        <w:t xml:space="preserve"> services </w:t>
      </w:r>
      <w:r>
        <w:rPr>
          <w:rFonts w:eastAsia="Calibri" w:cstheme="minorHAnsi"/>
        </w:rPr>
        <w:t>that are</w:t>
      </w:r>
      <w:r w:rsidRPr="00A55E5D">
        <w:rPr>
          <w:rFonts w:eastAsia="Calibri" w:cstheme="minorHAnsi"/>
        </w:rPr>
        <w:t xml:space="preserve"> provide</w:t>
      </w:r>
      <w:r>
        <w:rPr>
          <w:rFonts w:eastAsia="Calibri" w:cstheme="minorHAnsi"/>
        </w:rPr>
        <w:t>d</w:t>
      </w:r>
      <w:r w:rsidRPr="00A55E5D">
        <w:rPr>
          <w:rFonts w:eastAsia="Calibri" w:cstheme="minorHAnsi"/>
        </w:rPr>
        <w:t xml:space="preserve"> </w:t>
      </w:r>
      <w:r>
        <w:rPr>
          <w:rFonts w:eastAsia="Calibri" w:cstheme="minorHAnsi"/>
        </w:rPr>
        <w:t xml:space="preserve">to </w:t>
      </w:r>
      <w:r w:rsidRPr="00A55E5D">
        <w:rPr>
          <w:rFonts w:eastAsia="Calibri" w:cstheme="minorHAnsi"/>
        </w:rPr>
        <w:t xml:space="preserve">the district </w:t>
      </w:r>
      <w:r>
        <w:rPr>
          <w:rFonts w:eastAsia="Calibri" w:cstheme="minorHAnsi"/>
        </w:rPr>
        <w:t>by the city, as required by state regulation CMR 10.05</w:t>
      </w:r>
      <w:r w:rsidRPr="00A55E5D">
        <w:rPr>
          <w:rFonts w:eastAsia="Calibri" w:cstheme="minorHAnsi"/>
        </w:rPr>
        <w:t xml:space="preserve">. </w:t>
      </w:r>
    </w:p>
    <w:p w14:paraId="5F8B72A1" w14:textId="4CB9174D" w:rsidR="00197626" w:rsidRPr="00A55E5D" w:rsidRDefault="00197626" w:rsidP="00593FED">
      <w:pPr>
        <w:pStyle w:val="ListParagraph"/>
        <w:numPr>
          <w:ilvl w:val="0"/>
          <w:numId w:val="36"/>
        </w:numPr>
        <w:ind w:left="1080"/>
        <w:contextualSpacing w:val="0"/>
        <w:rPr>
          <w:rFonts w:eastAsia="Calibri" w:cstheme="minorHAnsi"/>
          <w:lang w:eastAsia="x-none"/>
        </w:rPr>
      </w:pPr>
      <w:r w:rsidRPr="00A55E5D">
        <w:rPr>
          <w:rFonts w:eastAsia="Calibri" w:cstheme="minorHAnsi"/>
          <w:lang w:eastAsia="x-none"/>
        </w:rPr>
        <w:t xml:space="preserve">The document submitted by the district entitled </w:t>
      </w:r>
      <w:r>
        <w:rPr>
          <w:rFonts w:eastAsia="Calibri" w:cstheme="minorHAnsi"/>
          <w:lang w:eastAsia="x-none"/>
        </w:rPr>
        <w:t>“</w:t>
      </w:r>
      <w:r w:rsidRPr="00A55E5D">
        <w:rPr>
          <w:rFonts w:eastAsia="Calibri" w:cstheme="minorHAnsi"/>
          <w:lang w:eastAsia="x-none"/>
        </w:rPr>
        <w:t>Letter of agreement between the city of North Adams and the North Adams school committee regarding municipal net school spending</w:t>
      </w:r>
      <w:r>
        <w:rPr>
          <w:rFonts w:eastAsia="Calibri" w:cstheme="minorHAnsi"/>
          <w:lang w:eastAsia="x-none"/>
        </w:rPr>
        <w:t>”</w:t>
      </w:r>
      <w:r w:rsidRPr="00A55E5D">
        <w:rPr>
          <w:rFonts w:eastAsia="Calibri" w:cstheme="minorHAnsi"/>
          <w:lang w:eastAsia="x-none"/>
        </w:rPr>
        <w:t xml:space="preserve"> </w:t>
      </w:r>
      <w:r>
        <w:rPr>
          <w:rFonts w:eastAsia="Calibri" w:cstheme="minorHAnsi"/>
          <w:lang w:eastAsia="x-none"/>
        </w:rPr>
        <w:t>is</w:t>
      </w:r>
      <w:r w:rsidRPr="00A55E5D">
        <w:rPr>
          <w:rFonts w:eastAsia="Calibri" w:cstheme="minorHAnsi"/>
          <w:lang w:eastAsia="x-none"/>
        </w:rPr>
        <w:t xml:space="preserve"> undated and signed by a </w:t>
      </w:r>
      <w:r>
        <w:rPr>
          <w:rFonts w:eastAsia="Calibri" w:cstheme="minorHAnsi"/>
          <w:lang w:eastAsia="x-none"/>
        </w:rPr>
        <w:t xml:space="preserve">former </w:t>
      </w:r>
      <w:r w:rsidRPr="00A55E5D">
        <w:rPr>
          <w:rFonts w:eastAsia="Calibri" w:cstheme="minorHAnsi"/>
          <w:lang w:eastAsia="x-none"/>
        </w:rPr>
        <w:t xml:space="preserve">mayor and superintendent. </w:t>
      </w:r>
    </w:p>
    <w:p w14:paraId="03B96CCC" w14:textId="4935E580" w:rsidR="00197626" w:rsidRDefault="00197626" w:rsidP="002C50EF">
      <w:pPr>
        <w:pStyle w:val="ListParagraph"/>
        <w:numPr>
          <w:ilvl w:val="0"/>
          <w:numId w:val="36"/>
        </w:numPr>
        <w:ind w:left="1080"/>
        <w:contextualSpacing w:val="0"/>
        <w:rPr>
          <w:rFonts w:eastAsia="Calibri" w:cstheme="minorHAnsi"/>
          <w:lang w:eastAsia="x-none"/>
        </w:rPr>
      </w:pPr>
      <w:r>
        <w:rPr>
          <w:rFonts w:eastAsia="Calibri" w:cstheme="minorHAnsi"/>
          <w:lang w:eastAsia="x-none"/>
        </w:rPr>
        <w:t>District leaders and c</w:t>
      </w:r>
      <w:r w:rsidRPr="00A55E5D">
        <w:rPr>
          <w:rFonts w:eastAsia="Calibri" w:cstheme="minorHAnsi"/>
          <w:lang w:eastAsia="x-none"/>
        </w:rPr>
        <w:t xml:space="preserve">ity </w:t>
      </w:r>
      <w:r>
        <w:rPr>
          <w:rFonts w:eastAsia="Calibri" w:cstheme="minorHAnsi"/>
          <w:lang w:eastAsia="x-none"/>
        </w:rPr>
        <w:t xml:space="preserve">officials </w:t>
      </w:r>
      <w:r w:rsidRPr="00A55E5D">
        <w:rPr>
          <w:rFonts w:eastAsia="Calibri" w:cstheme="minorHAnsi"/>
          <w:lang w:eastAsia="x-none"/>
        </w:rPr>
        <w:t xml:space="preserve">told the </w:t>
      </w:r>
      <w:r>
        <w:rPr>
          <w:rFonts w:eastAsia="Calibri" w:cstheme="minorHAnsi"/>
          <w:lang w:eastAsia="x-none"/>
        </w:rPr>
        <w:t xml:space="preserve">review </w:t>
      </w:r>
      <w:r w:rsidR="002C50EF">
        <w:rPr>
          <w:rFonts w:eastAsia="Calibri" w:cstheme="minorHAnsi"/>
          <w:lang w:eastAsia="x-none"/>
        </w:rPr>
        <w:t xml:space="preserve">team that the document was </w:t>
      </w:r>
      <w:r w:rsidRPr="00A55E5D">
        <w:rPr>
          <w:rFonts w:eastAsia="Calibri" w:cstheme="minorHAnsi"/>
          <w:lang w:eastAsia="x-none"/>
        </w:rPr>
        <w:t xml:space="preserve">probably </w:t>
      </w:r>
      <w:r>
        <w:rPr>
          <w:rFonts w:eastAsia="Calibri" w:cstheme="minorHAnsi"/>
          <w:lang w:eastAsia="x-none"/>
        </w:rPr>
        <w:t xml:space="preserve"> written</w:t>
      </w:r>
      <w:r w:rsidRPr="00A55E5D">
        <w:rPr>
          <w:rFonts w:eastAsia="Calibri" w:cstheme="minorHAnsi"/>
          <w:lang w:eastAsia="x-none"/>
        </w:rPr>
        <w:t xml:space="preserve"> between 2010 and 2016</w:t>
      </w:r>
      <w:r>
        <w:rPr>
          <w:rFonts w:eastAsia="Calibri" w:cstheme="minorHAnsi"/>
          <w:lang w:eastAsia="x-none"/>
        </w:rPr>
        <w:t>.</w:t>
      </w:r>
    </w:p>
    <w:p w14:paraId="7B8F8D92" w14:textId="2FD38688" w:rsidR="00197626" w:rsidRPr="00A55E5D" w:rsidRDefault="00197626" w:rsidP="00197626">
      <w:pPr>
        <w:pStyle w:val="ListParagraph"/>
        <w:numPr>
          <w:ilvl w:val="0"/>
          <w:numId w:val="36"/>
        </w:numPr>
        <w:ind w:left="1080"/>
        <w:contextualSpacing w:val="0"/>
        <w:jc w:val="both"/>
        <w:rPr>
          <w:rFonts w:eastAsia="Calibri" w:cstheme="minorHAnsi"/>
          <w:lang w:eastAsia="x-none"/>
        </w:rPr>
      </w:pPr>
      <w:r>
        <w:rPr>
          <w:rFonts w:eastAsia="Calibri" w:cstheme="minorHAnsi"/>
          <w:lang w:eastAsia="x-none"/>
        </w:rPr>
        <w:t xml:space="preserve">District leaders </w:t>
      </w:r>
      <w:r w:rsidR="001F1ED6">
        <w:rPr>
          <w:rFonts w:eastAsia="Calibri" w:cstheme="minorHAnsi"/>
          <w:lang w:eastAsia="x-none"/>
        </w:rPr>
        <w:t xml:space="preserve">and town officials agreed that </w:t>
      </w:r>
      <w:r>
        <w:rPr>
          <w:rFonts w:eastAsia="Calibri" w:cstheme="minorHAnsi"/>
          <w:lang w:eastAsia="x-none"/>
        </w:rPr>
        <w:t xml:space="preserve">this document was outdated and of limited utility, noting that it </w:t>
      </w:r>
      <w:r w:rsidRPr="00A55E5D">
        <w:rPr>
          <w:rFonts w:eastAsia="Calibri" w:cstheme="minorHAnsi"/>
          <w:lang w:eastAsia="x-none"/>
        </w:rPr>
        <w:t>should be reviewed and revised.</w:t>
      </w:r>
    </w:p>
    <w:p w14:paraId="4D371479" w14:textId="79DD8029" w:rsidR="00197626" w:rsidRPr="00A55E5D" w:rsidRDefault="00197626" w:rsidP="00197626">
      <w:pPr>
        <w:pStyle w:val="ListParagraph"/>
        <w:numPr>
          <w:ilvl w:val="0"/>
          <w:numId w:val="38"/>
        </w:numPr>
        <w:contextualSpacing w:val="0"/>
        <w:jc w:val="both"/>
        <w:rPr>
          <w:rFonts w:eastAsia="Calibri" w:cstheme="minorHAnsi"/>
          <w:lang w:val="x-none" w:eastAsia="x-none"/>
        </w:rPr>
      </w:pPr>
      <w:r w:rsidRPr="00A55E5D">
        <w:rPr>
          <w:rFonts w:eastAsia="Calibri" w:cstheme="minorHAnsi"/>
          <w:lang w:val="x-none" w:eastAsia="x-none"/>
        </w:rPr>
        <w:t xml:space="preserve">The </w:t>
      </w:r>
      <w:r w:rsidRPr="00A55E5D">
        <w:rPr>
          <w:rFonts w:eastAsia="Calibri" w:cstheme="minorHAnsi"/>
          <w:lang w:eastAsia="x-none"/>
        </w:rPr>
        <w:t>district does not have a long-term capital plan that describes the capital needs of the district.</w:t>
      </w:r>
    </w:p>
    <w:p w14:paraId="5519384D" w14:textId="29AFE766" w:rsidR="00197626" w:rsidRPr="00A55E5D" w:rsidRDefault="00197626" w:rsidP="00593FED">
      <w:pPr>
        <w:pStyle w:val="ListParagraph"/>
        <w:numPr>
          <w:ilvl w:val="0"/>
          <w:numId w:val="39"/>
        </w:numPr>
        <w:contextualSpacing w:val="0"/>
        <w:rPr>
          <w:rFonts w:eastAsia="Calibri" w:cstheme="minorHAnsi"/>
          <w:lang w:eastAsia="x-none"/>
        </w:rPr>
      </w:pPr>
      <w:r>
        <w:rPr>
          <w:rFonts w:eastAsia="Calibri" w:cstheme="minorHAnsi"/>
          <w:lang w:eastAsia="x-none"/>
        </w:rPr>
        <w:t>District leaders</w:t>
      </w:r>
      <w:r w:rsidRPr="00A55E5D">
        <w:rPr>
          <w:rFonts w:eastAsia="Calibri" w:cstheme="minorHAnsi"/>
          <w:lang w:eastAsia="x-none"/>
        </w:rPr>
        <w:t xml:space="preserve"> stated that the district </w:t>
      </w:r>
      <w:r>
        <w:rPr>
          <w:rFonts w:eastAsia="Calibri" w:cstheme="minorHAnsi"/>
          <w:lang w:eastAsia="x-none"/>
        </w:rPr>
        <w:t>did</w:t>
      </w:r>
      <w:r w:rsidRPr="00A55E5D">
        <w:rPr>
          <w:rFonts w:eastAsia="Calibri" w:cstheme="minorHAnsi"/>
          <w:lang w:eastAsia="x-none"/>
        </w:rPr>
        <w:t xml:space="preserve"> not have a long-term capital plan; however, $120,000 </w:t>
      </w:r>
      <w:r>
        <w:rPr>
          <w:rFonts w:eastAsia="Calibri" w:cstheme="minorHAnsi"/>
          <w:lang w:eastAsia="x-none"/>
        </w:rPr>
        <w:t>was</w:t>
      </w:r>
      <w:r w:rsidRPr="00A55E5D">
        <w:rPr>
          <w:rFonts w:eastAsia="Calibri" w:cstheme="minorHAnsi"/>
          <w:lang w:eastAsia="x-none"/>
        </w:rPr>
        <w:t xml:space="preserve"> included annually in the district budget for capital improvements.  </w:t>
      </w:r>
      <w:r>
        <w:rPr>
          <w:rFonts w:eastAsia="Calibri" w:cstheme="minorHAnsi"/>
          <w:lang w:eastAsia="x-none"/>
        </w:rPr>
        <w:t>District leaders also said that a</w:t>
      </w:r>
      <w:r w:rsidRPr="00A55E5D">
        <w:rPr>
          <w:rFonts w:eastAsia="Calibri" w:cstheme="minorHAnsi"/>
          <w:lang w:eastAsia="x-none"/>
        </w:rPr>
        <w:t xml:space="preserve">nnually a </w:t>
      </w:r>
      <w:r>
        <w:rPr>
          <w:rFonts w:eastAsia="Calibri" w:cstheme="minorHAnsi"/>
          <w:lang w:eastAsia="x-none"/>
        </w:rPr>
        <w:t xml:space="preserve">disproportionately </w:t>
      </w:r>
      <w:r w:rsidRPr="00A55E5D">
        <w:rPr>
          <w:rFonts w:eastAsia="Calibri" w:cstheme="minorHAnsi"/>
          <w:lang w:eastAsia="x-none"/>
        </w:rPr>
        <w:t xml:space="preserve">large part of the capital improvement budget goes toward </w:t>
      </w:r>
      <w:r>
        <w:rPr>
          <w:rFonts w:eastAsia="Calibri" w:cstheme="minorHAnsi"/>
          <w:lang w:eastAsia="x-none"/>
        </w:rPr>
        <w:t>upkeep</w:t>
      </w:r>
      <w:r w:rsidRPr="00A55E5D">
        <w:rPr>
          <w:rFonts w:eastAsia="Calibri" w:cstheme="minorHAnsi"/>
          <w:lang w:eastAsia="x-none"/>
        </w:rPr>
        <w:t xml:space="preserve"> at the Greylock </w:t>
      </w:r>
      <w:r>
        <w:rPr>
          <w:rFonts w:eastAsia="Calibri" w:cstheme="minorHAnsi"/>
          <w:lang w:eastAsia="x-none"/>
        </w:rPr>
        <w:t>S</w:t>
      </w:r>
      <w:r w:rsidRPr="00A55E5D">
        <w:rPr>
          <w:rFonts w:eastAsia="Calibri" w:cstheme="minorHAnsi"/>
          <w:lang w:eastAsia="x-none"/>
        </w:rPr>
        <w:t xml:space="preserve">chool, which </w:t>
      </w:r>
      <w:r>
        <w:rPr>
          <w:rFonts w:eastAsia="Calibri" w:cstheme="minorHAnsi"/>
          <w:lang w:eastAsia="x-none"/>
        </w:rPr>
        <w:t xml:space="preserve">constantly requires </w:t>
      </w:r>
      <w:r w:rsidRPr="00A55E5D">
        <w:rPr>
          <w:rFonts w:eastAsia="Calibri" w:cstheme="minorHAnsi"/>
          <w:lang w:eastAsia="x-none"/>
        </w:rPr>
        <w:t>repairs.</w:t>
      </w:r>
    </w:p>
    <w:p w14:paraId="4391D3B7" w14:textId="625DF8C8" w:rsidR="00197626" w:rsidRPr="00A55E5D" w:rsidRDefault="00197626" w:rsidP="00197626">
      <w:pPr>
        <w:pStyle w:val="ListParagraph"/>
        <w:numPr>
          <w:ilvl w:val="0"/>
          <w:numId w:val="40"/>
        </w:numPr>
        <w:contextualSpacing w:val="0"/>
        <w:rPr>
          <w:rFonts w:eastAsia="Calibri" w:cstheme="minorHAnsi"/>
          <w:lang w:eastAsia="x-none"/>
        </w:rPr>
      </w:pPr>
      <w:r w:rsidRPr="00A55E5D">
        <w:rPr>
          <w:rFonts w:eastAsia="Calibri" w:cstheme="minorHAnsi"/>
          <w:lang w:eastAsia="x-none"/>
        </w:rPr>
        <w:t xml:space="preserve">A statement of interest has been submitted to the Massachusetts School </w:t>
      </w:r>
      <w:r>
        <w:rPr>
          <w:rFonts w:eastAsia="Calibri" w:cstheme="minorHAnsi"/>
          <w:lang w:eastAsia="x-none"/>
        </w:rPr>
        <w:t xml:space="preserve">Building </w:t>
      </w:r>
      <w:r w:rsidRPr="00A55E5D">
        <w:rPr>
          <w:rFonts w:eastAsia="Calibri" w:cstheme="minorHAnsi"/>
          <w:lang w:eastAsia="x-none"/>
        </w:rPr>
        <w:t>Authority (MSBA) for possible renovation or replacement of the Greylock School.</w:t>
      </w:r>
    </w:p>
    <w:p w14:paraId="4C73E2FB" w14:textId="31C9881D" w:rsidR="00197626" w:rsidRPr="00A55E5D" w:rsidRDefault="00197626" w:rsidP="00593FED">
      <w:pPr>
        <w:pStyle w:val="ListParagraph"/>
        <w:numPr>
          <w:ilvl w:val="0"/>
          <w:numId w:val="40"/>
        </w:numPr>
        <w:contextualSpacing w:val="0"/>
        <w:rPr>
          <w:rFonts w:eastAsia="Calibri" w:cstheme="minorHAnsi"/>
          <w:lang w:eastAsia="x-none"/>
        </w:rPr>
      </w:pPr>
      <w:r w:rsidRPr="00A55E5D">
        <w:rPr>
          <w:rFonts w:eastAsia="Calibri" w:cstheme="minorHAnsi"/>
          <w:lang w:eastAsia="x-none"/>
        </w:rPr>
        <w:t xml:space="preserve">A review of the 2016 MSBA school condition survey </w:t>
      </w:r>
      <w:r>
        <w:rPr>
          <w:rFonts w:eastAsia="Calibri" w:cstheme="minorHAnsi"/>
          <w:lang w:eastAsia="x-none"/>
        </w:rPr>
        <w:t>showed</w:t>
      </w:r>
      <w:r w:rsidRPr="00A55E5D">
        <w:rPr>
          <w:rFonts w:eastAsia="Calibri" w:cstheme="minorHAnsi"/>
          <w:lang w:eastAsia="x-none"/>
        </w:rPr>
        <w:t xml:space="preserve"> that three of the four North Adams schools ha</w:t>
      </w:r>
      <w:r>
        <w:rPr>
          <w:rFonts w:eastAsia="Calibri" w:cstheme="minorHAnsi"/>
          <w:lang w:eastAsia="x-none"/>
        </w:rPr>
        <w:t>d</w:t>
      </w:r>
      <w:r w:rsidRPr="00A55E5D">
        <w:rPr>
          <w:rFonts w:eastAsia="Calibri" w:cstheme="minorHAnsi"/>
          <w:lang w:eastAsia="x-none"/>
        </w:rPr>
        <w:t xml:space="preserve"> an environmental rating of 1. The Greylock </w:t>
      </w:r>
      <w:r>
        <w:rPr>
          <w:rFonts w:eastAsia="Calibri" w:cstheme="minorHAnsi"/>
          <w:lang w:eastAsia="x-none"/>
        </w:rPr>
        <w:t>S</w:t>
      </w:r>
      <w:r w:rsidRPr="00A55E5D">
        <w:rPr>
          <w:rFonts w:eastAsia="Calibri" w:cstheme="minorHAnsi"/>
          <w:lang w:eastAsia="x-none"/>
        </w:rPr>
        <w:t xml:space="preserve">chool is rated 3.  </w:t>
      </w:r>
      <w:r w:rsidRPr="00A55E5D">
        <w:rPr>
          <w:rFonts w:eastAsia="Calibri" w:cstheme="minorHAnsi"/>
          <w:lang w:eastAsia="x-none"/>
        </w:rPr>
        <w:lastRenderedPageBreak/>
        <w:t xml:space="preserve">According to the MSBA, </w:t>
      </w:r>
      <w:r w:rsidRPr="00A55E5D">
        <w:rPr>
          <w:rFonts w:cstheme="minorHAnsi"/>
          <w:color w:val="000000"/>
        </w:rPr>
        <w:t>a general environment rating of 1 or 2 means that the schools provide an adequate physical environment in which to teach and learn. A rating of 3 or 4 means that the site and building conditions require moderate to extensive renovation or are in poor condition</w:t>
      </w:r>
      <w:r>
        <w:rPr>
          <w:rFonts w:cstheme="minorHAnsi"/>
          <w:color w:val="000000"/>
        </w:rPr>
        <w:t>s</w:t>
      </w:r>
      <w:r w:rsidRPr="00A55E5D">
        <w:rPr>
          <w:rFonts w:cstheme="minorHAnsi"/>
          <w:color w:val="000000"/>
        </w:rPr>
        <w:t xml:space="preserve"> that will need to be addressed soon. </w:t>
      </w:r>
    </w:p>
    <w:p w14:paraId="14D78650" w14:textId="7BF10876" w:rsidR="00197626" w:rsidRPr="00A55E5D" w:rsidRDefault="00197626" w:rsidP="00197626">
      <w:pPr>
        <w:pStyle w:val="ListParagraph"/>
        <w:numPr>
          <w:ilvl w:val="0"/>
          <w:numId w:val="40"/>
        </w:numPr>
        <w:contextualSpacing w:val="0"/>
        <w:jc w:val="both"/>
        <w:rPr>
          <w:rFonts w:eastAsia="Calibri" w:cstheme="minorHAnsi"/>
          <w:lang w:eastAsia="x-none"/>
        </w:rPr>
      </w:pPr>
      <w:r w:rsidRPr="00A55E5D">
        <w:rPr>
          <w:rFonts w:eastAsia="Calibri" w:cstheme="minorHAnsi"/>
          <w:lang w:eastAsia="x-none"/>
        </w:rPr>
        <w:t xml:space="preserve">Interviewees told the team </w:t>
      </w:r>
      <w:r>
        <w:rPr>
          <w:rFonts w:eastAsia="Calibri" w:cstheme="minorHAnsi"/>
          <w:lang w:eastAsia="x-none"/>
        </w:rPr>
        <w:t xml:space="preserve">that </w:t>
      </w:r>
      <w:r w:rsidRPr="00A55E5D">
        <w:rPr>
          <w:rFonts w:eastAsia="Calibri" w:cstheme="minorHAnsi"/>
          <w:lang w:eastAsia="x-none"/>
        </w:rPr>
        <w:t>it has been a balancing act paying for repairs and other capital improvements</w:t>
      </w:r>
      <w:r>
        <w:rPr>
          <w:rFonts w:eastAsia="Calibri" w:cstheme="minorHAnsi"/>
          <w:lang w:eastAsia="x-none"/>
        </w:rPr>
        <w:t>.</w:t>
      </w:r>
    </w:p>
    <w:p w14:paraId="5788CF72" w14:textId="77777777" w:rsidR="008735A4" w:rsidRDefault="00197626" w:rsidP="008735A4">
      <w:pPr>
        <w:pStyle w:val="ListParagraph"/>
        <w:numPr>
          <w:ilvl w:val="0"/>
          <w:numId w:val="38"/>
        </w:numPr>
        <w:contextualSpacing w:val="0"/>
        <w:rPr>
          <w:rFonts w:eastAsia="Calibri" w:cstheme="minorHAnsi"/>
          <w:lang w:eastAsia="x-none"/>
        </w:rPr>
      </w:pPr>
      <w:r w:rsidRPr="00A55E5D">
        <w:rPr>
          <w:rFonts w:eastAsia="Calibri" w:cstheme="minorHAnsi"/>
          <w:lang w:eastAsia="x-none"/>
        </w:rPr>
        <w:t>The district</w:t>
      </w:r>
      <w:r>
        <w:rPr>
          <w:rFonts w:eastAsia="Calibri" w:cstheme="minorHAnsi"/>
          <w:lang w:eastAsia="x-none"/>
        </w:rPr>
        <w:t>’s</w:t>
      </w:r>
      <w:r w:rsidRPr="00A55E5D">
        <w:rPr>
          <w:rFonts w:eastAsia="Calibri" w:cstheme="minorHAnsi"/>
          <w:lang w:eastAsia="x-none"/>
        </w:rPr>
        <w:t xml:space="preserve"> facilities director manages a preventative maintenance program. He manages a staff of 11, which includes </w:t>
      </w:r>
      <w:r>
        <w:rPr>
          <w:rFonts w:eastAsia="Calibri" w:cstheme="minorHAnsi"/>
          <w:lang w:eastAsia="x-none"/>
        </w:rPr>
        <w:t>3</w:t>
      </w:r>
      <w:r w:rsidRPr="00A55E5D">
        <w:rPr>
          <w:rFonts w:eastAsia="Calibri" w:cstheme="minorHAnsi"/>
          <w:lang w:eastAsia="x-none"/>
        </w:rPr>
        <w:t xml:space="preserve"> maintenance staff and </w:t>
      </w:r>
      <w:r>
        <w:rPr>
          <w:rFonts w:eastAsia="Calibri" w:cstheme="minorHAnsi"/>
          <w:lang w:eastAsia="x-none"/>
        </w:rPr>
        <w:t>8</w:t>
      </w:r>
      <w:r w:rsidRPr="00A55E5D">
        <w:rPr>
          <w:rFonts w:eastAsia="Calibri" w:cstheme="minorHAnsi"/>
          <w:lang w:eastAsia="x-none"/>
        </w:rPr>
        <w:t xml:space="preserve"> custodians.  Interviewees stated that these staff </w:t>
      </w:r>
      <w:r>
        <w:rPr>
          <w:rFonts w:eastAsia="Calibri" w:cstheme="minorHAnsi"/>
          <w:lang w:eastAsia="x-none"/>
        </w:rPr>
        <w:t>took</w:t>
      </w:r>
      <w:r w:rsidRPr="00A55E5D">
        <w:rPr>
          <w:rFonts w:eastAsia="Calibri" w:cstheme="minorHAnsi"/>
          <w:lang w:eastAsia="x-none"/>
        </w:rPr>
        <w:t xml:space="preserve"> care of all general maintenance of building and grounds, including fields. Only HVAC </w:t>
      </w:r>
      <w:r>
        <w:rPr>
          <w:rFonts w:eastAsia="Calibri" w:cstheme="minorHAnsi"/>
          <w:lang w:eastAsia="x-none"/>
        </w:rPr>
        <w:t xml:space="preserve">(heating, ventilation, and air conditioning) </w:t>
      </w:r>
      <w:r w:rsidRPr="00A55E5D">
        <w:rPr>
          <w:rFonts w:eastAsia="Calibri" w:cstheme="minorHAnsi"/>
          <w:lang w:eastAsia="x-none"/>
        </w:rPr>
        <w:t>services are contracted to a private company.</w:t>
      </w:r>
      <w:r w:rsidR="00C656C1">
        <w:rPr>
          <w:rFonts w:eastAsia="Calibri" w:cstheme="minorHAnsi"/>
          <w:lang w:eastAsia="x-none"/>
        </w:rPr>
        <w:tab/>
      </w:r>
    </w:p>
    <w:p w14:paraId="114BB239" w14:textId="6DF728DB" w:rsidR="00197626" w:rsidRDefault="008735A4" w:rsidP="008735A4">
      <w:pPr>
        <w:pStyle w:val="ListParagraph"/>
        <w:tabs>
          <w:tab w:val="left" w:pos="1080"/>
          <w:tab w:val="left" w:pos="1440"/>
        </w:tabs>
        <w:ind w:left="1080" w:hanging="360"/>
        <w:contextualSpacing w:val="0"/>
        <w:rPr>
          <w:rFonts w:eastAsia="Calibri" w:cstheme="minorHAnsi"/>
          <w:lang w:eastAsia="x-none"/>
        </w:rPr>
      </w:pPr>
      <w:r>
        <w:rPr>
          <w:rFonts w:eastAsia="Calibri" w:cstheme="minorHAnsi"/>
          <w:lang w:eastAsia="x-none"/>
        </w:rPr>
        <w:t>1.</w:t>
      </w:r>
      <w:r>
        <w:rPr>
          <w:rFonts w:eastAsia="Calibri" w:cstheme="minorHAnsi"/>
          <w:lang w:eastAsia="x-none"/>
        </w:rPr>
        <w:tab/>
      </w:r>
      <w:r w:rsidR="00197626" w:rsidRPr="00CB4524">
        <w:rPr>
          <w:rFonts w:eastAsia="Calibri" w:cstheme="minorHAnsi"/>
          <w:lang w:eastAsia="x-none"/>
        </w:rPr>
        <w:t>Interviewees told the team that the facilities director was retiring, and the new facilities director would be charged with developing a long-term capital plan for the district.</w:t>
      </w:r>
    </w:p>
    <w:p w14:paraId="027F9E48" w14:textId="59B2FBD0" w:rsidR="005C7579" w:rsidRDefault="00197626" w:rsidP="00197626">
      <w:r w:rsidRPr="00A55E5D">
        <w:rPr>
          <w:rFonts w:eastAsia="Calibri" w:cstheme="minorHAnsi"/>
          <w:b/>
          <w:lang w:val="x-none" w:eastAsia="x-none"/>
        </w:rPr>
        <w:t xml:space="preserve">Impact:  </w:t>
      </w:r>
      <w:r>
        <w:rPr>
          <w:rFonts w:eastAsia="Calibri" w:cstheme="minorHAnsi"/>
          <w:lang w:eastAsia="x-none"/>
        </w:rPr>
        <w:t>Without</w:t>
      </w:r>
      <w:r w:rsidRPr="00A55E5D">
        <w:rPr>
          <w:rFonts w:eastAsia="Calibri" w:cstheme="minorHAnsi"/>
          <w:lang w:eastAsia="x-none"/>
        </w:rPr>
        <w:t xml:space="preserve"> </w:t>
      </w:r>
      <w:r w:rsidRPr="00A55E5D">
        <w:rPr>
          <w:rFonts w:eastAsia="Calibri" w:cstheme="minorHAnsi"/>
          <w:lang w:val="x-none" w:eastAsia="x-none"/>
        </w:rPr>
        <w:t>a</w:t>
      </w:r>
      <w:r w:rsidRPr="00A55E5D">
        <w:rPr>
          <w:rFonts w:eastAsia="Calibri" w:cstheme="minorHAnsi"/>
          <w:lang w:eastAsia="x-none"/>
        </w:rPr>
        <w:t xml:space="preserve">n </w:t>
      </w:r>
      <w:r>
        <w:rPr>
          <w:rFonts w:eastAsia="Calibri" w:cstheme="minorHAnsi"/>
          <w:lang w:eastAsia="x-none"/>
        </w:rPr>
        <w:t>up-to-date</w:t>
      </w:r>
      <w:r w:rsidRPr="00A55E5D">
        <w:rPr>
          <w:rFonts w:eastAsia="Calibri" w:cstheme="minorHAnsi"/>
          <w:lang w:eastAsia="x-none"/>
        </w:rPr>
        <w:t xml:space="preserve">, </w:t>
      </w:r>
      <w:r w:rsidRPr="00A55E5D">
        <w:rPr>
          <w:rFonts w:eastAsia="Calibri" w:cstheme="minorHAnsi"/>
          <w:lang w:val="x-none" w:eastAsia="x-none"/>
        </w:rPr>
        <w:t xml:space="preserve">signed </w:t>
      </w:r>
      <w:r>
        <w:rPr>
          <w:rFonts w:eastAsia="Calibri" w:cstheme="minorHAnsi"/>
          <w:lang w:eastAsia="x-none"/>
        </w:rPr>
        <w:t>written</w:t>
      </w:r>
      <w:r w:rsidRPr="00A55E5D">
        <w:rPr>
          <w:rFonts w:eastAsia="Calibri" w:cstheme="minorHAnsi"/>
          <w:lang w:val="x-none" w:eastAsia="x-none"/>
        </w:rPr>
        <w:t xml:space="preserve"> agreement between the district and </w:t>
      </w:r>
      <w:r>
        <w:rPr>
          <w:rFonts w:eastAsia="Calibri" w:cstheme="minorHAnsi"/>
          <w:lang w:eastAsia="x-none"/>
        </w:rPr>
        <w:t xml:space="preserve">the </w:t>
      </w:r>
      <w:r w:rsidRPr="00A55E5D">
        <w:rPr>
          <w:rFonts w:eastAsia="Calibri" w:cstheme="minorHAnsi"/>
          <w:lang w:eastAsia="x-none"/>
        </w:rPr>
        <w:t>city</w:t>
      </w:r>
      <w:r w:rsidRPr="00A55E5D">
        <w:rPr>
          <w:rFonts w:eastAsia="Calibri" w:cstheme="minorHAnsi"/>
          <w:lang w:val="x-none" w:eastAsia="x-none"/>
        </w:rPr>
        <w:t xml:space="preserve"> </w:t>
      </w:r>
      <w:r>
        <w:rPr>
          <w:rFonts w:eastAsia="Calibri" w:cstheme="minorHAnsi"/>
          <w:lang w:eastAsia="x-none"/>
        </w:rPr>
        <w:t>on municipal expenditures in support of the schools the district cannot effectively monitor and internally audit costs for education-related services and ensure the accuracy of these expenditures</w:t>
      </w:r>
      <w:r w:rsidRPr="00A55E5D">
        <w:rPr>
          <w:rFonts w:eastAsia="Calibri" w:cstheme="minorHAnsi"/>
          <w:lang w:eastAsia="x-none"/>
        </w:rPr>
        <w:t xml:space="preserve">.   Not having a long-term capital plan prevents the district from </w:t>
      </w:r>
      <w:r>
        <w:rPr>
          <w:rFonts w:eastAsia="Calibri" w:cstheme="minorHAnsi"/>
          <w:lang w:eastAsia="x-none"/>
        </w:rPr>
        <w:t>ensuring that school buildings are</w:t>
      </w:r>
    </w:p>
    <w:p w14:paraId="29A3DF3A" w14:textId="66AE0F31" w:rsidR="002A3904" w:rsidRDefault="002A3904" w:rsidP="008870F6">
      <w:pPr>
        <w:tabs>
          <w:tab w:val="left" w:pos="360"/>
          <w:tab w:val="left" w:pos="720"/>
          <w:tab w:val="left" w:pos="1080"/>
          <w:tab w:val="left" w:pos="1440"/>
          <w:tab w:val="left" w:pos="1800"/>
          <w:tab w:val="left" w:pos="2160"/>
        </w:tabs>
        <w:rPr>
          <w:b/>
          <w:i/>
          <w:sz w:val="28"/>
          <w:szCs w:val="28"/>
        </w:rPr>
      </w:pPr>
    </w:p>
    <w:p w14:paraId="05470D3A" w14:textId="1F1360C1" w:rsidR="002C662D" w:rsidRDefault="002C662D" w:rsidP="008870F6">
      <w:pPr>
        <w:tabs>
          <w:tab w:val="left" w:pos="360"/>
          <w:tab w:val="left" w:pos="720"/>
          <w:tab w:val="left" w:pos="1080"/>
          <w:tab w:val="left" w:pos="1440"/>
          <w:tab w:val="left" w:pos="1800"/>
          <w:tab w:val="left" w:pos="2160"/>
        </w:tabs>
        <w:rPr>
          <w:b/>
          <w:i/>
          <w:sz w:val="28"/>
          <w:szCs w:val="28"/>
        </w:rPr>
      </w:pPr>
      <w:r w:rsidRPr="00A67023">
        <w:rPr>
          <w:b/>
          <w:i/>
          <w:sz w:val="28"/>
          <w:szCs w:val="28"/>
        </w:rPr>
        <w:t>Recommendations</w:t>
      </w:r>
    </w:p>
    <w:p w14:paraId="60175605" w14:textId="30ABB67A" w:rsidR="002A3904" w:rsidRPr="00C656C1" w:rsidRDefault="002A3904" w:rsidP="00C656C1">
      <w:pPr>
        <w:pStyle w:val="ListParagraph"/>
        <w:numPr>
          <w:ilvl w:val="6"/>
          <w:numId w:val="32"/>
        </w:numPr>
        <w:tabs>
          <w:tab w:val="left" w:pos="0"/>
          <w:tab w:val="left" w:pos="360"/>
          <w:tab w:val="left" w:pos="990"/>
          <w:tab w:val="left" w:pos="1080"/>
          <w:tab w:val="left" w:pos="1440"/>
          <w:tab w:val="left" w:pos="1800"/>
          <w:tab w:val="left" w:pos="2160"/>
        </w:tabs>
        <w:ind w:left="360"/>
        <w:contextualSpacing w:val="0"/>
        <w:rPr>
          <w:rFonts w:cstheme="minorHAnsi"/>
          <w:b/>
        </w:rPr>
      </w:pPr>
      <w:r w:rsidRPr="00C656C1">
        <w:rPr>
          <w:rFonts w:cstheme="minorHAnsi"/>
          <w:b/>
        </w:rPr>
        <w:t>The district should collect feedback from stakeholders to determine why students are choosing to attend school elsewhere, analyze results, and make recommendations for change. District leaders and town officials should take decisive and collaborative action to prepare projections of enrollment, expenditures, and revenue for the next five years, and develop plans to meet the challenge of declining enrollment.</w:t>
      </w:r>
    </w:p>
    <w:p w14:paraId="7A4BE9DC" w14:textId="77777777" w:rsidR="002A3904" w:rsidRDefault="002A3904" w:rsidP="002A3904">
      <w:pPr>
        <w:pStyle w:val="ListParagraph"/>
        <w:numPr>
          <w:ilvl w:val="0"/>
          <w:numId w:val="108"/>
        </w:numPr>
        <w:tabs>
          <w:tab w:val="left" w:pos="0"/>
          <w:tab w:val="left" w:pos="360"/>
          <w:tab w:val="left" w:pos="720"/>
          <w:tab w:val="left" w:pos="1080"/>
          <w:tab w:val="left" w:pos="1440"/>
          <w:tab w:val="left" w:pos="1800"/>
          <w:tab w:val="left" w:pos="2160"/>
          <w:tab w:val="left" w:pos="2520"/>
        </w:tabs>
        <w:contextualSpacing w:val="0"/>
        <w:rPr>
          <w:rFonts w:cstheme="minorHAnsi"/>
        </w:rPr>
      </w:pPr>
      <w:r w:rsidRPr="00593FED">
        <w:rPr>
          <w:rFonts w:cstheme="minorHAnsi"/>
        </w:rPr>
        <w:t>The district</w:t>
      </w:r>
      <w:r>
        <w:rPr>
          <w:rFonts w:cstheme="minorHAnsi"/>
        </w:rPr>
        <w:t xml:space="preserve"> should collect school choice data and collect feedback (for example, through exit interviews) from stakeholders, including families who have enrolled their children in other districts and families who chose to keep their children in the district’s schools.</w:t>
      </w:r>
    </w:p>
    <w:p w14:paraId="4D579A47" w14:textId="77777777" w:rsidR="002A3904" w:rsidRDefault="002A3904" w:rsidP="002A3904">
      <w:pPr>
        <w:pStyle w:val="ListParagraph"/>
        <w:tabs>
          <w:tab w:val="left" w:pos="0"/>
          <w:tab w:val="left" w:pos="360"/>
          <w:tab w:val="left" w:pos="720"/>
          <w:tab w:val="left" w:pos="1080"/>
          <w:tab w:val="left" w:pos="1440"/>
          <w:tab w:val="left" w:pos="1800"/>
          <w:tab w:val="left" w:pos="2160"/>
          <w:tab w:val="left" w:pos="2520"/>
        </w:tabs>
        <w:contextualSpacing w:val="0"/>
        <w:rPr>
          <w:rFonts w:cstheme="minorHAnsi"/>
        </w:rPr>
      </w:pPr>
      <w:r w:rsidRPr="00593FED">
        <w:rPr>
          <w:rFonts w:cstheme="minorHAnsi"/>
        </w:rPr>
        <w:t>1.</w:t>
      </w:r>
      <w:r w:rsidRPr="00593FED">
        <w:rPr>
          <w:rFonts w:cstheme="minorHAnsi"/>
        </w:rPr>
        <w:tab/>
        <w:t>The district should determine from which schools and grades</w:t>
      </w:r>
      <w:r>
        <w:rPr>
          <w:rFonts w:cstheme="minorHAnsi"/>
        </w:rPr>
        <w:t xml:space="preserve"> students are “</w:t>
      </w:r>
      <w:proofErr w:type="spellStart"/>
      <w:r>
        <w:rPr>
          <w:rFonts w:cstheme="minorHAnsi"/>
        </w:rPr>
        <w:t>choicing</w:t>
      </w:r>
      <w:proofErr w:type="spellEnd"/>
      <w:r>
        <w:rPr>
          <w:rFonts w:cstheme="minorHAnsi"/>
        </w:rPr>
        <w:t xml:space="preserve"> out.”</w:t>
      </w:r>
    </w:p>
    <w:p w14:paraId="34C66B4A" w14:textId="77777777" w:rsidR="002A3904" w:rsidRPr="00593FED" w:rsidRDefault="002A3904" w:rsidP="002A3904">
      <w:pPr>
        <w:pStyle w:val="ListParagraph"/>
        <w:tabs>
          <w:tab w:val="left" w:pos="0"/>
          <w:tab w:val="left" w:pos="360"/>
          <w:tab w:val="left" w:pos="720"/>
          <w:tab w:val="left" w:pos="1080"/>
          <w:tab w:val="left" w:pos="1440"/>
          <w:tab w:val="left" w:pos="1800"/>
          <w:tab w:val="left" w:pos="2160"/>
          <w:tab w:val="left" w:pos="2520"/>
        </w:tabs>
        <w:ind w:left="1080" w:hanging="360"/>
        <w:contextualSpacing w:val="0"/>
        <w:rPr>
          <w:rFonts w:cstheme="minorHAnsi"/>
        </w:rPr>
      </w:pPr>
      <w:r>
        <w:rPr>
          <w:rFonts w:cstheme="minorHAnsi"/>
        </w:rPr>
        <w:t>2.</w:t>
      </w:r>
      <w:r>
        <w:rPr>
          <w:rFonts w:cstheme="minorHAnsi"/>
        </w:rPr>
        <w:tab/>
        <w:t>The district should collect feedback from a large enough number of families to understand the range of reasons why families are leaving the district.</w:t>
      </w:r>
    </w:p>
    <w:p w14:paraId="3B0EB306" w14:textId="4A3A2C8E" w:rsidR="002A3904" w:rsidRDefault="002A3904" w:rsidP="002A3904">
      <w:pPr>
        <w:pStyle w:val="ListParagraph"/>
        <w:tabs>
          <w:tab w:val="left" w:pos="0"/>
          <w:tab w:val="left" w:pos="360"/>
          <w:tab w:val="left" w:pos="990"/>
          <w:tab w:val="left" w:pos="1080"/>
          <w:tab w:val="left" w:pos="1440"/>
          <w:tab w:val="left" w:pos="1800"/>
          <w:tab w:val="left" w:pos="2160"/>
        </w:tabs>
        <w:ind w:hanging="360"/>
        <w:contextualSpacing w:val="0"/>
        <w:rPr>
          <w:rFonts w:cstheme="minorHAnsi"/>
        </w:rPr>
      </w:pPr>
      <w:r>
        <w:rPr>
          <w:rFonts w:cstheme="minorHAnsi"/>
          <w:b/>
        </w:rPr>
        <w:t xml:space="preserve">B.  </w:t>
      </w:r>
      <w:r w:rsidRPr="00E52880">
        <w:rPr>
          <w:rFonts w:cstheme="minorHAnsi"/>
        </w:rPr>
        <w:t xml:space="preserve">The district should </w:t>
      </w:r>
      <w:r w:rsidRPr="00593FED">
        <w:rPr>
          <w:rFonts w:cstheme="minorHAnsi"/>
        </w:rPr>
        <w:t>take decisive and collaborative action to prepare projections of enrollment, expenditures, and revenue for the next five years</w:t>
      </w:r>
      <w:r w:rsidRPr="00E52880">
        <w:rPr>
          <w:rFonts w:cstheme="minorHAnsi"/>
        </w:rPr>
        <w:t>.</w:t>
      </w:r>
    </w:p>
    <w:p w14:paraId="3DF6CF69" w14:textId="77777777" w:rsidR="002A3904" w:rsidRPr="00E52880" w:rsidRDefault="002A3904" w:rsidP="002A3904">
      <w:pPr>
        <w:pStyle w:val="ListParagraph"/>
        <w:tabs>
          <w:tab w:val="left" w:pos="0"/>
          <w:tab w:val="left" w:pos="360"/>
          <w:tab w:val="left" w:pos="720"/>
          <w:tab w:val="left" w:pos="1080"/>
          <w:tab w:val="left" w:pos="1440"/>
          <w:tab w:val="left" w:pos="1800"/>
          <w:tab w:val="left" w:pos="2160"/>
          <w:tab w:val="left" w:pos="2520"/>
        </w:tabs>
        <w:ind w:left="1080" w:hanging="720"/>
        <w:contextualSpacing w:val="0"/>
        <w:rPr>
          <w:rFonts w:cstheme="minorHAnsi"/>
        </w:rPr>
      </w:pPr>
      <w:r>
        <w:rPr>
          <w:rFonts w:cstheme="minorHAnsi"/>
        </w:rPr>
        <w:lastRenderedPageBreak/>
        <w:tab/>
        <w:t>1.</w:t>
      </w:r>
      <w:r>
        <w:rPr>
          <w:rFonts w:cstheme="minorHAnsi"/>
        </w:rPr>
        <w:tab/>
        <w:t>In addition, town officials and district leaders should assess the long-term impact of declining enrollment on available revenues and other resources and develop plans to meet the challenge of declining enrollment.</w:t>
      </w:r>
    </w:p>
    <w:p w14:paraId="2C1D3D29" w14:textId="4C7F5F9F" w:rsidR="002A3904" w:rsidRDefault="002A3904" w:rsidP="00593FED">
      <w:pPr>
        <w:tabs>
          <w:tab w:val="left" w:pos="360"/>
          <w:tab w:val="left" w:pos="720"/>
          <w:tab w:val="left" w:pos="1080"/>
          <w:tab w:val="left" w:pos="1440"/>
          <w:tab w:val="left" w:pos="1800"/>
          <w:tab w:val="left" w:pos="2160"/>
        </w:tabs>
        <w:ind w:left="720" w:hanging="720"/>
        <w:rPr>
          <w:rFonts w:cstheme="minorHAnsi"/>
          <w:b/>
        </w:rPr>
      </w:pPr>
      <w:r>
        <w:rPr>
          <w:rFonts w:cstheme="minorHAnsi"/>
          <w:b/>
        </w:rPr>
        <w:tab/>
      </w:r>
      <w:r w:rsidRPr="00593FED">
        <w:rPr>
          <w:rFonts w:cstheme="minorHAnsi"/>
          <w:b/>
        </w:rPr>
        <w:t>C.</w:t>
      </w:r>
      <w:r>
        <w:rPr>
          <w:rFonts w:cstheme="minorHAnsi"/>
          <w:b/>
        </w:rPr>
        <w:tab/>
      </w:r>
      <w:r w:rsidRPr="00593FED">
        <w:rPr>
          <w:rFonts w:cstheme="minorHAnsi"/>
        </w:rPr>
        <w:t xml:space="preserve">The district should examine its current resource allocation and consider possible changes to </w:t>
      </w:r>
      <w:r>
        <w:rPr>
          <w:rFonts w:cstheme="minorHAnsi"/>
        </w:rPr>
        <w:t>reduce expenditures or make them more efficient</w:t>
      </w:r>
      <w:r w:rsidRPr="00593FED">
        <w:rPr>
          <w:rFonts w:cstheme="minorHAnsi"/>
        </w:rPr>
        <w:t>.</w:t>
      </w:r>
    </w:p>
    <w:p w14:paraId="78C01154" w14:textId="4D8426A3" w:rsidR="002A3904" w:rsidRDefault="002A3904" w:rsidP="002A3904">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1.</w:t>
      </w:r>
      <w:r>
        <w:rPr>
          <w:rFonts w:cstheme="minorHAnsi"/>
        </w:rPr>
        <w:tab/>
        <w:t>DESE’s RADAR Benchmarking reports could be a useful starting point for this analysis.</w:t>
      </w:r>
    </w:p>
    <w:p w14:paraId="070FDE41" w14:textId="39F94905" w:rsidR="002A3904" w:rsidRPr="00B469CE" w:rsidRDefault="002A3904" w:rsidP="00593FED">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2.</w:t>
      </w:r>
      <w:r>
        <w:rPr>
          <w:rFonts w:cstheme="minorHAnsi"/>
        </w:rPr>
        <w:tab/>
      </w:r>
      <w:r w:rsidRPr="00B469CE">
        <w:rPr>
          <w:rFonts w:cstheme="minorHAnsi"/>
        </w:rPr>
        <w:t xml:space="preserve">The district </w:t>
      </w:r>
      <w:r>
        <w:rPr>
          <w:rFonts w:cstheme="minorHAnsi"/>
        </w:rPr>
        <w:t>should continue to</w:t>
      </w:r>
      <w:r w:rsidRPr="00B469CE">
        <w:rPr>
          <w:rFonts w:cstheme="minorHAnsi"/>
        </w:rPr>
        <w:t xml:space="preserve"> consider regionalization, partial regionalization, or other collaborative options as recommended by </w:t>
      </w:r>
      <w:r>
        <w:rPr>
          <w:rFonts w:cstheme="minorHAnsi"/>
        </w:rPr>
        <w:t>D</w:t>
      </w:r>
      <w:r w:rsidRPr="00B469CE">
        <w:rPr>
          <w:rFonts w:cstheme="minorHAnsi"/>
        </w:rPr>
        <w:t>ESE in a study of rural districts</w:t>
      </w:r>
      <w:r w:rsidRPr="00B469CE" w:rsidDel="006F1906">
        <w:rPr>
          <w:rFonts w:cstheme="minorHAnsi"/>
        </w:rPr>
        <w:t xml:space="preserve"> </w:t>
      </w:r>
      <w:r w:rsidRPr="00B469CE">
        <w:rPr>
          <w:rFonts w:cstheme="minorHAnsi"/>
        </w:rPr>
        <w:t xml:space="preserve">and </w:t>
      </w:r>
      <w:r>
        <w:rPr>
          <w:rFonts w:cstheme="minorHAnsi"/>
        </w:rPr>
        <w:t xml:space="preserve">by </w:t>
      </w:r>
      <w:r w:rsidRPr="00B469CE">
        <w:rPr>
          <w:rFonts w:cstheme="minorHAnsi"/>
        </w:rPr>
        <w:t>the Berkshire County Education Task Force.</w:t>
      </w:r>
    </w:p>
    <w:p w14:paraId="6459631E" w14:textId="4CBF3E73" w:rsidR="002A3904" w:rsidRDefault="002A3904" w:rsidP="00593FED">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3.</w:t>
      </w:r>
      <w:r>
        <w:rPr>
          <w:rFonts w:cstheme="minorHAnsi"/>
        </w:rPr>
        <w:tab/>
      </w:r>
      <w:r w:rsidRPr="00A67023">
        <w:t>The district should continue to build on shared services agreements</w:t>
      </w:r>
      <w:r>
        <w:t xml:space="preserve"> and consider sharing administrators and other duplicated personnel (for example, human resources staff) with the city</w:t>
      </w:r>
      <w:r w:rsidRPr="00A67023">
        <w:t>.</w:t>
      </w:r>
      <w:r>
        <w:rPr>
          <w:rFonts w:cstheme="minorHAnsi"/>
        </w:rPr>
        <w:tab/>
      </w:r>
      <w:r>
        <w:rPr>
          <w:rFonts w:cstheme="minorHAnsi"/>
        </w:rPr>
        <w:tab/>
      </w:r>
    </w:p>
    <w:p w14:paraId="543C62FE" w14:textId="22C73AEF" w:rsidR="002A3904" w:rsidRPr="003C4D98" w:rsidRDefault="002A3904" w:rsidP="00593FED">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4.</w:t>
      </w:r>
      <w:r>
        <w:rPr>
          <w:rFonts w:cstheme="minorHAnsi"/>
        </w:rPr>
        <w:tab/>
      </w:r>
      <w:r w:rsidRPr="005A7424">
        <w:rPr>
          <w:rFonts w:cstheme="minorHAnsi"/>
        </w:rPr>
        <w:t xml:space="preserve">The district should investigate the possible expansion of its collaborative food service program with the Savoy school district.  </w:t>
      </w:r>
    </w:p>
    <w:p w14:paraId="5F3EA8D4" w14:textId="4CCA10E9" w:rsidR="002A3904" w:rsidRDefault="002A3904" w:rsidP="002A3904">
      <w:pPr>
        <w:tabs>
          <w:tab w:val="left" w:pos="360"/>
          <w:tab w:val="left" w:pos="720"/>
          <w:tab w:val="left" w:pos="1080"/>
          <w:tab w:val="left" w:pos="1440"/>
          <w:tab w:val="left" w:pos="1800"/>
          <w:tab w:val="left" w:pos="2160"/>
        </w:tabs>
        <w:rPr>
          <w:rFonts w:cstheme="minorHAnsi"/>
        </w:rPr>
      </w:pPr>
      <w:r w:rsidRPr="00E52880">
        <w:rPr>
          <w:rFonts w:cstheme="minorHAnsi"/>
          <w:b/>
        </w:rPr>
        <w:t>Benefits</w:t>
      </w:r>
      <w:r w:rsidRPr="00E52880">
        <w:rPr>
          <w:rFonts w:cstheme="minorHAnsi"/>
        </w:rPr>
        <w:t xml:space="preserve">:  By </w:t>
      </w:r>
      <w:r>
        <w:rPr>
          <w:rFonts w:cstheme="minorHAnsi"/>
        </w:rPr>
        <w:t>implementing this recommendation</w:t>
      </w:r>
      <w:r w:rsidRPr="00E52880">
        <w:rPr>
          <w:rFonts w:cstheme="minorHAnsi"/>
        </w:rPr>
        <w:t xml:space="preserve">, the district </w:t>
      </w:r>
      <w:r>
        <w:rPr>
          <w:rFonts w:cstheme="minorHAnsi"/>
        </w:rPr>
        <w:t xml:space="preserve">and the city will reduce their expenditures or make them more efficient, focus the direction of their schools, and ensure that they are effectively supporting district priorities. </w:t>
      </w:r>
    </w:p>
    <w:p w14:paraId="01DFBDF0" w14:textId="77777777" w:rsidR="002A3904" w:rsidRPr="00E52880" w:rsidRDefault="002A3904" w:rsidP="002A3904">
      <w:pPr>
        <w:tabs>
          <w:tab w:val="left" w:pos="360"/>
          <w:tab w:val="left" w:pos="720"/>
          <w:tab w:val="left" w:pos="1080"/>
          <w:tab w:val="left" w:pos="1800"/>
          <w:tab w:val="left" w:pos="2160"/>
        </w:tabs>
        <w:rPr>
          <w:rFonts w:cstheme="minorHAnsi"/>
          <w:b/>
        </w:rPr>
      </w:pPr>
      <w:r w:rsidRPr="00E52880">
        <w:rPr>
          <w:rFonts w:cstheme="minorHAnsi"/>
          <w:b/>
        </w:rPr>
        <w:t>Recommended resources:</w:t>
      </w:r>
    </w:p>
    <w:p w14:paraId="5DBAA426" w14:textId="77777777" w:rsidR="002A3904" w:rsidRDefault="002A3904" w:rsidP="002A3904">
      <w:pPr>
        <w:pStyle w:val="NormalWeb"/>
        <w:numPr>
          <w:ilvl w:val="0"/>
          <w:numId w:val="42"/>
        </w:numPr>
        <w:tabs>
          <w:tab w:val="num" w:pos="360"/>
        </w:tabs>
        <w:spacing w:after="200" w:line="276" w:lineRule="auto"/>
        <w:ind w:left="360"/>
        <w:rPr>
          <w:rFonts w:asciiTheme="minorHAnsi" w:hAnsiTheme="minorHAnsi" w:cstheme="minorHAnsi"/>
          <w:sz w:val="22"/>
          <w:szCs w:val="22"/>
        </w:rPr>
      </w:pPr>
      <w:r>
        <w:rPr>
          <w:rFonts w:asciiTheme="minorHAnsi" w:hAnsiTheme="minorHAnsi" w:cstheme="minorHAnsi"/>
          <w:i/>
          <w:sz w:val="22"/>
          <w:szCs w:val="22"/>
        </w:rPr>
        <w:t xml:space="preserve">DESE’s RADAR Benchmarking </w:t>
      </w:r>
      <w:r w:rsidRPr="00593FED">
        <w:rPr>
          <w:rFonts w:asciiTheme="minorHAnsi" w:hAnsiTheme="minorHAnsi" w:cstheme="minorHAnsi"/>
          <w:sz w:val="22"/>
          <w:szCs w:val="22"/>
        </w:rPr>
        <w:t>(</w:t>
      </w:r>
      <w:hyperlink r:id="rId56" w:history="1">
        <w:r w:rsidRPr="00593FED">
          <w:rPr>
            <w:rStyle w:val="Hyperlink"/>
            <w:rFonts w:asciiTheme="minorHAnsi" w:hAnsiTheme="minorHAnsi" w:cstheme="minorHAnsi"/>
            <w:sz w:val="22"/>
            <w:szCs w:val="22"/>
          </w:rPr>
          <w:t>http://www.doe.mass.edu/research/radar/</w:t>
        </w:r>
      </w:hyperlink>
      <w:r w:rsidRPr="00593FED">
        <w:rPr>
          <w:rFonts w:asciiTheme="minorHAnsi" w:hAnsiTheme="minorHAnsi" w:cstheme="minorHAnsi"/>
          <w:sz w:val="22"/>
          <w:szCs w:val="22"/>
        </w:rPr>
        <w:t xml:space="preserve">) </w:t>
      </w:r>
      <w:r>
        <w:rPr>
          <w:rFonts w:asciiTheme="minorHAnsi" w:hAnsiTheme="minorHAnsi" w:cstheme="minorHAnsi"/>
          <w:sz w:val="22"/>
          <w:szCs w:val="22"/>
        </w:rPr>
        <w:t>Districts can use RADAR Benchmarking to compare spending with other districts, visualize district trends over five years, and review staffing levels, per-pupil spending, special education, and more.</w:t>
      </w:r>
    </w:p>
    <w:p w14:paraId="5C382B55" w14:textId="21760435" w:rsidR="002A3904" w:rsidRPr="006050BF" w:rsidRDefault="002A3904" w:rsidP="00593FED">
      <w:pPr>
        <w:pStyle w:val="NormalWeb"/>
        <w:numPr>
          <w:ilvl w:val="0"/>
          <w:numId w:val="42"/>
        </w:numPr>
        <w:tabs>
          <w:tab w:val="num" w:pos="360"/>
        </w:tabs>
        <w:spacing w:after="200" w:line="276" w:lineRule="auto"/>
        <w:ind w:left="360"/>
        <w:rPr>
          <w:rFonts w:cstheme="minorHAnsi"/>
        </w:rPr>
      </w:pPr>
      <w:r w:rsidRPr="00E52880">
        <w:rPr>
          <w:rFonts w:asciiTheme="minorHAnsi" w:hAnsiTheme="minorHAnsi" w:cstheme="minorHAnsi"/>
          <w:sz w:val="22"/>
          <w:szCs w:val="22"/>
        </w:rPr>
        <w:t xml:space="preserve">Research Report: Fiscal </w:t>
      </w:r>
      <w:r>
        <w:rPr>
          <w:rFonts w:asciiTheme="minorHAnsi" w:hAnsiTheme="minorHAnsi" w:cstheme="minorHAnsi"/>
          <w:sz w:val="22"/>
          <w:szCs w:val="22"/>
        </w:rPr>
        <w:t>C</w:t>
      </w:r>
      <w:r w:rsidRPr="00E52880">
        <w:rPr>
          <w:rFonts w:asciiTheme="minorHAnsi" w:hAnsiTheme="minorHAnsi" w:cstheme="minorHAnsi"/>
          <w:sz w:val="22"/>
          <w:szCs w:val="22"/>
        </w:rPr>
        <w:t>onditions in Rural Districts January 2018</w:t>
      </w:r>
      <w:r>
        <w:rPr>
          <w:rFonts w:cstheme="minorHAnsi"/>
        </w:rPr>
        <w:t xml:space="preserve"> (</w:t>
      </w:r>
      <w:hyperlink r:id="rId57" w:history="1">
        <w:r w:rsidRPr="006050BF">
          <w:rPr>
            <w:rStyle w:val="Hyperlink"/>
            <w:rFonts w:asciiTheme="minorHAnsi" w:eastAsiaTheme="minorHAnsi" w:hAnsiTheme="minorHAnsi" w:cstheme="minorHAnsi"/>
            <w:sz w:val="22"/>
            <w:szCs w:val="22"/>
          </w:rPr>
          <w:t>http://www.doe.mass.edu/research/reports/2018/01rural-schools.docx</w:t>
        </w:r>
      </w:hyperlink>
      <w:r>
        <w:rPr>
          <w:rStyle w:val="Hyperlink"/>
          <w:rFonts w:eastAsiaTheme="minorHAnsi" w:cstheme="minorHAnsi"/>
        </w:rPr>
        <w:t>)</w:t>
      </w:r>
      <w:r w:rsidRPr="006050BF">
        <w:rPr>
          <w:rFonts w:asciiTheme="minorHAnsi" w:hAnsiTheme="minorHAnsi" w:cstheme="minorHAnsi"/>
          <w:sz w:val="22"/>
          <w:szCs w:val="22"/>
        </w:rPr>
        <w:t xml:space="preserve"> </w:t>
      </w:r>
    </w:p>
    <w:p w14:paraId="71E33A70" w14:textId="77777777" w:rsidR="002A3904" w:rsidRPr="005F3D97" w:rsidRDefault="002A3904" w:rsidP="002A3904">
      <w:pPr>
        <w:pStyle w:val="NormalWeb"/>
        <w:numPr>
          <w:ilvl w:val="0"/>
          <w:numId w:val="42"/>
        </w:numPr>
        <w:tabs>
          <w:tab w:val="num" w:pos="360"/>
        </w:tabs>
        <w:spacing w:after="200" w:line="276" w:lineRule="auto"/>
        <w:ind w:left="360"/>
        <w:rPr>
          <w:rFonts w:asciiTheme="minorHAnsi" w:hAnsiTheme="minorHAnsi" w:cstheme="minorHAnsi"/>
          <w:sz w:val="22"/>
          <w:szCs w:val="22"/>
        </w:rPr>
      </w:pPr>
      <w:r>
        <w:rPr>
          <w:rFonts w:asciiTheme="minorHAnsi" w:hAnsiTheme="minorHAnsi" w:cstheme="minorHAnsi"/>
          <w:sz w:val="22"/>
          <w:szCs w:val="22"/>
        </w:rPr>
        <w:t>Berkshire County Education Task Force Report (</w:t>
      </w:r>
      <w:hyperlink r:id="rId58" w:history="1">
        <w:r w:rsidRPr="006050BF">
          <w:rPr>
            <w:rStyle w:val="Hyperlink"/>
            <w:rFonts w:asciiTheme="minorHAnsi" w:hAnsiTheme="minorHAnsi" w:cstheme="minorHAnsi"/>
            <w:sz w:val="22"/>
            <w:szCs w:val="22"/>
          </w:rPr>
          <w:t>http://www.donahue.umassp.edu/documents/UMass_Berkshire_County_Ed_Task_Force_Phase_1_Final_Report_10.31.16.pdf</w:t>
        </w:r>
      </w:hyperlink>
      <w:r>
        <w:rPr>
          <w:rFonts w:asciiTheme="minorHAnsi" w:hAnsiTheme="minorHAnsi" w:cstheme="minorHAnsi"/>
          <w:sz w:val="22"/>
          <w:szCs w:val="22"/>
        </w:rPr>
        <w:t xml:space="preserve">; </w:t>
      </w:r>
      <w:hyperlink r:id="rId59" w:history="1">
        <w:r w:rsidRPr="006050BF">
          <w:rPr>
            <w:rStyle w:val="Hyperlink"/>
            <w:rFonts w:asciiTheme="minorHAnsi" w:hAnsiTheme="minorHAnsi" w:cstheme="minorHAnsi"/>
            <w:sz w:val="22"/>
            <w:szCs w:val="22"/>
          </w:rPr>
          <w:t>http://0104.nccdn.net/1_5/183/03c/233/7.18.17-BCETF-Phase-II-Final-Report.pdf</w:t>
        </w:r>
      </w:hyperlink>
      <w:r>
        <w:rPr>
          <w:rFonts w:asciiTheme="minorHAnsi" w:hAnsiTheme="minorHAnsi" w:cstheme="minorHAnsi"/>
          <w:sz w:val="22"/>
          <w:szCs w:val="22"/>
        </w:rPr>
        <w:t>)</w:t>
      </w:r>
    </w:p>
    <w:p w14:paraId="3545BD5E" w14:textId="77777777" w:rsidR="002A3904" w:rsidRPr="00E52880" w:rsidRDefault="002A3904" w:rsidP="002A3904">
      <w:pPr>
        <w:pStyle w:val="NormalWeb"/>
        <w:numPr>
          <w:ilvl w:val="0"/>
          <w:numId w:val="42"/>
        </w:numPr>
        <w:tabs>
          <w:tab w:val="num" w:pos="360"/>
        </w:tabs>
        <w:spacing w:after="200" w:line="276" w:lineRule="auto"/>
        <w:ind w:left="360"/>
        <w:rPr>
          <w:rFonts w:asciiTheme="minorHAnsi" w:hAnsiTheme="minorHAnsi" w:cstheme="minorHAnsi"/>
          <w:sz w:val="22"/>
          <w:szCs w:val="22"/>
        </w:rPr>
      </w:pPr>
      <w:r w:rsidRPr="00E52880">
        <w:rPr>
          <w:rFonts w:asciiTheme="minorHAnsi" w:hAnsiTheme="minorHAnsi" w:cstheme="minorHAnsi"/>
          <w:i/>
          <w:sz w:val="22"/>
          <w:szCs w:val="22"/>
        </w:rPr>
        <w:t>Transforming School Funding: A Guide to Implementing Student-Based Budgeting</w:t>
      </w:r>
      <w:r w:rsidRPr="00E52880">
        <w:rPr>
          <w:rFonts w:asciiTheme="minorHAnsi" w:hAnsiTheme="minorHAnsi" w:cstheme="minorHAnsi"/>
          <w:sz w:val="22"/>
          <w:szCs w:val="22"/>
        </w:rPr>
        <w:t xml:space="preserve"> (</w:t>
      </w:r>
      <w:hyperlink r:id="rId60" w:history="1">
        <w:r w:rsidRPr="00593FED">
          <w:rPr>
            <w:rStyle w:val="Hyperlink"/>
            <w:rFonts w:asciiTheme="minorHAnsi" w:eastAsiaTheme="minorHAnsi" w:hAnsiTheme="minorHAnsi" w:cstheme="minorHAnsi"/>
            <w:sz w:val="22"/>
            <w:szCs w:val="22"/>
          </w:rPr>
          <w:t>https://www.erstrategies.org/cms/files/2752-student-based-budgeting-guide.pdf</w:t>
        </w:r>
      </w:hyperlink>
      <w:r w:rsidRPr="00E74498">
        <w:rPr>
          <w:rFonts w:asciiTheme="minorHAnsi" w:hAnsiTheme="minorHAnsi" w:cstheme="minorHAnsi"/>
          <w:sz w:val="22"/>
          <w:szCs w:val="22"/>
        </w:rPr>
        <w:t>)</w:t>
      </w:r>
      <w:r w:rsidRPr="00E52880">
        <w:rPr>
          <w:rFonts w:asciiTheme="minorHAnsi" w:hAnsiTheme="minorHAnsi" w:cstheme="minorHAnsi"/>
          <w:sz w:val="22"/>
          <w:szCs w:val="22"/>
        </w:rPr>
        <w:t>, from Education Resource Strategies, describes a process to help districts tie funding to specific student needs.</w:t>
      </w:r>
    </w:p>
    <w:p w14:paraId="4F7EA187" w14:textId="77777777" w:rsidR="002A3904" w:rsidRDefault="002A3904" w:rsidP="00593FED">
      <w:pPr>
        <w:pStyle w:val="NormalWeb"/>
        <w:numPr>
          <w:ilvl w:val="0"/>
          <w:numId w:val="42"/>
        </w:numPr>
        <w:tabs>
          <w:tab w:val="num" w:pos="360"/>
        </w:tabs>
        <w:spacing w:after="200" w:line="276" w:lineRule="auto"/>
        <w:ind w:left="360"/>
        <w:rPr>
          <w:rFonts w:asciiTheme="minorHAnsi" w:hAnsiTheme="minorHAnsi" w:cstheme="minorHAnsi"/>
          <w:sz w:val="22"/>
          <w:szCs w:val="22"/>
        </w:rPr>
      </w:pPr>
      <w:r w:rsidRPr="00593FED">
        <w:rPr>
          <w:rFonts w:asciiTheme="minorHAnsi" w:hAnsiTheme="minorHAnsi" w:cstheme="minorHAnsi"/>
          <w:i/>
          <w:sz w:val="22"/>
          <w:szCs w:val="22"/>
        </w:rPr>
        <w:t>Shifting Resources Strategically to Fund District Priorities</w:t>
      </w:r>
      <w:r w:rsidRPr="00C31241">
        <w:rPr>
          <w:rFonts w:asciiTheme="minorHAnsi" w:hAnsiTheme="minorHAnsi" w:cstheme="minorHAnsi"/>
          <w:sz w:val="22"/>
          <w:szCs w:val="22"/>
        </w:rPr>
        <w:t xml:space="preserve"> (</w:t>
      </w:r>
      <w:hyperlink r:id="rId61" w:history="1">
        <w:r w:rsidRPr="00593FED">
          <w:rPr>
            <w:rStyle w:val="Hyperlink"/>
            <w:rFonts w:asciiTheme="minorHAnsi" w:eastAsiaTheme="minorHAnsi" w:hAnsiTheme="minorHAnsi" w:cstheme="minorHAnsi"/>
            <w:sz w:val="22"/>
            <w:szCs w:val="22"/>
          </w:rPr>
          <w:t>https://dmgroupk12.com/solutions/strategic-budgeting</w:t>
        </w:r>
      </w:hyperlink>
      <w:r w:rsidRPr="00C31241">
        <w:rPr>
          <w:rFonts w:asciiTheme="minorHAnsi" w:hAnsiTheme="minorHAnsi" w:cstheme="minorHAnsi"/>
          <w:sz w:val="22"/>
          <w:szCs w:val="22"/>
        </w:rPr>
        <w:t xml:space="preserve">) describes how to reallocate existing funds to support key strategic efforts in three key areas: general education staffing levels, special </w:t>
      </w:r>
      <w:r w:rsidRPr="00C31241">
        <w:rPr>
          <w:rFonts w:asciiTheme="minorHAnsi" w:hAnsiTheme="minorHAnsi" w:cstheme="minorHAnsi"/>
          <w:sz w:val="22"/>
          <w:szCs w:val="22"/>
        </w:rPr>
        <w:lastRenderedPageBreak/>
        <w:t>education services, and federal funds such as Title I, II, and III. It also lists “Ten Mistakes to Avoid” and a list of reflection questions to guide districts’ reallocation.</w:t>
      </w:r>
    </w:p>
    <w:p w14:paraId="4807A4D7" w14:textId="77777777" w:rsidR="002A3904" w:rsidRDefault="002A3904" w:rsidP="00593FED">
      <w:pPr>
        <w:pStyle w:val="NormalWeb"/>
        <w:numPr>
          <w:ilvl w:val="0"/>
          <w:numId w:val="42"/>
        </w:numPr>
        <w:tabs>
          <w:tab w:val="num" w:pos="360"/>
        </w:tabs>
        <w:spacing w:after="200" w:line="276" w:lineRule="auto"/>
        <w:ind w:left="360"/>
        <w:rPr>
          <w:rFonts w:asciiTheme="minorHAnsi" w:hAnsiTheme="minorHAnsi" w:cstheme="minorHAnsi"/>
          <w:sz w:val="22"/>
          <w:szCs w:val="22"/>
        </w:rPr>
      </w:pPr>
      <w:r w:rsidRPr="00DA0D20">
        <w:rPr>
          <w:rFonts w:asciiTheme="minorHAnsi" w:hAnsiTheme="minorHAnsi" w:cstheme="minorHAnsi"/>
          <w:sz w:val="22"/>
          <w:szCs w:val="22"/>
        </w:rPr>
        <w:t xml:space="preserve">In </w:t>
      </w:r>
      <w:r w:rsidRPr="00593FED">
        <w:rPr>
          <w:rFonts w:asciiTheme="minorHAnsi" w:hAnsiTheme="minorHAnsi" w:cstheme="minorHAnsi"/>
          <w:i/>
          <w:sz w:val="22"/>
          <w:szCs w:val="22"/>
        </w:rPr>
        <w:t>Spending Money Wisely: Getting the Most from School District Budgets</w:t>
      </w:r>
      <w:r w:rsidRPr="00DA0D20">
        <w:rPr>
          <w:rFonts w:asciiTheme="minorHAnsi" w:hAnsiTheme="minorHAnsi" w:cstheme="minorHAnsi"/>
          <w:sz w:val="22"/>
          <w:szCs w:val="22"/>
        </w:rPr>
        <w:t xml:space="preserve"> (</w:t>
      </w:r>
      <w:hyperlink r:id="rId62" w:history="1">
        <w:r w:rsidRPr="00593FED">
          <w:rPr>
            <w:rStyle w:val="Hyperlink"/>
            <w:rFonts w:eastAsiaTheme="minorHAnsi"/>
          </w:rPr>
          <w:t>https://dmgroupk12.com/</w:t>
        </w:r>
      </w:hyperlink>
      <w:r>
        <w:rPr>
          <w:rFonts w:asciiTheme="minorHAnsi" w:hAnsiTheme="minorHAnsi" w:cstheme="minorHAnsi"/>
          <w:sz w:val="22"/>
          <w:szCs w:val="22"/>
        </w:rPr>
        <w:t xml:space="preserve"> </w:t>
      </w:r>
      <w:r w:rsidRPr="00DA0D20">
        <w:rPr>
          <w:rFonts w:asciiTheme="minorHAnsi" w:hAnsiTheme="minorHAnsi" w:cstheme="minorHAnsi"/>
          <w:sz w:val="22"/>
          <w:szCs w:val="22"/>
        </w:rPr>
        <w:t xml:space="preserve">; scroll down to Research &amp; Publications section), authors Nathan Levenson, Karla </w:t>
      </w:r>
      <w:proofErr w:type="spellStart"/>
      <w:r w:rsidRPr="00DA0D20">
        <w:rPr>
          <w:rFonts w:asciiTheme="minorHAnsi" w:hAnsiTheme="minorHAnsi" w:cstheme="minorHAnsi"/>
          <w:sz w:val="22"/>
          <w:szCs w:val="22"/>
        </w:rPr>
        <w:t>Baehr</w:t>
      </w:r>
      <w:proofErr w:type="spellEnd"/>
      <w:r w:rsidRPr="00DA0D20">
        <w:rPr>
          <w:rFonts w:asciiTheme="minorHAnsi" w:hAnsiTheme="minorHAnsi" w:cstheme="minorHAnsi"/>
          <w:sz w:val="22"/>
          <w:szCs w:val="22"/>
        </w:rPr>
        <w:t>,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36D0E76E" w14:textId="684B9C0D" w:rsidR="002A3904" w:rsidRPr="00C656C1" w:rsidRDefault="002A3904" w:rsidP="00C656C1">
      <w:pPr>
        <w:pStyle w:val="ListParagraph"/>
        <w:numPr>
          <w:ilvl w:val="0"/>
          <w:numId w:val="42"/>
        </w:numPr>
        <w:tabs>
          <w:tab w:val="left" w:pos="360"/>
          <w:tab w:val="left" w:pos="720"/>
          <w:tab w:val="left" w:pos="1080"/>
          <w:tab w:val="left" w:pos="1440"/>
          <w:tab w:val="left" w:pos="1800"/>
          <w:tab w:val="left" w:pos="2160"/>
        </w:tabs>
        <w:ind w:left="360"/>
        <w:contextualSpacing w:val="0"/>
        <w:rPr>
          <w:sz w:val="28"/>
          <w:szCs w:val="28"/>
        </w:rPr>
      </w:pPr>
      <w:r w:rsidRPr="00C656C1">
        <w:rPr>
          <w:rFonts w:cstheme="minorHAnsi"/>
          <w:i/>
        </w:rPr>
        <w:t>Smarter School Spending for Student Success</w:t>
      </w:r>
      <w:r w:rsidRPr="00C656C1">
        <w:rPr>
          <w:rFonts w:cstheme="minorHAnsi"/>
        </w:rPr>
        <w:t xml:space="preserve"> (</w:t>
      </w:r>
      <w:hyperlink r:id="rId63" w:history="1">
        <w:r w:rsidRPr="00593FED">
          <w:rPr>
            <w:rStyle w:val="Hyperlink"/>
          </w:rPr>
          <w:t>http://smarterschoolspending.org/</w:t>
        </w:r>
      </w:hyperlink>
      <w:r w:rsidRPr="00C656C1">
        <w:rPr>
          <w:rFonts w:cstheme="minorHAnsi"/>
        </w:rPr>
        <w:t>) provides free processes and tools to help districts use their resources to improve student achievement.</w:t>
      </w:r>
    </w:p>
    <w:p w14:paraId="11D329FD" w14:textId="1E970B68" w:rsidR="002C662D" w:rsidRPr="00A55E5D" w:rsidRDefault="002A3904" w:rsidP="00593FED">
      <w:pPr>
        <w:tabs>
          <w:tab w:val="left" w:pos="360"/>
          <w:tab w:val="left" w:pos="720"/>
          <w:tab w:val="left" w:pos="1080"/>
          <w:tab w:val="left" w:pos="1440"/>
          <w:tab w:val="left" w:pos="1800"/>
        </w:tabs>
        <w:ind w:left="360" w:hanging="360"/>
        <w:rPr>
          <w:rFonts w:cstheme="minorHAnsi"/>
          <w:b/>
          <w:i/>
        </w:rPr>
      </w:pPr>
      <w:r>
        <w:rPr>
          <w:rFonts w:cstheme="minorHAnsi"/>
          <w:b/>
        </w:rPr>
        <w:t>2.</w:t>
      </w:r>
      <w:r w:rsidR="000638B9">
        <w:rPr>
          <w:rFonts w:cstheme="minorHAnsi"/>
          <w:b/>
        </w:rPr>
        <w:tab/>
      </w:r>
      <w:r w:rsidR="009D49A8">
        <w:rPr>
          <w:rFonts w:cstheme="minorHAnsi"/>
          <w:b/>
        </w:rPr>
        <w:t>I</w:t>
      </w:r>
      <w:r w:rsidR="00C31241">
        <w:rPr>
          <w:rFonts w:cstheme="minorHAnsi"/>
          <w:b/>
        </w:rPr>
        <w:t>n compliance with 603 CMR 10.05</w:t>
      </w:r>
      <w:r w:rsidR="009D49A8">
        <w:rPr>
          <w:rFonts w:cstheme="minorHAnsi"/>
          <w:b/>
        </w:rPr>
        <w:t>,</w:t>
      </w:r>
      <w:r w:rsidR="009D49A8" w:rsidRPr="00A55E5D">
        <w:rPr>
          <w:rFonts w:cstheme="minorHAnsi"/>
          <w:b/>
        </w:rPr>
        <w:t xml:space="preserve"> </w:t>
      </w:r>
      <w:r w:rsidR="009D49A8">
        <w:rPr>
          <w:rFonts w:cstheme="minorHAnsi"/>
          <w:b/>
        </w:rPr>
        <w:t xml:space="preserve">district administrators and </w:t>
      </w:r>
      <w:r w:rsidR="002C662D" w:rsidRPr="00A55E5D">
        <w:rPr>
          <w:rFonts w:cstheme="minorHAnsi"/>
          <w:b/>
        </w:rPr>
        <w:t xml:space="preserve">city </w:t>
      </w:r>
      <w:r w:rsidR="009D49A8">
        <w:rPr>
          <w:rFonts w:cstheme="minorHAnsi"/>
          <w:b/>
        </w:rPr>
        <w:t>officials</w:t>
      </w:r>
      <w:r w:rsidR="002C662D" w:rsidRPr="00A55E5D">
        <w:rPr>
          <w:rFonts w:cstheme="minorHAnsi"/>
          <w:b/>
        </w:rPr>
        <w:t xml:space="preserve"> should update the </w:t>
      </w:r>
      <w:r w:rsidR="009D49A8">
        <w:rPr>
          <w:rFonts w:cstheme="minorHAnsi"/>
          <w:b/>
        </w:rPr>
        <w:t xml:space="preserve">written </w:t>
      </w:r>
      <w:r w:rsidR="002C662D" w:rsidRPr="00A55E5D">
        <w:rPr>
          <w:rFonts w:cstheme="minorHAnsi"/>
          <w:b/>
        </w:rPr>
        <w:t xml:space="preserve">agreement </w:t>
      </w:r>
      <w:r w:rsidR="009D49A8">
        <w:rPr>
          <w:rFonts w:cstheme="minorHAnsi"/>
          <w:b/>
        </w:rPr>
        <w:t xml:space="preserve">that details the calculation process and/or amounts to be used in calculating </w:t>
      </w:r>
      <w:r w:rsidR="00C31241">
        <w:rPr>
          <w:rFonts w:cstheme="minorHAnsi"/>
          <w:b/>
        </w:rPr>
        <w:t>municipal expenditures that are provided</w:t>
      </w:r>
      <w:r w:rsidR="002C662D" w:rsidRPr="00A55E5D">
        <w:rPr>
          <w:rFonts w:cstheme="minorHAnsi"/>
          <w:b/>
        </w:rPr>
        <w:t xml:space="preserve"> </w:t>
      </w:r>
      <w:r w:rsidR="009D49A8">
        <w:rPr>
          <w:rFonts w:cstheme="minorHAnsi"/>
          <w:b/>
        </w:rPr>
        <w:t>to the district</w:t>
      </w:r>
      <w:r w:rsidR="00304397">
        <w:rPr>
          <w:rFonts w:cstheme="minorHAnsi"/>
          <w:b/>
        </w:rPr>
        <w:t>.</w:t>
      </w:r>
      <w:r w:rsidR="009D49A8">
        <w:rPr>
          <w:rFonts w:cstheme="minorHAnsi"/>
          <w:b/>
        </w:rPr>
        <w:t xml:space="preserve"> </w:t>
      </w:r>
      <w:r w:rsidR="002C662D" w:rsidRPr="00A55E5D">
        <w:rPr>
          <w:rFonts w:cstheme="minorHAnsi"/>
          <w:b/>
        </w:rPr>
        <w:t xml:space="preserve"> </w:t>
      </w:r>
    </w:p>
    <w:p w14:paraId="6CFE8010" w14:textId="5B6F0CC1" w:rsidR="002C662D" w:rsidRPr="00A55E5D" w:rsidRDefault="00C31241" w:rsidP="00A67023">
      <w:pPr>
        <w:numPr>
          <w:ilvl w:val="0"/>
          <w:numId w:val="54"/>
        </w:numPr>
        <w:tabs>
          <w:tab w:val="left" w:pos="360"/>
          <w:tab w:val="left" w:pos="720"/>
          <w:tab w:val="left" w:pos="1080"/>
          <w:tab w:val="left" w:pos="1440"/>
          <w:tab w:val="left" w:pos="1800"/>
          <w:tab w:val="left" w:pos="2160"/>
        </w:tabs>
        <w:ind w:left="720"/>
        <w:rPr>
          <w:rFonts w:cstheme="minorHAnsi"/>
        </w:rPr>
      </w:pPr>
      <w:r>
        <w:rPr>
          <w:rFonts w:cstheme="minorHAnsi"/>
        </w:rPr>
        <w:t>D</w:t>
      </w:r>
      <w:r w:rsidRPr="00A55E5D">
        <w:rPr>
          <w:rFonts w:cstheme="minorHAnsi"/>
        </w:rPr>
        <w:t xml:space="preserve">istrict </w:t>
      </w:r>
      <w:r>
        <w:rPr>
          <w:rFonts w:cstheme="minorHAnsi"/>
        </w:rPr>
        <w:t>administrators</w:t>
      </w:r>
      <w:r w:rsidRPr="00A55E5D">
        <w:rPr>
          <w:rFonts w:cstheme="minorHAnsi"/>
        </w:rPr>
        <w:t xml:space="preserve"> </w:t>
      </w:r>
      <w:r>
        <w:rPr>
          <w:rFonts w:cstheme="minorHAnsi"/>
        </w:rPr>
        <w:t>and c</w:t>
      </w:r>
      <w:r w:rsidRPr="00A55E5D">
        <w:rPr>
          <w:rFonts w:cstheme="minorHAnsi"/>
        </w:rPr>
        <w:t xml:space="preserve">ity </w:t>
      </w:r>
      <w:r w:rsidR="00AA4293">
        <w:rPr>
          <w:rFonts w:cstheme="minorHAnsi"/>
        </w:rPr>
        <w:t xml:space="preserve">officials </w:t>
      </w:r>
      <w:r w:rsidR="002C662D" w:rsidRPr="00A55E5D">
        <w:rPr>
          <w:rFonts w:cstheme="minorHAnsi"/>
        </w:rPr>
        <w:t>should draft an up</w:t>
      </w:r>
      <w:r w:rsidR="002C662D">
        <w:rPr>
          <w:rFonts w:cstheme="minorHAnsi"/>
        </w:rPr>
        <w:t>-</w:t>
      </w:r>
      <w:r w:rsidR="002C662D" w:rsidRPr="00A55E5D">
        <w:rPr>
          <w:rFonts w:cstheme="minorHAnsi"/>
        </w:rPr>
        <w:t>to</w:t>
      </w:r>
      <w:r w:rsidR="002C662D">
        <w:rPr>
          <w:rFonts w:cstheme="minorHAnsi"/>
        </w:rPr>
        <w:t>-</w:t>
      </w:r>
      <w:r w:rsidR="002C662D" w:rsidRPr="00A55E5D">
        <w:rPr>
          <w:rFonts w:cstheme="minorHAnsi"/>
        </w:rPr>
        <w:t xml:space="preserve">date agreement that </w:t>
      </w:r>
      <w:r w:rsidR="00AA4293">
        <w:rPr>
          <w:rFonts w:cstheme="minorHAnsi"/>
        </w:rPr>
        <w:t>details the calculations process and/or amounts to be used in calculating indirect charges to the district</w:t>
      </w:r>
      <w:r w:rsidR="002C662D" w:rsidRPr="00A55E5D">
        <w:rPr>
          <w:rFonts w:cstheme="minorHAnsi"/>
        </w:rPr>
        <w:t xml:space="preserve"> </w:t>
      </w:r>
      <w:r w:rsidR="00AA4293">
        <w:rPr>
          <w:rFonts w:cstheme="minorHAnsi"/>
        </w:rPr>
        <w:t xml:space="preserve">from </w:t>
      </w:r>
      <w:r w:rsidR="002C662D" w:rsidRPr="00A55E5D">
        <w:rPr>
          <w:rFonts w:cstheme="minorHAnsi"/>
        </w:rPr>
        <w:t>the city.</w:t>
      </w:r>
    </w:p>
    <w:p w14:paraId="7A83C5A4" w14:textId="3CFD4800" w:rsidR="002C662D" w:rsidRPr="00A55E5D" w:rsidRDefault="004034CB" w:rsidP="00593FED">
      <w:pPr>
        <w:tabs>
          <w:tab w:val="left" w:pos="360"/>
          <w:tab w:val="left" w:pos="720"/>
          <w:tab w:val="left" w:pos="1080"/>
          <w:tab w:val="left" w:pos="1440"/>
          <w:tab w:val="left" w:pos="1800"/>
          <w:tab w:val="left" w:pos="2160"/>
        </w:tabs>
        <w:ind w:left="1080" w:hanging="720"/>
        <w:rPr>
          <w:rFonts w:cstheme="minorHAnsi"/>
        </w:rPr>
      </w:pPr>
      <w:r>
        <w:rPr>
          <w:rFonts w:cstheme="minorHAnsi"/>
        </w:rPr>
        <w:tab/>
      </w:r>
      <w:r w:rsidR="00AA4293">
        <w:rPr>
          <w:rFonts w:cstheme="minorHAnsi"/>
        </w:rPr>
        <w:t>1.</w:t>
      </w:r>
      <w:r w:rsidR="00AA4293">
        <w:rPr>
          <w:rFonts w:cstheme="minorHAnsi"/>
        </w:rPr>
        <w:tab/>
      </w:r>
      <w:r w:rsidR="002C662D" w:rsidRPr="00A55E5D">
        <w:rPr>
          <w:rFonts w:cstheme="minorHAnsi"/>
        </w:rPr>
        <w:t xml:space="preserve">For services that require allocation, such as auditing, data processing or other administrative services, </w:t>
      </w:r>
      <w:r w:rsidR="00C31241">
        <w:rPr>
          <w:rFonts w:cstheme="minorHAnsi"/>
        </w:rPr>
        <w:t xml:space="preserve">district administrators and </w:t>
      </w:r>
      <w:r w:rsidR="00AA4293">
        <w:rPr>
          <w:rFonts w:cstheme="minorHAnsi"/>
        </w:rPr>
        <w:t xml:space="preserve">city officials should agree on </w:t>
      </w:r>
      <w:r w:rsidR="002C662D" w:rsidRPr="00A55E5D">
        <w:rPr>
          <w:rFonts w:cstheme="minorHAnsi"/>
        </w:rPr>
        <w:t xml:space="preserve">an allocation method.  </w:t>
      </w:r>
    </w:p>
    <w:p w14:paraId="2C423112" w14:textId="647A1AB7" w:rsidR="002C662D" w:rsidRPr="00A55E5D" w:rsidRDefault="004034CB" w:rsidP="00593FED">
      <w:pPr>
        <w:tabs>
          <w:tab w:val="left" w:pos="360"/>
          <w:tab w:val="left" w:pos="720"/>
          <w:tab w:val="left" w:pos="1080"/>
          <w:tab w:val="left" w:pos="1440"/>
          <w:tab w:val="left" w:pos="1800"/>
          <w:tab w:val="left" w:pos="2160"/>
        </w:tabs>
        <w:ind w:left="1080" w:hanging="720"/>
        <w:rPr>
          <w:rFonts w:cstheme="minorHAnsi"/>
        </w:rPr>
      </w:pPr>
      <w:r>
        <w:rPr>
          <w:rFonts w:cstheme="minorHAnsi"/>
        </w:rPr>
        <w:tab/>
      </w:r>
      <w:r w:rsidR="00AA4293">
        <w:rPr>
          <w:rFonts w:cstheme="minorHAnsi"/>
        </w:rPr>
        <w:t>2.</w:t>
      </w:r>
      <w:r w:rsidR="00AA4293">
        <w:rPr>
          <w:rFonts w:cstheme="minorHAnsi"/>
        </w:rPr>
        <w:tab/>
      </w:r>
      <w:r w:rsidR="002C662D" w:rsidRPr="00A55E5D">
        <w:rPr>
          <w:rFonts w:cstheme="minorHAnsi"/>
        </w:rPr>
        <w:t xml:space="preserve">For actual expenditure categories such as debt and employee benefits, </w:t>
      </w:r>
      <w:r w:rsidR="00C31241">
        <w:rPr>
          <w:rFonts w:cstheme="minorHAnsi"/>
        </w:rPr>
        <w:t xml:space="preserve">district administrators and </w:t>
      </w:r>
      <w:r w:rsidR="002C662D" w:rsidRPr="00A55E5D">
        <w:rPr>
          <w:rFonts w:cstheme="minorHAnsi"/>
        </w:rPr>
        <w:t xml:space="preserve">city </w:t>
      </w:r>
      <w:r w:rsidR="00AA4293">
        <w:rPr>
          <w:rFonts w:cstheme="minorHAnsi"/>
        </w:rPr>
        <w:t xml:space="preserve">officials </w:t>
      </w:r>
      <w:r w:rsidR="002C662D" w:rsidRPr="00A55E5D">
        <w:rPr>
          <w:rFonts w:cstheme="minorHAnsi"/>
        </w:rPr>
        <w:t xml:space="preserve">should develop a method </w:t>
      </w:r>
      <w:r w:rsidR="00AA4293">
        <w:rPr>
          <w:rFonts w:cstheme="minorHAnsi"/>
        </w:rPr>
        <w:t xml:space="preserve">to determine </w:t>
      </w:r>
      <w:r w:rsidR="002C662D" w:rsidRPr="00A55E5D">
        <w:rPr>
          <w:rFonts w:cstheme="minorHAnsi"/>
        </w:rPr>
        <w:t>the actual expenditures.</w:t>
      </w:r>
    </w:p>
    <w:p w14:paraId="5E772DB3" w14:textId="411F1533" w:rsidR="002C662D" w:rsidRPr="00A55E5D" w:rsidRDefault="002C662D" w:rsidP="00A67023">
      <w:pPr>
        <w:numPr>
          <w:ilvl w:val="0"/>
          <w:numId w:val="54"/>
        </w:numPr>
        <w:tabs>
          <w:tab w:val="left" w:pos="360"/>
          <w:tab w:val="left" w:pos="720"/>
          <w:tab w:val="left" w:pos="1080"/>
          <w:tab w:val="left" w:pos="1440"/>
          <w:tab w:val="left" w:pos="1800"/>
          <w:tab w:val="left" w:pos="2160"/>
        </w:tabs>
        <w:ind w:left="720"/>
        <w:rPr>
          <w:rFonts w:cstheme="minorHAnsi"/>
        </w:rPr>
      </w:pPr>
      <w:r w:rsidRPr="00A55E5D">
        <w:rPr>
          <w:rFonts w:cstheme="minorHAnsi"/>
        </w:rPr>
        <w:t xml:space="preserve">The </w:t>
      </w:r>
      <w:r w:rsidR="00AA4293">
        <w:rPr>
          <w:rFonts w:cstheme="minorHAnsi"/>
        </w:rPr>
        <w:t>m</w:t>
      </w:r>
      <w:r w:rsidRPr="00A55E5D">
        <w:rPr>
          <w:rFonts w:cstheme="minorHAnsi"/>
        </w:rPr>
        <w:t xml:space="preserve">ayor, </w:t>
      </w:r>
      <w:r w:rsidR="00AA4293">
        <w:rPr>
          <w:rFonts w:cstheme="minorHAnsi"/>
        </w:rPr>
        <w:t xml:space="preserve">the </w:t>
      </w:r>
      <w:r w:rsidRPr="00A55E5D">
        <w:rPr>
          <w:rFonts w:cstheme="minorHAnsi"/>
        </w:rPr>
        <w:t xml:space="preserve">superintendent, and </w:t>
      </w:r>
      <w:r w:rsidR="00AA4293">
        <w:rPr>
          <w:rFonts w:cstheme="minorHAnsi"/>
        </w:rPr>
        <w:t xml:space="preserve">the </w:t>
      </w:r>
      <w:r w:rsidRPr="00A55E5D">
        <w:rPr>
          <w:rFonts w:cstheme="minorHAnsi"/>
        </w:rPr>
        <w:t>chair of the school committee</w:t>
      </w:r>
      <w:r w:rsidR="00AA4293">
        <w:rPr>
          <w:rFonts w:cstheme="minorHAnsi"/>
        </w:rPr>
        <w:t xml:space="preserve"> should review and sign the agreement</w:t>
      </w:r>
      <w:r w:rsidRPr="00A55E5D">
        <w:rPr>
          <w:rFonts w:cstheme="minorHAnsi"/>
        </w:rPr>
        <w:t xml:space="preserve">. </w:t>
      </w:r>
    </w:p>
    <w:p w14:paraId="1D210E7C" w14:textId="10D64785" w:rsidR="002C662D" w:rsidRPr="00A55E5D" w:rsidRDefault="002C662D" w:rsidP="008870F6">
      <w:pPr>
        <w:tabs>
          <w:tab w:val="left" w:pos="360"/>
          <w:tab w:val="left" w:pos="720"/>
          <w:tab w:val="left" w:pos="1080"/>
          <w:tab w:val="left" w:pos="1440"/>
          <w:tab w:val="left" w:pos="1800"/>
        </w:tabs>
        <w:rPr>
          <w:rFonts w:cstheme="minorHAnsi"/>
          <w:b/>
          <w:i/>
        </w:rPr>
      </w:pPr>
      <w:r w:rsidRPr="00A55E5D">
        <w:rPr>
          <w:rFonts w:cstheme="minorHAnsi"/>
          <w:b/>
        </w:rPr>
        <w:t>Benefits</w:t>
      </w:r>
      <w:r w:rsidRPr="00A55E5D">
        <w:rPr>
          <w:rFonts w:cstheme="minorHAnsi"/>
        </w:rPr>
        <w:t xml:space="preserve">: </w:t>
      </w:r>
      <w:r w:rsidR="00C31241">
        <w:rPr>
          <w:rFonts w:cstheme="minorHAnsi"/>
        </w:rPr>
        <w:t>By</w:t>
      </w:r>
      <w:r w:rsidRPr="00A55E5D">
        <w:rPr>
          <w:rFonts w:cstheme="minorHAnsi"/>
        </w:rPr>
        <w:t xml:space="preserve"> implementing this recommendation</w:t>
      </w:r>
      <w:r w:rsidR="00C31241">
        <w:rPr>
          <w:rFonts w:cstheme="minorHAnsi"/>
        </w:rPr>
        <w:t xml:space="preserve">, </w:t>
      </w:r>
      <w:r w:rsidRPr="00A55E5D">
        <w:rPr>
          <w:rFonts w:cstheme="minorHAnsi"/>
        </w:rPr>
        <w:t>the district</w:t>
      </w:r>
      <w:r w:rsidR="00C31241">
        <w:rPr>
          <w:rFonts w:cstheme="minorHAnsi"/>
        </w:rPr>
        <w:t>’s budget documents</w:t>
      </w:r>
      <w:r w:rsidRPr="00A55E5D">
        <w:rPr>
          <w:rFonts w:cstheme="minorHAnsi"/>
        </w:rPr>
        <w:t xml:space="preserve"> will be </w:t>
      </w:r>
      <w:r w:rsidR="00C31241">
        <w:rPr>
          <w:rFonts w:cstheme="minorHAnsi"/>
        </w:rPr>
        <w:t>aligned</w:t>
      </w:r>
      <w:r w:rsidRPr="00A55E5D">
        <w:rPr>
          <w:rFonts w:cstheme="minorHAnsi"/>
        </w:rPr>
        <w:t xml:space="preserve"> with </w:t>
      </w:r>
      <w:r w:rsidR="009D49A8">
        <w:rPr>
          <w:rFonts w:cstheme="minorHAnsi"/>
        </w:rPr>
        <w:t>state regulation</w:t>
      </w:r>
      <w:r w:rsidR="009D49A8" w:rsidRPr="00A55E5D">
        <w:rPr>
          <w:rFonts w:cstheme="minorHAnsi"/>
        </w:rPr>
        <w:t xml:space="preserve"> </w:t>
      </w:r>
      <w:r w:rsidRPr="00A55E5D">
        <w:rPr>
          <w:rFonts w:cstheme="minorHAnsi"/>
        </w:rPr>
        <w:t>603 CMR 10.0</w:t>
      </w:r>
      <w:r w:rsidR="00C31241">
        <w:rPr>
          <w:rFonts w:cstheme="minorHAnsi"/>
        </w:rPr>
        <w:t>5;</w:t>
      </w:r>
      <w:r w:rsidRPr="00A55E5D">
        <w:rPr>
          <w:rFonts w:cstheme="minorHAnsi"/>
        </w:rPr>
        <w:t xml:space="preserve"> </w:t>
      </w:r>
      <w:r>
        <w:rPr>
          <w:rFonts w:cstheme="minorHAnsi"/>
        </w:rPr>
        <w:t xml:space="preserve">the </w:t>
      </w:r>
      <w:r w:rsidR="00C31241">
        <w:rPr>
          <w:rFonts w:cstheme="minorHAnsi"/>
        </w:rPr>
        <w:t xml:space="preserve">district and the </w:t>
      </w:r>
      <w:r>
        <w:rPr>
          <w:rFonts w:cstheme="minorHAnsi"/>
        </w:rPr>
        <w:t xml:space="preserve">city will have a clear understanding of </w:t>
      </w:r>
      <w:r w:rsidR="00C31241">
        <w:rPr>
          <w:rFonts w:cstheme="minorHAnsi"/>
        </w:rPr>
        <w:t xml:space="preserve">municipal expenditures that are provided to the district; </w:t>
      </w:r>
      <w:r w:rsidRPr="00A55E5D">
        <w:rPr>
          <w:rFonts w:cstheme="minorHAnsi"/>
        </w:rPr>
        <w:t xml:space="preserve">and </w:t>
      </w:r>
      <w:r w:rsidR="009D49A8">
        <w:rPr>
          <w:rFonts w:cstheme="minorHAnsi"/>
        </w:rPr>
        <w:t xml:space="preserve">the </w:t>
      </w:r>
      <w:r w:rsidR="00C31241">
        <w:rPr>
          <w:rFonts w:cstheme="minorHAnsi"/>
        </w:rPr>
        <w:t>district</w:t>
      </w:r>
      <w:r w:rsidR="009D49A8">
        <w:rPr>
          <w:rFonts w:cstheme="minorHAnsi"/>
        </w:rPr>
        <w:t xml:space="preserve"> will</w:t>
      </w:r>
      <w:r w:rsidRPr="00A55E5D">
        <w:rPr>
          <w:rFonts w:cstheme="minorHAnsi"/>
        </w:rPr>
        <w:t xml:space="preserve"> </w:t>
      </w:r>
      <w:r w:rsidR="00C31241">
        <w:rPr>
          <w:rFonts w:cstheme="minorHAnsi"/>
        </w:rPr>
        <w:t>be able to monitor and internally audit costs for education-related services and ensure the accuracy of these expenditures</w:t>
      </w:r>
      <w:r w:rsidRPr="00A55E5D">
        <w:rPr>
          <w:rFonts w:cstheme="minorHAnsi"/>
        </w:rPr>
        <w:t>.</w:t>
      </w:r>
    </w:p>
    <w:p w14:paraId="18357873" w14:textId="77777777" w:rsidR="002C662D" w:rsidRPr="00A55E5D" w:rsidRDefault="002C662D" w:rsidP="008870F6">
      <w:pPr>
        <w:tabs>
          <w:tab w:val="left" w:pos="360"/>
          <w:tab w:val="left" w:pos="720"/>
          <w:tab w:val="left" w:pos="1080"/>
          <w:tab w:val="left" w:pos="1800"/>
          <w:tab w:val="left" w:pos="2160"/>
        </w:tabs>
        <w:rPr>
          <w:rFonts w:cstheme="minorHAnsi"/>
          <w:b/>
        </w:rPr>
      </w:pPr>
      <w:r w:rsidRPr="00A55E5D">
        <w:rPr>
          <w:rFonts w:cstheme="minorHAnsi"/>
          <w:b/>
        </w:rPr>
        <w:t>Recommended resources:</w:t>
      </w:r>
    </w:p>
    <w:p w14:paraId="565A9F9B" w14:textId="77777777" w:rsidR="002C662D" w:rsidRPr="00A55E5D" w:rsidRDefault="002C662D" w:rsidP="006936CF">
      <w:pPr>
        <w:numPr>
          <w:ilvl w:val="0"/>
          <w:numId w:val="42"/>
        </w:numPr>
        <w:tabs>
          <w:tab w:val="num" w:pos="720"/>
          <w:tab w:val="left" w:pos="1080"/>
          <w:tab w:val="left" w:pos="1440"/>
        </w:tabs>
        <w:ind w:left="360"/>
        <w:rPr>
          <w:rFonts w:cstheme="minorHAnsi"/>
        </w:rPr>
      </w:pPr>
      <w:r w:rsidRPr="00A55E5D">
        <w:rPr>
          <w:rFonts w:cstheme="minorHAnsi"/>
        </w:rPr>
        <w:t>ESE’s webpage on school finance laws and regulations (</w:t>
      </w:r>
      <w:hyperlink r:id="rId64" w:history="1">
        <w:r w:rsidRPr="00A55E5D">
          <w:rPr>
            <w:rFonts w:cstheme="minorHAnsi"/>
            <w:color w:val="0000FF"/>
            <w:u w:val="single"/>
          </w:rPr>
          <w:t>http://www.doe.mass.edu/lawsregs/603cmr10.html?section=04</w:t>
        </w:r>
      </w:hyperlink>
      <w:r w:rsidRPr="00A55E5D">
        <w:rPr>
          <w:rFonts w:cstheme="minorHAnsi"/>
        </w:rPr>
        <w:t>) provides a list of municipal payments commonly made on behalf of school districts.</w:t>
      </w:r>
    </w:p>
    <w:p w14:paraId="6DA9D040" w14:textId="57E0E6CB" w:rsidR="002C662D" w:rsidRPr="00A55E5D" w:rsidRDefault="002C662D" w:rsidP="00D11802">
      <w:pPr>
        <w:numPr>
          <w:ilvl w:val="0"/>
          <w:numId w:val="42"/>
        </w:numPr>
        <w:tabs>
          <w:tab w:val="num" w:pos="480"/>
        </w:tabs>
        <w:ind w:left="360"/>
        <w:rPr>
          <w:rFonts w:cstheme="minorHAnsi"/>
          <w:color w:val="0000FF"/>
          <w:u w:val="single"/>
        </w:rPr>
      </w:pPr>
      <w:r w:rsidRPr="00A55E5D">
        <w:rPr>
          <w:rFonts w:cstheme="minorHAnsi"/>
        </w:rPr>
        <w:lastRenderedPageBreak/>
        <w:t>ESE Chart of Accounts</w:t>
      </w:r>
      <w:r w:rsidR="00BA797E">
        <w:rPr>
          <w:rFonts w:cstheme="minorHAnsi"/>
        </w:rPr>
        <w:t xml:space="preserve"> (Criteria for Financial Reporting)</w:t>
      </w:r>
      <w:r w:rsidRPr="00A55E5D">
        <w:rPr>
          <w:rFonts w:cstheme="minorHAnsi"/>
        </w:rPr>
        <w:t xml:space="preserve">: </w:t>
      </w:r>
      <w:hyperlink r:id="rId65" w:history="1">
        <w:r w:rsidRPr="00A55E5D">
          <w:rPr>
            <w:rFonts w:cstheme="minorHAnsi"/>
            <w:color w:val="0000FF"/>
            <w:u w:val="single"/>
          </w:rPr>
          <w:t>http://www.doe.mass.edu/finance/accounting/eoy</w:t>
        </w:r>
      </w:hyperlink>
    </w:p>
    <w:p w14:paraId="761179EA" w14:textId="3238C9BA" w:rsidR="002C662D" w:rsidRPr="00A55E5D" w:rsidRDefault="002A3904" w:rsidP="00593FED">
      <w:pPr>
        <w:tabs>
          <w:tab w:val="left" w:pos="0"/>
          <w:tab w:val="left" w:pos="360"/>
          <w:tab w:val="left" w:pos="1080"/>
          <w:tab w:val="left" w:pos="1440"/>
          <w:tab w:val="left" w:pos="1800"/>
          <w:tab w:val="left" w:pos="2160"/>
        </w:tabs>
        <w:ind w:left="360" w:hanging="360"/>
        <w:rPr>
          <w:rFonts w:cstheme="minorHAnsi"/>
          <w:b/>
        </w:rPr>
      </w:pPr>
      <w:r>
        <w:rPr>
          <w:rFonts w:cstheme="minorHAnsi"/>
          <w:b/>
        </w:rPr>
        <w:t>3.</w:t>
      </w:r>
      <w:r w:rsidR="000638B9">
        <w:rPr>
          <w:rFonts w:cstheme="minorHAnsi"/>
          <w:b/>
        </w:rPr>
        <w:tab/>
      </w:r>
      <w:r w:rsidR="002C662D" w:rsidRPr="00A55E5D">
        <w:rPr>
          <w:rFonts w:cstheme="minorHAnsi"/>
          <w:b/>
        </w:rPr>
        <w:t xml:space="preserve">The </w:t>
      </w:r>
      <w:r w:rsidR="005C5E2F">
        <w:rPr>
          <w:rFonts w:cstheme="minorHAnsi"/>
          <w:b/>
        </w:rPr>
        <w:t xml:space="preserve">district and the </w:t>
      </w:r>
      <w:r w:rsidR="002C662D" w:rsidRPr="00A55E5D">
        <w:rPr>
          <w:rFonts w:cstheme="minorHAnsi"/>
          <w:b/>
        </w:rPr>
        <w:t>city should develop a plan to ensure that the long-term capital needs of all district buildings are addressed.</w:t>
      </w:r>
    </w:p>
    <w:p w14:paraId="177F0C6F" w14:textId="55792479" w:rsidR="002C662D" w:rsidRPr="00A55E5D" w:rsidRDefault="002C662D" w:rsidP="00D11802">
      <w:pPr>
        <w:numPr>
          <w:ilvl w:val="0"/>
          <w:numId w:val="35"/>
        </w:numPr>
        <w:tabs>
          <w:tab w:val="left" w:pos="360"/>
          <w:tab w:val="left" w:pos="720"/>
          <w:tab w:val="left" w:pos="1080"/>
          <w:tab w:val="left" w:pos="1440"/>
          <w:tab w:val="left" w:pos="1800"/>
          <w:tab w:val="left" w:pos="2160"/>
        </w:tabs>
        <w:ind w:left="720"/>
        <w:rPr>
          <w:rFonts w:cstheme="minorHAnsi"/>
        </w:rPr>
      </w:pPr>
      <w:r w:rsidRPr="00A55E5D">
        <w:rPr>
          <w:rFonts w:cstheme="minorHAnsi"/>
        </w:rPr>
        <w:t xml:space="preserve">The </w:t>
      </w:r>
      <w:r w:rsidR="005C5E2F">
        <w:rPr>
          <w:rFonts w:cstheme="minorHAnsi"/>
        </w:rPr>
        <w:t xml:space="preserve">district and the </w:t>
      </w:r>
      <w:r w:rsidRPr="00A55E5D">
        <w:rPr>
          <w:rFonts w:cstheme="minorHAnsi"/>
        </w:rPr>
        <w:t xml:space="preserve">city should develop a </w:t>
      </w:r>
      <w:r w:rsidR="005C5E2F">
        <w:rPr>
          <w:rFonts w:cstheme="minorHAnsi"/>
        </w:rPr>
        <w:t xml:space="preserve">long-term </w:t>
      </w:r>
      <w:r w:rsidRPr="00A55E5D">
        <w:rPr>
          <w:rFonts w:cstheme="minorHAnsi"/>
        </w:rPr>
        <w:t>capital plan.</w:t>
      </w:r>
    </w:p>
    <w:p w14:paraId="014A5FF1" w14:textId="16F13C4B" w:rsidR="002C662D" w:rsidRPr="00A55E5D" w:rsidRDefault="002C662D" w:rsidP="00D11802">
      <w:pPr>
        <w:numPr>
          <w:ilvl w:val="6"/>
          <w:numId w:val="34"/>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cstheme="minorHAnsi"/>
        </w:rPr>
      </w:pPr>
      <w:r w:rsidRPr="00A55E5D">
        <w:rPr>
          <w:rFonts w:cstheme="minorHAnsi"/>
        </w:rPr>
        <w:t xml:space="preserve">The short-term </w:t>
      </w:r>
      <w:r>
        <w:rPr>
          <w:rFonts w:cstheme="minorHAnsi"/>
        </w:rPr>
        <w:t xml:space="preserve">capital </w:t>
      </w:r>
      <w:r w:rsidRPr="00A55E5D">
        <w:rPr>
          <w:rFonts w:cstheme="minorHAnsi"/>
        </w:rPr>
        <w:t xml:space="preserve">priority of the district should continue to be the renovation or replacement of the Greylock </w:t>
      </w:r>
      <w:r w:rsidR="005C5E2F">
        <w:rPr>
          <w:rFonts w:cstheme="minorHAnsi"/>
        </w:rPr>
        <w:t>S</w:t>
      </w:r>
      <w:r w:rsidR="005C5E2F" w:rsidRPr="00A55E5D">
        <w:rPr>
          <w:rFonts w:cstheme="minorHAnsi"/>
        </w:rPr>
        <w:t>chool</w:t>
      </w:r>
      <w:r w:rsidRPr="00A55E5D">
        <w:rPr>
          <w:rFonts w:cstheme="minorHAnsi"/>
        </w:rPr>
        <w:t>.</w:t>
      </w:r>
    </w:p>
    <w:p w14:paraId="5DAD91EA" w14:textId="1F4E5611" w:rsidR="002C662D" w:rsidRPr="00A55E5D" w:rsidRDefault="002C662D" w:rsidP="008870F6">
      <w:pPr>
        <w:tabs>
          <w:tab w:val="left" w:pos="360"/>
          <w:tab w:val="left" w:pos="720"/>
          <w:tab w:val="left" w:pos="1080"/>
          <w:tab w:val="left" w:pos="1440"/>
          <w:tab w:val="left" w:pos="1800"/>
          <w:tab w:val="left" w:pos="2160"/>
        </w:tabs>
        <w:rPr>
          <w:rFonts w:cstheme="minorHAnsi"/>
        </w:rPr>
      </w:pPr>
      <w:r w:rsidRPr="00A55E5D">
        <w:rPr>
          <w:rFonts w:cstheme="minorHAnsi"/>
          <w:b/>
        </w:rPr>
        <w:t>Benefits</w:t>
      </w:r>
      <w:r w:rsidRPr="00A55E5D">
        <w:rPr>
          <w:rFonts w:cstheme="minorHAnsi"/>
        </w:rPr>
        <w:t>:  Long</w:t>
      </w:r>
      <w:r>
        <w:rPr>
          <w:rFonts w:cstheme="minorHAnsi"/>
        </w:rPr>
        <w:t>-</w:t>
      </w:r>
      <w:r w:rsidRPr="00A55E5D">
        <w:rPr>
          <w:rFonts w:cstheme="minorHAnsi"/>
        </w:rPr>
        <w:t xml:space="preserve">term capital planning will help ensure that buildings are environmentally safe, in </w:t>
      </w:r>
      <w:r w:rsidR="007812B4">
        <w:rPr>
          <w:rFonts w:cstheme="minorHAnsi"/>
        </w:rPr>
        <w:t xml:space="preserve">good </w:t>
      </w:r>
      <w:r w:rsidRPr="00A55E5D">
        <w:rPr>
          <w:rFonts w:cstheme="minorHAnsi"/>
        </w:rPr>
        <w:t xml:space="preserve">repair, and conducive to teaching and learning.  </w:t>
      </w:r>
      <w:r w:rsidR="00D91853">
        <w:rPr>
          <w:rFonts w:cstheme="minorHAnsi"/>
        </w:rPr>
        <w:t>L</w:t>
      </w:r>
      <w:r w:rsidRPr="00A55E5D">
        <w:rPr>
          <w:rFonts w:cstheme="minorHAnsi"/>
        </w:rPr>
        <w:t>ong-term planning will also reduce the cost of maintenance and repairs</w:t>
      </w:r>
      <w:r>
        <w:rPr>
          <w:rFonts w:cstheme="minorHAnsi"/>
        </w:rPr>
        <w:t>,</w:t>
      </w:r>
      <w:r w:rsidRPr="00A55E5D">
        <w:rPr>
          <w:rFonts w:cstheme="minorHAnsi"/>
        </w:rPr>
        <w:t xml:space="preserve"> </w:t>
      </w:r>
      <w:r w:rsidR="00975C0D">
        <w:rPr>
          <w:rFonts w:cstheme="minorHAnsi"/>
        </w:rPr>
        <w:t>enabl</w:t>
      </w:r>
      <w:r w:rsidR="00975C0D" w:rsidRPr="00A55E5D">
        <w:rPr>
          <w:rFonts w:cstheme="minorHAnsi"/>
        </w:rPr>
        <w:t xml:space="preserve">ing </w:t>
      </w:r>
      <w:r w:rsidR="00975C0D">
        <w:rPr>
          <w:rFonts w:cstheme="minorHAnsi"/>
        </w:rPr>
        <w:t xml:space="preserve">the district to allocate </w:t>
      </w:r>
      <w:r w:rsidRPr="00A55E5D">
        <w:rPr>
          <w:rFonts w:cstheme="minorHAnsi"/>
        </w:rPr>
        <w:t xml:space="preserve">more resources to improving </w:t>
      </w:r>
      <w:r w:rsidR="00D91853">
        <w:rPr>
          <w:rFonts w:cstheme="minorHAnsi"/>
        </w:rPr>
        <w:t xml:space="preserve">all </w:t>
      </w:r>
      <w:r w:rsidRPr="00A55E5D">
        <w:rPr>
          <w:rFonts w:cstheme="minorHAnsi"/>
        </w:rPr>
        <w:t>student</w:t>
      </w:r>
      <w:r w:rsidR="00D91853">
        <w:rPr>
          <w:rFonts w:cstheme="minorHAnsi"/>
        </w:rPr>
        <w:t>s’</w:t>
      </w:r>
      <w:r w:rsidRPr="00A55E5D">
        <w:rPr>
          <w:rFonts w:cstheme="minorHAnsi"/>
        </w:rPr>
        <w:t xml:space="preserve"> </w:t>
      </w:r>
      <w:r w:rsidR="00D91853">
        <w:rPr>
          <w:rFonts w:cstheme="minorHAnsi"/>
        </w:rPr>
        <w:t>performance, opportunities, and outcomes</w:t>
      </w:r>
      <w:r w:rsidRPr="00A55E5D">
        <w:rPr>
          <w:rFonts w:cstheme="minorHAnsi"/>
        </w:rPr>
        <w:t>.</w:t>
      </w:r>
    </w:p>
    <w:p w14:paraId="66C3B48B" w14:textId="77777777" w:rsidR="002C662D" w:rsidRPr="00A55E5D" w:rsidRDefault="002C662D" w:rsidP="008870F6">
      <w:pPr>
        <w:tabs>
          <w:tab w:val="left" w:pos="360"/>
          <w:tab w:val="left" w:pos="720"/>
          <w:tab w:val="left" w:pos="1080"/>
          <w:tab w:val="left" w:pos="1800"/>
          <w:tab w:val="left" w:pos="2160"/>
        </w:tabs>
        <w:rPr>
          <w:rFonts w:cstheme="minorHAnsi"/>
          <w:b/>
        </w:rPr>
      </w:pPr>
      <w:r w:rsidRPr="00A55E5D">
        <w:rPr>
          <w:rFonts w:cstheme="minorHAnsi"/>
          <w:b/>
        </w:rPr>
        <w:t>Recommended resources:</w:t>
      </w:r>
    </w:p>
    <w:p w14:paraId="7CF21FF8" w14:textId="77777777" w:rsidR="002C662D" w:rsidRPr="00A55E5D" w:rsidRDefault="002C662D" w:rsidP="00D11802">
      <w:pPr>
        <w:numPr>
          <w:ilvl w:val="0"/>
          <w:numId w:val="42"/>
        </w:numPr>
        <w:ind w:left="360"/>
        <w:rPr>
          <w:rFonts w:cstheme="minorHAnsi"/>
        </w:rPr>
      </w:pPr>
      <w:r w:rsidRPr="00A55E5D">
        <w:rPr>
          <w:rFonts w:cstheme="minorHAnsi"/>
        </w:rPr>
        <w:t xml:space="preserve">ESE’s </w:t>
      </w:r>
      <w:r w:rsidRPr="00A55E5D">
        <w:rPr>
          <w:rFonts w:cstheme="minorHAnsi"/>
          <w:i/>
        </w:rPr>
        <w:t>School Building Issues</w:t>
      </w:r>
      <w:r w:rsidRPr="00A55E5D">
        <w:rPr>
          <w:rFonts w:cstheme="minorHAnsi"/>
        </w:rPr>
        <w:t xml:space="preserve"> web page (</w:t>
      </w:r>
      <w:hyperlink r:id="rId66" w:history="1">
        <w:r w:rsidRPr="00A55E5D">
          <w:rPr>
            <w:rFonts w:cstheme="minorHAnsi"/>
            <w:color w:val="0000FF"/>
            <w:u w:val="single"/>
          </w:rPr>
          <w:t>http://www.doe.mass.edu/finance/sbuilding/</w:t>
        </w:r>
      </w:hyperlink>
      <w:r w:rsidRPr="00A55E5D">
        <w:rPr>
          <w:rFonts w:cstheme="minorHAnsi"/>
        </w:rPr>
        <w:t>) includes funding opportunities, guidelines, and resources related to school buildings.</w:t>
      </w:r>
    </w:p>
    <w:p w14:paraId="6FC16760" w14:textId="77777777" w:rsidR="002C662D" w:rsidRPr="00A55E5D" w:rsidRDefault="002C662D" w:rsidP="00D11802">
      <w:pPr>
        <w:numPr>
          <w:ilvl w:val="0"/>
          <w:numId w:val="42"/>
        </w:numPr>
        <w:ind w:left="360"/>
        <w:rPr>
          <w:rFonts w:cstheme="minorHAnsi"/>
        </w:rPr>
      </w:pPr>
      <w:r w:rsidRPr="00A55E5D">
        <w:rPr>
          <w:rFonts w:cstheme="minorHAnsi"/>
        </w:rPr>
        <w:t xml:space="preserve">MSBA Planning and Maintenance Guidelines: </w:t>
      </w:r>
      <w:hyperlink r:id="rId67" w:history="1">
        <w:r w:rsidRPr="00A55E5D">
          <w:rPr>
            <w:rStyle w:val="Hyperlink"/>
            <w:rFonts w:cstheme="minorHAnsi"/>
          </w:rPr>
          <w:t>http://www.massschoolbuildings.org/building/prerequisites/maintenance_cap_planning</w:t>
        </w:r>
      </w:hyperlink>
      <w:r w:rsidRPr="00A55E5D">
        <w:rPr>
          <w:rFonts w:cstheme="minorHAnsi"/>
        </w:rPr>
        <w:t xml:space="preserve"> </w:t>
      </w:r>
    </w:p>
    <w:p w14:paraId="69A7B87F" w14:textId="77777777" w:rsidR="002C662D" w:rsidRPr="00A55E5D" w:rsidRDefault="002C662D" w:rsidP="00D11802">
      <w:pPr>
        <w:numPr>
          <w:ilvl w:val="0"/>
          <w:numId w:val="42"/>
        </w:numPr>
        <w:ind w:left="360"/>
        <w:rPr>
          <w:rFonts w:cstheme="minorHAnsi"/>
        </w:rPr>
      </w:pPr>
      <w:r w:rsidRPr="00A55E5D">
        <w:rPr>
          <w:rFonts w:cstheme="minorHAnsi"/>
          <w:bCs/>
          <w:i/>
        </w:rPr>
        <w:t xml:space="preserve">Planning Guide for Maintaining School Facilities </w:t>
      </w:r>
      <w:r w:rsidRPr="00A55E5D">
        <w:rPr>
          <w:rFonts w:cstheme="minorHAnsi"/>
          <w:bCs/>
        </w:rPr>
        <w:t>(</w:t>
      </w:r>
      <w:hyperlink r:id="rId68" w:history="1">
        <w:r w:rsidRPr="00A55E5D">
          <w:rPr>
            <w:rFonts w:cstheme="minorHAnsi"/>
            <w:color w:val="0000FF"/>
            <w:u w:val="single"/>
          </w:rPr>
          <w:t>http://nces.ed.gov/pubsearch/pubsinfo.asp?pubid=2003347</w:t>
        </w:r>
      </w:hyperlink>
      <w:r w:rsidRPr="00A55E5D">
        <w:rPr>
          <w:rFonts w:cstheme="minorHAnsi"/>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416C6E25" w14:textId="01E96576" w:rsidR="002C662D" w:rsidRPr="00F46DB8" w:rsidRDefault="002C662D" w:rsidP="00A67023">
      <w:pPr>
        <w:numPr>
          <w:ilvl w:val="0"/>
          <w:numId w:val="42"/>
        </w:numPr>
        <w:ind w:left="360"/>
        <w:rPr>
          <w:rFonts w:cstheme="minorHAnsi"/>
        </w:rPr>
      </w:pPr>
      <w:r w:rsidRPr="00A55E5D">
        <w:rPr>
          <w:rFonts w:cstheme="minorHAnsi"/>
          <w:bCs/>
          <w:i/>
        </w:rPr>
        <w:t>The Massachusetts School Checklist</w:t>
      </w:r>
      <w:r w:rsidRPr="00A55E5D">
        <w:rPr>
          <w:rFonts w:cstheme="minorHAnsi"/>
          <w:bCs/>
        </w:rPr>
        <w:t xml:space="preserve"> (</w:t>
      </w:r>
      <w:hyperlink r:id="rId69" w:history="1">
        <w:r w:rsidRPr="00A55E5D">
          <w:rPr>
            <w:rFonts w:cstheme="minorHAnsi"/>
            <w:color w:val="0000FF"/>
            <w:u w:val="single"/>
          </w:rPr>
          <w:t>http://www.mass.gov/eohhs/gov/departments/dph/programs/environmental-health/exposure-topics/iaq/iaq-methods/the-mass-school-checklist.html</w:t>
        </w:r>
      </w:hyperlink>
      <w:r w:rsidRPr="00A55E5D">
        <w:rPr>
          <w:rFonts w:cstheme="minorHAnsi"/>
          <w:bCs/>
        </w:rPr>
        <w:t>) is a list of the most important environmental health and safety issues for schools to address.</w:t>
      </w:r>
      <w:r w:rsidRPr="00A55E5D" w:rsidDel="005807E2">
        <w:rPr>
          <w:rFonts w:cstheme="minorHAnsi"/>
          <w:bCs/>
        </w:rPr>
        <w:t xml:space="preserve"> </w:t>
      </w:r>
      <w:r w:rsidRPr="00A55E5D">
        <w:rPr>
          <w:rFonts w:cstheme="minorHAnsi"/>
          <w:bCs/>
        </w:rPr>
        <w:t>It includes regulations and industry standards/guidelines related to elements on the checklist, as well as additional resources.</w:t>
      </w:r>
    </w:p>
    <w:bookmarkEnd w:id="10"/>
    <w:p w14:paraId="3141487D" w14:textId="39EC84AB" w:rsidR="008E314D" w:rsidRDefault="008E314D" w:rsidP="00AC463E">
      <w:pPr>
        <w:pStyle w:val="NormalWeb"/>
        <w:numPr>
          <w:ilvl w:val="0"/>
          <w:numId w:val="42"/>
        </w:numPr>
        <w:tabs>
          <w:tab w:val="num" w:pos="360"/>
        </w:tabs>
        <w:spacing w:after="200" w:line="276" w:lineRule="auto"/>
        <w:ind w:left="360"/>
        <w:rPr>
          <w:rFonts w:ascii="Calibri" w:hAnsi="Calibri"/>
          <w:b/>
        </w:rPr>
      </w:pPr>
      <w:r w:rsidRPr="00E06B74">
        <w:br w:type="page"/>
      </w:r>
    </w:p>
    <w:p w14:paraId="3086BDED" w14:textId="77777777" w:rsidR="008E314D" w:rsidRDefault="008E314D" w:rsidP="002A36F3">
      <w:pPr>
        <w:pStyle w:val="Section"/>
      </w:pPr>
      <w:bookmarkStart w:id="17" w:name="_Toc273777167"/>
      <w:bookmarkStart w:id="18" w:name="_Toc277066425"/>
      <w:bookmarkStart w:id="19" w:name="_Toc337817149"/>
      <w:bookmarkStart w:id="20" w:name="_Toc3292827"/>
      <w:r w:rsidRPr="00C7256A">
        <w:lastRenderedPageBreak/>
        <w:t xml:space="preserve">Appendix A: Review </w:t>
      </w:r>
      <w:bookmarkEnd w:id="17"/>
      <w:bookmarkEnd w:id="18"/>
      <w:bookmarkEnd w:id="19"/>
      <w:r w:rsidRPr="00C7256A">
        <w:t>Team, Activities, Schedule, Site Visit</w:t>
      </w:r>
      <w:bookmarkEnd w:id="2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2C735733"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A67023">
        <w:t xml:space="preserve">October </w:t>
      </w:r>
      <w:r w:rsidR="00E96D46">
        <w:t>22</w:t>
      </w:r>
      <w:r w:rsidR="00893EC1">
        <w:t>–</w:t>
      </w:r>
      <w:r w:rsidR="00E96D46">
        <w:t xml:space="preserve">25, </w:t>
      </w:r>
      <w:r w:rsidR="00893EC1">
        <w:t>2018,</w:t>
      </w:r>
      <w:r w:rsidR="00893EC1" w:rsidRPr="00E06B74">
        <w:t xml:space="preserve"> </w:t>
      </w:r>
      <w:r w:rsidRPr="00E06B74">
        <w:t xml:space="preserve">by the following team of independent </w:t>
      </w:r>
      <w:r>
        <w:t xml:space="preserve">ESE </w:t>
      </w:r>
      <w:r w:rsidRPr="00E06B74">
        <w:t xml:space="preserve">consultants. </w:t>
      </w:r>
    </w:p>
    <w:p w14:paraId="78212244" w14:textId="5B26C6D1"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Andrew Bundy,</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Pr>
          <w:rFonts w:ascii="Calibri" w:hAnsi="Calibri"/>
        </w:rPr>
        <w:t xml:space="preserve">overnance, </w:t>
      </w:r>
      <w:r w:rsidRPr="00692769">
        <w:rPr>
          <w:rFonts w:ascii="Calibri" w:hAnsi="Calibri"/>
          <w:i/>
        </w:rPr>
        <w:t>review team coordinator</w:t>
      </w:r>
    </w:p>
    <w:p w14:paraId="2A2C836A" w14:textId="73822E05"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Judith Evans,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1753FF9A"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Lonnie Kaufman,</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p>
    <w:p w14:paraId="6CF467D5" w14:textId="5EAE0272"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Maureen Murray-Adamson,</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38FE6482"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John </w:t>
      </w:r>
      <w:proofErr w:type="spellStart"/>
      <w:r>
        <w:rPr>
          <w:rFonts w:ascii="Calibri" w:hAnsi="Calibri"/>
        </w:rPr>
        <w:t>Retchless</w:t>
      </w:r>
      <w:proofErr w:type="spellEnd"/>
      <w:r>
        <w:rPr>
          <w:rFonts w:ascii="Calibri" w:hAnsi="Calibri"/>
        </w:rPr>
        <w:t>,</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38A4E6BD" w:rsidR="008E314D" w:rsidRDefault="00E96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Jim </w:t>
      </w:r>
      <w:proofErr w:type="spellStart"/>
      <w:r>
        <w:rPr>
          <w:rFonts w:ascii="Calibri" w:hAnsi="Calibri"/>
        </w:rPr>
        <w:t>Hearns</w:t>
      </w:r>
      <w:proofErr w:type="spellEnd"/>
      <w:r>
        <w:rPr>
          <w:rFonts w:ascii="Calibri" w:hAnsi="Calibri"/>
        </w:rPr>
        <w:t>,</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16C0818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A71759">
        <w:t>business administrator, accounts payable clerks, city auditor, city treasurer and tax collector, human resources payroll clerk</w:t>
      </w:r>
      <w:r w:rsidR="008256E7">
        <w:t>,</w:t>
      </w:r>
      <w:r w:rsidR="00A71759">
        <w:t xml:space="preserve"> and human resources clerk.</w:t>
      </w:r>
    </w:p>
    <w:p w14:paraId="2AE35AEF" w14:textId="45ADE4BD" w:rsidR="008E314D" w:rsidRDefault="00A71759"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t>s</w:t>
      </w:r>
      <w:r w:rsidRPr="00097A69">
        <w:t xml:space="preserve">chool </w:t>
      </w:r>
      <w:r>
        <w:t>c</w:t>
      </w:r>
      <w:r w:rsidRPr="00097A69">
        <w:t xml:space="preserve">ommittee: </w:t>
      </w:r>
      <w:r>
        <w:t>chair, vice-chair, and secretary.</w:t>
      </w:r>
    </w:p>
    <w:p w14:paraId="6F2458B1" w14:textId="7C149D47" w:rsidR="008E314D" w:rsidRDefault="001B3844"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t xml:space="preserve">co-presidents, secretary, treasurer, assistants to the president at </w:t>
      </w:r>
      <w:r w:rsidR="008256E7">
        <w:t xml:space="preserve">the </w:t>
      </w:r>
      <w:r>
        <w:t xml:space="preserve">high school and </w:t>
      </w:r>
      <w:r w:rsidR="008256E7">
        <w:t xml:space="preserve">the </w:t>
      </w:r>
      <w:r>
        <w:t>elementary school, and members of the executive board.</w:t>
      </w:r>
    </w:p>
    <w:p w14:paraId="606B5E48" w14:textId="09E4D3C2" w:rsidR="008E314D" w:rsidRDefault="00A71759"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w:t>
      </w:r>
      <w:r w:rsidR="001F1ED6">
        <w:t>superintendent:</w:t>
      </w:r>
      <w:r>
        <w:t xml:space="preserve"> </w:t>
      </w:r>
      <w:r w:rsidR="00F75EA9">
        <w:t xml:space="preserve">the </w:t>
      </w:r>
      <w:r>
        <w:t xml:space="preserve">director of curriculum, instruction, and assessment; </w:t>
      </w:r>
      <w:r w:rsidR="00F75EA9">
        <w:t xml:space="preserve">the </w:t>
      </w:r>
      <w:r>
        <w:t xml:space="preserve">director of student support services; </w:t>
      </w:r>
      <w:r w:rsidR="00F75EA9">
        <w:t xml:space="preserve">the </w:t>
      </w:r>
      <w:r>
        <w:t xml:space="preserve">director of behavior intervention; </w:t>
      </w:r>
      <w:r w:rsidR="00F75EA9">
        <w:t xml:space="preserve">the </w:t>
      </w:r>
      <w:r>
        <w:t xml:space="preserve">facilities director; </w:t>
      </w:r>
      <w:r w:rsidR="00F75EA9">
        <w:t xml:space="preserve">the </w:t>
      </w:r>
      <w:r w:rsidR="00B2568B">
        <w:t xml:space="preserve">IT director; </w:t>
      </w:r>
      <w:r w:rsidR="00F75EA9">
        <w:t xml:space="preserve">the </w:t>
      </w:r>
      <w:r w:rsidR="00B2568B">
        <w:t>literacy and T</w:t>
      </w:r>
      <w:r>
        <w:t xml:space="preserve">itle </w:t>
      </w:r>
      <w:r w:rsidR="00B2568B">
        <w:t xml:space="preserve">I coordinator; </w:t>
      </w:r>
      <w:r w:rsidR="00F75EA9">
        <w:t xml:space="preserve">the </w:t>
      </w:r>
      <w:r w:rsidR="00B2568B">
        <w:t>E</w:t>
      </w:r>
      <w:r>
        <w:t xml:space="preserve">nglish learner coordinator; </w:t>
      </w:r>
      <w:r w:rsidR="00F75EA9">
        <w:t xml:space="preserve">the </w:t>
      </w:r>
      <w:r>
        <w:t xml:space="preserve">community outreach coordinator; </w:t>
      </w:r>
      <w:r w:rsidR="00F75EA9">
        <w:t xml:space="preserve">the </w:t>
      </w:r>
      <w:r>
        <w:t>administrative assistant to the scho</w:t>
      </w:r>
      <w:r w:rsidR="00B2568B">
        <w:t xml:space="preserve">ol committee and </w:t>
      </w:r>
      <w:r w:rsidR="0032666F">
        <w:t xml:space="preserve">to </w:t>
      </w:r>
      <w:r w:rsidR="00F75EA9">
        <w:t xml:space="preserve">the </w:t>
      </w:r>
      <w:r w:rsidR="00B2568B">
        <w:t>superintendent;</w:t>
      </w:r>
      <w:r>
        <w:t xml:space="preserve"> </w:t>
      </w:r>
      <w:r w:rsidR="008256E7">
        <w:t xml:space="preserve">and </w:t>
      </w:r>
      <w:r w:rsidR="00F75EA9">
        <w:t xml:space="preserve">the </w:t>
      </w:r>
      <w:r>
        <w:t>student support services clerk</w:t>
      </w:r>
      <w:r w:rsidR="00F75EA9">
        <w:t>.</w:t>
      </w:r>
    </w:p>
    <w:p w14:paraId="120CE439" w14:textId="6CE706B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B2568B">
        <w:t>Brayton Elementary School</w:t>
      </w:r>
      <w:r w:rsidRPr="00097A69">
        <w:t xml:space="preserve"> (</w:t>
      </w:r>
      <w:r w:rsidR="00A936AC">
        <w:t>Pre-</w:t>
      </w:r>
      <w:r w:rsidR="00B2568B">
        <w:t>K</w:t>
      </w:r>
      <w:r w:rsidR="00A93410">
        <w:t>–</w:t>
      </w:r>
      <w:r w:rsidR="00B2568B">
        <w:t>6), Colegrove Park Elementary School (</w:t>
      </w:r>
      <w:r w:rsidR="00A936AC">
        <w:t>Pre-</w:t>
      </w:r>
      <w:r w:rsidR="00B2568B">
        <w:t>K</w:t>
      </w:r>
      <w:r w:rsidR="008256E7">
        <w:t>–</w:t>
      </w:r>
      <w:r w:rsidR="00B2568B">
        <w:t>6), Greylock Elementary School (</w:t>
      </w:r>
      <w:r w:rsidR="00A936AC">
        <w:t>Pre-</w:t>
      </w:r>
      <w:r w:rsidR="00B2568B">
        <w:t>K</w:t>
      </w:r>
      <w:r w:rsidR="008256E7">
        <w:t>–</w:t>
      </w:r>
      <w:r w:rsidR="00B2568B">
        <w:t>6),</w:t>
      </w:r>
      <w:r w:rsidR="008256E7">
        <w:t xml:space="preserve"> and</w:t>
      </w:r>
      <w:r w:rsidR="00B2568B">
        <w:t xml:space="preserve"> Drury High School (grades 7</w:t>
      </w:r>
      <w:r w:rsidR="008256E7">
        <w:t>–</w:t>
      </w:r>
      <w:r w:rsidR="00B2568B">
        <w:t>12).</w:t>
      </w:r>
      <w:r w:rsidRPr="00097A69">
        <w:t xml:space="preserve"> </w:t>
      </w:r>
    </w:p>
    <w:p w14:paraId="139C200C" w14:textId="2993412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w:t>
      </w:r>
      <w:r w:rsidR="00B2568B">
        <w:t>all four</w:t>
      </w:r>
      <w:r w:rsidR="00446D3B">
        <w:t xml:space="preserve"> </w:t>
      </w:r>
      <w:r w:rsidRPr="00097A69">
        <w:t>principals</w:t>
      </w:r>
      <w:r w:rsidR="00A60AC7">
        <w:t>,</w:t>
      </w:r>
      <w:r w:rsidR="00B856EF">
        <w:t xml:space="preserve"> </w:t>
      </w:r>
      <w:r>
        <w:t xml:space="preserve">and </w:t>
      </w:r>
      <w:r w:rsidR="00B2568B">
        <w:t>focus groups</w:t>
      </w:r>
      <w:r w:rsidRPr="00097A69">
        <w:t xml:space="preserve"> with </w:t>
      </w:r>
      <w:r w:rsidR="00B2568B">
        <w:t>8</w:t>
      </w:r>
      <w:r w:rsidRPr="00097A69">
        <w:t xml:space="preserve"> elementary</w:t>
      </w:r>
      <w:r w:rsidR="00A019DA">
        <w:t>-</w:t>
      </w:r>
      <w:r w:rsidRPr="00097A69">
        <w:t xml:space="preserve">school teachers </w:t>
      </w:r>
      <w:r w:rsidR="00B2568B">
        <w:t>and 7</w:t>
      </w:r>
      <w:r w:rsidRPr="00097A69">
        <w:t xml:space="preserve"> </w:t>
      </w:r>
      <w:r w:rsidR="00376A4D" w:rsidRPr="00097A69">
        <w:t>middle</w:t>
      </w:r>
      <w:r w:rsidR="00376A4D">
        <w:t>-</w:t>
      </w:r>
      <w:r w:rsidR="001B3844">
        <w:t>school</w:t>
      </w:r>
      <w:r w:rsidRPr="00097A69">
        <w:t xml:space="preserve"> and high</w:t>
      </w:r>
      <w:r w:rsidR="00A019DA">
        <w:t>-</w:t>
      </w:r>
      <w:r w:rsidRPr="00097A69">
        <w:t xml:space="preserve">school teachers. </w:t>
      </w:r>
    </w:p>
    <w:p w14:paraId="67862ED2" w14:textId="36482752" w:rsidR="008E314D" w:rsidRDefault="00B2568B" w:rsidP="008E314D">
      <w:pPr>
        <w:tabs>
          <w:tab w:val="left" w:pos="360"/>
          <w:tab w:val="left" w:pos="720"/>
          <w:tab w:val="left" w:pos="1080"/>
          <w:tab w:val="left" w:pos="1440"/>
          <w:tab w:val="left" w:pos="1800"/>
          <w:tab w:val="left" w:pos="2160"/>
          <w:tab w:val="left" w:pos="2520"/>
          <w:tab w:val="left" w:pos="2880"/>
        </w:tabs>
      </w:pPr>
      <w:r w:rsidRPr="00D20034">
        <w:lastRenderedPageBreak/>
        <w:t xml:space="preserve">The team observed </w:t>
      </w:r>
      <w:r w:rsidR="00884D33" w:rsidRPr="00D20034">
        <w:t>60</w:t>
      </w:r>
      <w:r w:rsidR="00003EC5" w:rsidRPr="00D20034">
        <w:t xml:space="preserve"> </w:t>
      </w:r>
      <w:r w:rsidRPr="00D20034">
        <w:t xml:space="preserve">classes throughout the district:  20 </w:t>
      </w:r>
      <w:r w:rsidR="008256E7" w:rsidRPr="00D20034">
        <w:t xml:space="preserve">in </w:t>
      </w:r>
      <w:r w:rsidRPr="00D20034">
        <w:t>grades 9</w:t>
      </w:r>
      <w:r w:rsidR="008256E7" w:rsidRPr="00D20034">
        <w:t>–</w:t>
      </w:r>
      <w:r w:rsidRPr="00D20034">
        <w:t xml:space="preserve">12 </w:t>
      </w:r>
      <w:r w:rsidR="008256E7" w:rsidRPr="00D20034">
        <w:t xml:space="preserve">at </w:t>
      </w:r>
      <w:r w:rsidRPr="00D20034">
        <w:t xml:space="preserve">the high school, 9 </w:t>
      </w:r>
      <w:r w:rsidR="008256E7" w:rsidRPr="00D20034">
        <w:t xml:space="preserve">in </w:t>
      </w:r>
      <w:r w:rsidRPr="00D20034">
        <w:t>grades 7</w:t>
      </w:r>
      <w:r w:rsidR="008256E7" w:rsidRPr="00D20034">
        <w:t>–</w:t>
      </w:r>
      <w:r w:rsidRPr="00D20034">
        <w:t xml:space="preserve">8 </w:t>
      </w:r>
      <w:r w:rsidR="008256E7" w:rsidRPr="00D20034">
        <w:t xml:space="preserve">at </w:t>
      </w:r>
      <w:r w:rsidRPr="00D20034">
        <w:t xml:space="preserve">the high school, and </w:t>
      </w:r>
      <w:r w:rsidR="00884D33" w:rsidRPr="00D20034">
        <w:t>31</w:t>
      </w:r>
      <w:r w:rsidR="00003EC5" w:rsidRPr="00D20034">
        <w:t xml:space="preserve"> </w:t>
      </w:r>
      <w:r w:rsidRPr="00D20034">
        <w:t xml:space="preserve">at the </w:t>
      </w:r>
      <w:r w:rsidR="008256E7" w:rsidRPr="00D20034">
        <w:t xml:space="preserve">3 </w:t>
      </w:r>
      <w:r w:rsidR="00A936AC">
        <w:t>Pre-</w:t>
      </w:r>
      <w:r w:rsidRPr="00D20034">
        <w:t>K</w:t>
      </w:r>
      <w:r w:rsidR="008256E7" w:rsidRPr="00D20034">
        <w:t>–</w:t>
      </w:r>
      <w:r w:rsidRPr="00D20034">
        <w:t>6 elementary schools.</w:t>
      </w:r>
      <w:r>
        <w:t xml:space="preserve"> </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B8731DB" w14:textId="044EF641" w:rsidR="008E314D" w:rsidRPr="00C55E25" w:rsidRDefault="008E314D" w:rsidP="00C55E25">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Description w:val="Site Visit Schedule&#10;"/>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7E147D4C" w:rsidR="008E314D" w:rsidRDefault="00B2568B"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October 22, 2018</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46F7A193" w:rsidR="008E314D" w:rsidRDefault="00B2568B"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October 23, 2018</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4E80760A" w:rsidR="008E314D" w:rsidRDefault="00B2568B" w:rsidP="00B2568B">
            <w:pPr>
              <w:tabs>
                <w:tab w:val="left" w:pos="360"/>
                <w:tab w:val="left" w:pos="720"/>
                <w:tab w:val="left" w:pos="1080"/>
                <w:tab w:val="left" w:pos="1440"/>
                <w:tab w:val="left" w:pos="1800"/>
                <w:tab w:val="left" w:pos="2160"/>
                <w:tab w:val="left" w:pos="2520"/>
                <w:tab w:val="left" w:pos="2880"/>
              </w:tabs>
              <w:jc w:val="center"/>
              <w:rPr>
                <w:sz w:val="20"/>
              </w:rPr>
            </w:pPr>
            <w:r>
              <w:rPr>
                <w:sz w:val="20"/>
              </w:rPr>
              <w:t>October 24, 2018</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13E4F5E0" w:rsidR="008E314D" w:rsidRDefault="00B2568B" w:rsidP="00B2568B">
            <w:pPr>
              <w:tabs>
                <w:tab w:val="left" w:pos="360"/>
                <w:tab w:val="left" w:pos="720"/>
                <w:tab w:val="left" w:pos="1080"/>
                <w:tab w:val="left" w:pos="1440"/>
                <w:tab w:val="left" w:pos="1800"/>
                <w:tab w:val="left" w:pos="2160"/>
                <w:tab w:val="left" w:pos="2520"/>
                <w:tab w:val="left" w:pos="2880"/>
              </w:tabs>
              <w:jc w:val="center"/>
              <w:rPr>
                <w:sz w:val="20"/>
              </w:rPr>
            </w:pPr>
            <w:r>
              <w:rPr>
                <w:sz w:val="20"/>
              </w:rPr>
              <w:t>October 25, 2018</w:t>
            </w:r>
          </w:p>
        </w:tc>
      </w:tr>
      <w:tr w:rsidR="008E314D" w:rsidRPr="00E06B74" w14:paraId="1A9D43A8" w14:textId="77777777" w:rsidTr="00350132">
        <w:trPr>
          <w:trHeight w:val="620"/>
        </w:trPr>
        <w:tc>
          <w:tcPr>
            <w:tcW w:w="2178" w:type="dxa"/>
          </w:tcPr>
          <w:p w14:paraId="30B55526" w14:textId="4BC0E924" w:rsidR="008E314D" w:rsidRDefault="008E314D" w:rsidP="008256E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sidR="004F5344" w:rsidRPr="007C5F07">
              <w:rPr>
                <w:sz w:val="20"/>
              </w:rPr>
              <w:t xml:space="preserve">review of personnel files; </w:t>
            </w:r>
            <w:r>
              <w:rPr>
                <w:sz w:val="20"/>
              </w:rPr>
              <w:t>document reviews</w:t>
            </w:r>
            <w:r w:rsidRPr="007C5F07">
              <w:rPr>
                <w:sz w:val="20"/>
              </w:rPr>
              <w:t xml:space="preserve">; </w:t>
            </w:r>
            <w:r>
              <w:rPr>
                <w:sz w:val="20"/>
              </w:rPr>
              <w:t xml:space="preserve">and </w:t>
            </w:r>
            <w:r w:rsidRPr="007C5F07">
              <w:rPr>
                <w:sz w:val="20"/>
              </w:rPr>
              <w:t xml:space="preserve">visits to </w:t>
            </w:r>
            <w:r w:rsidR="004F5344">
              <w:rPr>
                <w:sz w:val="20"/>
              </w:rPr>
              <w:t xml:space="preserve">Brayton and Colegrove Park </w:t>
            </w:r>
            <w:r w:rsidR="008256E7">
              <w:rPr>
                <w:sz w:val="20"/>
              </w:rPr>
              <w:t xml:space="preserve">elementary schools </w:t>
            </w:r>
            <w:r>
              <w:rPr>
                <w:sz w:val="20"/>
              </w:rPr>
              <w:t>for classroom observations.</w:t>
            </w:r>
          </w:p>
        </w:tc>
        <w:tc>
          <w:tcPr>
            <w:tcW w:w="2190" w:type="dxa"/>
          </w:tcPr>
          <w:p w14:paraId="379072DD" w14:textId="77AE850E" w:rsidR="008E314D" w:rsidRDefault="00C55E25" w:rsidP="00C55E25">
            <w:pPr>
              <w:tabs>
                <w:tab w:val="left" w:pos="360"/>
                <w:tab w:val="left" w:pos="720"/>
                <w:tab w:val="left" w:pos="1080"/>
                <w:tab w:val="left" w:pos="1440"/>
                <w:tab w:val="left" w:pos="1800"/>
                <w:tab w:val="left" w:pos="2160"/>
                <w:tab w:val="left" w:pos="2520"/>
                <w:tab w:val="left" w:pos="2880"/>
              </w:tabs>
              <w:rPr>
                <w:sz w:val="20"/>
              </w:rPr>
            </w:pPr>
            <w:r>
              <w:rPr>
                <w:sz w:val="20"/>
              </w:rPr>
              <w:t xml:space="preserve">Interviews with district staff, </w:t>
            </w:r>
            <w:r w:rsidR="008E314D" w:rsidRPr="007C5F07">
              <w:rPr>
                <w:sz w:val="20"/>
              </w:rPr>
              <w:t xml:space="preserve">principals; review of personnel files; </w:t>
            </w:r>
            <w:r>
              <w:rPr>
                <w:sz w:val="20"/>
              </w:rPr>
              <w:t xml:space="preserve">interview with school committee members; </w:t>
            </w:r>
            <w:r w:rsidR="008E314D" w:rsidRPr="007C5F07">
              <w:rPr>
                <w:sz w:val="20"/>
              </w:rPr>
              <w:t xml:space="preserve">teacher focus groups; </w:t>
            </w:r>
            <w:r w:rsidR="004F5344" w:rsidRPr="007C5F07">
              <w:rPr>
                <w:sz w:val="20"/>
              </w:rPr>
              <w:t xml:space="preserve">interview with teachers’ association; </w:t>
            </w:r>
            <w:r w:rsidR="004F5344">
              <w:rPr>
                <w:sz w:val="20"/>
              </w:rPr>
              <w:t>i</w:t>
            </w:r>
            <w:r w:rsidR="004F5344" w:rsidRPr="007C5F07">
              <w:rPr>
                <w:sz w:val="20"/>
              </w:rPr>
              <w:t xml:space="preserve">nterviews with city personnel; </w:t>
            </w:r>
            <w:r w:rsidR="004F5344">
              <w:rPr>
                <w:sz w:val="20"/>
              </w:rPr>
              <w:t xml:space="preserve">student focus group; </w:t>
            </w:r>
            <w:r w:rsidR="008E314D" w:rsidRPr="007C5F07">
              <w:rPr>
                <w:sz w:val="20"/>
              </w:rPr>
              <w:t xml:space="preserve">visits to </w:t>
            </w:r>
            <w:r w:rsidR="004F5344">
              <w:rPr>
                <w:sz w:val="20"/>
              </w:rPr>
              <w:t xml:space="preserve">Greylock Elementary School and </w:t>
            </w:r>
            <w:r w:rsidR="00B2568B">
              <w:rPr>
                <w:sz w:val="20"/>
              </w:rPr>
              <w:t>Drury High School</w:t>
            </w:r>
            <w:r w:rsidR="008E314D">
              <w:rPr>
                <w:sz w:val="20"/>
              </w:rPr>
              <w:t xml:space="preserve"> for classroom observations.</w:t>
            </w:r>
          </w:p>
        </w:tc>
        <w:tc>
          <w:tcPr>
            <w:tcW w:w="2292" w:type="dxa"/>
          </w:tcPr>
          <w:p w14:paraId="3B935CE1" w14:textId="63F09AFF" w:rsidR="008E314D" w:rsidRDefault="00C55E25" w:rsidP="008256E7">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Pr>
                <w:sz w:val="20"/>
              </w:rPr>
              <w:t>interview</w:t>
            </w:r>
            <w:r w:rsidR="008E314D">
              <w:rPr>
                <w:sz w:val="20"/>
              </w:rPr>
              <w:t xml:space="preserve"> with school committee members; </w:t>
            </w:r>
            <w:r w:rsidR="004F5344">
              <w:rPr>
                <w:sz w:val="20"/>
              </w:rPr>
              <w:t>students’ families focus group;</w:t>
            </w:r>
            <w:r w:rsidR="004F5344" w:rsidRPr="007C5F07">
              <w:rPr>
                <w:sz w:val="20"/>
              </w:rPr>
              <w:t xml:space="preserve"> </w:t>
            </w:r>
            <w:r w:rsidR="008E314D" w:rsidRPr="007C5F07">
              <w:rPr>
                <w:sz w:val="20"/>
              </w:rPr>
              <w:t xml:space="preserve">visits to </w:t>
            </w:r>
            <w:r w:rsidR="004F5344">
              <w:rPr>
                <w:sz w:val="20"/>
              </w:rPr>
              <w:t xml:space="preserve">Brayton, Colegrove Park, and Greylock </w:t>
            </w:r>
            <w:r w:rsidR="008256E7">
              <w:rPr>
                <w:sz w:val="20"/>
              </w:rPr>
              <w:t xml:space="preserve">elementary schools </w:t>
            </w:r>
            <w:r w:rsidR="004F5344">
              <w:rPr>
                <w:sz w:val="20"/>
              </w:rPr>
              <w:t xml:space="preserve">and </w:t>
            </w:r>
            <w:r w:rsidR="00B2568B">
              <w:rPr>
                <w:sz w:val="20"/>
              </w:rPr>
              <w:t>Drury High School</w:t>
            </w:r>
            <w:r w:rsidR="008E314D">
              <w:rPr>
                <w:sz w:val="20"/>
              </w:rPr>
              <w:t xml:space="preserve"> for classroom observations.</w:t>
            </w:r>
          </w:p>
        </w:tc>
        <w:tc>
          <w:tcPr>
            <w:tcW w:w="2520" w:type="dxa"/>
          </w:tcPr>
          <w:p w14:paraId="1F5F005A" w14:textId="153E7F1A" w:rsidR="008E314D" w:rsidRDefault="008E314D" w:rsidP="008256E7">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sidR="00C55E25">
              <w:rPr>
                <w:sz w:val="20"/>
              </w:rPr>
              <w:t xml:space="preserve">interview with school committee members; </w:t>
            </w:r>
            <w:r>
              <w:rPr>
                <w:sz w:val="20"/>
              </w:rPr>
              <w:t xml:space="preserve">district review </w:t>
            </w:r>
            <w:r w:rsidRPr="007C5F07">
              <w:rPr>
                <w:sz w:val="20"/>
              </w:rPr>
              <w:t>team meeting</w:t>
            </w:r>
            <w:r>
              <w:rPr>
                <w:sz w:val="20"/>
              </w:rPr>
              <w:t xml:space="preserve">; </w:t>
            </w:r>
            <w:r w:rsidRPr="007C5F07">
              <w:rPr>
                <w:sz w:val="20"/>
              </w:rPr>
              <w:t xml:space="preserve">visits to </w:t>
            </w:r>
            <w:r w:rsidR="004F5344">
              <w:rPr>
                <w:sz w:val="20"/>
              </w:rPr>
              <w:t xml:space="preserve">Brayton and Colegrove Park </w:t>
            </w:r>
            <w:r w:rsidR="008256E7">
              <w:rPr>
                <w:sz w:val="20"/>
              </w:rPr>
              <w:t xml:space="preserve">elementary schools </w:t>
            </w:r>
            <w:r w:rsidR="004F5344">
              <w:rPr>
                <w:sz w:val="20"/>
              </w:rPr>
              <w:t xml:space="preserve">and </w:t>
            </w:r>
            <w:r w:rsidR="00B2568B">
              <w:rPr>
                <w:sz w:val="20"/>
              </w:rPr>
              <w:t>Drury High School</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46A7012E" w14:textId="55673A36" w:rsidR="002F1EBE" w:rsidRPr="002F1EBE" w:rsidRDefault="002F1EBE" w:rsidP="00C85CD0">
      <w:pPr>
        <w:pStyle w:val="Section"/>
      </w:pPr>
      <w:bookmarkStart w:id="21" w:name="_Toc3292828"/>
      <w:bookmarkStart w:id="22" w:name="_Toc337817151"/>
      <w:r w:rsidRPr="002F1EBE">
        <w:lastRenderedPageBreak/>
        <w:t xml:space="preserve">Appendix B: Enrollment, </w:t>
      </w:r>
      <w:r w:rsidR="00FE2534">
        <w:t>Attendance</w:t>
      </w:r>
      <w:r w:rsidRPr="002F1EBE">
        <w:t>, Expenditures</w:t>
      </w:r>
      <w:bookmarkEnd w:id="21"/>
    </w:p>
    <w:p w14:paraId="7E5B4C20" w14:textId="77777777" w:rsidR="00A155AA" w:rsidRPr="004471C8" w:rsidRDefault="00A155AA" w:rsidP="00A155AA">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North Adams </w:t>
      </w:r>
      <w:r w:rsidRPr="004471C8">
        <w:rPr>
          <w:rFonts w:ascii="Calibri" w:eastAsia="Calibri" w:hAnsi="Calibri" w:cs="Times New Roman"/>
          <w:b/>
          <w:sz w:val="20"/>
        </w:rPr>
        <w:t>Public Schools</w:t>
      </w:r>
    </w:p>
    <w:p w14:paraId="0F845433" w14:textId="77777777" w:rsidR="00A155AA" w:rsidRPr="004471C8" w:rsidRDefault="00A155AA" w:rsidP="00A155AA">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North Adams Public Schools"/>
        <w:tblDescription w:val="2017–2018 Student Enrollment by Race/Ethnicity&#10;"/>
      </w:tblPr>
      <w:tblGrid>
        <w:gridCol w:w="2898"/>
        <w:gridCol w:w="1591"/>
        <w:gridCol w:w="1592"/>
        <w:gridCol w:w="1592"/>
        <w:gridCol w:w="1592"/>
      </w:tblGrid>
      <w:tr w:rsidR="00A155AA" w:rsidRPr="004471C8" w14:paraId="089B6EB9" w14:textId="77777777" w:rsidTr="004F05F4">
        <w:tc>
          <w:tcPr>
            <w:tcW w:w="2898" w:type="dxa"/>
          </w:tcPr>
          <w:p w14:paraId="629EE3A5" w14:textId="199EBDF2" w:rsidR="00A155AA" w:rsidRPr="00E26882" w:rsidRDefault="00A155AA" w:rsidP="00593FED">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049016D9"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26C93782"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1063444E"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4B402227"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766B0662"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02E0E41A" w14:textId="77777777" w:rsidR="00A155AA" w:rsidRPr="00E26882" w:rsidRDefault="00A155AA" w:rsidP="00E03BF1">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A155AA" w:rsidRPr="004471C8" w14:paraId="1CDFFC49" w14:textId="77777777" w:rsidTr="004F05F4">
        <w:tc>
          <w:tcPr>
            <w:tcW w:w="2898" w:type="dxa"/>
          </w:tcPr>
          <w:p w14:paraId="4DF3684E"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0DF5528B" w14:textId="77777777" w:rsidR="00A155AA" w:rsidRPr="00E26882" w:rsidRDefault="00A155AA" w:rsidP="00E03BF1">
            <w:pPr>
              <w:spacing w:after="0" w:line="240" w:lineRule="auto"/>
              <w:jc w:val="center"/>
              <w:rPr>
                <w:sz w:val="20"/>
                <w:szCs w:val="20"/>
              </w:rPr>
            </w:pPr>
            <w:r w:rsidRPr="00E26882">
              <w:rPr>
                <w:sz w:val="20"/>
                <w:szCs w:val="20"/>
              </w:rPr>
              <w:t>46</w:t>
            </w:r>
          </w:p>
        </w:tc>
        <w:tc>
          <w:tcPr>
            <w:tcW w:w="1592" w:type="dxa"/>
            <w:shd w:val="clear" w:color="auto" w:fill="D9D9D9" w:themeFill="background1" w:themeFillShade="D9"/>
          </w:tcPr>
          <w:p w14:paraId="176C5D5D" w14:textId="77777777" w:rsidR="00A155AA" w:rsidRPr="00E26882" w:rsidRDefault="00A155AA" w:rsidP="00E03BF1">
            <w:pPr>
              <w:spacing w:after="0" w:line="240" w:lineRule="auto"/>
              <w:jc w:val="center"/>
              <w:rPr>
                <w:sz w:val="20"/>
                <w:szCs w:val="20"/>
              </w:rPr>
            </w:pPr>
            <w:r w:rsidRPr="00E26882">
              <w:rPr>
                <w:sz w:val="20"/>
                <w:szCs w:val="20"/>
              </w:rPr>
              <w:t>3.2%</w:t>
            </w:r>
          </w:p>
        </w:tc>
        <w:tc>
          <w:tcPr>
            <w:tcW w:w="1592" w:type="dxa"/>
          </w:tcPr>
          <w:p w14:paraId="33467B79" w14:textId="77777777" w:rsidR="00A155AA" w:rsidRPr="00E26882" w:rsidRDefault="00A155AA" w:rsidP="00E03BF1">
            <w:pPr>
              <w:spacing w:after="0" w:line="240" w:lineRule="auto"/>
              <w:jc w:val="center"/>
              <w:rPr>
                <w:sz w:val="20"/>
                <w:szCs w:val="20"/>
              </w:rPr>
            </w:pPr>
            <w:r w:rsidRPr="00E26882">
              <w:rPr>
                <w:sz w:val="20"/>
                <w:szCs w:val="20"/>
              </w:rPr>
              <w:t>86,305</w:t>
            </w:r>
          </w:p>
        </w:tc>
        <w:tc>
          <w:tcPr>
            <w:tcW w:w="1592" w:type="dxa"/>
            <w:shd w:val="clear" w:color="auto" w:fill="D9D9D9" w:themeFill="background1" w:themeFillShade="D9"/>
          </w:tcPr>
          <w:p w14:paraId="31FB9DC2" w14:textId="77777777" w:rsidR="00A155AA" w:rsidRPr="00E26882" w:rsidRDefault="00A155AA" w:rsidP="00E03BF1">
            <w:pPr>
              <w:spacing w:after="0" w:line="240" w:lineRule="auto"/>
              <w:jc w:val="center"/>
              <w:rPr>
                <w:sz w:val="20"/>
                <w:szCs w:val="20"/>
              </w:rPr>
            </w:pPr>
            <w:r w:rsidRPr="00E26882">
              <w:rPr>
                <w:sz w:val="20"/>
                <w:szCs w:val="20"/>
              </w:rPr>
              <w:t>9.0%</w:t>
            </w:r>
          </w:p>
        </w:tc>
      </w:tr>
      <w:tr w:rsidR="00A155AA" w:rsidRPr="004471C8" w14:paraId="2AA29B86" w14:textId="77777777" w:rsidTr="004F05F4">
        <w:tc>
          <w:tcPr>
            <w:tcW w:w="2898" w:type="dxa"/>
          </w:tcPr>
          <w:p w14:paraId="57DE4A12"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05CC6E4F" w14:textId="77777777" w:rsidR="00A155AA" w:rsidRPr="00E26882" w:rsidRDefault="00A155AA" w:rsidP="00E03BF1">
            <w:pPr>
              <w:spacing w:after="0" w:line="240" w:lineRule="auto"/>
              <w:jc w:val="center"/>
              <w:rPr>
                <w:sz w:val="20"/>
                <w:szCs w:val="20"/>
              </w:rPr>
            </w:pPr>
            <w:r w:rsidRPr="00E26882">
              <w:rPr>
                <w:sz w:val="20"/>
                <w:szCs w:val="20"/>
              </w:rPr>
              <w:t>5</w:t>
            </w:r>
          </w:p>
        </w:tc>
        <w:tc>
          <w:tcPr>
            <w:tcW w:w="1592" w:type="dxa"/>
            <w:shd w:val="clear" w:color="auto" w:fill="D9D9D9" w:themeFill="background1" w:themeFillShade="D9"/>
          </w:tcPr>
          <w:p w14:paraId="0EB0710B" w14:textId="77777777" w:rsidR="00A155AA" w:rsidRPr="00E26882" w:rsidRDefault="00A155AA" w:rsidP="00E03BF1">
            <w:pPr>
              <w:spacing w:after="0" w:line="240" w:lineRule="auto"/>
              <w:jc w:val="center"/>
              <w:rPr>
                <w:sz w:val="20"/>
                <w:szCs w:val="20"/>
              </w:rPr>
            </w:pPr>
            <w:r w:rsidRPr="00E26882">
              <w:rPr>
                <w:sz w:val="20"/>
                <w:szCs w:val="20"/>
              </w:rPr>
              <w:t>0.3%</w:t>
            </w:r>
          </w:p>
        </w:tc>
        <w:tc>
          <w:tcPr>
            <w:tcW w:w="1592" w:type="dxa"/>
          </w:tcPr>
          <w:p w14:paraId="21ED6A25" w14:textId="77777777" w:rsidR="00A155AA" w:rsidRPr="00E26882" w:rsidRDefault="00A155AA" w:rsidP="00E03BF1">
            <w:pPr>
              <w:spacing w:after="0" w:line="240" w:lineRule="auto"/>
              <w:jc w:val="center"/>
              <w:rPr>
                <w:sz w:val="20"/>
                <w:szCs w:val="20"/>
              </w:rPr>
            </w:pPr>
            <w:r w:rsidRPr="00E26882">
              <w:rPr>
                <w:sz w:val="20"/>
                <w:szCs w:val="20"/>
              </w:rPr>
              <w:t>65,667</w:t>
            </w:r>
          </w:p>
        </w:tc>
        <w:tc>
          <w:tcPr>
            <w:tcW w:w="1592" w:type="dxa"/>
            <w:shd w:val="clear" w:color="auto" w:fill="D9D9D9" w:themeFill="background1" w:themeFillShade="D9"/>
          </w:tcPr>
          <w:p w14:paraId="2C0DDB4B" w14:textId="77777777" w:rsidR="00A155AA" w:rsidRPr="00E26882" w:rsidRDefault="00A155AA" w:rsidP="00E03BF1">
            <w:pPr>
              <w:spacing w:after="0" w:line="240" w:lineRule="auto"/>
              <w:jc w:val="center"/>
              <w:rPr>
                <w:sz w:val="20"/>
                <w:szCs w:val="20"/>
              </w:rPr>
            </w:pPr>
            <w:r w:rsidRPr="00E26882">
              <w:rPr>
                <w:sz w:val="20"/>
                <w:szCs w:val="20"/>
              </w:rPr>
              <w:t>6.9%</w:t>
            </w:r>
          </w:p>
        </w:tc>
      </w:tr>
      <w:tr w:rsidR="00A155AA" w:rsidRPr="004471C8" w14:paraId="71EDB481" w14:textId="77777777" w:rsidTr="004F05F4">
        <w:tc>
          <w:tcPr>
            <w:tcW w:w="2898" w:type="dxa"/>
          </w:tcPr>
          <w:p w14:paraId="3B351DE6"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7FC8DF8F" w14:textId="77777777" w:rsidR="00A155AA" w:rsidRPr="00E26882" w:rsidRDefault="00A155AA" w:rsidP="00E03BF1">
            <w:pPr>
              <w:spacing w:after="0" w:line="240" w:lineRule="auto"/>
              <w:jc w:val="center"/>
              <w:rPr>
                <w:sz w:val="20"/>
                <w:szCs w:val="20"/>
              </w:rPr>
            </w:pPr>
            <w:r w:rsidRPr="00E26882">
              <w:rPr>
                <w:sz w:val="20"/>
                <w:szCs w:val="20"/>
              </w:rPr>
              <w:t>90</w:t>
            </w:r>
          </w:p>
        </w:tc>
        <w:tc>
          <w:tcPr>
            <w:tcW w:w="1592" w:type="dxa"/>
            <w:shd w:val="clear" w:color="auto" w:fill="D9D9D9" w:themeFill="background1" w:themeFillShade="D9"/>
          </w:tcPr>
          <w:p w14:paraId="58357D70" w14:textId="77777777" w:rsidR="00A155AA" w:rsidRPr="00E26882" w:rsidRDefault="00A155AA" w:rsidP="00E03BF1">
            <w:pPr>
              <w:spacing w:after="0" w:line="240" w:lineRule="auto"/>
              <w:jc w:val="center"/>
              <w:rPr>
                <w:sz w:val="20"/>
                <w:szCs w:val="20"/>
              </w:rPr>
            </w:pPr>
            <w:r w:rsidRPr="00E26882">
              <w:rPr>
                <w:sz w:val="20"/>
                <w:szCs w:val="20"/>
              </w:rPr>
              <w:t>6.3%</w:t>
            </w:r>
          </w:p>
        </w:tc>
        <w:tc>
          <w:tcPr>
            <w:tcW w:w="1592" w:type="dxa"/>
          </w:tcPr>
          <w:p w14:paraId="171A21B5" w14:textId="77777777" w:rsidR="00A155AA" w:rsidRPr="00E26882" w:rsidRDefault="00A155AA" w:rsidP="00E03BF1">
            <w:pPr>
              <w:spacing w:after="0" w:line="240" w:lineRule="auto"/>
              <w:jc w:val="center"/>
              <w:rPr>
                <w:sz w:val="20"/>
                <w:szCs w:val="20"/>
              </w:rPr>
            </w:pPr>
            <w:r w:rsidRPr="00E26882">
              <w:rPr>
                <w:sz w:val="20"/>
                <w:szCs w:val="20"/>
              </w:rPr>
              <w:t>191,201</w:t>
            </w:r>
          </w:p>
        </w:tc>
        <w:tc>
          <w:tcPr>
            <w:tcW w:w="1592" w:type="dxa"/>
            <w:shd w:val="clear" w:color="auto" w:fill="D9D9D9" w:themeFill="background1" w:themeFillShade="D9"/>
          </w:tcPr>
          <w:p w14:paraId="608BE56F" w14:textId="77777777" w:rsidR="00A155AA" w:rsidRPr="00E26882" w:rsidRDefault="00A155AA" w:rsidP="00E03BF1">
            <w:pPr>
              <w:spacing w:after="0" w:line="240" w:lineRule="auto"/>
              <w:jc w:val="center"/>
              <w:rPr>
                <w:sz w:val="20"/>
                <w:szCs w:val="20"/>
              </w:rPr>
            </w:pPr>
            <w:r w:rsidRPr="00E26882">
              <w:rPr>
                <w:sz w:val="20"/>
                <w:szCs w:val="20"/>
              </w:rPr>
              <w:t>20.0%</w:t>
            </w:r>
          </w:p>
        </w:tc>
      </w:tr>
      <w:tr w:rsidR="00A155AA" w:rsidRPr="004471C8" w14:paraId="520B746A" w14:textId="77777777" w:rsidTr="004F05F4">
        <w:tc>
          <w:tcPr>
            <w:tcW w:w="2898" w:type="dxa"/>
          </w:tcPr>
          <w:p w14:paraId="4732A941"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7D940E22" w14:textId="77777777" w:rsidR="00A155AA" w:rsidRPr="00E26882" w:rsidRDefault="00A155AA" w:rsidP="00E03BF1">
            <w:pPr>
              <w:spacing w:after="0" w:line="240" w:lineRule="auto"/>
              <w:jc w:val="center"/>
              <w:rPr>
                <w:sz w:val="20"/>
                <w:szCs w:val="20"/>
              </w:rPr>
            </w:pPr>
            <w:r w:rsidRPr="00E26882">
              <w:rPr>
                <w:sz w:val="20"/>
                <w:szCs w:val="20"/>
              </w:rPr>
              <w:t>3</w:t>
            </w:r>
          </w:p>
        </w:tc>
        <w:tc>
          <w:tcPr>
            <w:tcW w:w="1592" w:type="dxa"/>
            <w:shd w:val="clear" w:color="auto" w:fill="D9D9D9" w:themeFill="background1" w:themeFillShade="D9"/>
          </w:tcPr>
          <w:p w14:paraId="33EF214B" w14:textId="77777777" w:rsidR="00A155AA" w:rsidRPr="00E26882" w:rsidRDefault="00A155AA" w:rsidP="00E03BF1">
            <w:pPr>
              <w:spacing w:after="0" w:line="240" w:lineRule="auto"/>
              <w:jc w:val="center"/>
              <w:rPr>
                <w:sz w:val="20"/>
                <w:szCs w:val="20"/>
              </w:rPr>
            </w:pPr>
            <w:r w:rsidRPr="00E26882">
              <w:rPr>
                <w:sz w:val="20"/>
                <w:szCs w:val="20"/>
              </w:rPr>
              <w:t>0.2%</w:t>
            </w:r>
          </w:p>
        </w:tc>
        <w:tc>
          <w:tcPr>
            <w:tcW w:w="1592" w:type="dxa"/>
          </w:tcPr>
          <w:p w14:paraId="77DD064C" w14:textId="77777777" w:rsidR="00A155AA" w:rsidRPr="00E26882" w:rsidRDefault="00A155AA" w:rsidP="00E03BF1">
            <w:pPr>
              <w:spacing w:after="0" w:line="240" w:lineRule="auto"/>
              <w:jc w:val="center"/>
              <w:rPr>
                <w:sz w:val="20"/>
                <w:szCs w:val="20"/>
              </w:rPr>
            </w:pPr>
            <w:r w:rsidRPr="00E26882">
              <w:rPr>
                <w:sz w:val="20"/>
                <w:szCs w:val="20"/>
              </w:rPr>
              <w:t>2,103</w:t>
            </w:r>
          </w:p>
        </w:tc>
        <w:tc>
          <w:tcPr>
            <w:tcW w:w="1592" w:type="dxa"/>
            <w:shd w:val="clear" w:color="auto" w:fill="D9D9D9" w:themeFill="background1" w:themeFillShade="D9"/>
          </w:tcPr>
          <w:p w14:paraId="75477975" w14:textId="77777777" w:rsidR="00A155AA" w:rsidRPr="00E26882" w:rsidRDefault="00A155AA" w:rsidP="00E03BF1">
            <w:pPr>
              <w:spacing w:after="0" w:line="240" w:lineRule="auto"/>
              <w:jc w:val="center"/>
              <w:rPr>
                <w:sz w:val="20"/>
                <w:szCs w:val="20"/>
              </w:rPr>
            </w:pPr>
            <w:r w:rsidRPr="00E26882">
              <w:rPr>
                <w:sz w:val="20"/>
                <w:szCs w:val="20"/>
              </w:rPr>
              <w:t>0.2%</w:t>
            </w:r>
          </w:p>
        </w:tc>
      </w:tr>
      <w:tr w:rsidR="00A155AA" w:rsidRPr="004471C8" w14:paraId="3A778EAD" w14:textId="77777777" w:rsidTr="004F05F4">
        <w:tc>
          <w:tcPr>
            <w:tcW w:w="2898" w:type="dxa"/>
          </w:tcPr>
          <w:p w14:paraId="1C7DEA8A"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259B766B" w14:textId="77777777" w:rsidR="00A155AA" w:rsidRPr="00E26882" w:rsidRDefault="00A155AA" w:rsidP="00E03BF1">
            <w:pPr>
              <w:spacing w:after="0" w:line="240" w:lineRule="auto"/>
              <w:jc w:val="center"/>
              <w:rPr>
                <w:sz w:val="20"/>
                <w:szCs w:val="20"/>
              </w:rPr>
            </w:pPr>
            <w:r w:rsidRPr="00E26882">
              <w:rPr>
                <w:sz w:val="20"/>
                <w:szCs w:val="20"/>
              </w:rPr>
              <w:t>1,197</w:t>
            </w:r>
          </w:p>
        </w:tc>
        <w:tc>
          <w:tcPr>
            <w:tcW w:w="1592" w:type="dxa"/>
            <w:shd w:val="clear" w:color="auto" w:fill="D9D9D9" w:themeFill="background1" w:themeFillShade="D9"/>
          </w:tcPr>
          <w:p w14:paraId="581AA8E2" w14:textId="77777777" w:rsidR="00A155AA" w:rsidRPr="00E26882" w:rsidRDefault="00A155AA" w:rsidP="00E03BF1">
            <w:pPr>
              <w:spacing w:after="0" w:line="240" w:lineRule="auto"/>
              <w:jc w:val="center"/>
              <w:rPr>
                <w:sz w:val="20"/>
                <w:szCs w:val="20"/>
              </w:rPr>
            </w:pPr>
            <w:r w:rsidRPr="00E26882">
              <w:rPr>
                <w:sz w:val="20"/>
                <w:szCs w:val="20"/>
              </w:rPr>
              <w:t>83.2%</w:t>
            </w:r>
          </w:p>
        </w:tc>
        <w:tc>
          <w:tcPr>
            <w:tcW w:w="1592" w:type="dxa"/>
          </w:tcPr>
          <w:p w14:paraId="11CDC0EB" w14:textId="77777777" w:rsidR="00A155AA" w:rsidRPr="00E26882" w:rsidRDefault="00A155AA" w:rsidP="00E03BF1">
            <w:pPr>
              <w:spacing w:after="0" w:line="240" w:lineRule="auto"/>
              <w:jc w:val="center"/>
              <w:rPr>
                <w:sz w:val="20"/>
                <w:szCs w:val="20"/>
              </w:rPr>
            </w:pPr>
            <w:r w:rsidRPr="00E26882">
              <w:rPr>
                <w:sz w:val="20"/>
                <w:szCs w:val="20"/>
              </w:rPr>
              <w:t>573,335</w:t>
            </w:r>
          </w:p>
        </w:tc>
        <w:tc>
          <w:tcPr>
            <w:tcW w:w="1592" w:type="dxa"/>
            <w:shd w:val="clear" w:color="auto" w:fill="D9D9D9" w:themeFill="background1" w:themeFillShade="D9"/>
          </w:tcPr>
          <w:p w14:paraId="1D6EB08B" w14:textId="77777777" w:rsidR="00A155AA" w:rsidRPr="00E26882" w:rsidRDefault="00A155AA" w:rsidP="00E03BF1">
            <w:pPr>
              <w:spacing w:after="0" w:line="240" w:lineRule="auto"/>
              <w:jc w:val="center"/>
              <w:rPr>
                <w:sz w:val="20"/>
                <w:szCs w:val="20"/>
              </w:rPr>
            </w:pPr>
            <w:r w:rsidRPr="00E26882">
              <w:rPr>
                <w:sz w:val="20"/>
                <w:szCs w:val="20"/>
              </w:rPr>
              <w:t>60.1%</w:t>
            </w:r>
          </w:p>
        </w:tc>
      </w:tr>
      <w:tr w:rsidR="00A155AA" w:rsidRPr="004471C8" w14:paraId="60E47E5C" w14:textId="77777777" w:rsidTr="004F05F4">
        <w:tc>
          <w:tcPr>
            <w:tcW w:w="2898" w:type="dxa"/>
          </w:tcPr>
          <w:p w14:paraId="17A955F2"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5652E93F" w14:textId="77777777" w:rsidR="00A155AA" w:rsidRPr="00E26882" w:rsidRDefault="00A155AA" w:rsidP="00E03BF1">
            <w:pPr>
              <w:spacing w:after="0" w:line="240" w:lineRule="auto"/>
              <w:jc w:val="center"/>
              <w:rPr>
                <w:sz w:val="20"/>
                <w:szCs w:val="20"/>
              </w:rPr>
            </w:pPr>
            <w:r w:rsidRPr="00E26882">
              <w:rPr>
                <w:sz w:val="20"/>
                <w:szCs w:val="20"/>
              </w:rPr>
              <w:t>2</w:t>
            </w:r>
          </w:p>
        </w:tc>
        <w:tc>
          <w:tcPr>
            <w:tcW w:w="1592" w:type="dxa"/>
            <w:shd w:val="clear" w:color="auto" w:fill="D9D9D9" w:themeFill="background1" w:themeFillShade="D9"/>
          </w:tcPr>
          <w:p w14:paraId="45CB08E7" w14:textId="77777777" w:rsidR="00A155AA" w:rsidRPr="00E26882" w:rsidRDefault="00A155AA" w:rsidP="00E03BF1">
            <w:pPr>
              <w:spacing w:after="0" w:line="240" w:lineRule="auto"/>
              <w:jc w:val="center"/>
              <w:rPr>
                <w:sz w:val="20"/>
                <w:szCs w:val="20"/>
              </w:rPr>
            </w:pPr>
            <w:r w:rsidRPr="00E26882">
              <w:rPr>
                <w:sz w:val="20"/>
                <w:szCs w:val="20"/>
              </w:rPr>
              <w:t>0.1%</w:t>
            </w:r>
          </w:p>
        </w:tc>
        <w:tc>
          <w:tcPr>
            <w:tcW w:w="1592" w:type="dxa"/>
          </w:tcPr>
          <w:p w14:paraId="192158CB" w14:textId="77777777" w:rsidR="00A155AA" w:rsidRPr="00E26882" w:rsidRDefault="00A155AA" w:rsidP="00E03BF1">
            <w:pPr>
              <w:spacing w:after="0" w:line="240" w:lineRule="auto"/>
              <w:jc w:val="center"/>
              <w:rPr>
                <w:sz w:val="20"/>
                <w:szCs w:val="20"/>
              </w:rPr>
            </w:pPr>
            <w:r w:rsidRPr="00E26882">
              <w:rPr>
                <w:sz w:val="20"/>
                <w:szCs w:val="20"/>
              </w:rPr>
              <w:t>818</w:t>
            </w:r>
          </w:p>
        </w:tc>
        <w:tc>
          <w:tcPr>
            <w:tcW w:w="1592" w:type="dxa"/>
            <w:shd w:val="clear" w:color="auto" w:fill="D9D9D9" w:themeFill="background1" w:themeFillShade="D9"/>
          </w:tcPr>
          <w:p w14:paraId="2F58132D" w14:textId="77777777" w:rsidR="00A155AA" w:rsidRPr="00E26882" w:rsidRDefault="00A155AA" w:rsidP="00E03BF1">
            <w:pPr>
              <w:spacing w:after="0" w:line="240" w:lineRule="auto"/>
              <w:jc w:val="center"/>
              <w:rPr>
                <w:sz w:val="20"/>
                <w:szCs w:val="20"/>
              </w:rPr>
            </w:pPr>
            <w:r w:rsidRPr="00E26882">
              <w:rPr>
                <w:sz w:val="20"/>
                <w:szCs w:val="20"/>
              </w:rPr>
              <w:t>0.1%</w:t>
            </w:r>
          </w:p>
        </w:tc>
      </w:tr>
      <w:tr w:rsidR="00A155AA" w:rsidRPr="004471C8" w14:paraId="5386323C" w14:textId="77777777" w:rsidTr="004F05F4">
        <w:tc>
          <w:tcPr>
            <w:tcW w:w="2898" w:type="dxa"/>
          </w:tcPr>
          <w:p w14:paraId="38D08788" w14:textId="77777777" w:rsidR="00A155AA" w:rsidRPr="00E26882" w:rsidRDefault="00A155AA" w:rsidP="00E03BF1">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32EC4CC4" w14:textId="77777777" w:rsidR="00A155AA" w:rsidRPr="00E26882" w:rsidRDefault="00A155AA" w:rsidP="00E03BF1">
            <w:pPr>
              <w:spacing w:after="0" w:line="240" w:lineRule="auto"/>
              <w:jc w:val="center"/>
              <w:rPr>
                <w:sz w:val="20"/>
                <w:szCs w:val="20"/>
              </w:rPr>
            </w:pPr>
            <w:r w:rsidRPr="00E26882">
              <w:rPr>
                <w:sz w:val="20"/>
                <w:szCs w:val="20"/>
              </w:rPr>
              <w:t>96</w:t>
            </w:r>
          </w:p>
        </w:tc>
        <w:tc>
          <w:tcPr>
            <w:tcW w:w="1592" w:type="dxa"/>
            <w:shd w:val="clear" w:color="auto" w:fill="D9D9D9" w:themeFill="background1" w:themeFillShade="D9"/>
          </w:tcPr>
          <w:p w14:paraId="2E49C54F" w14:textId="77777777" w:rsidR="00A155AA" w:rsidRPr="00E26882" w:rsidRDefault="00A155AA" w:rsidP="00E03BF1">
            <w:pPr>
              <w:spacing w:after="0" w:line="240" w:lineRule="auto"/>
              <w:jc w:val="center"/>
              <w:rPr>
                <w:sz w:val="20"/>
                <w:szCs w:val="20"/>
              </w:rPr>
            </w:pPr>
            <w:r w:rsidRPr="00E26882">
              <w:rPr>
                <w:sz w:val="20"/>
                <w:szCs w:val="20"/>
              </w:rPr>
              <w:t>6.7%</w:t>
            </w:r>
          </w:p>
        </w:tc>
        <w:tc>
          <w:tcPr>
            <w:tcW w:w="1592" w:type="dxa"/>
          </w:tcPr>
          <w:p w14:paraId="5F2333D3" w14:textId="77777777" w:rsidR="00A155AA" w:rsidRPr="00E26882" w:rsidRDefault="00A155AA" w:rsidP="00E03BF1">
            <w:pPr>
              <w:spacing w:after="0" w:line="240" w:lineRule="auto"/>
              <w:jc w:val="center"/>
              <w:rPr>
                <w:sz w:val="20"/>
                <w:szCs w:val="20"/>
              </w:rPr>
            </w:pPr>
            <w:r w:rsidRPr="00E26882">
              <w:rPr>
                <w:sz w:val="20"/>
                <w:szCs w:val="20"/>
              </w:rPr>
              <w:t>34,605</w:t>
            </w:r>
          </w:p>
        </w:tc>
        <w:tc>
          <w:tcPr>
            <w:tcW w:w="1592" w:type="dxa"/>
            <w:shd w:val="clear" w:color="auto" w:fill="D9D9D9" w:themeFill="background1" w:themeFillShade="D9"/>
          </w:tcPr>
          <w:p w14:paraId="64881478" w14:textId="77777777" w:rsidR="00A155AA" w:rsidRPr="00E26882" w:rsidRDefault="00A155AA" w:rsidP="00E03BF1">
            <w:pPr>
              <w:spacing w:after="0" w:line="240" w:lineRule="auto"/>
              <w:jc w:val="center"/>
              <w:rPr>
                <w:sz w:val="20"/>
                <w:szCs w:val="20"/>
              </w:rPr>
            </w:pPr>
            <w:r w:rsidRPr="00E26882">
              <w:rPr>
                <w:sz w:val="20"/>
                <w:szCs w:val="20"/>
              </w:rPr>
              <w:t>3.6%</w:t>
            </w:r>
          </w:p>
        </w:tc>
      </w:tr>
      <w:tr w:rsidR="00A155AA" w:rsidRPr="004471C8" w14:paraId="17152737" w14:textId="77777777" w:rsidTr="004F05F4">
        <w:tc>
          <w:tcPr>
            <w:tcW w:w="2898" w:type="dxa"/>
            <w:tcBorders>
              <w:bottom w:val="single" w:sz="4" w:space="0" w:color="auto"/>
            </w:tcBorders>
          </w:tcPr>
          <w:p w14:paraId="5E41FE30" w14:textId="79E9BAE9" w:rsidR="00A155AA" w:rsidRPr="00E26882" w:rsidRDefault="00A155AA" w:rsidP="00943FC0">
            <w:pPr>
              <w:spacing w:after="0" w:line="240" w:lineRule="auto"/>
              <w:rPr>
                <w:rFonts w:ascii="Calibri" w:eastAsia="Times New Roman" w:hAnsi="Calibri" w:cs="Times New Roman"/>
                <w:b/>
                <w:sz w:val="20"/>
                <w:szCs w:val="20"/>
              </w:rPr>
            </w:pPr>
            <w:r w:rsidRPr="00593FED">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24C161D6" w14:textId="77777777" w:rsidR="00A155AA" w:rsidRPr="00E26882" w:rsidRDefault="00A155AA" w:rsidP="00E03BF1">
            <w:pPr>
              <w:spacing w:after="0" w:line="240" w:lineRule="auto"/>
              <w:jc w:val="center"/>
              <w:rPr>
                <w:sz w:val="20"/>
                <w:szCs w:val="20"/>
              </w:rPr>
            </w:pPr>
            <w:r w:rsidRPr="00E26882">
              <w:rPr>
                <w:sz w:val="20"/>
                <w:szCs w:val="20"/>
              </w:rPr>
              <w:t>1,439</w:t>
            </w:r>
          </w:p>
        </w:tc>
        <w:tc>
          <w:tcPr>
            <w:tcW w:w="1592" w:type="dxa"/>
            <w:tcBorders>
              <w:bottom w:val="single" w:sz="4" w:space="0" w:color="auto"/>
            </w:tcBorders>
            <w:shd w:val="clear" w:color="auto" w:fill="D9D9D9" w:themeFill="background1" w:themeFillShade="D9"/>
          </w:tcPr>
          <w:p w14:paraId="29D325E3" w14:textId="77777777" w:rsidR="00A155AA" w:rsidRPr="00E26882" w:rsidRDefault="00A155AA" w:rsidP="00E03BF1">
            <w:pPr>
              <w:spacing w:after="0" w:line="240" w:lineRule="auto"/>
              <w:jc w:val="center"/>
              <w:rPr>
                <w:sz w:val="20"/>
                <w:szCs w:val="20"/>
              </w:rPr>
            </w:pPr>
            <w:r w:rsidRPr="00E26882">
              <w:rPr>
                <w:sz w:val="20"/>
                <w:szCs w:val="20"/>
              </w:rPr>
              <w:t>100.0%</w:t>
            </w:r>
          </w:p>
        </w:tc>
        <w:tc>
          <w:tcPr>
            <w:tcW w:w="1592" w:type="dxa"/>
            <w:tcBorders>
              <w:bottom w:val="single" w:sz="4" w:space="0" w:color="auto"/>
            </w:tcBorders>
          </w:tcPr>
          <w:p w14:paraId="24613275" w14:textId="77777777" w:rsidR="00A155AA" w:rsidRPr="00E26882" w:rsidRDefault="00A155AA" w:rsidP="00E03BF1">
            <w:pPr>
              <w:spacing w:after="0" w:line="240" w:lineRule="auto"/>
              <w:jc w:val="center"/>
              <w:rPr>
                <w:sz w:val="20"/>
                <w:szCs w:val="20"/>
              </w:rPr>
            </w:pPr>
            <w:r w:rsidRPr="00E26882">
              <w:rPr>
                <w:sz w:val="20"/>
                <w:szCs w:val="20"/>
              </w:rPr>
              <w:t>954,034</w:t>
            </w:r>
          </w:p>
        </w:tc>
        <w:tc>
          <w:tcPr>
            <w:tcW w:w="1592" w:type="dxa"/>
            <w:tcBorders>
              <w:bottom w:val="single" w:sz="4" w:space="0" w:color="auto"/>
            </w:tcBorders>
            <w:shd w:val="clear" w:color="auto" w:fill="D9D9D9" w:themeFill="background1" w:themeFillShade="D9"/>
          </w:tcPr>
          <w:p w14:paraId="3FD986CC" w14:textId="77777777" w:rsidR="00A155AA" w:rsidRPr="00E26882" w:rsidRDefault="00A155AA" w:rsidP="00E03BF1">
            <w:pPr>
              <w:spacing w:after="0" w:line="240" w:lineRule="auto"/>
              <w:jc w:val="center"/>
              <w:rPr>
                <w:sz w:val="20"/>
                <w:szCs w:val="20"/>
              </w:rPr>
            </w:pPr>
            <w:r w:rsidRPr="00E26882">
              <w:rPr>
                <w:sz w:val="20"/>
                <w:szCs w:val="20"/>
              </w:rPr>
              <w:t>100.0%</w:t>
            </w:r>
          </w:p>
        </w:tc>
      </w:tr>
      <w:tr w:rsidR="00A155AA" w:rsidRPr="004471C8" w14:paraId="638A8A50" w14:textId="77777777" w:rsidTr="004F05F4">
        <w:tc>
          <w:tcPr>
            <w:tcW w:w="9265" w:type="dxa"/>
            <w:gridSpan w:val="5"/>
            <w:tcBorders>
              <w:left w:val="nil"/>
              <w:bottom w:val="nil"/>
              <w:right w:val="nil"/>
            </w:tcBorders>
          </w:tcPr>
          <w:p w14:paraId="218E1A10" w14:textId="77777777" w:rsidR="00A155AA" w:rsidRPr="00E26882" w:rsidRDefault="00A155AA" w:rsidP="00E03BF1">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54E9093C" w14:textId="77777777" w:rsidR="00A155AA" w:rsidRDefault="00A155AA" w:rsidP="00A155AA">
      <w:pPr>
        <w:spacing w:after="0"/>
        <w:rPr>
          <w:rFonts w:ascii="Calibri" w:eastAsia="Calibri" w:hAnsi="Calibri" w:cs="Times New Roman"/>
          <w:sz w:val="20"/>
        </w:rPr>
      </w:pPr>
    </w:p>
    <w:p w14:paraId="0B142B66" w14:textId="77777777" w:rsidR="00A155AA" w:rsidRDefault="00A155AA" w:rsidP="00A155AA">
      <w:pPr>
        <w:spacing w:after="0"/>
        <w:rPr>
          <w:rFonts w:ascii="Calibri" w:eastAsia="Calibri" w:hAnsi="Calibri" w:cs="Times New Roman"/>
          <w:sz w:val="20"/>
        </w:rPr>
      </w:pPr>
    </w:p>
    <w:p w14:paraId="1FD1B169" w14:textId="77777777" w:rsidR="00A155AA" w:rsidRPr="004471C8" w:rsidRDefault="00A155AA" w:rsidP="00A155AA">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Pr>
          <w:rFonts w:ascii="Calibri" w:eastAsia="Calibri" w:hAnsi="Calibri" w:cs="Times New Roman"/>
          <w:b/>
          <w:sz w:val="20"/>
        </w:rPr>
        <w:t>North Adams</w:t>
      </w:r>
      <w:r w:rsidRPr="00E852A0">
        <w:rPr>
          <w:rFonts w:ascii="Calibri" w:eastAsia="Calibri" w:hAnsi="Calibri" w:cs="Times New Roman"/>
          <w:b/>
          <w:sz w:val="20"/>
        </w:rPr>
        <w:t xml:space="preserve"> Public Schools</w:t>
      </w:r>
    </w:p>
    <w:p w14:paraId="4A8FDC51" w14:textId="77777777" w:rsidR="00A155AA" w:rsidRPr="004471C8" w:rsidRDefault="00A155AA" w:rsidP="00A155AA">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North Adams Public Schools"/>
        <w:tblDescription w:val="2017–2018 Student Enrollment by High Needs Populations"/>
      </w:tblPr>
      <w:tblGrid>
        <w:gridCol w:w="2268"/>
        <w:gridCol w:w="1166"/>
        <w:gridCol w:w="1166"/>
        <w:gridCol w:w="1166"/>
        <w:gridCol w:w="1166"/>
        <w:gridCol w:w="1166"/>
        <w:gridCol w:w="1167"/>
      </w:tblGrid>
      <w:tr w:rsidR="00A155AA" w:rsidRPr="004471C8" w14:paraId="13B52298" w14:textId="77777777" w:rsidTr="004F05F4">
        <w:tc>
          <w:tcPr>
            <w:tcW w:w="2268" w:type="dxa"/>
            <w:vMerge w:val="restart"/>
          </w:tcPr>
          <w:p w14:paraId="0C03DABB" w14:textId="25A7BCB0" w:rsidR="00A155AA" w:rsidRPr="004471C8" w:rsidRDefault="00A155AA" w:rsidP="00593FED">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0AEB0078"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47DA879"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A155AA" w:rsidRPr="004471C8" w14:paraId="4746907A" w14:textId="77777777" w:rsidTr="004F05F4">
        <w:tc>
          <w:tcPr>
            <w:tcW w:w="2268" w:type="dxa"/>
            <w:vMerge/>
          </w:tcPr>
          <w:p w14:paraId="26FCE5C8" w14:textId="77777777" w:rsidR="00A155AA" w:rsidRPr="004471C8" w:rsidRDefault="00A155AA" w:rsidP="00E03BF1">
            <w:pPr>
              <w:spacing w:after="0"/>
              <w:rPr>
                <w:rFonts w:ascii="Calibri" w:eastAsia="Calibri" w:hAnsi="Calibri" w:cs="Times New Roman"/>
                <w:sz w:val="20"/>
                <w:szCs w:val="20"/>
              </w:rPr>
            </w:pPr>
          </w:p>
        </w:tc>
        <w:tc>
          <w:tcPr>
            <w:tcW w:w="1166" w:type="dxa"/>
          </w:tcPr>
          <w:p w14:paraId="4F07E4D9"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7CE345B3"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35F5E14F"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34D16226"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5FAF2C76"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5E4990D8" w14:textId="77777777" w:rsidR="00A155AA" w:rsidRPr="004471C8" w:rsidRDefault="00A155AA" w:rsidP="00E03BF1">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A155AA" w:rsidRPr="004471C8" w14:paraId="293A83E3" w14:textId="77777777" w:rsidTr="004F05F4">
        <w:tc>
          <w:tcPr>
            <w:tcW w:w="2268" w:type="dxa"/>
          </w:tcPr>
          <w:p w14:paraId="79216245" w14:textId="77777777" w:rsidR="00A155AA" w:rsidRPr="004471C8" w:rsidRDefault="00A155AA" w:rsidP="00E03BF1">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10C3FBFD" w14:textId="77777777" w:rsidR="00A155AA" w:rsidRPr="00E26882" w:rsidRDefault="00A155AA" w:rsidP="00E03BF1">
            <w:pPr>
              <w:spacing w:after="0" w:line="240" w:lineRule="auto"/>
              <w:jc w:val="center"/>
              <w:rPr>
                <w:sz w:val="20"/>
                <w:szCs w:val="20"/>
              </w:rPr>
            </w:pPr>
            <w:r w:rsidRPr="00E26882">
              <w:rPr>
                <w:sz w:val="20"/>
                <w:szCs w:val="20"/>
              </w:rPr>
              <w:t>372</w:t>
            </w:r>
          </w:p>
        </w:tc>
        <w:tc>
          <w:tcPr>
            <w:tcW w:w="1166" w:type="dxa"/>
            <w:shd w:val="clear" w:color="auto" w:fill="D9D9D9" w:themeFill="background1" w:themeFillShade="D9"/>
          </w:tcPr>
          <w:p w14:paraId="49A6C365" w14:textId="77777777" w:rsidR="00A155AA" w:rsidRPr="00E26882" w:rsidRDefault="00A155AA" w:rsidP="00E03BF1">
            <w:pPr>
              <w:spacing w:after="0" w:line="240" w:lineRule="auto"/>
              <w:jc w:val="center"/>
              <w:rPr>
                <w:sz w:val="20"/>
                <w:szCs w:val="20"/>
              </w:rPr>
            </w:pPr>
            <w:r w:rsidRPr="00E26882">
              <w:rPr>
                <w:sz w:val="20"/>
                <w:szCs w:val="20"/>
              </w:rPr>
              <w:t>38.2%</w:t>
            </w:r>
          </w:p>
        </w:tc>
        <w:tc>
          <w:tcPr>
            <w:tcW w:w="1166" w:type="dxa"/>
            <w:shd w:val="clear" w:color="auto" w:fill="D9D9D9" w:themeFill="background1" w:themeFillShade="D9"/>
          </w:tcPr>
          <w:p w14:paraId="1DA2D329" w14:textId="77777777" w:rsidR="00A155AA" w:rsidRPr="00E26882" w:rsidRDefault="00A155AA" w:rsidP="00E03BF1">
            <w:pPr>
              <w:spacing w:after="0" w:line="240" w:lineRule="auto"/>
              <w:jc w:val="center"/>
              <w:rPr>
                <w:sz w:val="20"/>
                <w:szCs w:val="20"/>
              </w:rPr>
            </w:pPr>
            <w:r w:rsidRPr="00E26882">
              <w:rPr>
                <w:sz w:val="20"/>
                <w:szCs w:val="20"/>
              </w:rPr>
              <w:t>25.6%</w:t>
            </w:r>
          </w:p>
        </w:tc>
        <w:tc>
          <w:tcPr>
            <w:tcW w:w="1166" w:type="dxa"/>
          </w:tcPr>
          <w:p w14:paraId="0A8B7ABA" w14:textId="77777777" w:rsidR="00A155AA" w:rsidRPr="00E26882" w:rsidRDefault="00A155AA" w:rsidP="00E03BF1">
            <w:pPr>
              <w:spacing w:after="0" w:line="240" w:lineRule="auto"/>
              <w:jc w:val="center"/>
              <w:rPr>
                <w:sz w:val="20"/>
                <w:szCs w:val="20"/>
              </w:rPr>
            </w:pPr>
            <w:r w:rsidRPr="00E26882">
              <w:rPr>
                <w:sz w:val="20"/>
                <w:szCs w:val="20"/>
              </w:rPr>
              <w:t>171,061</w:t>
            </w:r>
          </w:p>
        </w:tc>
        <w:tc>
          <w:tcPr>
            <w:tcW w:w="1166" w:type="dxa"/>
            <w:shd w:val="clear" w:color="auto" w:fill="D9D9D9" w:themeFill="background1" w:themeFillShade="D9"/>
          </w:tcPr>
          <w:p w14:paraId="23EFF934" w14:textId="77777777" w:rsidR="00A155AA" w:rsidRPr="00E26882" w:rsidRDefault="00A155AA" w:rsidP="00E03BF1">
            <w:pPr>
              <w:spacing w:after="0" w:line="240" w:lineRule="auto"/>
              <w:jc w:val="center"/>
              <w:rPr>
                <w:sz w:val="20"/>
                <w:szCs w:val="20"/>
              </w:rPr>
            </w:pPr>
            <w:r w:rsidRPr="00E26882">
              <w:rPr>
                <w:sz w:val="20"/>
                <w:szCs w:val="20"/>
              </w:rPr>
              <w:t>38.0%</w:t>
            </w:r>
          </w:p>
        </w:tc>
        <w:tc>
          <w:tcPr>
            <w:tcW w:w="1167" w:type="dxa"/>
            <w:shd w:val="clear" w:color="auto" w:fill="D9D9D9" w:themeFill="background1" w:themeFillShade="D9"/>
          </w:tcPr>
          <w:p w14:paraId="48380C3E" w14:textId="77777777" w:rsidR="00A155AA" w:rsidRPr="00E26882" w:rsidRDefault="00A155AA" w:rsidP="00E03BF1">
            <w:pPr>
              <w:spacing w:after="0" w:line="240" w:lineRule="auto"/>
              <w:jc w:val="center"/>
              <w:rPr>
                <w:sz w:val="20"/>
                <w:szCs w:val="20"/>
              </w:rPr>
            </w:pPr>
            <w:r w:rsidRPr="00E26882">
              <w:rPr>
                <w:sz w:val="20"/>
                <w:szCs w:val="20"/>
              </w:rPr>
              <w:t>17.7%</w:t>
            </w:r>
          </w:p>
        </w:tc>
      </w:tr>
      <w:tr w:rsidR="00A155AA" w:rsidRPr="004471C8" w14:paraId="02CD914E" w14:textId="77777777" w:rsidTr="004F05F4">
        <w:tc>
          <w:tcPr>
            <w:tcW w:w="2268" w:type="dxa"/>
          </w:tcPr>
          <w:p w14:paraId="44E25B61" w14:textId="2EFE6555" w:rsidR="00A155AA" w:rsidRPr="004471C8" w:rsidRDefault="00A155AA" w:rsidP="00943FC0">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3AD86FC1" w14:textId="77777777" w:rsidR="00A155AA" w:rsidRPr="00E26882" w:rsidRDefault="00A155AA" w:rsidP="00E03BF1">
            <w:pPr>
              <w:spacing w:after="0" w:line="240" w:lineRule="auto"/>
              <w:jc w:val="center"/>
              <w:rPr>
                <w:sz w:val="20"/>
                <w:szCs w:val="20"/>
              </w:rPr>
            </w:pPr>
            <w:r w:rsidRPr="00E26882">
              <w:rPr>
                <w:sz w:val="20"/>
                <w:szCs w:val="20"/>
              </w:rPr>
              <w:t>845</w:t>
            </w:r>
          </w:p>
        </w:tc>
        <w:tc>
          <w:tcPr>
            <w:tcW w:w="1166" w:type="dxa"/>
            <w:shd w:val="clear" w:color="auto" w:fill="D9D9D9" w:themeFill="background1" w:themeFillShade="D9"/>
          </w:tcPr>
          <w:p w14:paraId="1C441EF3" w14:textId="77777777" w:rsidR="00A155AA" w:rsidRPr="00E26882" w:rsidRDefault="00A155AA" w:rsidP="00E03BF1">
            <w:pPr>
              <w:spacing w:after="0" w:line="240" w:lineRule="auto"/>
              <w:jc w:val="center"/>
              <w:rPr>
                <w:sz w:val="20"/>
                <w:szCs w:val="20"/>
              </w:rPr>
            </w:pPr>
            <w:r w:rsidRPr="00E26882">
              <w:rPr>
                <w:sz w:val="20"/>
                <w:szCs w:val="20"/>
              </w:rPr>
              <w:t>86.8%</w:t>
            </w:r>
          </w:p>
        </w:tc>
        <w:tc>
          <w:tcPr>
            <w:tcW w:w="1166" w:type="dxa"/>
            <w:shd w:val="clear" w:color="auto" w:fill="D9D9D9" w:themeFill="background1" w:themeFillShade="D9"/>
          </w:tcPr>
          <w:p w14:paraId="7C640FF7" w14:textId="77777777" w:rsidR="00A155AA" w:rsidRPr="00E26882" w:rsidRDefault="00A155AA" w:rsidP="00E03BF1">
            <w:pPr>
              <w:spacing w:after="0" w:line="240" w:lineRule="auto"/>
              <w:jc w:val="center"/>
              <w:rPr>
                <w:sz w:val="20"/>
                <w:szCs w:val="20"/>
              </w:rPr>
            </w:pPr>
            <w:r w:rsidRPr="00E26882">
              <w:rPr>
                <w:sz w:val="20"/>
                <w:szCs w:val="20"/>
              </w:rPr>
              <w:t>58.7%</w:t>
            </w:r>
          </w:p>
        </w:tc>
        <w:tc>
          <w:tcPr>
            <w:tcW w:w="1166" w:type="dxa"/>
          </w:tcPr>
          <w:p w14:paraId="25C55FB5" w14:textId="77777777" w:rsidR="00A155AA" w:rsidRPr="00E26882" w:rsidRDefault="00A155AA" w:rsidP="00E03BF1">
            <w:pPr>
              <w:spacing w:after="0" w:line="240" w:lineRule="auto"/>
              <w:jc w:val="center"/>
              <w:rPr>
                <w:sz w:val="20"/>
                <w:szCs w:val="20"/>
              </w:rPr>
            </w:pPr>
            <w:r w:rsidRPr="00E26882">
              <w:rPr>
                <w:sz w:val="20"/>
                <w:szCs w:val="20"/>
              </w:rPr>
              <w:t>305,203</w:t>
            </w:r>
          </w:p>
        </w:tc>
        <w:tc>
          <w:tcPr>
            <w:tcW w:w="1166" w:type="dxa"/>
            <w:shd w:val="clear" w:color="auto" w:fill="D9D9D9" w:themeFill="background1" w:themeFillShade="D9"/>
          </w:tcPr>
          <w:p w14:paraId="1FF568AA" w14:textId="77777777" w:rsidR="00A155AA" w:rsidRPr="00E26882" w:rsidRDefault="00A155AA" w:rsidP="00E03BF1">
            <w:pPr>
              <w:spacing w:after="0" w:line="240" w:lineRule="auto"/>
              <w:jc w:val="center"/>
              <w:rPr>
                <w:sz w:val="20"/>
                <w:szCs w:val="20"/>
              </w:rPr>
            </w:pPr>
            <w:r w:rsidRPr="00E26882">
              <w:rPr>
                <w:sz w:val="20"/>
                <w:szCs w:val="20"/>
              </w:rPr>
              <w:t>67.9%</w:t>
            </w:r>
          </w:p>
        </w:tc>
        <w:tc>
          <w:tcPr>
            <w:tcW w:w="1167" w:type="dxa"/>
            <w:shd w:val="clear" w:color="auto" w:fill="D9D9D9" w:themeFill="background1" w:themeFillShade="D9"/>
          </w:tcPr>
          <w:p w14:paraId="24BD074B" w14:textId="77777777" w:rsidR="00A155AA" w:rsidRPr="00E26882" w:rsidRDefault="00A155AA" w:rsidP="00E03BF1">
            <w:pPr>
              <w:spacing w:after="0" w:line="240" w:lineRule="auto"/>
              <w:jc w:val="center"/>
              <w:rPr>
                <w:sz w:val="20"/>
                <w:szCs w:val="20"/>
              </w:rPr>
            </w:pPr>
            <w:r w:rsidRPr="00E26882">
              <w:rPr>
                <w:sz w:val="20"/>
                <w:szCs w:val="20"/>
              </w:rPr>
              <w:t>32.0%</w:t>
            </w:r>
          </w:p>
        </w:tc>
      </w:tr>
      <w:tr w:rsidR="00A155AA" w:rsidRPr="004471C8" w14:paraId="371F6DD3" w14:textId="77777777" w:rsidTr="004F05F4">
        <w:tc>
          <w:tcPr>
            <w:tcW w:w="2268" w:type="dxa"/>
          </w:tcPr>
          <w:p w14:paraId="234C14A3" w14:textId="74465062" w:rsidR="00A155AA" w:rsidRPr="004471C8" w:rsidRDefault="00A155AA" w:rsidP="0032666F">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38C066A4" w14:textId="77777777" w:rsidR="00A155AA" w:rsidRPr="00E26882" w:rsidRDefault="00A155AA" w:rsidP="00E03BF1">
            <w:pPr>
              <w:spacing w:after="0" w:line="240" w:lineRule="auto"/>
              <w:jc w:val="center"/>
              <w:rPr>
                <w:sz w:val="20"/>
                <w:szCs w:val="20"/>
              </w:rPr>
            </w:pPr>
            <w:r w:rsidRPr="00E26882">
              <w:rPr>
                <w:sz w:val="20"/>
                <w:szCs w:val="20"/>
              </w:rPr>
              <w:t>15</w:t>
            </w:r>
          </w:p>
        </w:tc>
        <w:tc>
          <w:tcPr>
            <w:tcW w:w="1166" w:type="dxa"/>
            <w:shd w:val="clear" w:color="auto" w:fill="D9D9D9" w:themeFill="background1" w:themeFillShade="D9"/>
          </w:tcPr>
          <w:p w14:paraId="482E7F9D" w14:textId="77777777" w:rsidR="00A155AA" w:rsidRPr="00E26882" w:rsidRDefault="00A155AA" w:rsidP="00E03BF1">
            <w:pPr>
              <w:spacing w:after="0" w:line="240" w:lineRule="auto"/>
              <w:jc w:val="center"/>
              <w:rPr>
                <w:sz w:val="20"/>
                <w:szCs w:val="20"/>
              </w:rPr>
            </w:pPr>
            <w:r w:rsidRPr="00E26882">
              <w:rPr>
                <w:sz w:val="20"/>
                <w:szCs w:val="20"/>
              </w:rPr>
              <w:t>1.5%</w:t>
            </w:r>
          </w:p>
        </w:tc>
        <w:tc>
          <w:tcPr>
            <w:tcW w:w="1166" w:type="dxa"/>
            <w:shd w:val="clear" w:color="auto" w:fill="D9D9D9" w:themeFill="background1" w:themeFillShade="D9"/>
          </w:tcPr>
          <w:p w14:paraId="3AE2824D" w14:textId="77777777" w:rsidR="00A155AA" w:rsidRPr="00E26882" w:rsidRDefault="00A155AA" w:rsidP="00E03BF1">
            <w:pPr>
              <w:spacing w:after="0" w:line="240" w:lineRule="auto"/>
              <w:jc w:val="center"/>
              <w:rPr>
                <w:sz w:val="20"/>
                <w:szCs w:val="20"/>
              </w:rPr>
            </w:pPr>
            <w:r w:rsidRPr="00E26882">
              <w:rPr>
                <w:sz w:val="20"/>
                <w:szCs w:val="20"/>
              </w:rPr>
              <w:t>1.0%</w:t>
            </w:r>
          </w:p>
        </w:tc>
        <w:tc>
          <w:tcPr>
            <w:tcW w:w="1166" w:type="dxa"/>
          </w:tcPr>
          <w:p w14:paraId="1EAD9CC4" w14:textId="77777777" w:rsidR="00A155AA" w:rsidRPr="00E26882" w:rsidRDefault="00A155AA" w:rsidP="00E03BF1">
            <w:pPr>
              <w:spacing w:after="0" w:line="240" w:lineRule="auto"/>
              <w:jc w:val="center"/>
              <w:rPr>
                <w:sz w:val="20"/>
                <w:szCs w:val="20"/>
              </w:rPr>
            </w:pPr>
            <w:r w:rsidRPr="00E26882">
              <w:rPr>
                <w:sz w:val="20"/>
                <w:szCs w:val="20"/>
              </w:rPr>
              <w:t>97,334</w:t>
            </w:r>
          </w:p>
        </w:tc>
        <w:tc>
          <w:tcPr>
            <w:tcW w:w="1166" w:type="dxa"/>
            <w:shd w:val="clear" w:color="auto" w:fill="D9D9D9" w:themeFill="background1" w:themeFillShade="D9"/>
          </w:tcPr>
          <w:p w14:paraId="0563C80C" w14:textId="77777777" w:rsidR="00A155AA" w:rsidRPr="00E26882" w:rsidRDefault="00A155AA" w:rsidP="00E03BF1">
            <w:pPr>
              <w:spacing w:after="0" w:line="240" w:lineRule="auto"/>
              <w:jc w:val="center"/>
              <w:rPr>
                <w:sz w:val="20"/>
                <w:szCs w:val="20"/>
              </w:rPr>
            </w:pPr>
            <w:r w:rsidRPr="00E26882">
              <w:rPr>
                <w:sz w:val="20"/>
                <w:szCs w:val="20"/>
              </w:rPr>
              <w:t>21.6%</w:t>
            </w:r>
          </w:p>
        </w:tc>
        <w:tc>
          <w:tcPr>
            <w:tcW w:w="1167" w:type="dxa"/>
            <w:shd w:val="clear" w:color="auto" w:fill="D9D9D9" w:themeFill="background1" w:themeFillShade="D9"/>
          </w:tcPr>
          <w:p w14:paraId="5FFE3AB7" w14:textId="77777777" w:rsidR="00A155AA" w:rsidRPr="00E26882" w:rsidRDefault="00A155AA" w:rsidP="00E03BF1">
            <w:pPr>
              <w:spacing w:after="0" w:line="240" w:lineRule="auto"/>
              <w:jc w:val="center"/>
              <w:rPr>
                <w:sz w:val="20"/>
                <w:szCs w:val="20"/>
              </w:rPr>
            </w:pPr>
            <w:r w:rsidRPr="00E26882">
              <w:rPr>
                <w:sz w:val="20"/>
                <w:szCs w:val="20"/>
              </w:rPr>
              <w:t>10.2%</w:t>
            </w:r>
          </w:p>
        </w:tc>
      </w:tr>
      <w:tr w:rsidR="00A155AA" w:rsidRPr="004471C8" w14:paraId="7DEE1FF8" w14:textId="77777777" w:rsidTr="004F05F4">
        <w:tc>
          <w:tcPr>
            <w:tcW w:w="2268" w:type="dxa"/>
            <w:tcBorders>
              <w:bottom w:val="single" w:sz="4" w:space="0" w:color="auto"/>
            </w:tcBorders>
          </w:tcPr>
          <w:p w14:paraId="4BC50E58" w14:textId="77777777" w:rsidR="00A155AA" w:rsidRPr="004471C8" w:rsidRDefault="00A155AA" w:rsidP="00E03BF1">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61C425E0" w14:textId="77777777" w:rsidR="00A155AA" w:rsidRPr="00E26882" w:rsidRDefault="00A155AA" w:rsidP="00E03BF1">
            <w:pPr>
              <w:spacing w:after="0" w:line="240" w:lineRule="auto"/>
              <w:jc w:val="center"/>
              <w:rPr>
                <w:sz w:val="20"/>
                <w:szCs w:val="20"/>
              </w:rPr>
            </w:pPr>
            <w:r w:rsidRPr="00E26882">
              <w:rPr>
                <w:sz w:val="20"/>
                <w:szCs w:val="20"/>
              </w:rPr>
              <w:t>974</w:t>
            </w:r>
          </w:p>
        </w:tc>
        <w:tc>
          <w:tcPr>
            <w:tcW w:w="1166" w:type="dxa"/>
            <w:tcBorders>
              <w:bottom w:val="single" w:sz="4" w:space="0" w:color="auto"/>
            </w:tcBorders>
            <w:shd w:val="clear" w:color="auto" w:fill="D9D9D9" w:themeFill="background1" w:themeFillShade="D9"/>
          </w:tcPr>
          <w:p w14:paraId="3CEDEF65" w14:textId="77777777" w:rsidR="00A155AA" w:rsidRPr="00E26882" w:rsidRDefault="00A155AA" w:rsidP="00E03BF1">
            <w:pPr>
              <w:spacing w:after="0" w:line="240" w:lineRule="auto"/>
              <w:jc w:val="center"/>
              <w:rPr>
                <w:sz w:val="20"/>
                <w:szCs w:val="20"/>
              </w:rPr>
            </w:pPr>
            <w:r w:rsidRPr="00E26882">
              <w:rPr>
                <w:sz w:val="20"/>
                <w:szCs w:val="20"/>
              </w:rPr>
              <w:t>100.0%</w:t>
            </w:r>
          </w:p>
        </w:tc>
        <w:tc>
          <w:tcPr>
            <w:tcW w:w="1166" w:type="dxa"/>
            <w:tcBorders>
              <w:bottom w:val="single" w:sz="4" w:space="0" w:color="auto"/>
            </w:tcBorders>
            <w:shd w:val="clear" w:color="auto" w:fill="D9D9D9" w:themeFill="background1" w:themeFillShade="D9"/>
          </w:tcPr>
          <w:p w14:paraId="0F05DA8C" w14:textId="77777777" w:rsidR="00A155AA" w:rsidRPr="00E26882" w:rsidRDefault="00A155AA" w:rsidP="00E03BF1">
            <w:pPr>
              <w:spacing w:after="0" w:line="240" w:lineRule="auto"/>
              <w:jc w:val="center"/>
              <w:rPr>
                <w:sz w:val="20"/>
                <w:szCs w:val="20"/>
              </w:rPr>
            </w:pPr>
            <w:r w:rsidRPr="00E26882">
              <w:rPr>
                <w:sz w:val="20"/>
                <w:szCs w:val="20"/>
              </w:rPr>
              <w:t>67.0%</w:t>
            </w:r>
          </w:p>
        </w:tc>
        <w:tc>
          <w:tcPr>
            <w:tcW w:w="1166" w:type="dxa"/>
            <w:tcBorders>
              <w:bottom w:val="single" w:sz="4" w:space="0" w:color="auto"/>
            </w:tcBorders>
          </w:tcPr>
          <w:p w14:paraId="6E9DF311" w14:textId="77777777" w:rsidR="00A155AA" w:rsidRPr="00E26882" w:rsidRDefault="00A155AA" w:rsidP="00E03BF1">
            <w:pPr>
              <w:spacing w:after="0" w:line="240" w:lineRule="auto"/>
              <w:jc w:val="center"/>
              <w:rPr>
                <w:sz w:val="20"/>
                <w:szCs w:val="20"/>
              </w:rPr>
            </w:pPr>
            <w:r w:rsidRPr="00E26882">
              <w:rPr>
                <w:sz w:val="20"/>
                <w:szCs w:val="20"/>
              </w:rPr>
              <w:t>449,584</w:t>
            </w:r>
          </w:p>
        </w:tc>
        <w:tc>
          <w:tcPr>
            <w:tcW w:w="1166" w:type="dxa"/>
            <w:tcBorders>
              <w:bottom w:val="single" w:sz="4" w:space="0" w:color="auto"/>
            </w:tcBorders>
            <w:shd w:val="clear" w:color="auto" w:fill="D9D9D9" w:themeFill="background1" w:themeFillShade="D9"/>
          </w:tcPr>
          <w:p w14:paraId="3C82B495" w14:textId="77777777" w:rsidR="00A155AA" w:rsidRPr="00E26882" w:rsidRDefault="00A155AA" w:rsidP="00E03BF1">
            <w:pPr>
              <w:spacing w:after="0" w:line="240" w:lineRule="auto"/>
              <w:jc w:val="center"/>
              <w:rPr>
                <w:sz w:val="20"/>
                <w:szCs w:val="20"/>
              </w:rPr>
            </w:pPr>
            <w:r w:rsidRPr="00E26882">
              <w:rPr>
                <w:sz w:val="20"/>
                <w:szCs w:val="20"/>
              </w:rPr>
              <w:t>100.0%</w:t>
            </w:r>
          </w:p>
        </w:tc>
        <w:tc>
          <w:tcPr>
            <w:tcW w:w="1167" w:type="dxa"/>
            <w:tcBorders>
              <w:bottom w:val="single" w:sz="4" w:space="0" w:color="auto"/>
            </w:tcBorders>
            <w:shd w:val="clear" w:color="auto" w:fill="D9D9D9" w:themeFill="background1" w:themeFillShade="D9"/>
          </w:tcPr>
          <w:p w14:paraId="7D56970F" w14:textId="77777777" w:rsidR="00A155AA" w:rsidRPr="00E26882" w:rsidRDefault="00A155AA" w:rsidP="00E03BF1">
            <w:pPr>
              <w:spacing w:after="0" w:line="240" w:lineRule="auto"/>
              <w:jc w:val="center"/>
              <w:rPr>
                <w:sz w:val="20"/>
                <w:szCs w:val="20"/>
              </w:rPr>
            </w:pPr>
            <w:r w:rsidRPr="00E26882">
              <w:rPr>
                <w:sz w:val="20"/>
                <w:szCs w:val="20"/>
              </w:rPr>
              <w:t>46.6%</w:t>
            </w:r>
          </w:p>
        </w:tc>
      </w:tr>
      <w:tr w:rsidR="00A155AA" w:rsidRPr="004471C8" w14:paraId="3A9AE30D" w14:textId="77777777" w:rsidTr="004F05F4">
        <w:tc>
          <w:tcPr>
            <w:tcW w:w="9265" w:type="dxa"/>
            <w:gridSpan w:val="7"/>
            <w:tcBorders>
              <w:left w:val="nil"/>
              <w:bottom w:val="nil"/>
              <w:right w:val="nil"/>
            </w:tcBorders>
          </w:tcPr>
          <w:p w14:paraId="334D614F" w14:textId="77777777" w:rsidR="00A155AA" w:rsidRPr="00E26882" w:rsidRDefault="00A155AA" w:rsidP="00E03BF1">
            <w:pPr>
              <w:spacing w:after="0"/>
              <w:rPr>
                <w:rFonts w:ascii="Calibri" w:eastAsia="Calibri" w:hAnsi="Calibri" w:cs="Times New Roman"/>
                <w:sz w:val="18"/>
                <w:szCs w:val="18"/>
              </w:rPr>
            </w:pPr>
            <w:r w:rsidRPr="00E26882">
              <w:rPr>
                <w:rFonts w:ascii="Calibri" w:eastAsia="Calibri" w:hAnsi="Calibri" w:cs="Times New Roman"/>
                <w:sz w:val="18"/>
                <w:szCs w:val="18"/>
              </w:rPr>
              <w:t>Notes: As of October 1, 2017. District and state numbers and percentages for students with disabilities and high needs students are calculated including students in out-of-district placements. Total district enrollment including students in out-of-district placement is 1,454; total state enrollment including students in out-of-district placement is 964,806.</w:t>
            </w:r>
          </w:p>
        </w:tc>
      </w:tr>
    </w:tbl>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9C84D67" w14:textId="297C58C5" w:rsidR="00672A07" w:rsidRPr="00380233" w:rsidRDefault="00672A07" w:rsidP="00672A07">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00202503">
        <w:rPr>
          <w:rFonts w:ascii="Calibri" w:eastAsia="Calibri" w:hAnsi="Calibri" w:cs="Times New Roman"/>
          <w:b/>
          <w:sz w:val="20"/>
        </w:rPr>
        <w:t>a</w:t>
      </w:r>
      <w:r>
        <w:rPr>
          <w:rFonts w:ascii="Calibri" w:eastAsia="Calibri" w:hAnsi="Calibri" w:cs="Times New Roman"/>
          <w:b/>
          <w:sz w:val="20"/>
        </w:rPr>
        <w:t>: North Adams</w:t>
      </w:r>
      <w:r w:rsidRPr="00E852A0">
        <w:rPr>
          <w:rFonts w:ascii="Calibri" w:eastAsia="Calibri" w:hAnsi="Calibri" w:cs="Times New Roman"/>
          <w:b/>
          <w:sz w:val="20"/>
        </w:rPr>
        <w:t xml:space="preserve"> Public Schools</w:t>
      </w:r>
    </w:p>
    <w:p w14:paraId="644E18D2" w14:textId="77777777" w:rsidR="00672A07" w:rsidRPr="00380233" w:rsidRDefault="00672A07" w:rsidP="00672A0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North Adams Public Schools"/>
        <w:tblDescription w:val="Attendance Rates, 2015–2018"/>
      </w:tblPr>
      <w:tblGrid>
        <w:gridCol w:w="1980"/>
        <w:gridCol w:w="1002"/>
        <w:gridCol w:w="1003"/>
        <w:gridCol w:w="1003"/>
        <w:gridCol w:w="1003"/>
        <w:gridCol w:w="1003"/>
        <w:gridCol w:w="1003"/>
        <w:gridCol w:w="1003"/>
      </w:tblGrid>
      <w:tr w:rsidR="00672A07" w:rsidRPr="00380233" w14:paraId="66352C00"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231B172B" w14:textId="77777777" w:rsidR="00672A07" w:rsidRPr="00FE0920" w:rsidRDefault="00672A07" w:rsidP="00593FE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61548F28"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0404D6C3"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48AFB987"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186D3CD9"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31C40B47"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48F17058"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16FB9BB" w14:textId="77777777" w:rsidR="00672A07" w:rsidRPr="00FE0920" w:rsidRDefault="00672A07" w:rsidP="00AE0BF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672A07" w:rsidRPr="00380233" w14:paraId="1659BB05" w14:textId="77777777" w:rsidTr="004F05F4">
        <w:trPr>
          <w:trHeight w:val="288"/>
        </w:trPr>
        <w:tc>
          <w:tcPr>
            <w:tcW w:w="1980" w:type="dxa"/>
            <w:tcBorders>
              <w:left w:val="single" w:sz="4" w:space="0" w:color="auto"/>
              <w:bottom w:val="single" w:sz="4" w:space="0" w:color="auto"/>
            </w:tcBorders>
            <w:shd w:val="clear" w:color="auto" w:fill="auto"/>
          </w:tcPr>
          <w:p w14:paraId="11263CB7" w14:textId="77777777" w:rsidR="00672A07" w:rsidRDefault="00672A07" w:rsidP="00593FE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02F3EEA8" w14:textId="77777777" w:rsidR="00672A07" w:rsidRPr="00485C69" w:rsidRDefault="00672A07" w:rsidP="00AE0BFF">
            <w:pPr>
              <w:spacing w:after="0" w:line="240" w:lineRule="auto"/>
              <w:jc w:val="center"/>
              <w:rPr>
                <w:sz w:val="20"/>
                <w:szCs w:val="20"/>
              </w:rPr>
            </w:pPr>
            <w:r w:rsidRPr="00485C69">
              <w:rPr>
                <w:sz w:val="20"/>
                <w:szCs w:val="20"/>
              </w:rPr>
              <w:t>51</w:t>
            </w:r>
          </w:p>
        </w:tc>
        <w:tc>
          <w:tcPr>
            <w:tcW w:w="1003" w:type="dxa"/>
            <w:tcBorders>
              <w:top w:val="nil"/>
              <w:left w:val="nil"/>
              <w:bottom w:val="single" w:sz="4" w:space="0" w:color="auto"/>
              <w:right w:val="single" w:sz="4" w:space="0" w:color="auto"/>
            </w:tcBorders>
            <w:shd w:val="clear" w:color="auto" w:fill="auto"/>
          </w:tcPr>
          <w:p w14:paraId="63176305" w14:textId="77777777" w:rsidR="00672A07" w:rsidRPr="00485C69" w:rsidRDefault="00672A07" w:rsidP="00AE0BFF">
            <w:pPr>
              <w:spacing w:after="0" w:line="240" w:lineRule="auto"/>
              <w:jc w:val="center"/>
              <w:rPr>
                <w:sz w:val="20"/>
                <w:szCs w:val="20"/>
              </w:rPr>
            </w:pPr>
            <w:r w:rsidRPr="00485C69">
              <w:rPr>
                <w:sz w:val="20"/>
                <w:szCs w:val="20"/>
              </w:rPr>
              <w:t>91.8</w:t>
            </w:r>
          </w:p>
        </w:tc>
        <w:tc>
          <w:tcPr>
            <w:tcW w:w="1003" w:type="dxa"/>
            <w:tcBorders>
              <w:top w:val="nil"/>
              <w:left w:val="nil"/>
              <w:bottom w:val="single" w:sz="4" w:space="0" w:color="auto"/>
              <w:right w:val="single" w:sz="4" w:space="0" w:color="auto"/>
            </w:tcBorders>
            <w:shd w:val="clear" w:color="auto" w:fill="auto"/>
          </w:tcPr>
          <w:p w14:paraId="133E954E" w14:textId="77777777" w:rsidR="00672A07" w:rsidRPr="00485C69" w:rsidRDefault="00672A07" w:rsidP="00AE0BFF">
            <w:pPr>
              <w:spacing w:after="0" w:line="240" w:lineRule="auto"/>
              <w:jc w:val="center"/>
              <w:rPr>
                <w:sz w:val="20"/>
                <w:szCs w:val="20"/>
              </w:rPr>
            </w:pPr>
            <w:r w:rsidRPr="00485C69">
              <w:rPr>
                <w:sz w:val="20"/>
                <w:szCs w:val="20"/>
              </w:rPr>
              <w:t>94.0</w:t>
            </w:r>
          </w:p>
        </w:tc>
        <w:tc>
          <w:tcPr>
            <w:tcW w:w="1003" w:type="dxa"/>
            <w:tcBorders>
              <w:top w:val="nil"/>
              <w:left w:val="nil"/>
              <w:bottom w:val="single" w:sz="4" w:space="0" w:color="auto"/>
              <w:right w:val="single" w:sz="4" w:space="0" w:color="auto"/>
            </w:tcBorders>
            <w:shd w:val="clear" w:color="auto" w:fill="auto"/>
          </w:tcPr>
          <w:p w14:paraId="62F29DB0" w14:textId="77777777" w:rsidR="00672A07" w:rsidRPr="00485C69" w:rsidRDefault="00672A07" w:rsidP="00AE0BFF">
            <w:pPr>
              <w:spacing w:after="0" w:line="240" w:lineRule="auto"/>
              <w:jc w:val="center"/>
              <w:rPr>
                <w:sz w:val="20"/>
                <w:szCs w:val="20"/>
              </w:rPr>
            </w:pPr>
            <w:r w:rsidRPr="00485C69">
              <w:rPr>
                <w:sz w:val="20"/>
                <w:szCs w:val="20"/>
              </w:rPr>
              <w:t>93.2</w:t>
            </w:r>
          </w:p>
        </w:tc>
        <w:tc>
          <w:tcPr>
            <w:tcW w:w="1003" w:type="dxa"/>
            <w:tcBorders>
              <w:top w:val="nil"/>
              <w:left w:val="nil"/>
              <w:bottom w:val="single" w:sz="4" w:space="0" w:color="auto"/>
              <w:right w:val="single" w:sz="4" w:space="0" w:color="auto"/>
            </w:tcBorders>
            <w:shd w:val="clear" w:color="auto" w:fill="auto"/>
          </w:tcPr>
          <w:p w14:paraId="1098464D" w14:textId="77777777" w:rsidR="00672A07" w:rsidRPr="00485C69" w:rsidRDefault="00672A07" w:rsidP="00AE0BFF">
            <w:pPr>
              <w:spacing w:after="0" w:line="240" w:lineRule="auto"/>
              <w:jc w:val="center"/>
              <w:rPr>
                <w:sz w:val="20"/>
                <w:szCs w:val="20"/>
              </w:rPr>
            </w:pPr>
            <w:r w:rsidRPr="00485C69">
              <w:rPr>
                <w:sz w:val="20"/>
                <w:szCs w:val="20"/>
              </w:rPr>
              <w:t>93.4</w:t>
            </w:r>
          </w:p>
        </w:tc>
        <w:tc>
          <w:tcPr>
            <w:tcW w:w="1003" w:type="dxa"/>
            <w:tcBorders>
              <w:top w:val="nil"/>
              <w:left w:val="nil"/>
              <w:bottom w:val="single" w:sz="8" w:space="0" w:color="auto"/>
              <w:right w:val="single" w:sz="8" w:space="0" w:color="auto"/>
            </w:tcBorders>
            <w:shd w:val="clear" w:color="auto" w:fill="auto"/>
          </w:tcPr>
          <w:p w14:paraId="3CCDB7E3" w14:textId="77777777" w:rsidR="00672A07" w:rsidRPr="00485C69" w:rsidRDefault="00672A07" w:rsidP="00AE0BFF">
            <w:pPr>
              <w:spacing w:after="0" w:line="240" w:lineRule="auto"/>
              <w:jc w:val="center"/>
              <w:rPr>
                <w:sz w:val="20"/>
                <w:szCs w:val="20"/>
              </w:rPr>
            </w:pPr>
            <w:r w:rsidRPr="00485C69">
              <w:rPr>
                <w:sz w:val="20"/>
                <w:szCs w:val="20"/>
              </w:rPr>
              <w:t>1.6</w:t>
            </w:r>
          </w:p>
        </w:tc>
        <w:tc>
          <w:tcPr>
            <w:tcW w:w="1003" w:type="dxa"/>
            <w:tcBorders>
              <w:bottom w:val="single" w:sz="4" w:space="0" w:color="auto"/>
              <w:right w:val="single" w:sz="4" w:space="0" w:color="auto"/>
            </w:tcBorders>
            <w:shd w:val="clear" w:color="auto" w:fill="auto"/>
          </w:tcPr>
          <w:p w14:paraId="3B1456FB" w14:textId="77777777" w:rsidR="00672A07" w:rsidRPr="00485C69" w:rsidRDefault="00672A07" w:rsidP="00AE0BFF">
            <w:pPr>
              <w:spacing w:after="0" w:line="240" w:lineRule="auto"/>
              <w:jc w:val="center"/>
              <w:rPr>
                <w:sz w:val="20"/>
                <w:szCs w:val="20"/>
              </w:rPr>
            </w:pPr>
            <w:r w:rsidRPr="00485C69">
              <w:rPr>
                <w:sz w:val="20"/>
                <w:szCs w:val="20"/>
              </w:rPr>
              <w:t>94.1</w:t>
            </w:r>
          </w:p>
        </w:tc>
      </w:tr>
      <w:tr w:rsidR="00672A07" w:rsidRPr="00380233" w14:paraId="71D92EA3"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0B686E82" w14:textId="77777777" w:rsidR="00672A07" w:rsidRDefault="00672A07" w:rsidP="00593FE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06433D7" w14:textId="77777777" w:rsidR="00672A07" w:rsidRPr="00485C69" w:rsidRDefault="00672A07" w:rsidP="00AE0BFF">
            <w:pPr>
              <w:spacing w:after="0" w:line="240" w:lineRule="auto"/>
              <w:jc w:val="center"/>
              <w:rPr>
                <w:sz w:val="20"/>
                <w:szCs w:val="20"/>
              </w:rPr>
            </w:pPr>
            <w:r w:rsidRPr="00485C69">
              <w:rPr>
                <w:sz w:val="20"/>
                <w:szCs w:val="20"/>
              </w:rPr>
              <w:t>5</w:t>
            </w:r>
          </w:p>
        </w:tc>
        <w:tc>
          <w:tcPr>
            <w:tcW w:w="1003" w:type="dxa"/>
            <w:tcBorders>
              <w:top w:val="nil"/>
              <w:left w:val="nil"/>
              <w:bottom w:val="single" w:sz="4" w:space="0" w:color="auto"/>
              <w:right w:val="single" w:sz="4" w:space="0" w:color="auto"/>
            </w:tcBorders>
            <w:shd w:val="clear" w:color="auto" w:fill="D9D9D9" w:themeFill="background1" w:themeFillShade="D9"/>
          </w:tcPr>
          <w:p w14:paraId="5F2584F0" w14:textId="77777777" w:rsidR="00672A07" w:rsidRPr="00485C69" w:rsidRDefault="00672A07" w:rsidP="00AE0BFF">
            <w:pPr>
              <w:spacing w:after="0" w:line="240" w:lineRule="auto"/>
              <w:jc w:val="center"/>
              <w:rPr>
                <w:sz w:val="20"/>
                <w:szCs w:val="20"/>
              </w:rPr>
            </w:pPr>
            <w:r w:rsidRPr="00485C69">
              <w:rPr>
                <w:sz w:val="20"/>
                <w:szCs w:val="20"/>
              </w:rPr>
              <w:t>99.4</w:t>
            </w:r>
          </w:p>
        </w:tc>
        <w:tc>
          <w:tcPr>
            <w:tcW w:w="1003" w:type="dxa"/>
            <w:tcBorders>
              <w:top w:val="nil"/>
              <w:left w:val="nil"/>
              <w:bottom w:val="single" w:sz="4" w:space="0" w:color="auto"/>
              <w:right w:val="single" w:sz="4" w:space="0" w:color="auto"/>
            </w:tcBorders>
            <w:shd w:val="clear" w:color="auto" w:fill="D9D9D9" w:themeFill="background1" w:themeFillShade="D9"/>
          </w:tcPr>
          <w:p w14:paraId="3D69D01E" w14:textId="77777777" w:rsidR="00672A07" w:rsidRPr="00485C69" w:rsidRDefault="00672A07" w:rsidP="00AE0BFF">
            <w:pPr>
              <w:spacing w:after="0" w:line="240" w:lineRule="auto"/>
              <w:jc w:val="center"/>
              <w:rPr>
                <w:sz w:val="20"/>
                <w:szCs w:val="20"/>
              </w:rPr>
            </w:pPr>
            <w:r w:rsidRPr="00485C69">
              <w:rPr>
                <w:sz w:val="20"/>
                <w:szCs w:val="20"/>
              </w:rPr>
              <w:t>97.4</w:t>
            </w:r>
          </w:p>
        </w:tc>
        <w:tc>
          <w:tcPr>
            <w:tcW w:w="1003" w:type="dxa"/>
            <w:tcBorders>
              <w:top w:val="nil"/>
              <w:left w:val="nil"/>
              <w:bottom w:val="single" w:sz="4" w:space="0" w:color="auto"/>
              <w:right w:val="single" w:sz="4" w:space="0" w:color="auto"/>
            </w:tcBorders>
            <w:shd w:val="clear" w:color="auto" w:fill="D9D9D9" w:themeFill="background1" w:themeFillShade="D9"/>
          </w:tcPr>
          <w:p w14:paraId="1F61DC14" w14:textId="77777777" w:rsidR="00672A07" w:rsidRPr="00485C69" w:rsidRDefault="00672A07" w:rsidP="00AE0BFF">
            <w:pPr>
              <w:spacing w:after="0" w:line="240" w:lineRule="auto"/>
              <w:jc w:val="center"/>
              <w:rPr>
                <w:sz w:val="20"/>
                <w:szCs w:val="20"/>
              </w:rPr>
            </w:pPr>
            <w:r w:rsidRPr="00485C69">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0844A231" w14:textId="77777777" w:rsidR="00672A07" w:rsidRPr="00485C69" w:rsidRDefault="00672A07" w:rsidP="00AE0BFF">
            <w:pPr>
              <w:spacing w:after="0" w:line="240" w:lineRule="auto"/>
              <w:jc w:val="center"/>
              <w:rPr>
                <w:sz w:val="20"/>
                <w:szCs w:val="20"/>
              </w:rPr>
            </w:pPr>
            <w:r w:rsidRPr="00485C69">
              <w:rPr>
                <w:sz w:val="20"/>
                <w:szCs w:val="20"/>
              </w:rPr>
              <w:t>--</w:t>
            </w:r>
          </w:p>
        </w:tc>
        <w:tc>
          <w:tcPr>
            <w:tcW w:w="1003" w:type="dxa"/>
            <w:tcBorders>
              <w:top w:val="nil"/>
              <w:left w:val="nil"/>
              <w:bottom w:val="single" w:sz="8" w:space="0" w:color="auto"/>
              <w:right w:val="single" w:sz="8" w:space="0" w:color="auto"/>
            </w:tcBorders>
            <w:shd w:val="clear" w:color="auto" w:fill="D9D9D9" w:themeFill="background1" w:themeFillShade="D9"/>
          </w:tcPr>
          <w:p w14:paraId="4C0EEABF" w14:textId="77777777" w:rsidR="00672A07" w:rsidRPr="00485C69" w:rsidRDefault="00672A07" w:rsidP="00AE0BFF">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tcPr>
          <w:p w14:paraId="73507D05" w14:textId="77777777" w:rsidR="00672A07" w:rsidRPr="00485C69" w:rsidRDefault="00672A07" w:rsidP="00AE0BFF">
            <w:pPr>
              <w:spacing w:after="0" w:line="240" w:lineRule="auto"/>
              <w:jc w:val="center"/>
              <w:rPr>
                <w:sz w:val="20"/>
                <w:szCs w:val="20"/>
              </w:rPr>
            </w:pPr>
            <w:r w:rsidRPr="00485C69">
              <w:rPr>
                <w:sz w:val="20"/>
                <w:szCs w:val="20"/>
              </w:rPr>
              <w:t>96.2</w:t>
            </w:r>
          </w:p>
        </w:tc>
      </w:tr>
      <w:tr w:rsidR="00672A07" w:rsidRPr="00380233" w14:paraId="56A7B44A" w14:textId="77777777" w:rsidTr="004F05F4">
        <w:trPr>
          <w:trHeight w:val="288"/>
        </w:trPr>
        <w:tc>
          <w:tcPr>
            <w:tcW w:w="1980" w:type="dxa"/>
            <w:tcBorders>
              <w:left w:val="single" w:sz="4" w:space="0" w:color="auto"/>
              <w:bottom w:val="single" w:sz="4" w:space="0" w:color="auto"/>
            </w:tcBorders>
            <w:shd w:val="clear" w:color="auto" w:fill="auto"/>
          </w:tcPr>
          <w:p w14:paraId="33DF0CF1" w14:textId="77777777" w:rsidR="00672A07" w:rsidRDefault="00672A07" w:rsidP="00593FE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F00386B" w14:textId="77777777" w:rsidR="00672A07" w:rsidRPr="00485C69" w:rsidRDefault="00672A07" w:rsidP="00AE0BFF">
            <w:pPr>
              <w:spacing w:after="0" w:line="240" w:lineRule="auto"/>
              <w:jc w:val="center"/>
              <w:rPr>
                <w:sz w:val="20"/>
                <w:szCs w:val="20"/>
              </w:rPr>
            </w:pPr>
            <w:r w:rsidRPr="00485C69">
              <w:rPr>
                <w:sz w:val="20"/>
                <w:szCs w:val="20"/>
              </w:rPr>
              <w:t>98</w:t>
            </w:r>
          </w:p>
        </w:tc>
        <w:tc>
          <w:tcPr>
            <w:tcW w:w="1003" w:type="dxa"/>
            <w:tcBorders>
              <w:top w:val="nil"/>
              <w:left w:val="nil"/>
              <w:bottom w:val="single" w:sz="4" w:space="0" w:color="auto"/>
              <w:right w:val="single" w:sz="4" w:space="0" w:color="auto"/>
            </w:tcBorders>
            <w:shd w:val="clear" w:color="auto" w:fill="auto"/>
          </w:tcPr>
          <w:p w14:paraId="1681238F" w14:textId="77777777" w:rsidR="00672A07" w:rsidRPr="00485C69" w:rsidRDefault="00672A07" w:rsidP="00AE0BFF">
            <w:pPr>
              <w:spacing w:after="0" w:line="240" w:lineRule="auto"/>
              <w:jc w:val="center"/>
              <w:rPr>
                <w:sz w:val="20"/>
                <w:szCs w:val="20"/>
              </w:rPr>
            </w:pPr>
            <w:r w:rsidRPr="00485C69">
              <w:rPr>
                <w:sz w:val="20"/>
                <w:szCs w:val="20"/>
              </w:rPr>
              <w:t>90.4</w:t>
            </w:r>
          </w:p>
        </w:tc>
        <w:tc>
          <w:tcPr>
            <w:tcW w:w="1003" w:type="dxa"/>
            <w:tcBorders>
              <w:top w:val="nil"/>
              <w:left w:val="nil"/>
              <w:bottom w:val="single" w:sz="4" w:space="0" w:color="auto"/>
              <w:right w:val="single" w:sz="4" w:space="0" w:color="auto"/>
            </w:tcBorders>
            <w:shd w:val="clear" w:color="auto" w:fill="auto"/>
          </w:tcPr>
          <w:p w14:paraId="733DF1BF" w14:textId="77777777" w:rsidR="00672A07" w:rsidRPr="00485C69" w:rsidRDefault="00672A07" w:rsidP="00AE0BFF">
            <w:pPr>
              <w:spacing w:after="0" w:line="240" w:lineRule="auto"/>
              <w:jc w:val="center"/>
              <w:rPr>
                <w:sz w:val="20"/>
                <w:szCs w:val="20"/>
              </w:rPr>
            </w:pPr>
            <w:r w:rsidRPr="00485C69">
              <w:rPr>
                <w:sz w:val="20"/>
                <w:szCs w:val="20"/>
              </w:rPr>
              <w:t>93.0</w:t>
            </w:r>
          </w:p>
        </w:tc>
        <w:tc>
          <w:tcPr>
            <w:tcW w:w="1003" w:type="dxa"/>
            <w:tcBorders>
              <w:top w:val="nil"/>
              <w:left w:val="nil"/>
              <w:bottom w:val="single" w:sz="4" w:space="0" w:color="auto"/>
              <w:right w:val="single" w:sz="4" w:space="0" w:color="auto"/>
            </w:tcBorders>
            <w:shd w:val="clear" w:color="auto" w:fill="auto"/>
          </w:tcPr>
          <w:p w14:paraId="2A70338F" w14:textId="77777777" w:rsidR="00672A07" w:rsidRPr="00485C69" w:rsidRDefault="00672A07" w:rsidP="00AE0BFF">
            <w:pPr>
              <w:spacing w:after="0" w:line="240" w:lineRule="auto"/>
              <w:jc w:val="center"/>
              <w:rPr>
                <w:sz w:val="20"/>
                <w:szCs w:val="20"/>
              </w:rPr>
            </w:pPr>
            <w:r w:rsidRPr="00485C69">
              <w:rPr>
                <w:sz w:val="20"/>
                <w:szCs w:val="20"/>
              </w:rPr>
              <w:t>92.6</w:t>
            </w:r>
          </w:p>
        </w:tc>
        <w:tc>
          <w:tcPr>
            <w:tcW w:w="1003" w:type="dxa"/>
            <w:tcBorders>
              <w:top w:val="nil"/>
              <w:left w:val="nil"/>
              <w:bottom w:val="single" w:sz="4" w:space="0" w:color="auto"/>
              <w:right w:val="single" w:sz="4" w:space="0" w:color="auto"/>
            </w:tcBorders>
            <w:shd w:val="clear" w:color="auto" w:fill="auto"/>
          </w:tcPr>
          <w:p w14:paraId="2D76C280" w14:textId="77777777" w:rsidR="00672A07" w:rsidRPr="00485C69" w:rsidRDefault="00672A07" w:rsidP="00AE0BFF">
            <w:pPr>
              <w:spacing w:after="0" w:line="240" w:lineRule="auto"/>
              <w:jc w:val="center"/>
              <w:rPr>
                <w:sz w:val="20"/>
                <w:szCs w:val="20"/>
              </w:rPr>
            </w:pPr>
            <w:r w:rsidRPr="00485C69">
              <w:rPr>
                <w:sz w:val="20"/>
                <w:szCs w:val="20"/>
              </w:rPr>
              <w:t>93.1</w:t>
            </w:r>
          </w:p>
        </w:tc>
        <w:tc>
          <w:tcPr>
            <w:tcW w:w="1003" w:type="dxa"/>
            <w:tcBorders>
              <w:top w:val="nil"/>
              <w:left w:val="nil"/>
              <w:bottom w:val="single" w:sz="8" w:space="0" w:color="auto"/>
              <w:right w:val="single" w:sz="8" w:space="0" w:color="auto"/>
            </w:tcBorders>
            <w:shd w:val="clear" w:color="auto" w:fill="auto"/>
          </w:tcPr>
          <w:p w14:paraId="40108244" w14:textId="77777777" w:rsidR="00672A07" w:rsidRPr="00485C69" w:rsidRDefault="00672A07" w:rsidP="00AE0BFF">
            <w:pPr>
              <w:spacing w:after="0" w:line="240" w:lineRule="auto"/>
              <w:jc w:val="center"/>
              <w:rPr>
                <w:sz w:val="20"/>
                <w:szCs w:val="20"/>
              </w:rPr>
            </w:pPr>
            <w:r w:rsidRPr="00485C69">
              <w:rPr>
                <w:sz w:val="20"/>
                <w:szCs w:val="20"/>
              </w:rPr>
              <w:t>2.7</w:t>
            </w:r>
          </w:p>
        </w:tc>
        <w:tc>
          <w:tcPr>
            <w:tcW w:w="1003" w:type="dxa"/>
            <w:tcBorders>
              <w:bottom w:val="single" w:sz="4" w:space="0" w:color="auto"/>
              <w:right w:val="single" w:sz="4" w:space="0" w:color="auto"/>
            </w:tcBorders>
            <w:shd w:val="clear" w:color="auto" w:fill="auto"/>
          </w:tcPr>
          <w:p w14:paraId="54623568" w14:textId="77777777" w:rsidR="00672A07" w:rsidRPr="00485C69" w:rsidRDefault="00672A07" w:rsidP="00AE0BFF">
            <w:pPr>
              <w:spacing w:after="0" w:line="240" w:lineRule="auto"/>
              <w:jc w:val="center"/>
              <w:rPr>
                <w:sz w:val="20"/>
                <w:szCs w:val="20"/>
              </w:rPr>
            </w:pPr>
            <w:r w:rsidRPr="00485C69">
              <w:rPr>
                <w:sz w:val="20"/>
                <w:szCs w:val="20"/>
              </w:rPr>
              <w:t>92.7</w:t>
            </w:r>
          </w:p>
        </w:tc>
      </w:tr>
      <w:tr w:rsidR="00672A07" w:rsidRPr="00380233" w14:paraId="57317DC9"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7ABC6F18" w14:textId="77777777" w:rsidR="00672A07" w:rsidRDefault="00672A07" w:rsidP="00593FED">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9FEE15C" w14:textId="77777777" w:rsidR="00672A07" w:rsidRPr="00485C69" w:rsidRDefault="00672A07" w:rsidP="00AE0BFF">
            <w:pPr>
              <w:spacing w:after="0" w:line="240" w:lineRule="auto"/>
              <w:jc w:val="center"/>
              <w:rPr>
                <w:sz w:val="20"/>
                <w:szCs w:val="20"/>
              </w:rPr>
            </w:pPr>
            <w:r w:rsidRPr="00485C69">
              <w:rPr>
                <w:sz w:val="20"/>
                <w:szCs w:val="20"/>
              </w:rPr>
              <w:t>111</w:t>
            </w:r>
          </w:p>
        </w:tc>
        <w:tc>
          <w:tcPr>
            <w:tcW w:w="1003" w:type="dxa"/>
            <w:tcBorders>
              <w:top w:val="nil"/>
              <w:left w:val="nil"/>
              <w:bottom w:val="single" w:sz="4" w:space="0" w:color="auto"/>
              <w:right w:val="single" w:sz="4" w:space="0" w:color="auto"/>
            </w:tcBorders>
            <w:shd w:val="clear" w:color="auto" w:fill="D9D9D9" w:themeFill="background1" w:themeFillShade="D9"/>
          </w:tcPr>
          <w:p w14:paraId="321840CB" w14:textId="77777777" w:rsidR="00672A07" w:rsidRPr="00485C69" w:rsidRDefault="00672A07" w:rsidP="00AE0BFF">
            <w:pPr>
              <w:spacing w:after="0" w:line="240" w:lineRule="auto"/>
              <w:jc w:val="center"/>
              <w:rPr>
                <w:sz w:val="20"/>
                <w:szCs w:val="20"/>
              </w:rPr>
            </w:pPr>
            <w:r w:rsidRPr="00485C69">
              <w:rPr>
                <w:sz w:val="20"/>
                <w:szCs w:val="20"/>
              </w:rPr>
              <w:t>92.1</w:t>
            </w:r>
          </w:p>
        </w:tc>
        <w:tc>
          <w:tcPr>
            <w:tcW w:w="1003" w:type="dxa"/>
            <w:tcBorders>
              <w:top w:val="nil"/>
              <w:left w:val="nil"/>
              <w:bottom w:val="single" w:sz="4" w:space="0" w:color="auto"/>
              <w:right w:val="single" w:sz="4" w:space="0" w:color="auto"/>
            </w:tcBorders>
            <w:shd w:val="clear" w:color="auto" w:fill="D9D9D9" w:themeFill="background1" w:themeFillShade="D9"/>
          </w:tcPr>
          <w:p w14:paraId="677A7254" w14:textId="77777777" w:rsidR="00672A07" w:rsidRPr="00485C69" w:rsidRDefault="00672A07" w:rsidP="00AE0BFF">
            <w:pPr>
              <w:spacing w:after="0" w:line="240" w:lineRule="auto"/>
              <w:jc w:val="center"/>
              <w:rPr>
                <w:sz w:val="20"/>
                <w:szCs w:val="20"/>
              </w:rPr>
            </w:pPr>
            <w:r w:rsidRPr="00485C69">
              <w:rPr>
                <w:sz w:val="20"/>
                <w:szCs w:val="20"/>
              </w:rPr>
              <w:t>93.3</w:t>
            </w:r>
          </w:p>
        </w:tc>
        <w:tc>
          <w:tcPr>
            <w:tcW w:w="1003" w:type="dxa"/>
            <w:tcBorders>
              <w:top w:val="nil"/>
              <w:left w:val="nil"/>
              <w:bottom w:val="single" w:sz="4" w:space="0" w:color="auto"/>
              <w:right w:val="single" w:sz="4" w:space="0" w:color="auto"/>
            </w:tcBorders>
            <w:shd w:val="clear" w:color="auto" w:fill="D9D9D9" w:themeFill="background1" w:themeFillShade="D9"/>
          </w:tcPr>
          <w:p w14:paraId="5F80DE66" w14:textId="77777777" w:rsidR="00672A07" w:rsidRPr="00485C69" w:rsidRDefault="00672A07" w:rsidP="00AE0BFF">
            <w:pPr>
              <w:spacing w:after="0" w:line="240" w:lineRule="auto"/>
              <w:jc w:val="center"/>
              <w:rPr>
                <w:sz w:val="20"/>
                <w:szCs w:val="20"/>
              </w:rPr>
            </w:pPr>
            <w:r w:rsidRPr="00485C69">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tcPr>
          <w:p w14:paraId="6DE0DFBF" w14:textId="77777777" w:rsidR="00672A07" w:rsidRPr="00485C69" w:rsidRDefault="00672A07" w:rsidP="00AE0BFF">
            <w:pPr>
              <w:spacing w:after="0" w:line="240" w:lineRule="auto"/>
              <w:jc w:val="center"/>
              <w:rPr>
                <w:sz w:val="20"/>
                <w:szCs w:val="20"/>
              </w:rPr>
            </w:pPr>
            <w:r w:rsidRPr="00485C69">
              <w:rPr>
                <w:sz w:val="20"/>
                <w:szCs w:val="20"/>
              </w:rPr>
              <w:t>93.9</w:t>
            </w:r>
          </w:p>
        </w:tc>
        <w:tc>
          <w:tcPr>
            <w:tcW w:w="1003" w:type="dxa"/>
            <w:tcBorders>
              <w:top w:val="nil"/>
              <w:left w:val="nil"/>
              <w:bottom w:val="single" w:sz="8" w:space="0" w:color="auto"/>
              <w:right w:val="single" w:sz="8" w:space="0" w:color="auto"/>
            </w:tcBorders>
            <w:shd w:val="clear" w:color="auto" w:fill="D9D9D9" w:themeFill="background1" w:themeFillShade="D9"/>
          </w:tcPr>
          <w:p w14:paraId="66F4836B" w14:textId="77777777" w:rsidR="00672A07" w:rsidRPr="00485C69" w:rsidRDefault="00672A07" w:rsidP="00AE0BFF">
            <w:pPr>
              <w:spacing w:after="0" w:line="240" w:lineRule="auto"/>
              <w:jc w:val="center"/>
              <w:rPr>
                <w:sz w:val="20"/>
                <w:szCs w:val="20"/>
              </w:rPr>
            </w:pPr>
            <w:r w:rsidRPr="00485C69">
              <w:rPr>
                <w:sz w:val="20"/>
                <w:szCs w:val="20"/>
              </w:rPr>
              <w:t>1.8</w:t>
            </w:r>
          </w:p>
        </w:tc>
        <w:tc>
          <w:tcPr>
            <w:tcW w:w="1003" w:type="dxa"/>
            <w:tcBorders>
              <w:bottom w:val="single" w:sz="4" w:space="0" w:color="auto"/>
              <w:right w:val="single" w:sz="4" w:space="0" w:color="auto"/>
            </w:tcBorders>
            <w:shd w:val="clear" w:color="auto" w:fill="D9D9D9" w:themeFill="background1" w:themeFillShade="D9"/>
          </w:tcPr>
          <w:p w14:paraId="4D628267" w14:textId="77777777" w:rsidR="00672A07" w:rsidRPr="00485C69" w:rsidRDefault="00672A07" w:rsidP="00AE0BFF">
            <w:pPr>
              <w:spacing w:after="0" w:line="240" w:lineRule="auto"/>
              <w:jc w:val="center"/>
              <w:rPr>
                <w:sz w:val="20"/>
                <w:szCs w:val="20"/>
              </w:rPr>
            </w:pPr>
            <w:r w:rsidRPr="00485C69">
              <w:rPr>
                <w:sz w:val="20"/>
                <w:szCs w:val="20"/>
              </w:rPr>
              <w:t>94.4</w:t>
            </w:r>
          </w:p>
        </w:tc>
      </w:tr>
      <w:tr w:rsidR="00672A07" w:rsidRPr="00380233" w14:paraId="34E34D33" w14:textId="77777777" w:rsidTr="004F05F4">
        <w:trPr>
          <w:trHeight w:val="288"/>
        </w:trPr>
        <w:tc>
          <w:tcPr>
            <w:tcW w:w="1980" w:type="dxa"/>
            <w:tcBorders>
              <w:left w:val="single" w:sz="4" w:space="0" w:color="auto"/>
              <w:bottom w:val="single" w:sz="4" w:space="0" w:color="auto"/>
            </w:tcBorders>
            <w:shd w:val="clear" w:color="auto" w:fill="auto"/>
          </w:tcPr>
          <w:p w14:paraId="20B37617" w14:textId="77777777" w:rsidR="00672A07" w:rsidRDefault="00672A07" w:rsidP="00593FE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1FC623AE" w14:textId="77777777" w:rsidR="00672A07" w:rsidRPr="00485C69" w:rsidRDefault="00672A07" w:rsidP="00AE0BFF">
            <w:pPr>
              <w:spacing w:after="0" w:line="240" w:lineRule="auto"/>
              <w:jc w:val="center"/>
              <w:rPr>
                <w:sz w:val="20"/>
                <w:szCs w:val="20"/>
              </w:rPr>
            </w:pPr>
            <w:r w:rsidRPr="00485C69">
              <w:rPr>
                <w:sz w:val="20"/>
                <w:szCs w:val="20"/>
              </w:rPr>
              <w:t>1,288</w:t>
            </w:r>
          </w:p>
        </w:tc>
        <w:tc>
          <w:tcPr>
            <w:tcW w:w="1003" w:type="dxa"/>
            <w:tcBorders>
              <w:top w:val="nil"/>
              <w:left w:val="nil"/>
              <w:bottom w:val="single" w:sz="4" w:space="0" w:color="auto"/>
              <w:right w:val="single" w:sz="4" w:space="0" w:color="auto"/>
            </w:tcBorders>
            <w:shd w:val="clear" w:color="auto" w:fill="auto"/>
          </w:tcPr>
          <w:p w14:paraId="0F537D17" w14:textId="77777777" w:rsidR="00672A07" w:rsidRPr="00485C69" w:rsidRDefault="00672A07" w:rsidP="00AE0BFF">
            <w:pPr>
              <w:spacing w:after="0" w:line="240" w:lineRule="auto"/>
              <w:jc w:val="center"/>
              <w:rPr>
                <w:sz w:val="20"/>
                <w:szCs w:val="20"/>
              </w:rPr>
            </w:pPr>
            <w:r w:rsidRPr="00485C69">
              <w:rPr>
                <w:sz w:val="20"/>
                <w:szCs w:val="20"/>
              </w:rPr>
              <w:t>93.9</w:t>
            </w:r>
          </w:p>
        </w:tc>
        <w:tc>
          <w:tcPr>
            <w:tcW w:w="1003" w:type="dxa"/>
            <w:tcBorders>
              <w:top w:val="nil"/>
              <w:left w:val="nil"/>
              <w:bottom w:val="single" w:sz="4" w:space="0" w:color="auto"/>
              <w:right w:val="single" w:sz="4" w:space="0" w:color="auto"/>
            </w:tcBorders>
            <w:shd w:val="clear" w:color="auto" w:fill="auto"/>
          </w:tcPr>
          <w:p w14:paraId="10F29BA6" w14:textId="77777777" w:rsidR="00672A07" w:rsidRPr="00485C69" w:rsidRDefault="00672A07" w:rsidP="00AE0BFF">
            <w:pPr>
              <w:spacing w:after="0" w:line="240" w:lineRule="auto"/>
              <w:jc w:val="center"/>
              <w:rPr>
                <w:sz w:val="20"/>
                <w:szCs w:val="20"/>
              </w:rPr>
            </w:pPr>
            <w:r w:rsidRPr="00485C69">
              <w:rPr>
                <w:sz w:val="20"/>
                <w:szCs w:val="20"/>
              </w:rPr>
              <w:t>94.3</w:t>
            </w:r>
          </w:p>
        </w:tc>
        <w:tc>
          <w:tcPr>
            <w:tcW w:w="1003" w:type="dxa"/>
            <w:tcBorders>
              <w:top w:val="nil"/>
              <w:left w:val="nil"/>
              <w:bottom w:val="single" w:sz="4" w:space="0" w:color="auto"/>
              <w:right w:val="single" w:sz="4" w:space="0" w:color="auto"/>
            </w:tcBorders>
            <w:shd w:val="clear" w:color="auto" w:fill="auto"/>
          </w:tcPr>
          <w:p w14:paraId="4649DCF0" w14:textId="77777777" w:rsidR="00672A07" w:rsidRPr="00485C69" w:rsidRDefault="00672A07" w:rsidP="00AE0BFF">
            <w:pPr>
              <w:spacing w:after="0" w:line="240" w:lineRule="auto"/>
              <w:jc w:val="center"/>
              <w:rPr>
                <w:sz w:val="20"/>
                <w:szCs w:val="20"/>
              </w:rPr>
            </w:pPr>
            <w:r w:rsidRPr="00485C69">
              <w:rPr>
                <w:sz w:val="20"/>
                <w:szCs w:val="20"/>
              </w:rPr>
              <w:t>94.3</w:t>
            </w:r>
          </w:p>
        </w:tc>
        <w:tc>
          <w:tcPr>
            <w:tcW w:w="1003" w:type="dxa"/>
            <w:tcBorders>
              <w:top w:val="nil"/>
              <w:left w:val="nil"/>
              <w:bottom w:val="single" w:sz="4" w:space="0" w:color="auto"/>
              <w:right w:val="single" w:sz="4" w:space="0" w:color="auto"/>
            </w:tcBorders>
            <w:shd w:val="clear" w:color="auto" w:fill="auto"/>
          </w:tcPr>
          <w:p w14:paraId="1AADAE6B" w14:textId="77777777" w:rsidR="00672A07" w:rsidRPr="00485C69" w:rsidRDefault="00672A07" w:rsidP="00AE0BFF">
            <w:pPr>
              <w:spacing w:after="0" w:line="240" w:lineRule="auto"/>
              <w:jc w:val="center"/>
              <w:rPr>
                <w:sz w:val="20"/>
                <w:szCs w:val="20"/>
              </w:rPr>
            </w:pPr>
            <w:r w:rsidRPr="00485C69">
              <w:rPr>
                <w:sz w:val="20"/>
                <w:szCs w:val="20"/>
              </w:rPr>
              <w:t>94.1</w:t>
            </w:r>
          </w:p>
        </w:tc>
        <w:tc>
          <w:tcPr>
            <w:tcW w:w="1003" w:type="dxa"/>
            <w:tcBorders>
              <w:top w:val="nil"/>
              <w:left w:val="nil"/>
              <w:bottom w:val="single" w:sz="8" w:space="0" w:color="auto"/>
              <w:right w:val="single" w:sz="8" w:space="0" w:color="auto"/>
            </w:tcBorders>
            <w:shd w:val="clear" w:color="auto" w:fill="auto"/>
          </w:tcPr>
          <w:p w14:paraId="14090070" w14:textId="77777777" w:rsidR="00672A07" w:rsidRPr="00485C69" w:rsidRDefault="00672A07" w:rsidP="00AE0BFF">
            <w:pPr>
              <w:spacing w:after="0" w:line="240" w:lineRule="auto"/>
              <w:jc w:val="center"/>
              <w:rPr>
                <w:sz w:val="20"/>
                <w:szCs w:val="20"/>
              </w:rPr>
            </w:pPr>
            <w:r w:rsidRPr="00485C69">
              <w:rPr>
                <w:sz w:val="20"/>
                <w:szCs w:val="20"/>
              </w:rPr>
              <w:t>0.2</w:t>
            </w:r>
          </w:p>
        </w:tc>
        <w:tc>
          <w:tcPr>
            <w:tcW w:w="1003" w:type="dxa"/>
            <w:tcBorders>
              <w:bottom w:val="single" w:sz="4" w:space="0" w:color="auto"/>
              <w:right w:val="single" w:sz="4" w:space="0" w:color="auto"/>
            </w:tcBorders>
            <w:shd w:val="clear" w:color="auto" w:fill="auto"/>
          </w:tcPr>
          <w:p w14:paraId="386279B1" w14:textId="77777777" w:rsidR="00672A07" w:rsidRPr="00485C69" w:rsidRDefault="00672A07" w:rsidP="00AE0BFF">
            <w:pPr>
              <w:spacing w:after="0" w:line="240" w:lineRule="auto"/>
              <w:jc w:val="center"/>
              <w:rPr>
                <w:sz w:val="20"/>
                <w:szCs w:val="20"/>
              </w:rPr>
            </w:pPr>
            <w:r w:rsidRPr="00485C69">
              <w:rPr>
                <w:sz w:val="20"/>
                <w:szCs w:val="20"/>
              </w:rPr>
              <w:t>95.1</w:t>
            </w:r>
          </w:p>
        </w:tc>
      </w:tr>
      <w:tr w:rsidR="0032666F" w:rsidRPr="00380233" w14:paraId="5F245A96" w14:textId="77777777" w:rsidTr="004F05F4">
        <w:trPr>
          <w:trHeight w:val="288"/>
        </w:trPr>
        <w:tc>
          <w:tcPr>
            <w:tcW w:w="1980" w:type="dxa"/>
            <w:tcBorders>
              <w:left w:val="single" w:sz="4" w:space="0" w:color="auto"/>
              <w:bottom w:val="single" w:sz="4" w:space="0" w:color="auto"/>
            </w:tcBorders>
            <w:shd w:val="clear" w:color="auto" w:fill="auto"/>
          </w:tcPr>
          <w:p w14:paraId="3BFB0114" w14:textId="33C9A70C" w:rsidR="0032666F" w:rsidRDefault="0032666F" w:rsidP="0032666F">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27652E17" w14:textId="5A1A4F53" w:rsidR="0032666F" w:rsidRPr="00485C69" w:rsidRDefault="0032666F" w:rsidP="0032666F">
            <w:pPr>
              <w:spacing w:after="0" w:line="240" w:lineRule="auto"/>
              <w:jc w:val="center"/>
              <w:rPr>
                <w:sz w:val="20"/>
                <w:szCs w:val="20"/>
              </w:rPr>
            </w:pPr>
            <w:r w:rsidRPr="00485C69">
              <w:rPr>
                <w:sz w:val="20"/>
                <w:szCs w:val="20"/>
              </w:rPr>
              <w:t>930</w:t>
            </w:r>
          </w:p>
        </w:tc>
        <w:tc>
          <w:tcPr>
            <w:tcW w:w="1003" w:type="dxa"/>
            <w:tcBorders>
              <w:top w:val="nil"/>
              <w:left w:val="nil"/>
              <w:bottom w:val="single" w:sz="4" w:space="0" w:color="auto"/>
              <w:right w:val="single" w:sz="4" w:space="0" w:color="auto"/>
            </w:tcBorders>
            <w:shd w:val="clear" w:color="auto" w:fill="auto"/>
          </w:tcPr>
          <w:p w14:paraId="6FA5E951" w14:textId="3E62066F" w:rsidR="0032666F" w:rsidRPr="00485C69" w:rsidRDefault="0032666F" w:rsidP="0032666F">
            <w:pPr>
              <w:spacing w:after="0" w:line="240" w:lineRule="auto"/>
              <w:jc w:val="center"/>
              <w:rPr>
                <w:sz w:val="20"/>
                <w:szCs w:val="20"/>
              </w:rPr>
            </w:pPr>
            <w:r w:rsidRPr="00485C69">
              <w:rPr>
                <w:sz w:val="20"/>
                <w:szCs w:val="20"/>
              </w:rPr>
              <w:t>92.5</w:t>
            </w:r>
          </w:p>
        </w:tc>
        <w:tc>
          <w:tcPr>
            <w:tcW w:w="1003" w:type="dxa"/>
            <w:tcBorders>
              <w:top w:val="nil"/>
              <w:left w:val="nil"/>
              <w:bottom w:val="single" w:sz="4" w:space="0" w:color="auto"/>
              <w:right w:val="single" w:sz="4" w:space="0" w:color="auto"/>
            </w:tcBorders>
            <w:shd w:val="clear" w:color="auto" w:fill="auto"/>
          </w:tcPr>
          <w:p w14:paraId="4AF4B4C6" w14:textId="519D9DA6" w:rsidR="0032666F" w:rsidRPr="00485C69" w:rsidRDefault="0032666F" w:rsidP="0032666F">
            <w:pPr>
              <w:spacing w:after="0" w:line="240" w:lineRule="auto"/>
              <w:jc w:val="center"/>
              <w:rPr>
                <w:sz w:val="20"/>
                <w:szCs w:val="20"/>
              </w:rPr>
            </w:pPr>
            <w:r w:rsidRPr="00485C69">
              <w:rPr>
                <w:sz w:val="20"/>
                <w:szCs w:val="20"/>
              </w:rPr>
              <w:t>93.4</w:t>
            </w:r>
          </w:p>
        </w:tc>
        <w:tc>
          <w:tcPr>
            <w:tcW w:w="1003" w:type="dxa"/>
            <w:tcBorders>
              <w:top w:val="nil"/>
              <w:left w:val="nil"/>
              <w:bottom w:val="single" w:sz="4" w:space="0" w:color="auto"/>
              <w:right w:val="single" w:sz="4" w:space="0" w:color="auto"/>
            </w:tcBorders>
            <w:shd w:val="clear" w:color="auto" w:fill="auto"/>
          </w:tcPr>
          <w:p w14:paraId="28C7DC95" w14:textId="26B5D487" w:rsidR="0032666F" w:rsidRPr="00485C69" w:rsidRDefault="0032666F" w:rsidP="0032666F">
            <w:pPr>
              <w:spacing w:after="0" w:line="240" w:lineRule="auto"/>
              <w:jc w:val="center"/>
              <w:rPr>
                <w:sz w:val="20"/>
                <w:szCs w:val="20"/>
              </w:rPr>
            </w:pPr>
            <w:r w:rsidRPr="00485C69">
              <w:rPr>
                <w:sz w:val="20"/>
                <w:szCs w:val="20"/>
              </w:rPr>
              <w:t>93.4</w:t>
            </w:r>
          </w:p>
        </w:tc>
        <w:tc>
          <w:tcPr>
            <w:tcW w:w="1003" w:type="dxa"/>
            <w:tcBorders>
              <w:top w:val="nil"/>
              <w:left w:val="nil"/>
              <w:bottom w:val="single" w:sz="4" w:space="0" w:color="auto"/>
              <w:right w:val="single" w:sz="4" w:space="0" w:color="auto"/>
            </w:tcBorders>
            <w:shd w:val="clear" w:color="auto" w:fill="auto"/>
          </w:tcPr>
          <w:p w14:paraId="16661301" w14:textId="28A7161D" w:rsidR="0032666F" w:rsidRPr="00485C69" w:rsidRDefault="0032666F" w:rsidP="0032666F">
            <w:pPr>
              <w:spacing w:after="0" w:line="240" w:lineRule="auto"/>
              <w:jc w:val="center"/>
              <w:rPr>
                <w:sz w:val="20"/>
                <w:szCs w:val="20"/>
              </w:rPr>
            </w:pPr>
            <w:r w:rsidRPr="00485C69">
              <w:rPr>
                <w:sz w:val="20"/>
                <w:szCs w:val="20"/>
              </w:rPr>
              <w:t>93.5</w:t>
            </w:r>
          </w:p>
        </w:tc>
        <w:tc>
          <w:tcPr>
            <w:tcW w:w="1003" w:type="dxa"/>
            <w:tcBorders>
              <w:top w:val="nil"/>
              <w:left w:val="nil"/>
              <w:bottom w:val="single" w:sz="8" w:space="0" w:color="auto"/>
              <w:right w:val="single" w:sz="8" w:space="0" w:color="auto"/>
            </w:tcBorders>
            <w:shd w:val="clear" w:color="auto" w:fill="auto"/>
          </w:tcPr>
          <w:p w14:paraId="64F3BCCA" w14:textId="2D080C8F" w:rsidR="0032666F" w:rsidRPr="00485C69" w:rsidRDefault="0032666F" w:rsidP="0032666F">
            <w:pPr>
              <w:spacing w:after="0" w:line="240" w:lineRule="auto"/>
              <w:jc w:val="center"/>
              <w:rPr>
                <w:sz w:val="20"/>
                <w:szCs w:val="20"/>
              </w:rPr>
            </w:pPr>
            <w:r w:rsidRPr="00485C69">
              <w:rPr>
                <w:sz w:val="20"/>
                <w:szCs w:val="20"/>
              </w:rPr>
              <w:t>1.0</w:t>
            </w:r>
          </w:p>
        </w:tc>
        <w:tc>
          <w:tcPr>
            <w:tcW w:w="1003" w:type="dxa"/>
            <w:tcBorders>
              <w:bottom w:val="single" w:sz="4" w:space="0" w:color="auto"/>
              <w:right w:val="single" w:sz="4" w:space="0" w:color="auto"/>
            </w:tcBorders>
            <w:shd w:val="clear" w:color="auto" w:fill="auto"/>
          </w:tcPr>
          <w:p w14:paraId="759E90C2" w14:textId="28D6A25E" w:rsidR="0032666F" w:rsidRPr="00485C69" w:rsidRDefault="0032666F" w:rsidP="0032666F">
            <w:pPr>
              <w:spacing w:after="0" w:line="240" w:lineRule="auto"/>
              <w:jc w:val="center"/>
              <w:rPr>
                <w:sz w:val="20"/>
                <w:szCs w:val="20"/>
              </w:rPr>
            </w:pPr>
            <w:r w:rsidRPr="00485C69">
              <w:rPr>
                <w:sz w:val="20"/>
                <w:szCs w:val="20"/>
              </w:rPr>
              <w:t>93.2</w:t>
            </w:r>
          </w:p>
        </w:tc>
      </w:tr>
      <w:tr w:rsidR="0032666F" w:rsidRPr="00380233" w14:paraId="512DE42A" w14:textId="77777777" w:rsidTr="004F05F4">
        <w:trPr>
          <w:trHeight w:val="288"/>
        </w:trPr>
        <w:tc>
          <w:tcPr>
            <w:tcW w:w="1980" w:type="dxa"/>
            <w:tcBorders>
              <w:left w:val="single" w:sz="4" w:space="0" w:color="auto"/>
              <w:bottom w:val="single" w:sz="4" w:space="0" w:color="auto"/>
            </w:tcBorders>
            <w:shd w:val="clear" w:color="auto" w:fill="auto"/>
          </w:tcPr>
          <w:p w14:paraId="0482AB7C" w14:textId="4D1FB083" w:rsidR="0032666F" w:rsidRDefault="0032666F" w:rsidP="0032666F">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3F95B16" w14:textId="53C36C8D" w:rsidR="0032666F" w:rsidRPr="00485C69" w:rsidRDefault="0032666F" w:rsidP="0032666F">
            <w:pPr>
              <w:spacing w:after="0" w:line="240" w:lineRule="auto"/>
              <w:jc w:val="center"/>
              <w:rPr>
                <w:sz w:val="20"/>
                <w:szCs w:val="20"/>
              </w:rPr>
            </w:pPr>
            <w:r w:rsidRPr="00485C69">
              <w:rPr>
                <w:sz w:val="20"/>
                <w:szCs w:val="20"/>
              </w:rPr>
              <w:t>918</w:t>
            </w:r>
          </w:p>
        </w:tc>
        <w:tc>
          <w:tcPr>
            <w:tcW w:w="1003" w:type="dxa"/>
            <w:tcBorders>
              <w:top w:val="nil"/>
              <w:left w:val="nil"/>
              <w:bottom w:val="single" w:sz="4" w:space="0" w:color="auto"/>
              <w:right w:val="single" w:sz="4" w:space="0" w:color="auto"/>
            </w:tcBorders>
            <w:shd w:val="clear" w:color="auto" w:fill="auto"/>
          </w:tcPr>
          <w:p w14:paraId="302826D2" w14:textId="0B284AB2" w:rsidR="0032666F" w:rsidRPr="00485C69" w:rsidRDefault="0032666F" w:rsidP="0032666F">
            <w:pPr>
              <w:spacing w:after="0" w:line="240" w:lineRule="auto"/>
              <w:jc w:val="center"/>
              <w:rPr>
                <w:sz w:val="20"/>
                <w:szCs w:val="20"/>
              </w:rPr>
            </w:pPr>
            <w:r w:rsidRPr="00485C69">
              <w:rPr>
                <w:sz w:val="20"/>
                <w:szCs w:val="20"/>
              </w:rPr>
              <w:t>92.3</w:t>
            </w:r>
          </w:p>
        </w:tc>
        <w:tc>
          <w:tcPr>
            <w:tcW w:w="1003" w:type="dxa"/>
            <w:tcBorders>
              <w:top w:val="nil"/>
              <w:left w:val="nil"/>
              <w:bottom w:val="single" w:sz="4" w:space="0" w:color="auto"/>
              <w:right w:val="single" w:sz="4" w:space="0" w:color="auto"/>
            </w:tcBorders>
            <w:shd w:val="clear" w:color="auto" w:fill="auto"/>
          </w:tcPr>
          <w:p w14:paraId="0F66193D" w14:textId="23C6509A" w:rsidR="0032666F" w:rsidRPr="00485C69" w:rsidRDefault="0032666F" w:rsidP="0032666F">
            <w:pPr>
              <w:spacing w:after="0" w:line="240" w:lineRule="auto"/>
              <w:jc w:val="center"/>
              <w:rPr>
                <w:sz w:val="20"/>
                <w:szCs w:val="20"/>
              </w:rPr>
            </w:pPr>
            <w:r w:rsidRPr="00485C69">
              <w:rPr>
                <w:sz w:val="20"/>
                <w:szCs w:val="20"/>
              </w:rPr>
              <w:t>93.3</w:t>
            </w:r>
          </w:p>
        </w:tc>
        <w:tc>
          <w:tcPr>
            <w:tcW w:w="1003" w:type="dxa"/>
            <w:tcBorders>
              <w:top w:val="nil"/>
              <w:left w:val="nil"/>
              <w:bottom w:val="single" w:sz="4" w:space="0" w:color="auto"/>
              <w:right w:val="single" w:sz="4" w:space="0" w:color="auto"/>
            </w:tcBorders>
            <w:shd w:val="clear" w:color="auto" w:fill="auto"/>
          </w:tcPr>
          <w:p w14:paraId="5AE2EF8F" w14:textId="0A0EF7CB" w:rsidR="0032666F" w:rsidRPr="00485C69" w:rsidRDefault="0032666F" w:rsidP="0032666F">
            <w:pPr>
              <w:spacing w:after="0" w:line="240" w:lineRule="auto"/>
              <w:jc w:val="center"/>
              <w:rPr>
                <w:sz w:val="20"/>
                <w:szCs w:val="20"/>
              </w:rPr>
            </w:pPr>
            <w:r w:rsidRPr="00485C69">
              <w:rPr>
                <w:sz w:val="20"/>
                <w:szCs w:val="20"/>
              </w:rPr>
              <w:t>93.2</w:t>
            </w:r>
          </w:p>
        </w:tc>
        <w:tc>
          <w:tcPr>
            <w:tcW w:w="1003" w:type="dxa"/>
            <w:tcBorders>
              <w:top w:val="nil"/>
              <w:left w:val="nil"/>
              <w:bottom w:val="single" w:sz="4" w:space="0" w:color="auto"/>
              <w:right w:val="single" w:sz="4" w:space="0" w:color="auto"/>
            </w:tcBorders>
            <w:shd w:val="clear" w:color="auto" w:fill="auto"/>
          </w:tcPr>
          <w:p w14:paraId="4F0D15D8" w14:textId="7B44E409" w:rsidR="0032666F" w:rsidRPr="00485C69" w:rsidRDefault="0032666F" w:rsidP="0032666F">
            <w:pPr>
              <w:spacing w:after="0" w:line="240" w:lineRule="auto"/>
              <w:jc w:val="center"/>
              <w:rPr>
                <w:sz w:val="20"/>
                <w:szCs w:val="20"/>
              </w:rPr>
            </w:pPr>
            <w:r w:rsidRPr="00485C69">
              <w:rPr>
                <w:sz w:val="20"/>
                <w:szCs w:val="20"/>
              </w:rPr>
              <w:t>93.0</w:t>
            </w:r>
          </w:p>
        </w:tc>
        <w:tc>
          <w:tcPr>
            <w:tcW w:w="1003" w:type="dxa"/>
            <w:tcBorders>
              <w:top w:val="nil"/>
              <w:left w:val="nil"/>
              <w:bottom w:val="single" w:sz="8" w:space="0" w:color="auto"/>
              <w:right w:val="single" w:sz="8" w:space="0" w:color="auto"/>
            </w:tcBorders>
            <w:shd w:val="clear" w:color="auto" w:fill="auto"/>
          </w:tcPr>
          <w:p w14:paraId="440BD197" w14:textId="1CED1D71" w:rsidR="0032666F" w:rsidRPr="00485C69" w:rsidRDefault="0032666F" w:rsidP="0032666F">
            <w:pPr>
              <w:spacing w:after="0" w:line="240" w:lineRule="auto"/>
              <w:jc w:val="center"/>
              <w:rPr>
                <w:sz w:val="20"/>
                <w:szCs w:val="20"/>
              </w:rPr>
            </w:pPr>
            <w:r w:rsidRPr="00485C69">
              <w:rPr>
                <w:sz w:val="20"/>
                <w:szCs w:val="20"/>
              </w:rPr>
              <w:t>0.7</w:t>
            </w:r>
          </w:p>
        </w:tc>
        <w:tc>
          <w:tcPr>
            <w:tcW w:w="1003" w:type="dxa"/>
            <w:tcBorders>
              <w:bottom w:val="single" w:sz="4" w:space="0" w:color="auto"/>
              <w:right w:val="single" w:sz="4" w:space="0" w:color="auto"/>
            </w:tcBorders>
            <w:shd w:val="clear" w:color="auto" w:fill="auto"/>
          </w:tcPr>
          <w:p w14:paraId="14746AB2" w14:textId="4F8F2861" w:rsidR="0032666F" w:rsidRPr="00485C69" w:rsidRDefault="0032666F" w:rsidP="0032666F">
            <w:pPr>
              <w:spacing w:after="0" w:line="240" w:lineRule="auto"/>
              <w:jc w:val="center"/>
              <w:rPr>
                <w:sz w:val="20"/>
                <w:szCs w:val="20"/>
              </w:rPr>
            </w:pPr>
            <w:r w:rsidRPr="00485C69">
              <w:rPr>
                <w:sz w:val="20"/>
                <w:szCs w:val="20"/>
              </w:rPr>
              <w:t>92.5</w:t>
            </w:r>
          </w:p>
        </w:tc>
      </w:tr>
      <w:tr w:rsidR="0032666F" w:rsidRPr="00380233" w14:paraId="26618683" w14:textId="77777777" w:rsidTr="004F05F4">
        <w:trPr>
          <w:trHeight w:val="288"/>
        </w:trPr>
        <w:tc>
          <w:tcPr>
            <w:tcW w:w="1980" w:type="dxa"/>
            <w:tcBorders>
              <w:left w:val="single" w:sz="4" w:space="0" w:color="auto"/>
              <w:bottom w:val="single" w:sz="4" w:space="0" w:color="auto"/>
            </w:tcBorders>
            <w:shd w:val="clear" w:color="auto" w:fill="auto"/>
          </w:tcPr>
          <w:p w14:paraId="71CFC2A5" w14:textId="39DC31A1" w:rsidR="0032666F" w:rsidRDefault="0032666F" w:rsidP="0032666F">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A6B1918" w14:textId="4F68AFF3" w:rsidR="0032666F" w:rsidRPr="00485C69" w:rsidRDefault="0032666F" w:rsidP="0032666F">
            <w:pPr>
              <w:spacing w:after="0" w:line="240" w:lineRule="auto"/>
              <w:jc w:val="center"/>
              <w:rPr>
                <w:sz w:val="20"/>
                <w:szCs w:val="20"/>
              </w:rPr>
            </w:pPr>
            <w:r w:rsidRPr="00485C69">
              <w:rPr>
                <w:sz w:val="20"/>
                <w:szCs w:val="20"/>
              </w:rPr>
              <w:t>388</w:t>
            </w:r>
          </w:p>
        </w:tc>
        <w:tc>
          <w:tcPr>
            <w:tcW w:w="1003" w:type="dxa"/>
            <w:tcBorders>
              <w:top w:val="nil"/>
              <w:left w:val="nil"/>
              <w:bottom w:val="single" w:sz="4" w:space="0" w:color="auto"/>
              <w:right w:val="single" w:sz="4" w:space="0" w:color="auto"/>
            </w:tcBorders>
            <w:shd w:val="clear" w:color="auto" w:fill="auto"/>
          </w:tcPr>
          <w:p w14:paraId="09AE8FF4" w14:textId="7E32DB89" w:rsidR="0032666F" w:rsidRPr="00485C69" w:rsidRDefault="0032666F" w:rsidP="0032666F">
            <w:pPr>
              <w:spacing w:after="0" w:line="240" w:lineRule="auto"/>
              <w:jc w:val="center"/>
              <w:rPr>
                <w:sz w:val="20"/>
                <w:szCs w:val="20"/>
              </w:rPr>
            </w:pPr>
            <w:r w:rsidRPr="00485C69">
              <w:rPr>
                <w:sz w:val="20"/>
                <w:szCs w:val="20"/>
              </w:rPr>
              <w:t>92.6</w:t>
            </w:r>
          </w:p>
        </w:tc>
        <w:tc>
          <w:tcPr>
            <w:tcW w:w="1003" w:type="dxa"/>
            <w:tcBorders>
              <w:top w:val="nil"/>
              <w:left w:val="nil"/>
              <w:bottom w:val="single" w:sz="4" w:space="0" w:color="auto"/>
              <w:right w:val="single" w:sz="4" w:space="0" w:color="auto"/>
            </w:tcBorders>
            <w:shd w:val="clear" w:color="auto" w:fill="auto"/>
          </w:tcPr>
          <w:p w14:paraId="08D53C24" w14:textId="001D03F2" w:rsidR="0032666F" w:rsidRPr="00485C69" w:rsidRDefault="0032666F" w:rsidP="0032666F">
            <w:pPr>
              <w:spacing w:after="0" w:line="240" w:lineRule="auto"/>
              <w:jc w:val="center"/>
              <w:rPr>
                <w:sz w:val="20"/>
                <w:szCs w:val="20"/>
              </w:rPr>
            </w:pPr>
            <w:r w:rsidRPr="00485C69">
              <w:rPr>
                <w:sz w:val="20"/>
                <w:szCs w:val="20"/>
              </w:rPr>
              <w:t>93.1</w:t>
            </w:r>
          </w:p>
        </w:tc>
        <w:tc>
          <w:tcPr>
            <w:tcW w:w="1003" w:type="dxa"/>
            <w:tcBorders>
              <w:top w:val="nil"/>
              <w:left w:val="nil"/>
              <w:bottom w:val="single" w:sz="4" w:space="0" w:color="auto"/>
              <w:right w:val="single" w:sz="4" w:space="0" w:color="auto"/>
            </w:tcBorders>
            <w:shd w:val="clear" w:color="auto" w:fill="auto"/>
          </w:tcPr>
          <w:p w14:paraId="7770E2E7" w14:textId="742D010D" w:rsidR="0032666F" w:rsidRPr="00485C69" w:rsidRDefault="0032666F" w:rsidP="0032666F">
            <w:pPr>
              <w:spacing w:after="0" w:line="240" w:lineRule="auto"/>
              <w:jc w:val="center"/>
              <w:rPr>
                <w:sz w:val="20"/>
                <w:szCs w:val="20"/>
              </w:rPr>
            </w:pPr>
            <w:r w:rsidRPr="00485C69">
              <w:rPr>
                <w:sz w:val="20"/>
                <w:szCs w:val="20"/>
              </w:rPr>
              <w:t>93.0</w:t>
            </w:r>
          </w:p>
        </w:tc>
        <w:tc>
          <w:tcPr>
            <w:tcW w:w="1003" w:type="dxa"/>
            <w:tcBorders>
              <w:top w:val="nil"/>
              <w:left w:val="nil"/>
              <w:bottom w:val="single" w:sz="4" w:space="0" w:color="auto"/>
              <w:right w:val="single" w:sz="4" w:space="0" w:color="auto"/>
            </w:tcBorders>
            <w:shd w:val="clear" w:color="auto" w:fill="auto"/>
          </w:tcPr>
          <w:p w14:paraId="40BDB01A" w14:textId="7D8E3B05" w:rsidR="0032666F" w:rsidRPr="00485C69" w:rsidRDefault="0032666F" w:rsidP="0032666F">
            <w:pPr>
              <w:spacing w:after="0" w:line="240" w:lineRule="auto"/>
              <w:jc w:val="center"/>
              <w:rPr>
                <w:sz w:val="20"/>
                <w:szCs w:val="20"/>
              </w:rPr>
            </w:pPr>
            <w:r w:rsidRPr="00485C69">
              <w:rPr>
                <w:sz w:val="20"/>
                <w:szCs w:val="20"/>
              </w:rPr>
              <w:t>92.7</w:t>
            </w:r>
          </w:p>
        </w:tc>
        <w:tc>
          <w:tcPr>
            <w:tcW w:w="1003" w:type="dxa"/>
            <w:tcBorders>
              <w:top w:val="nil"/>
              <w:left w:val="nil"/>
              <w:bottom w:val="single" w:sz="8" w:space="0" w:color="auto"/>
              <w:right w:val="single" w:sz="8" w:space="0" w:color="auto"/>
            </w:tcBorders>
            <w:shd w:val="clear" w:color="auto" w:fill="auto"/>
          </w:tcPr>
          <w:p w14:paraId="4819BCC5" w14:textId="547B1B3D" w:rsidR="0032666F" w:rsidRPr="00485C69" w:rsidRDefault="0032666F" w:rsidP="0032666F">
            <w:pPr>
              <w:spacing w:after="0" w:line="240" w:lineRule="auto"/>
              <w:jc w:val="center"/>
              <w:rPr>
                <w:sz w:val="20"/>
                <w:szCs w:val="20"/>
              </w:rPr>
            </w:pPr>
            <w:r w:rsidRPr="00485C69">
              <w:rPr>
                <w:sz w:val="20"/>
                <w:szCs w:val="20"/>
              </w:rPr>
              <w:t>0.1</w:t>
            </w:r>
          </w:p>
        </w:tc>
        <w:tc>
          <w:tcPr>
            <w:tcW w:w="1003" w:type="dxa"/>
            <w:tcBorders>
              <w:bottom w:val="single" w:sz="4" w:space="0" w:color="auto"/>
              <w:right w:val="single" w:sz="4" w:space="0" w:color="auto"/>
            </w:tcBorders>
            <w:shd w:val="clear" w:color="auto" w:fill="auto"/>
          </w:tcPr>
          <w:p w14:paraId="1E6BBDEA" w14:textId="11D0C6B5" w:rsidR="0032666F" w:rsidRPr="00485C69" w:rsidRDefault="0032666F" w:rsidP="0032666F">
            <w:pPr>
              <w:spacing w:after="0" w:line="240" w:lineRule="auto"/>
              <w:jc w:val="center"/>
              <w:rPr>
                <w:sz w:val="20"/>
                <w:szCs w:val="20"/>
              </w:rPr>
            </w:pPr>
            <w:r w:rsidRPr="00485C69">
              <w:rPr>
                <w:sz w:val="20"/>
                <w:szCs w:val="20"/>
              </w:rPr>
              <w:t>92.9</w:t>
            </w:r>
          </w:p>
        </w:tc>
      </w:tr>
      <w:tr w:rsidR="00C31241" w:rsidRPr="00380233" w14:paraId="1AADF8DD" w14:textId="77777777" w:rsidTr="004F05F4">
        <w:trPr>
          <w:trHeight w:val="288"/>
        </w:trPr>
        <w:tc>
          <w:tcPr>
            <w:tcW w:w="1980" w:type="dxa"/>
            <w:tcBorders>
              <w:left w:val="single" w:sz="4" w:space="0" w:color="auto"/>
              <w:bottom w:val="single" w:sz="4" w:space="0" w:color="auto"/>
            </w:tcBorders>
            <w:shd w:val="clear" w:color="auto" w:fill="auto"/>
          </w:tcPr>
          <w:p w14:paraId="143F05B7" w14:textId="40EBEFA4" w:rsidR="00C31241" w:rsidRDefault="00C31241" w:rsidP="00C31241">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0CB020A" w14:textId="182307A1" w:rsidR="00C31241" w:rsidRPr="00485C69" w:rsidRDefault="00C31241" w:rsidP="00C31241">
            <w:pPr>
              <w:spacing w:after="0" w:line="240" w:lineRule="auto"/>
              <w:jc w:val="center"/>
              <w:rPr>
                <w:sz w:val="20"/>
                <w:szCs w:val="20"/>
              </w:rPr>
            </w:pPr>
            <w:r w:rsidRPr="00485C69">
              <w:rPr>
                <w:sz w:val="20"/>
                <w:szCs w:val="20"/>
              </w:rPr>
              <w:t>16</w:t>
            </w:r>
          </w:p>
        </w:tc>
        <w:tc>
          <w:tcPr>
            <w:tcW w:w="1003" w:type="dxa"/>
            <w:tcBorders>
              <w:top w:val="nil"/>
              <w:left w:val="nil"/>
              <w:bottom w:val="single" w:sz="4" w:space="0" w:color="auto"/>
              <w:right w:val="single" w:sz="4" w:space="0" w:color="auto"/>
            </w:tcBorders>
            <w:shd w:val="clear" w:color="auto" w:fill="auto"/>
          </w:tcPr>
          <w:p w14:paraId="171A1B31" w14:textId="12E85CCB" w:rsidR="00C31241" w:rsidRPr="00485C69" w:rsidRDefault="00C31241" w:rsidP="00C31241">
            <w:pPr>
              <w:spacing w:after="0" w:line="240" w:lineRule="auto"/>
              <w:jc w:val="center"/>
              <w:rPr>
                <w:sz w:val="20"/>
                <w:szCs w:val="20"/>
              </w:rPr>
            </w:pPr>
            <w:r w:rsidRPr="00485C69">
              <w:rPr>
                <w:sz w:val="20"/>
                <w:szCs w:val="20"/>
              </w:rPr>
              <w:t>91.2</w:t>
            </w:r>
          </w:p>
        </w:tc>
        <w:tc>
          <w:tcPr>
            <w:tcW w:w="1003" w:type="dxa"/>
            <w:tcBorders>
              <w:top w:val="nil"/>
              <w:left w:val="nil"/>
              <w:bottom w:val="single" w:sz="4" w:space="0" w:color="auto"/>
              <w:right w:val="single" w:sz="4" w:space="0" w:color="auto"/>
            </w:tcBorders>
            <w:shd w:val="clear" w:color="auto" w:fill="auto"/>
          </w:tcPr>
          <w:p w14:paraId="5F91ED4F" w14:textId="773C9F26" w:rsidR="00C31241" w:rsidRPr="00485C69" w:rsidRDefault="00C31241" w:rsidP="00C31241">
            <w:pPr>
              <w:spacing w:after="0" w:line="240" w:lineRule="auto"/>
              <w:jc w:val="center"/>
              <w:rPr>
                <w:sz w:val="20"/>
                <w:szCs w:val="20"/>
              </w:rPr>
            </w:pPr>
            <w:r w:rsidRPr="00485C69">
              <w:rPr>
                <w:sz w:val="20"/>
                <w:szCs w:val="20"/>
              </w:rPr>
              <w:t>94.5</w:t>
            </w:r>
          </w:p>
        </w:tc>
        <w:tc>
          <w:tcPr>
            <w:tcW w:w="1003" w:type="dxa"/>
            <w:tcBorders>
              <w:top w:val="nil"/>
              <w:left w:val="nil"/>
              <w:bottom w:val="single" w:sz="4" w:space="0" w:color="auto"/>
              <w:right w:val="single" w:sz="4" w:space="0" w:color="auto"/>
            </w:tcBorders>
            <w:shd w:val="clear" w:color="auto" w:fill="auto"/>
          </w:tcPr>
          <w:p w14:paraId="7C49C69D" w14:textId="6BB278FA" w:rsidR="00C31241" w:rsidRPr="00485C69" w:rsidRDefault="00C31241" w:rsidP="00C31241">
            <w:pPr>
              <w:spacing w:after="0" w:line="240" w:lineRule="auto"/>
              <w:jc w:val="center"/>
              <w:rPr>
                <w:sz w:val="20"/>
                <w:szCs w:val="20"/>
              </w:rPr>
            </w:pPr>
            <w:r w:rsidRPr="00485C69">
              <w:rPr>
                <w:sz w:val="20"/>
                <w:szCs w:val="20"/>
              </w:rPr>
              <w:t>94.1</w:t>
            </w:r>
          </w:p>
        </w:tc>
        <w:tc>
          <w:tcPr>
            <w:tcW w:w="1003" w:type="dxa"/>
            <w:tcBorders>
              <w:top w:val="nil"/>
              <w:left w:val="nil"/>
              <w:bottom w:val="single" w:sz="4" w:space="0" w:color="auto"/>
              <w:right w:val="single" w:sz="4" w:space="0" w:color="auto"/>
            </w:tcBorders>
            <w:shd w:val="clear" w:color="auto" w:fill="auto"/>
          </w:tcPr>
          <w:p w14:paraId="355569D9" w14:textId="38D7F88B" w:rsidR="00C31241" w:rsidRPr="00485C69" w:rsidRDefault="00C31241" w:rsidP="00C31241">
            <w:pPr>
              <w:spacing w:after="0" w:line="240" w:lineRule="auto"/>
              <w:jc w:val="center"/>
              <w:rPr>
                <w:sz w:val="20"/>
                <w:szCs w:val="20"/>
              </w:rPr>
            </w:pPr>
            <w:r w:rsidRPr="00485C69">
              <w:rPr>
                <w:sz w:val="20"/>
                <w:szCs w:val="20"/>
              </w:rPr>
              <w:t>91.2</w:t>
            </w:r>
          </w:p>
        </w:tc>
        <w:tc>
          <w:tcPr>
            <w:tcW w:w="1003" w:type="dxa"/>
            <w:tcBorders>
              <w:top w:val="nil"/>
              <w:left w:val="nil"/>
              <w:bottom w:val="single" w:sz="8" w:space="0" w:color="auto"/>
              <w:right w:val="single" w:sz="8" w:space="0" w:color="auto"/>
            </w:tcBorders>
            <w:shd w:val="clear" w:color="auto" w:fill="auto"/>
          </w:tcPr>
          <w:p w14:paraId="28CA8A91" w14:textId="5066D1B9" w:rsidR="00C31241" w:rsidRPr="00485C69" w:rsidRDefault="00C31241" w:rsidP="00C31241">
            <w:pPr>
              <w:spacing w:after="0" w:line="240" w:lineRule="auto"/>
              <w:jc w:val="center"/>
              <w:rPr>
                <w:sz w:val="20"/>
                <w:szCs w:val="20"/>
              </w:rPr>
            </w:pPr>
            <w:r w:rsidRPr="00485C69">
              <w:rPr>
                <w:sz w:val="20"/>
                <w:szCs w:val="20"/>
              </w:rPr>
              <w:t>0.0</w:t>
            </w:r>
          </w:p>
        </w:tc>
        <w:tc>
          <w:tcPr>
            <w:tcW w:w="1003" w:type="dxa"/>
            <w:tcBorders>
              <w:bottom w:val="single" w:sz="4" w:space="0" w:color="auto"/>
              <w:right w:val="single" w:sz="4" w:space="0" w:color="auto"/>
            </w:tcBorders>
            <w:shd w:val="clear" w:color="auto" w:fill="auto"/>
          </w:tcPr>
          <w:p w14:paraId="7D32A341" w14:textId="13888F42" w:rsidR="00C31241" w:rsidRPr="00485C69" w:rsidRDefault="00C31241" w:rsidP="00C31241">
            <w:pPr>
              <w:spacing w:after="0" w:line="240" w:lineRule="auto"/>
              <w:jc w:val="center"/>
              <w:rPr>
                <w:sz w:val="20"/>
                <w:szCs w:val="20"/>
              </w:rPr>
            </w:pPr>
            <w:r w:rsidRPr="00485C69">
              <w:rPr>
                <w:sz w:val="20"/>
                <w:szCs w:val="20"/>
              </w:rPr>
              <w:t>93.3</w:t>
            </w:r>
          </w:p>
        </w:tc>
      </w:tr>
      <w:tr w:rsidR="00672A07" w:rsidRPr="00380233" w14:paraId="30D6829C"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0F156576" w14:textId="36554776" w:rsidR="00672A07" w:rsidRDefault="00672A07" w:rsidP="00593FE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2E221BB" w14:textId="77777777" w:rsidR="00672A07" w:rsidRPr="00485C69" w:rsidRDefault="00672A07" w:rsidP="00593FED">
            <w:pPr>
              <w:spacing w:after="0" w:line="240" w:lineRule="auto"/>
              <w:rPr>
                <w:sz w:val="20"/>
                <w:szCs w:val="20"/>
              </w:rPr>
            </w:pPr>
            <w:r w:rsidRPr="00485C69">
              <w:rPr>
                <w:sz w:val="20"/>
                <w:szCs w:val="20"/>
              </w:rPr>
              <w:t>1,558</w:t>
            </w:r>
          </w:p>
        </w:tc>
        <w:tc>
          <w:tcPr>
            <w:tcW w:w="1003" w:type="dxa"/>
            <w:tcBorders>
              <w:top w:val="nil"/>
              <w:left w:val="nil"/>
              <w:bottom w:val="single" w:sz="4" w:space="0" w:color="auto"/>
              <w:right w:val="single" w:sz="4" w:space="0" w:color="auto"/>
            </w:tcBorders>
            <w:shd w:val="clear" w:color="auto" w:fill="D9D9D9" w:themeFill="background1" w:themeFillShade="D9"/>
          </w:tcPr>
          <w:p w14:paraId="7834CFCF" w14:textId="77777777" w:rsidR="00672A07" w:rsidRPr="00485C69" w:rsidRDefault="00672A07" w:rsidP="00AE0BFF">
            <w:pPr>
              <w:spacing w:after="0" w:line="240" w:lineRule="auto"/>
              <w:jc w:val="center"/>
              <w:rPr>
                <w:sz w:val="20"/>
                <w:szCs w:val="20"/>
              </w:rPr>
            </w:pPr>
            <w:r w:rsidRPr="00485C69">
              <w:rPr>
                <w:sz w:val="20"/>
                <w:szCs w:val="20"/>
              </w:rPr>
              <w:t>93.5</w:t>
            </w:r>
          </w:p>
        </w:tc>
        <w:tc>
          <w:tcPr>
            <w:tcW w:w="1003" w:type="dxa"/>
            <w:tcBorders>
              <w:top w:val="nil"/>
              <w:left w:val="nil"/>
              <w:bottom w:val="single" w:sz="4" w:space="0" w:color="auto"/>
              <w:right w:val="single" w:sz="4" w:space="0" w:color="auto"/>
            </w:tcBorders>
            <w:shd w:val="clear" w:color="auto" w:fill="D9D9D9" w:themeFill="background1" w:themeFillShade="D9"/>
          </w:tcPr>
          <w:p w14:paraId="1D151FFA" w14:textId="77777777" w:rsidR="00672A07" w:rsidRPr="00485C69" w:rsidRDefault="00672A07" w:rsidP="00AE0BFF">
            <w:pPr>
              <w:spacing w:after="0" w:line="240" w:lineRule="auto"/>
              <w:jc w:val="center"/>
              <w:rPr>
                <w:sz w:val="20"/>
                <w:szCs w:val="20"/>
              </w:rPr>
            </w:pPr>
            <w:r w:rsidRPr="00485C69">
              <w:rPr>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4E788353" w14:textId="77777777" w:rsidR="00672A07" w:rsidRPr="00485C69" w:rsidRDefault="00672A07" w:rsidP="00AE0BFF">
            <w:pPr>
              <w:spacing w:after="0" w:line="240" w:lineRule="auto"/>
              <w:jc w:val="center"/>
              <w:rPr>
                <w:sz w:val="20"/>
                <w:szCs w:val="20"/>
              </w:rPr>
            </w:pPr>
            <w:r w:rsidRPr="00485C69">
              <w:rPr>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tcPr>
          <w:p w14:paraId="0052E843" w14:textId="77777777" w:rsidR="00672A07" w:rsidRPr="00485C69" w:rsidRDefault="00672A07" w:rsidP="00AE0BFF">
            <w:pPr>
              <w:spacing w:after="0" w:line="240" w:lineRule="auto"/>
              <w:jc w:val="center"/>
              <w:rPr>
                <w:sz w:val="20"/>
                <w:szCs w:val="20"/>
              </w:rPr>
            </w:pPr>
            <w:r w:rsidRPr="00485C69">
              <w:rPr>
                <w:sz w:val="20"/>
                <w:szCs w:val="20"/>
              </w:rPr>
              <w:t>94.0</w:t>
            </w:r>
          </w:p>
        </w:tc>
        <w:tc>
          <w:tcPr>
            <w:tcW w:w="1003" w:type="dxa"/>
            <w:tcBorders>
              <w:top w:val="nil"/>
              <w:left w:val="nil"/>
              <w:bottom w:val="single" w:sz="8" w:space="0" w:color="auto"/>
              <w:right w:val="single" w:sz="8" w:space="0" w:color="auto"/>
            </w:tcBorders>
            <w:shd w:val="clear" w:color="auto" w:fill="D9D9D9" w:themeFill="background1" w:themeFillShade="D9"/>
          </w:tcPr>
          <w:p w14:paraId="07A51568" w14:textId="77777777" w:rsidR="00672A07" w:rsidRPr="00485C69" w:rsidRDefault="00672A07" w:rsidP="00AE0BFF">
            <w:pPr>
              <w:spacing w:after="0" w:line="240" w:lineRule="auto"/>
              <w:jc w:val="center"/>
              <w:rPr>
                <w:sz w:val="20"/>
                <w:szCs w:val="20"/>
              </w:rPr>
            </w:pPr>
            <w:r w:rsidRPr="00485C69">
              <w:rPr>
                <w:sz w:val="20"/>
                <w:szCs w:val="20"/>
              </w:rPr>
              <w:t>0.5</w:t>
            </w:r>
          </w:p>
        </w:tc>
        <w:tc>
          <w:tcPr>
            <w:tcW w:w="1003" w:type="dxa"/>
            <w:tcBorders>
              <w:bottom w:val="single" w:sz="4" w:space="0" w:color="auto"/>
              <w:right w:val="single" w:sz="4" w:space="0" w:color="auto"/>
            </w:tcBorders>
            <w:shd w:val="clear" w:color="auto" w:fill="D9D9D9" w:themeFill="background1" w:themeFillShade="D9"/>
          </w:tcPr>
          <w:p w14:paraId="6332D9B3" w14:textId="77777777" w:rsidR="00672A07" w:rsidRPr="00485C69" w:rsidRDefault="00672A07" w:rsidP="00AE0BFF">
            <w:pPr>
              <w:spacing w:after="0" w:line="240" w:lineRule="auto"/>
              <w:jc w:val="center"/>
              <w:rPr>
                <w:sz w:val="20"/>
                <w:szCs w:val="20"/>
              </w:rPr>
            </w:pPr>
            <w:r w:rsidRPr="00485C69">
              <w:rPr>
                <w:sz w:val="20"/>
                <w:szCs w:val="20"/>
              </w:rPr>
              <w:t>94.5</w:t>
            </w:r>
          </w:p>
        </w:tc>
      </w:tr>
      <w:tr w:rsidR="00672A07" w:rsidRPr="00380233" w14:paraId="07B9ABE7" w14:textId="77777777" w:rsidTr="004F05F4">
        <w:trPr>
          <w:trHeight w:val="288"/>
        </w:trPr>
        <w:tc>
          <w:tcPr>
            <w:tcW w:w="9000" w:type="dxa"/>
            <w:gridSpan w:val="8"/>
            <w:tcBorders>
              <w:bottom w:val="nil"/>
              <w:right w:val="nil"/>
            </w:tcBorders>
            <w:shd w:val="clear" w:color="auto" w:fill="auto"/>
          </w:tcPr>
          <w:p w14:paraId="305D5604" w14:textId="77777777" w:rsidR="00672A07" w:rsidRPr="003F6B54" w:rsidRDefault="00672A07" w:rsidP="00AE0BFF">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130CFFE3" w14:textId="77777777" w:rsidR="00672A07" w:rsidRPr="002F1EBE" w:rsidRDefault="00672A07" w:rsidP="002F1EBE">
      <w:pPr>
        <w:spacing w:after="0" w:line="240" w:lineRule="auto"/>
        <w:rPr>
          <w:rFonts w:ascii="Calibri" w:eastAsia="Times New Roman" w:hAnsi="Calibri" w:cs="Times New Roman"/>
          <w:sz w:val="20"/>
          <w:szCs w:val="20"/>
        </w:rPr>
      </w:pPr>
    </w:p>
    <w:p w14:paraId="001A9697" w14:textId="77777777" w:rsidR="002F1EBE" w:rsidRPr="002F1EBE" w:rsidRDefault="002F1EBE" w:rsidP="002F1EBE">
      <w:pPr>
        <w:spacing w:after="0" w:line="240" w:lineRule="auto"/>
        <w:rPr>
          <w:rFonts w:ascii="Calibri" w:eastAsia="Times New Roman" w:hAnsi="Calibri" w:cs="Times New Roman"/>
          <w:sz w:val="20"/>
          <w:szCs w:val="20"/>
        </w:rPr>
      </w:pPr>
    </w:p>
    <w:p w14:paraId="38DFDAF7" w14:textId="77777777" w:rsidR="00202503" w:rsidRPr="00380233" w:rsidRDefault="00202503" w:rsidP="00202503">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2b: North Adams</w:t>
      </w:r>
      <w:r w:rsidRPr="0003343C">
        <w:rPr>
          <w:rFonts w:ascii="Calibri" w:eastAsia="Calibri" w:hAnsi="Calibri" w:cs="Times New Roman"/>
          <w:b/>
          <w:sz w:val="20"/>
        </w:rPr>
        <w:t xml:space="preserve"> Public Schools</w:t>
      </w:r>
    </w:p>
    <w:p w14:paraId="7EDFF797" w14:textId="526188C0" w:rsidR="00202503" w:rsidRPr="00380233" w:rsidRDefault="00202503" w:rsidP="00202503">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w:t>
      </w:r>
      <w:r w:rsidR="00CE57E9">
        <w:rPr>
          <w:rFonts w:ascii="Calibri" w:eastAsia="Calibri" w:hAnsi="Calibri" w:cs="Times New Roman"/>
          <w:b/>
          <w:sz w:val="20"/>
        </w:rPr>
        <w:t>ce Rates</w:t>
      </w:r>
      <w:r>
        <w:rPr>
          <w:rFonts w:ascii="Calibri" w:eastAsia="Calibri" w:hAnsi="Calibri" w:cs="Times New Roman"/>
          <w:b/>
          <w:sz w:val="20"/>
        </w:rPr>
        <w:t>,*</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North Adams Public Schools"/>
        <w:tblDescription w:val="Chronic Absence Rates, 2015–2018"/>
      </w:tblPr>
      <w:tblGrid>
        <w:gridCol w:w="1980"/>
        <w:gridCol w:w="1002"/>
        <w:gridCol w:w="1003"/>
        <w:gridCol w:w="1003"/>
        <w:gridCol w:w="1003"/>
        <w:gridCol w:w="1003"/>
        <w:gridCol w:w="1003"/>
        <w:gridCol w:w="1003"/>
      </w:tblGrid>
      <w:tr w:rsidR="00202503" w:rsidRPr="00380233" w14:paraId="7AABCDA1"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712A4F18" w14:textId="77777777" w:rsidR="00202503" w:rsidRPr="00FE0920" w:rsidRDefault="00202503" w:rsidP="00593FE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F2933A4"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6AAF1861"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5A47408A"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7A83DF45"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301964E9"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59410873"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2EEDFA65" w14:textId="77777777" w:rsidR="00202503" w:rsidRPr="00FE0920" w:rsidRDefault="00202503" w:rsidP="001D09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202503" w:rsidRPr="00380233" w14:paraId="134852D7" w14:textId="77777777" w:rsidTr="004F05F4">
        <w:trPr>
          <w:trHeight w:val="288"/>
        </w:trPr>
        <w:tc>
          <w:tcPr>
            <w:tcW w:w="1980" w:type="dxa"/>
            <w:tcBorders>
              <w:left w:val="single" w:sz="4" w:space="0" w:color="auto"/>
              <w:bottom w:val="single" w:sz="4" w:space="0" w:color="auto"/>
            </w:tcBorders>
            <w:shd w:val="clear" w:color="auto" w:fill="auto"/>
          </w:tcPr>
          <w:p w14:paraId="1E186BF3" w14:textId="77777777" w:rsidR="00202503" w:rsidRDefault="00202503" w:rsidP="001D0954">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9F21ACD" w14:textId="77777777" w:rsidR="00202503" w:rsidRPr="004D31E9" w:rsidRDefault="00202503" w:rsidP="001D0954">
            <w:pPr>
              <w:spacing w:after="0" w:line="240" w:lineRule="auto"/>
              <w:jc w:val="center"/>
              <w:rPr>
                <w:sz w:val="20"/>
                <w:szCs w:val="20"/>
              </w:rPr>
            </w:pPr>
            <w:r w:rsidRPr="004D31E9">
              <w:rPr>
                <w:sz w:val="20"/>
                <w:szCs w:val="20"/>
              </w:rPr>
              <w:t>48</w:t>
            </w:r>
          </w:p>
        </w:tc>
        <w:tc>
          <w:tcPr>
            <w:tcW w:w="1003" w:type="dxa"/>
            <w:tcBorders>
              <w:top w:val="nil"/>
              <w:left w:val="nil"/>
              <w:bottom w:val="single" w:sz="4" w:space="0" w:color="auto"/>
              <w:right w:val="single" w:sz="4" w:space="0" w:color="auto"/>
            </w:tcBorders>
            <w:shd w:val="clear" w:color="auto" w:fill="auto"/>
          </w:tcPr>
          <w:p w14:paraId="47FAF5ED" w14:textId="77777777" w:rsidR="00202503" w:rsidRPr="004D31E9" w:rsidRDefault="00202503" w:rsidP="001D0954">
            <w:pPr>
              <w:spacing w:after="0" w:line="240" w:lineRule="auto"/>
              <w:jc w:val="center"/>
              <w:rPr>
                <w:sz w:val="20"/>
                <w:szCs w:val="20"/>
              </w:rPr>
            </w:pPr>
            <w:r w:rsidRPr="004D31E9">
              <w:rPr>
                <w:sz w:val="20"/>
                <w:szCs w:val="20"/>
              </w:rPr>
              <w:t>28.3</w:t>
            </w:r>
          </w:p>
        </w:tc>
        <w:tc>
          <w:tcPr>
            <w:tcW w:w="1003" w:type="dxa"/>
            <w:tcBorders>
              <w:top w:val="nil"/>
              <w:left w:val="nil"/>
              <w:bottom w:val="single" w:sz="4" w:space="0" w:color="auto"/>
              <w:right w:val="single" w:sz="4" w:space="0" w:color="auto"/>
            </w:tcBorders>
            <w:shd w:val="clear" w:color="auto" w:fill="auto"/>
          </w:tcPr>
          <w:p w14:paraId="01B95B92" w14:textId="77777777" w:rsidR="00202503" w:rsidRPr="004D31E9" w:rsidRDefault="00202503" w:rsidP="001D0954">
            <w:pPr>
              <w:spacing w:after="0" w:line="240" w:lineRule="auto"/>
              <w:jc w:val="center"/>
              <w:rPr>
                <w:sz w:val="20"/>
                <w:szCs w:val="20"/>
              </w:rPr>
            </w:pPr>
            <w:r w:rsidRPr="004D31E9">
              <w:rPr>
                <w:sz w:val="20"/>
                <w:szCs w:val="20"/>
              </w:rPr>
              <w:t>21.3</w:t>
            </w:r>
          </w:p>
        </w:tc>
        <w:tc>
          <w:tcPr>
            <w:tcW w:w="1003" w:type="dxa"/>
            <w:tcBorders>
              <w:top w:val="nil"/>
              <w:left w:val="nil"/>
              <w:bottom w:val="single" w:sz="4" w:space="0" w:color="auto"/>
              <w:right w:val="single" w:sz="4" w:space="0" w:color="auto"/>
            </w:tcBorders>
            <w:shd w:val="clear" w:color="auto" w:fill="auto"/>
          </w:tcPr>
          <w:p w14:paraId="3EFA94AE" w14:textId="77777777" w:rsidR="00202503" w:rsidRPr="004D31E9" w:rsidRDefault="00202503" w:rsidP="001D0954">
            <w:pPr>
              <w:spacing w:after="0" w:line="240" w:lineRule="auto"/>
              <w:jc w:val="center"/>
              <w:rPr>
                <w:sz w:val="20"/>
                <w:szCs w:val="20"/>
              </w:rPr>
            </w:pPr>
            <w:r w:rsidRPr="004D31E9">
              <w:rPr>
                <w:sz w:val="20"/>
                <w:szCs w:val="20"/>
              </w:rPr>
              <w:t>26.8</w:t>
            </w:r>
          </w:p>
        </w:tc>
        <w:tc>
          <w:tcPr>
            <w:tcW w:w="1003" w:type="dxa"/>
            <w:tcBorders>
              <w:top w:val="nil"/>
              <w:left w:val="nil"/>
              <w:bottom w:val="single" w:sz="4" w:space="0" w:color="auto"/>
              <w:right w:val="single" w:sz="4" w:space="0" w:color="auto"/>
            </w:tcBorders>
            <w:shd w:val="clear" w:color="auto" w:fill="auto"/>
          </w:tcPr>
          <w:p w14:paraId="2E26AA3C" w14:textId="77777777" w:rsidR="00202503" w:rsidRPr="004D31E9" w:rsidRDefault="00202503" w:rsidP="001D0954">
            <w:pPr>
              <w:spacing w:after="0" w:line="240" w:lineRule="auto"/>
              <w:jc w:val="center"/>
              <w:rPr>
                <w:sz w:val="20"/>
                <w:szCs w:val="20"/>
              </w:rPr>
            </w:pPr>
            <w:r w:rsidRPr="004D31E9">
              <w:rPr>
                <w:sz w:val="20"/>
                <w:szCs w:val="20"/>
              </w:rPr>
              <w:t>29.2</w:t>
            </w:r>
          </w:p>
        </w:tc>
        <w:tc>
          <w:tcPr>
            <w:tcW w:w="1003" w:type="dxa"/>
            <w:tcBorders>
              <w:top w:val="nil"/>
              <w:left w:val="nil"/>
              <w:bottom w:val="single" w:sz="8" w:space="0" w:color="auto"/>
              <w:right w:val="single" w:sz="8" w:space="0" w:color="auto"/>
            </w:tcBorders>
            <w:shd w:val="clear" w:color="auto" w:fill="auto"/>
          </w:tcPr>
          <w:p w14:paraId="1C5D942B" w14:textId="77777777" w:rsidR="00202503" w:rsidRPr="004D31E9" w:rsidRDefault="00202503" w:rsidP="001D0954">
            <w:pPr>
              <w:spacing w:after="0" w:line="240" w:lineRule="auto"/>
              <w:jc w:val="center"/>
              <w:rPr>
                <w:sz w:val="20"/>
                <w:szCs w:val="20"/>
              </w:rPr>
            </w:pPr>
            <w:r w:rsidRPr="004D31E9">
              <w:rPr>
                <w:sz w:val="20"/>
                <w:szCs w:val="20"/>
              </w:rPr>
              <w:t>0.9</w:t>
            </w:r>
          </w:p>
        </w:tc>
        <w:tc>
          <w:tcPr>
            <w:tcW w:w="1003" w:type="dxa"/>
            <w:tcBorders>
              <w:bottom w:val="single" w:sz="4" w:space="0" w:color="auto"/>
              <w:right w:val="single" w:sz="4" w:space="0" w:color="auto"/>
            </w:tcBorders>
            <w:shd w:val="clear" w:color="auto" w:fill="auto"/>
          </w:tcPr>
          <w:p w14:paraId="4D09FD54" w14:textId="77777777" w:rsidR="00202503" w:rsidRPr="004D31E9" w:rsidRDefault="00202503" w:rsidP="001D0954">
            <w:pPr>
              <w:spacing w:after="0" w:line="240" w:lineRule="auto"/>
              <w:jc w:val="center"/>
              <w:rPr>
                <w:sz w:val="20"/>
                <w:szCs w:val="20"/>
              </w:rPr>
            </w:pPr>
            <w:r w:rsidRPr="004D31E9">
              <w:rPr>
                <w:sz w:val="20"/>
                <w:szCs w:val="20"/>
              </w:rPr>
              <w:t>16.4</w:t>
            </w:r>
          </w:p>
        </w:tc>
      </w:tr>
      <w:tr w:rsidR="00202503" w:rsidRPr="00380233" w14:paraId="7BF9609E"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589EB4FB" w14:textId="77777777" w:rsidR="00202503" w:rsidRDefault="00202503" w:rsidP="001D0954">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B91E7D6" w14:textId="77777777" w:rsidR="00202503" w:rsidRPr="004D31E9" w:rsidRDefault="00202503" w:rsidP="001D0954">
            <w:pPr>
              <w:spacing w:after="0" w:line="240" w:lineRule="auto"/>
              <w:jc w:val="center"/>
              <w:rPr>
                <w:sz w:val="20"/>
                <w:szCs w:val="20"/>
              </w:rPr>
            </w:pPr>
            <w:r w:rsidRPr="004D31E9">
              <w:rPr>
                <w:sz w:val="20"/>
                <w:szCs w:val="20"/>
              </w:rPr>
              <w:t>5</w:t>
            </w:r>
          </w:p>
        </w:tc>
        <w:tc>
          <w:tcPr>
            <w:tcW w:w="1003" w:type="dxa"/>
            <w:tcBorders>
              <w:top w:val="nil"/>
              <w:left w:val="nil"/>
              <w:bottom w:val="single" w:sz="4" w:space="0" w:color="auto"/>
              <w:right w:val="single" w:sz="4" w:space="0" w:color="auto"/>
            </w:tcBorders>
            <w:shd w:val="clear" w:color="auto" w:fill="D9D9D9" w:themeFill="background1" w:themeFillShade="D9"/>
          </w:tcPr>
          <w:p w14:paraId="0777D0BE" w14:textId="77777777" w:rsidR="00202503" w:rsidRPr="004D31E9" w:rsidRDefault="00202503" w:rsidP="001D0954">
            <w:pPr>
              <w:spacing w:after="0" w:line="240" w:lineRule="auto"/>
              <w:jc w:val="center"/>
              <w:rPr>
                <w:sz w:val="20"/>
                <w:szCs w:val="20"/>
              </w:rPr>
            </w:pPr>
            <w:r w:rsidRPr="004D31E9">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1A8FADE4" w14:textId="77777777" w:rsidR="00202503" w:rsidRPr="004D31E9" w:rsidRDefault="00202503" w:rsidP="001D0954">
            <w:pPr>
              <w:spacing w:after="0" w:line="240" w:lineRule="auto"/>
              <w:jc w:val="center"/>
              <w:rPr>
                <w:sz w:val="20"/>
                <w:szCs w:val="20"/>
              </w:rPr>
            </w:pPr>
            <w:r w:rsidRPr="004D31E9">
              <w:rPr>
                <w:sz w:val="20"/>
                <w:szCs w:val="20"/>
              </w:rPr>
              <w:t>9.1</w:t>
            </w:r>
          </w:p>
        </w:tc>
        <w:tc>
          <w:tcPr>
            <w:tcW w:w="1003" w:type="dxa"/>
            <w:tcBorders>
              <w:top w:val="nil"/>
              <w:left w:val="nil"/>
              <w:bottom w:val="single" w:sz="4" w:space="0" w:color="auto"/>
              <w:right w:val="single" w:sz="4" w:space="0" w:color="auto"/>
            </w:tcBorders>
            <w:shd w:val="clear" w:color="auto" w:fill="D9D9D9" w:themeFill="background1" w:themeFillShade="D9"/>
          </w:tcPr>
          <w:p w14:paraId="150EC565" w14:textId="77777777" w:rsidR="00202503" w:rsidRPr="004D31E9" w:rsidRDefault="00202503" w:rsidP="001D0954">
            <w:pPr>
              <w:spacing w:after="0" w:line="240" w:lineRule="auto"/>
              <w:jc w:val="center"/>
              <w:rPr>
                <w:sz w:val="20"/>
                <w:szCs w:val="20"/>
              </w:rPr>
            </w:pPr>
            <w:r w:rsidRPr="004D31E9">
              <w:rPr>
                <w:sz w:val="20"/>
                <w:szCs w:val="20"/>
              </w:rPr>
              <w:t>12.5</w:t>
            </w:r>
          </w:p>
        </w:tc>
        <w:tc>
          <w:tcPr>
            <w:tcW w:w="1003" w:type="dxa"/>
            <w:tcBorders>
              <w:top w:val="nil"/>
              <w:left w:val="nil"/>
              <w:bottom w:val="single" w:sz="4" w:space="0" w:color="auto"/>
              <w:right w:val="single" w:sz="4" w:space="0" w:color="auto"/>
            </w:tcBorders>
            <w:shd w:val="clear" w:color="auto" w:fill="D9D9D9" w:themeFill="background1" w:themeFillShade="D9"/>
          </w:tcPr>
          <w:p w14:paraId="72B764B1" w14:textId="77777777" w:rsidR="00202503" w:rsidRPr="004D31E9" w:rsidRDefault="00202503" w:rsidP="001D0954">
            <w:pPr>
              <w:spacing w:after="0" w:line="240" w:lineRule="auto"/>
              <w:jc w:val="center"/>
              <w:rPr>
                <w:sz w:val="20"/>
                <w:szCs w:val="20"/>
              </w:rPr>
            </w:pPr>
            <w:r w:rsidRPr="004D31E9">
              <w:rPr>
                <w:sz w:val="20"/>
                <w:szCs w:val="20"/>
              </w:rPr>
              <w:t>20.0</w:t>
            </w:r>
          </w:p>
        </w:tc>
        <w:tc>
          <w:tcPr>
            <w:tcW w:w="1003" w:type="dxa"/>
            <w:tcBorders>
              <w:top w:val="nil"/>
              <w:left w:val="nil"/>
              <w:bottom w:val="single" w:sz="8" w:space="0" w:color="auto"/>
              <w:right w:val="single" w:sz="8" w:space="0" w:color="auto"/>
            </w:tcBorders>
            <w:shd w:val="clear" w:color="auto" w:fill="D9D9D9" w:themeFill="background1" w:themeFillShade="D9"/>
          </w:tcPr>
          <w:p w14:paraId="009ED291" w14:textId="77777777" w:rsidR="00202503" w:rsidRPr="004D31E9" w:rsidRDefault="00202503" w:rsidP="001D0954">
            <w:pPr>
              <w:spacing w:after="0" w:line="240" w:lineRule="auto"/>
              <w:jc w:val="center"/>
              <w:rPr>
                <w:sz w:val="20"/>
                <w:szCs w:val="20"/>
              </w:rPr>
            </w:pPr>
            <w:r w:rsidRPr="004D31E9">
              <w:rPr>
                <w:sz w:val="20"/>
                <w:szCs w:val="20"/>
              </w:rPr>
              <w:t>20.0</w:t>
            </w:r>
          </w:p>
        </w:tc>
        <w:tc>
          <w:tcPr>
            <w:tcW w:w="1003" w:type="dxa"/>
            <w:tcBorders>
              <w:bottom w:val="single" w:sz="4" w:space="0" w:color="auto"/>
              <w:right w:val="single" w:sz="4" w:space="0" w:color="auto"/>
            </w:tcBorders>
            <w:shd w:val="clear" w:color="auto" w:fill="D9D9D9" w:themeFill="background1" w:themeFillShade="D9"/>
          </w:tcPr>
          <w:p w14:paraId="6800A651" w14:textId="77777777" w:rsidR="00202503" w:rsidRPr="004D31E9" w:rsidRDefault="00202503" w:rsidP="001D0954">
            <w:pPr>
              <w:spacing w:after="0" w:line="240" w:lineRule="auto"/>
              <w:jc w:val="center"/>
              <w:rPr>
                <w:sz w:val="20"/>
                <w:szCs w:val="20"/>
              </w:rPr>
            </w:pPr>
            <w:r w:rsidRPr="004D31E9">
              <w:rPr>
                <w:sz w:val="20"/>
                <w:szCs w:val="20"/>
              </w:rPr>
              <w:t>7.6</w:t>
            </w:r>
          </w:p>
        </w:tc>
      </w:tr>
      <w:tr w:rsidR="00202503" w:rsidRPr="00380233" w14:paraId="1A78F541" w14:textId="77777777" w:rsidTr="004F05F4">
        <w:trPr>
          <w:trHeight w:val="288"/>
        </w:trPr>
        <w:tc>
          <w:tcPr>
            <w:tcW w:w="1980" w:type="dxa"/>
            <w:tcBorders>
              <w:left w:val="single" w:sz="4" w:space="0" w:color="auto"/>
              <w:bottom w:val="single" w:sz="4" w:space="0" w:color="auto"/>
            </w:tcBorders>
            <w:shd w:val="clear" w:color="auto" w:fill="auto"/>
          </w:tcPr>
          <w:p w14:paraId="28FC87FC" w14:textId="77777777" w:rsidR="00202503" w:rsidRDefault="00202503" w:rsidP="001D0954">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7AF98850" w14:textId="77777777" w:rsidR="00202503" w:rsidRPr="004D31E9" w:rsidRDefault="00202503" w:rsidP="001D0954">
            <w:pPr>
              <w:spacing w:after="0" w:line="240" w:lineRule="auto"/>
              <w:jc w:val="center"/>
              <w:rPr>
                <w:sz w:val="20"/>
                <w:szCs w:val="20"/>
              </w:rPr>
            </w:pPr>
            <w:r w:rsidRPr="004D31E9">
              <w:rPr>
                <w:sz w:val="20"/>
                <w:szCs w:val="20"/>
              </w:rPr>
              <w:t>98</w:t>
            </w:r>
          </w:p>
        </w:tc>
        <w:tc>
          <w:tcPr>
            <w:tcW w:w="1003" w:type="dxa"/>
            <w:tcBorders>
              <w:top w:val="nil"/>
              <w:left w:val="nil"/>
              <w:bottom w:val="single" w:sz="4" w:space="0" w:color="auto"/>
              <w:right w:val="single" w:sz="4" w:space="0" w:color="auto"/>
            </w:tcBorders>
            <w:shd w:val="clear" w:color="auto" w:fill="auto"/>
          </w:tcPr>
          <w:p w14:paraId="51EF66FD" w14:textId="77777777" w:rsidR="00202503" w:rsidRPr="004D31E9" w:rsidRDefault="00202503" w:rsidP="001D0954">
            <w:pPr>
              <w:spacing w:after="0" w:line="240" w:lineRule="auto"/>
              <w:jc w:val="center"/>
              <w:rPr>
                <w:sz w:val="20"/>
                <w:szCs w:val="20"/>
              </w:rPr>
            </w:pPr>
            <w:r w:rsidRPr="004D31E9">
              <w:rPr>
                <w:sz w:val="20"/>
                <w:szCs w:val="20"/>
              </w:rPr>
              <w:t>28.4</w:t>
            </w:r>
          </w:p>
        </w:tc>
        <w:tc>
          <w:tcPr>
            <w:tcW w:w="1003" w:type="dxa"/>
            <w:tcBorders>
              <w:top w:val="nil"/>
              <w:left w:val="nil"/>
              <w:bottom w:val="single" w:sz="4" w:space="0" w:color="auto"/>
              <w:right w:val="single" w:sz="4" w:space="0" w:color="auto"/>
            </w:tcBorders>
            <w:shd w:val="clear" w:color="auto" w:fill="auto"/>
          </w:tcPr>
          <w:p w14:paraId="684ED08C" w14:textId="77777777" w:rsidR="00202503" w:rsidRPr="004D31E9" w:rsidRDefault="00202503" w:rsidP="001D0954">
            <w:pPr>
              <w:spacing w:after="0" w:line="240" w:lineRule="auto"/>
              <w:jc w:val="center"/>
              <w:rPr>
                <w:sz w:val="20"/>
                <w:szCs w:val="20"/>
              </w:rPr>
            </w:pPr>
            <w:r w:rsidRPr="004D31E9">
              <w:rPr>
                <w:sz w:val="20"/>
                <w:szCs w:val="20"/>
              </w:rPr>
              <w:t>22.9</w:t>
            </w:r>
          </w:p>
        </w:tc>
        <w:tc>
          <w:tcPr>
            <w:tcW w:w="1003" w:type="dxa"/>
            <w:tcBorders>
              <w:top w:val="nil"/>
              <w:left w:val="nil"/>
              <w:bottom w:val="single" w:sz="4" w:space="0" w:color="auto"/>
              <w:right w:val="single" w:sz="4" w:space="0" w:color="auto"/>
            </w:tcBorders>
            <w:shd w:val="clear" w:color="auto" w:fill="auto"/>
          </w:tcPr>
          <w:p w14:paraId="32A3867E" w14:textId="77777777" w:rsidR="00202503" w:rsidRPr="004D31E9" w:rsidRDefault="00202503" w:rsidP="001D0954">
            <w:pPr>
              <w:spacing w:after="0" w:line="240" w:lineRule="auto"/>
              <w:jc w:val="center"/>
              <w:rPr>
                <w:sz w:val="20"/>
                <w:szCs w:val="20"/>
              </w:rPr>
            </w:pPr>
            <w:r w:rsidRPr="004D31E9">
              <w:rPr>
                <w:sz w:val="20"/>
                <w:szCs w:val="20"/>
              </w:rPr>
              <w:t>26.9</w:t>
            </w:r>
          </w:p>
        </w:tc>
        <w:tc>
          <w:tcPr>
            <w:tcW w:w="1003" w:type="dxa"/>
            <w:tcBorders>
              <w:top w:val="nil"/>
              <w:left w:val="nil"/>
              <w:bottom w:val="single" w:sz="4" w:space="0" w:color="auto"/>
              <w:right w:val="single" w:sz="4" w:space="0" w:color="auto"/>
            </w:tcBorders>
            <w:shd w:val="clear" w:color="auto" w:fill="auto"/>
          </w:tcPr>
          <w:p w14:paraId="466B5E60" w14:textId="77777777" w:rsidR="00202503" w:rsidRPr="004D31E9" w:rsidRDefault="00202503" w:rsidP="001D0954">
            <w:pPr>
              <w:spacing w:after="0" w:line="240" w:lineRule="auto"/>
              <w:jc w:val="center"/>
              <w:rPr>
                <w:sz w:val="20"/>
                <w:szCs w:val="20"/>
              </w:rPr>
            </w:pPr>
            <w:r w:rsidRPr="004D31E9">
              <w:rPr>
                <w:sz w:val="20"/>
                <w:szCs w:val="20"/>
              </w:rPr>
              <w:t>21.4</w:t>
            </w:r>
          </w:p>
        </w:tc>
        <w:tc>
          <w:tcPr>
            <w:tcW w:w="1003" w:type="dxa"/>
            <w:tcBorders>
              <w:top w:val="nil"/>
              <w:left w:val="nil"/>
              <w:bottom w:val="single" w:sz="8" w:space="0" w:color="auto"/>
              <w:right w:val="single" w:sz="8" w:space="0" w:color="auto"/>
            </w:tcBorders>
            <w:shd w:val="clear" w:color="auto" w:fill="auto"/>
          </w:tcPr>
          <w:p w14:paraId="2010511C" w14:textId="77777777" w:rsidR="00202503" w:rsidRPr="004D31E9" w:rsidRDefault="00202503" w:rsidP="001D0954">
            <w:pPr>
              <w:spacing w:after="0" w:line="240" w:lineRule="auto"/>
              <w:jc w:val="center"/>
              <w:rPr>
                <w:sz w:val="20"/>
                <w:szCs w:val="20"/>
              </w:rPr>
            </w:pPr>
            <w:r w:rsidRPr="004D31E9">
              <w:rPr>
                <w:sz w:val="20"/>
                <w:szCs w:val="20"/>
              </w:rPr>
              <w:t>-7.0</w:t>
            </w:r>
          </w:p>
        </w:tc>
        <w:tc>
          <w:tcPr>
            <w:tcW w:w="1003" w:type="dxa"/>
            <w:tcBorders>
              <w:bottom w:val="single" w:sz="4" w:space="0" w:color="auto"/>
              <w:right w:val="single" w:sz="4" w:space="0" w:color="auto"/>
            </w:tcBorders>
            <w:shd w:val="clear" w:color="auto" w:fill="auto"/>
          </w:tcPr>
          <w:p w14:paraId="2D04568C" w14:textId="77777777" w:rsidR="00202503" w:rsidRPr="004D31E9" w:rsidRDefault="00202503" w:rsidP="001D0954">
            <w:pPr>
              <w:spacing w:after="0" w:line="240" w:lineRule="auto"/>
              <w:jc w:val="center"/>
              <w:rPr>
                <w:sz w:val="20"/>
                <w:szCs w:val="20"/>
              </w:rPr>
            </w:pPr>
            <w:r w:rsidRPr="004D31E9">
              <w:rPr>
                <w:sz w:val="20"/>
                <w:szCs w:val="20"/>
              </w:rPr>
              <w:t>22.5</w:t>
            </w:r>
          </w:p>
        </w:tc>
      </w:tr>
      <w:tr w:rsidR="00202503" w:rsidRPr="00380233" w14:paraId="20DAD73E"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2D658187" w14:textId="77777777" w:rsidR="00202503" w:rsidRDefault="00202503" w:rsidP="001D0954">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A26D363" w14:textId="77777777" w:rsidR="00202503" w:rsidRPr="004D31E9" w:rsidRDefault="00202503" w:rsidP="001D0954">
            <w:pPr>
              <w:spacing w:after="0" w:line="240" w:lineRule="auto"/>
              <w:jc w:val="center"/>
              <w:rPr>
                <w:sz w:val="20"/>
                <w:szCs w:val="20"/>
              </w:rPr>
            </w:pPr>
            <w:r w:rsidRPr="004D31E9">
              <w:rPr>
                <w:sz w:val="20"/>
                <w:szCs w:val="20"/>
              </w:rPr>
              <w:t>110</w:t>
            </w:r>
          </w:p>
        </w:tc>
        <w:tc>
          <w:tcPr>
            <w:tcW w:w="1003" w:type="dxa"/>
            <w:tcBorders>
              <w:top w:val="nil"/>
              <w:left w:val="nil"/>
              <w:bottom w:val="single" w:sz="4" w:space="0" w:color="auto"/>
              <w:right w:val="single" w:sz="4" w:space="0" w:color="auto"/>
            </w:tcBorders>
            <w:shd w:val="clear" w:color="auto" w:fill="D9D9D9" w:themeFill="background1" w:themeFillShade="D9"/>
          </w:tcPr>
          <w:p w14:paraId="2E885169" w14:textId="77777777" w:rsidR="00202503" w:rsidRPr="004D31E9" w:rsidRDefault="00202503" w:rsidP="001D0954">
            <w:pPr>
              <w:spacing w:after="0" w:line="240" w:lineRule="auto"/>
              <w:jc w:val="center"/>
              <w:rPr>
                <w:sz w:val="20"/>
                <w:szCs w:val="20"/>
              </w:rPr>
            </w:pPr>
            <w:r w:rsidRPr="004D31E9">
              <w:rPr>
                <w:sz w:val="20"/>
                <w:szCs w:val="20"/>
              </w:rPr>
              <w:t>30.8</w:t>
            </w:r>
          </w:p>
        </w:tc>
        <w:tc>
          <w:tcPr>
            <w:tcW w:w="1003" w:type="dxa"/>
            <w:tcBorders>
              <w:top w:val="nil"/>
              <w:left w:val="nil"/>
              <w:bottom w:val="single" w:sz="4" w:space="0" w:color="auto"/>
              <w:right w:val="single" w:sz="4" w:space="0" w:color="auto"/>
            </w:tcBorders>
            <w:shd w:val="clear" w:color="auto" w:fill="D9D9D9" w:themeFill="background1" w:themeFillShade="D9"/>
          </w:tcPr>
          <w:p w14:paraId="3EA7F7D2" w14:textId="77777777" w:rsidR="00202503" w:rsidRPr="004D31E9" w:rsidRDefault="00202503" w:rsidP="001D0954">
            <w:pPr>
              <w:spacing w:after="0" w:line="240" w:lineRule="auto"/>
              <w:jc w:val="center"/>
              <w:rPr>
                <w:sz w:val="20"/>
                <w:szCs w:val="20"/>
              </w:rPr>
            </w:pPr>
            <w:r w:rsidRPr="004D31E9">
              <w:rPr>
                <w:sz w:val="20"/>
                <w:szCs w:val="20"/>
              </w:rPr>
              <w:t>22.1</w:t>
            </w:r>
          </w:p>
        </w:tc>
        <w:tc>
          <w:tcPr>
            <w:tcW w:w="1003" w:type="dxa"/>
            <w:tcBorders>
              <w:top w:val="nil"/>
              <w:left w:val="nil"/>
              <w:bottom w:val="single" w:sz="4" w:space="0" w:color="auto"/>
              <w:right w:val="single" w:sz="4" w:space="0" w:color="auto"/>
            </w:tcBorders>
            <w:shd w:val="clear" w:color="auto" w:fill="D9D9D9" w:themeFill="background1" w:themeFillShade="D9"/>
          </w:tcPr>
          <w:p w14:paraId="4CDB027D" w14:textId="77777777" w:rsidR="00202503" w:rsidRPr="004D31E9" w:rsidRDefault="00202503" w:rsidP="001D0954">
            <w:pPr>
              <w:spacing w:after="0" w:line="240" w:lineRule="auto"/>
              <w:jc w:val="center"/>
              <w:rPr>
                <w:sz w:val="20"/>
                <w:szCs w:val="20"/>
              </w:rPr>
            </w:pPr>
            <w:r w:rsidRPr="004D31E9">
              <w:rPr>
                <w:sz w:val="20"/>
                <w:szCs w:val="20"/>
              </w:rPr>
              <w:t>24.5</w:t>
            </w:r>
          </w:p>
        </w:tc>
        <w:tc>
          <w:tcPr>
            <w:tcW w:w="1003" w:type="dxa"/>
            <w:tcBorders>
              <w:top w:val="nil"/>
              <w:left w:val="nil"/>
              <w:bottom w:val="single" w:sz="4" w:space="0" w:color="auto"/>
              <w:right w:val="single" w:sz="4" w:space="0" w:color="auto"/>
            </w:tcBorders>
            <w:shd w:val="clear" w:color="auto" w:fill="D9D9D9" w:themeFill="background1" w:themeFillShade="D9"/>
          </w:tcPr>
          <w:p w14:paraId="08FB4F07" w14:textId="77777777" w:rsidR="00202503" w:rsidRPr="004D31E9" w:rsidRDefault="00202503" w:rsidP="001D0954">
            <w:pPr>
              <w:spacing w:after="0" w:line="240" w:lineRule="auto"/>
              <w:jc w:val="center"/>
              <w:rPr>
                <w:sz w:val="20"/>
                <w:szCs w:val="20"/>
              </w:rPr>
            </w:pPr>
            <w:r w:rsidRPr="004D31E9">
              <w:rPr>
                <w:sz w:val="20"/>
                <w:szCs w:val="20"/>
              </w:rPr>
              <w:t>21.8</w:t>
            </w:r>
          </w:p>
        </w:tc>
        <w:tc>
          <w:tcPr>
            <w:tcW w:w="1003" w:type="dxa"/>
            <w:tcBorders>
              <w:top w:val="nil"/>
              <w:left w:val="nil"/>
              <w:bottom w:val="single" w:sz="8" w:space="0" w:color="auto"/>
              <w:right w:val="single" w:sz="8" w:space="0" w:color="auto"/>
            </w:tcBorders>
            <w:shd w:val="clear" w:color="auto" w:fill="D9D9D9" w:themeFill="background1" w:themeFillShade="D9"/>
          </w:tcPr>
          <w:p w14:paraId="2C137C50" w14:textId="77777777" w:rsidR="00202503" w:rsidRPr="004D31E9" w:rsidRDefault="00202503" w:rsidP="001D0954">
            <w:pPr>
              <w:spacing w:after="0" w:line="240" w:lineRule="auto"/>
              <w:jc w:val="center"/>
              <w:rPr>
                <w:sz w:val="20"/>
                <w:szCs w:val="20"/>
              </w:rPr>
            </w:pPr>
            <w:r w:rsidRPr="004D31E9">
              <w:rPr>
                <w:sz w:val="20"/>
                <w:szCs w:val="20"/>
              </w:rPr>
              <w:t>-9.0</w:t>
            </w:r>
          </w:p>
        </w:tc>
        <w:tc>
          <w:tcPr>
            <w:tcW w:w="1003" w:type="dxa"/>
            <w:tcBorders>
              <w:bottom w:val="single" w:sz="4" w:space="0" w:color="auto"/>
              <w:right w:val="single" w:sz="4" w:space="0" w:color="auto"/>
            </w:tcBorders>
            <w:shd w:val="clear" w:color="auto" w:fill="D9D9D9" w:themeFill="background1" w:themeFillShade="D9"/>
          </w:tcPr>
          <w:p w14:paraId="0294C875" w14:textId="77777777" w:rsidR="00202503" w:rsidRPr="004D31E9" w:rsidRDefault="00202503" w:rsidP="001D0954">
            <w:pPr>
              <w:spacing w:after="0" w:line="240" w:lineRule="auto"/>
              <w:jc w:val="center"/>
              <w:rPr>
                <w:sz w:val="20"/>
                <w:szCs w:val="20"/>
              </w:rPr>
            </w:pPr>
            <w:r w:rsidRPr="004D31E9">
              <w:rPr>
                <w:sz w:val="20"/>
                <w:szCs w:val="20"/>
              </w:rPr>
              <w:t>14.2</w:t>
            </w:r>
          </w:p>
        </w:tc>
      </w:tr>
      <w:tr w:rsidR="00202503" w:rsidRPr="00380233" w14:paraId="0BFDD3A3" w14:textId="77777777" w:rsidTr="004F05F4">
        <w:trPr>
          <w:trHeight w:val="288"/>
        </w:trPr>
        <w:tc>
          <w:tcPr>
            <w:tcW w:w="1980" w:type="dxa"/>
            <w:tcBorders>
              <w:left w:val="single" w:sz="4" w:space="0" w:color="auto"/>
              <w:bottom w:val="single" w:sz="4" w:space="0" w:color="auto"/>
            </w:tcBorders>
            <w:shd w:val="clear" w:color="auto" w:fill="auto"/>
          </w:tcPr>
          <w:p w14:paraId="06803BD9" w14:textId="77777777" w:rsidR="00202503" w:rsidRDefault="00202503" w:rsidP="001D0954">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0084A18B" w14:textId="77777777" w:rsidR="00202503" w:rsidRPr="004D31E9" w:rsidRDefault="00202503" w:rsidP="001D0954">
            <w:pPr>
              <w:spacing w:after="0" w:line="240" w:lineRule="auto"/>
              <w:jc w:val="center"/>
              <w:rPr>
                <w:sz w:val="20"/>
                <w:szCs w:val="20"/>
              </w:rPr>
            </w:pPr>
            <w:r w:rsidRPr="004D31E9">
              <w:rPr>
                <w:sz w:val="20"/>
                <w:szCs w:val="20"/>
              </w:rPr>
              <w:t>1,262</w:t>
            </w:r>
          </w:p>
        </w:tc>
        <w:tc>
          <w:tcPr>
            <w:tcW w:w="1003" w:type="dxa"/>
            <w:tcBorders>
              <w:top w:val="nil"/>
              <w:left w:val="nil"/>
              <w:bottom w:val="single" w:sz="4" w:space="0" w:color="auto"/>
              <w:right w:val="single" w:sz="4" w:space="0" w:color="auto"/>
            </w:tcBorders>
            <w:shd w:val="clear" w:color="auto" w:fill="auto"/>
          </w:tcPr>
          <w:p w14:paraId="7B35FD53" w14:textId="77777777" w:rsidR="00202503" w:rsidRPr="004D31E9" w:rsidRDefault="00202503" w:rsidP="001D0954">
            <w:pPr>
              <w:spacing w:after="0" w:line="240" w:lineRule="auto"/>
              <w:jc w:val="center"/>
              <w:rPr>
                <w:sz w:val="20"/>
                <w:szCs w:val="20"/>
              </w:rPr>
            </w:pPr>
            <w:r w:rsidRPr="004D31E9">
              <w:rPr>
                <w:sz w:val="20"/>
                <w:szCs w:val="20"/>
              </w:rPr>
              <w:t>18.5</w:t>
            </w:r>
          </w:p>
        </w:tc>
        <w:tc>
          <w:tcPr>
            <w:tcW w:w="1003" w:type="dxa"/>
            <w:tcBorders>
              <w:top w:val="nil"/>
              <w:left w:val="nil"/>
              <w:bottom w:val="single" w:sz="4" w:space="0" w:color="auto"/>
              <w:right w:val="single" w:sz="4" w:space="0" w:color="auto"/>
            </w:tcBorders>
            <w:shd w:val="clear" w:color="auto" w:fill="auto"/>
          </w:tcPr>
          <w:p w14:paraId="61446352" w14:textId="77777777" w:rsidR="00202503" w:rsidRPr="004D31E9" w:rsidRDefault="00202503" w:rsidP="001D0954">
            <w:pPr>
              <w:spacing w:after="0" w:line="240" w:lineRule="auto"/>
              <w:jc w:val="center"/>
              <w:rPr>
                <w:sz w:val="20"/>
                <w:szCs w:val="20"/>
              </w:rPr>
            </w:pPr>
            <w:r w:rsidRPr="004D31E9">
              <w:rPr>
                <w:sz w:val="20"/>
                <w:szCs w:val="20"/>
              </w:rPr>
              <w:t>15.4</w:t>
            </w:r>
          </w:p>
        </w:tc>
        <w:tc>
          <w:tcPr>
            <w:tcW w:w="1003" w:type="dxa"/>
            <w:tcBorders>
              <w:top w:val="nil"/>
              <w:left w:val="nil"/>
              <w:bottom w:val="single" w:sz="4" w:space="0" w:color="auto"/>
              <w:right w:val="single" w:sz="4" w:space="0" w:color="auto"/>
            </w:tcBorders>
            <w:shd w:val="clear" w:color="auto" w:fill="auto"/>
          </w:tcPr>
          <w:p w14:paraId="17A32412" w14:textId="77777777" w:rsidR="00202503" w:rsidRPr="004D31E9" w:rsidRDefault="00202503" w:rsidP="001D0954">
            <w:pPr>
              <w:spacing w:after="0" w:line="240" w:lineRule="auto"/>
              <w:jc w:val="center"/>
              <w:rPr>
                <w:sz w:val="20"/>
                <w:szCs w:val="20"/>
              </w:rPr>
            </w:pPr>
            <w:r w:rsidRPr="004D31E9">
              <w:rPr>
                <w:sz w:val="20"/>
                <w:szCs w:val="20"/>
              </w:rPr>
              <w:t>16.2</w:t>
            </w:r>
          </w:p>
        </w:tc>
        <w:tc>
          <w:tcPr>
            <w:tcW w:w="1003" w:type="dxa"/>
            <w:tcBorders>
              <w:top w:val="nil"/>
              <w:left w:val="nil"/>
              <w:bottom w:val="single" w:sz="4" w:space="0" w:color="auto"/>
              <w:right w:val="single" w:sz="4" w:space="0" w:color="auto"/>
            </w:tcBorders>
            <w:shd w:val="clear" w:color="auto" w:fill="auto"/>
          </w:tcPr>
          <w:p w14:paraId="68AB93DD" w14:textId="77777777" w:rsidR="00202503" w:rsidRPr="004D31E9" w:rsidRDefault="00202503" w:rsidP="001D0954">
            <w:pPr>
              <w:spacing w:after="0" w:line="240" w:lineRule="auto"/>
              <w:jc w:val="center"/>
              <w:rPr>
                <w:sz w:val="20"/>
                <w:szCs w:val="20"/>
              </w:rPr>
            </w:pPr>
            <w:r w:rsidRPr="004D31E9">
              <w:rPr>
                <w:sz w:val="20"/>
                <w:szCs w:val="20"/>
              </w:rPr>
              <w:t>15.1</w:t>
            </w:r>
          </w:p>
        </w:tc>
        <w:tc>
          <w:tcPr>
            <w:tcW w:w="1003" w:type="dxa"/>
            <w:tcBorders>
              <w:top w:val="nil"/>
              <w:left w:val="nil"/>
              <w:bottom w:val="single" w:sz="8" w:space="0" w:color="auto"/>
              <w:right w:val="single" w:sz="8" w:space="0" w:color="auto"/>
            </w:tcBorders>
            <w:shd w:val="clear" w:color="auto" w:fill="auto"/>
          </w:tcPr>
          <w:p w14:paraId="19547083" w14:textId="77777777" w:rsidR="00202503" w:rsidRPr="004D31E9" w:rsidRDefault="00202503" w:rsidP="001D0954">
            <w:pPr>
              <w:spacing w:after="0" w:line="240" w:lineRule="auto"/>
              <w:jc w:val="center"/>
              <w:rPr>
                <w:sz w:val="20"/>
                <w:szCs w:val="20"/>
              </w:rPr>
            </w:pPr>
            <w:r w:rsidRPr="004D31E9">
              <w:rPr>
                <w:sz w:val="20"/>
                <w:szCs w:val="20"/>
              </w:rPr>
              <w:t>-3.4</w:t>
            </w:r>
          </w:p>
        </w:tc>
        <w:tc>
          <w:tcPr>
            <w:tcW w:w="1003" w:type="dxa"/>
            <w:tcBorders>
              <w:bottom w:val="single" w:sz="4" w:space="0" w:color="auto"/>
              <w:right w:val="single" w:sz="4" w:space="0" w:color="auto"/>
            </w:tcBorders>
            <w:shd w:val="clear" w:color="auto" w:fill="auto"/>
          </w:tcPr>
          <w:p w14:paraId="576D024B" w14:textId="77777777" w:rsidR="00202503" w:rsidRPr="004D31E9" w:rsidRDefault="00202503" w:rsidP="001D0954">
            <w:pPr>
              <w:spacing w:after="0" w:line="240" w:lineRule="auto"/>
              <w:jc w:val="center"/>
              <w:rPr>
                <w:sz w:val="20"/>
                <w:szCs w:val="20"/>
              </w:rPr>
            </w:pPr>
            <w:r w:rsidRPr="004D31E9">
              <w:rPr>
                <w:sz w:val="20"/>
                <w:szCs w:val="20"/>
              </w:rPr>
              <w:t>10.0</w:t>
            </w:r>
          </w:p>
        </w:tc>
      </w:tr>
      <w:tr w:rsidR="00202503" w:rsidRPr="00380233" w14:paraId="1AB6912C" w14:textId="77777777" w:rsidTr="004F05F4">
        <w:trPr>
          <w:trHeight w:val="288"/>
        </w:trPr>
        <w:tc>
          <w:tcPr>
            <w:tcW w:w="1980" w:type="dxa"/>
            <w:tcBorders>
              <w:left w:val="single" w:sz="4" w:space="0" w:color="auto"/>
              <w:bottom w:val="single" w:sz="4" w:space="0" w:color="auto"/>
            </w:tcBorders>
            <w:shd w:val="clear" w:color="auto" w:fill="auto"/>
          </w:tcPr>
          <w:p w14:paraId="3385042E" w14:textId="1FA3F34E" w:rsidR="00202503" w:rsidRDefault="00202503" w:rsidP="0020250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0FE2691" w14:textId="6FB9C33C" w:rsidR="00202503" w:rsidRPr="004D31E9" w:rsidRDefault="00202503" w:rsidP="00202503">
            <w:pPr>
              <w:spacing w:after="0" w:line="240" w:lineRule="auto"/>
              <w:jc w:val="center"/>
              <w:rPr>
                <w:sz w:val="20"/>
                <w:szCs w:val="20"/>
              </w:rPr>
            </w:pPr>
            <w:r w:rsidRPr="004D31E9">
              <w:rPr>
                <w:sz w:val="20"/>
                <w:szCs w:val="20"/>
              </w:rPr>
              <w:t>1,069</w:t>
            </w:r>
          </w:p>
        </w:tc>
        <w:tc>
          <w:tcPr>
            <w:tcW w:w="1003" w:type="dxa"/>
            <w:tcBorders>
              <w:top w:val="nil"/>
              <w:left w:val="nil"/>
              <w:bottom w:val="single" w:sz="4" w:space="0" w:color="auto"/>
              <w:right w:val="single" w:sz="4" w:space="0" w:color="auto"/>
            </w:tcBorders>
            <w:shd w:val="clear" w:color="auto" w:fill="auto"/>
          </w:tcPr>
          <w:p w14:paraId="011A3197" w14:textId="4483D513" w:rsidR="00202503" w:rsidRPr="004D31E9" w:rsidRDefault="00202503" w:rsidP="00202503">
            <w:pPr>
              <w:spacing w:after="0" w:line="240" w:lineRule="auto"/>
              <w:jc w:val="center"/>
              <w:rPr>
                <w:sz w:val="20"/>
                <w:szCs w:val="20"/>
              </w:rPr>
            </w:pPr>
            <w:r w:rsidRPr="004D31E9">
              <w:rPr>
                <w:sz w:val="20"/>
                <w:szCs w:val="20"/>
              </w:rPr>
              <w:t>25.1</w:t>
            </w:r>
          </w:p>
        </w:tc>
        <w:tc>
          <w:tcPr>
            <w:tcW w:w="1003" w:type="dxa"/>
            <w:tcBorders>
              <w:top w:val="nil"/>
              <w:left w:val="nil"/>
              <w:bottom w:val="single" w:sz="4" w:space="0" w:color="auto"/>
              <w:right w:val="single" w:sz="4" w:space="0" w:color="auto"/>
            </w:tcBorders>
            <w:shd w:val="clear" w:color="auto" w:fill="auto"/>
          </w:tcPr>
          <w:p w14:paraId="64ED2813" w14:textId="1092128C" w:rsidR="00202503" w:rsidRPr="004D31E9" w:rsidRDefault="00202503" w:rsidP="00202503">
            <w:pPr>
              <w:spacing w:after="0" w:line="240" w:lineRule="auto"/>
              <w:jc w:val="center"/>
              <w:rPr>
                <w:sz w:val="20"/>
                <w:szCs w:val="20"/>
              </w:rPr>
            </w:pPr>
            <w:r w:rsidRPr="004D31E9">
              <w:rPr>
                <w:sz w:val="20"/>
                <w:szCs w:val="20"/>
              </w:rPr>
              <w:t>20.6</w:t>
            </w:r>
          </w:p>
        </w:tc>
        <w:tc>
          <w:tcPr>
            <w:tcW w:w="1003" w:type="dxa"/>
            <w:tcBorders>
              <w:top w:val="nil"/>
              <w:left w:val="nil"/>
              <w:bottom w:val="single" w:sz="4" w:space="0" w:color="auto"/>
              <w:right w:val="single" w:sz="4" w:space="0" w:color="auto"/>
            </w:tcBorders>
            <w:shd w:val="clear" w:color="auto" w:fill="auto"/>
          </w:tcPr>
          <w:p w14:paraId="79273FE9" w14:textId="4EDE33C4" w:rsidR="00202503" w:rsidRPr="004D31E9" w:rsidRDefault="00202503" w:rsidP="00202503">
            <w:pPr>
              <w:spacing w:after="0" w:line="240" w:lineRule="auto"/>
              <w:jc w:val="center"/>
              <w:rPr>
                <w:sz w:val="20"/>
                <w:szCs w:val="20"/>
              </w:rPr>
            </w:pPr>
            <w:r w:rsidRPr="004D31E9">
              <w:rPr>
                <w:sz w:val="20"/>
                <w:szCs w:val="20"/>
              </w:rPr>
              <w:t>22.2</w:t>
            </w:r>
          </w:p>
        </w:tc>
        <w:tc>
          <w:tcPr>
            <w:tcW w:w="1003" w:type="dxa"/>
            <w:tcBorders>
              <w:top w:val="nil"/>
              <w:left w:val="nil"/>
              <w:bottom w:val="single" w:sz="4" w:space="0" w:color="auto"/>
              <w:right w:val="single" w:sz="4" w:space="0" w:color="auto"/>
            </w:tcBorders>
            <w:shd w:val="clear" w:color="auto" w:fill="auto"/>
          </w:tcPr>
          <w:p w14:paraId="71CBBF3C" w14:textId="3D74B4CE" w:rsidR="00202503" w:rsidRPr="004D31E9" w:rsidRDefault="00202503" w:rsidP="00202503">
            <w:pPr>
              <w:spacing w:after="0" w:line="240" w:lineRule="auto"/>
              <w:jc w:val="center"/>
              <w:rPr>
                <w:sz w:val="20"/>
                <w:szCs w:val="20"/>
              </w:rPr>
            </w:pPr>
            <w:r w:rsidRPr="004D31E9">
              <w:rPr>
                <w:sz w:val="20"/>
                <w:szCs w:val="20"/>
              </w:rPr>
              <w:t>21.0</w:t>
            </w:r>
          </w:p>
        </w:tc>
        <w:tc>
          <w:tcPr>
            <w:tcW w:w="1003" w:type="dxa"/>
            <w:tcBorders>
              <w:top w:val="nil"/>
              <w:left w:val="nil"/>
              <w:bottom w:val="single" w:sz="8" w:space="0" w:color="auto"/>
              <w:right w:val="single" w:sz="8" w:space="0" w:color="auto"/>
            </w:tcBorders>
            <w:shd w:val="clear" w:color="auto" w:fill="auto"/>
          </w:tcPr>
          <w:p w14:paraId="307448B9" w14:textId="41490B11" w:rsidR="00202503" w:rsidRPr="004D31E9" w:rsidRDefault="00202503" w:rsidP="00202503">
            <w:pPr>
              <w:spacing w:after="0" w:line="240" w:lineRule="auto"/>
              <w:jc w:val="center"/>
              <w:rPr>
                <w:sz w:val="20"/>
                <w:szCs w:val="20"/>
              </w:rPr>
            </w:pPr>
            <w:r w:rsidRPr="004D31E9">
              <w:rPr>
                <w:sz w:val="20"/>
                <w:szCs w:val="20"/>
              </w:rPr>
              <w:t>-4.1</w:t>
            </w:r>
          </w:p>
        </w:tc>
        <w:tc>
          <w:tcPr>
            <w:tcW w:w="1003" w:type="dxa"/>
            <w:tcBorders>
              <w:bottom w:val="single" w:sz="4" w:space="0" w:color="auto"/>
              <w:right w:val="single" w:sz="4" w:space="0" w:color="auto"/>
            </w:tcBorders>
            <w:shd w:val="clear" w:color="auto" w:fill="auto"/>
          </w:tcPr>
          <w:p w14:paraId="7816B8A5" w14:textId="2A3A68EA" w:rsidR="00202503" w:rsidRPr="004D31E9" w:rsidRDefault="00202503" w:rsidP="00202503">
            <w:pPr>
              <w:spacing w:after="0" w:line="240" w:lineRule="auto"/>
              <w:jc w:val="center"/>
              <w:rPr>
                <w:sz w:val="20"/>
                <w:szCs w:val="20"/>
              </w:rPr>
            </w:pPr>
            <w:r w:rsidRPr="004D31E9">
              <w:rPr>
                <w:sz w:val="20"/>
                <w:szCs w:val="20"/>
              </w:rPr>
              <w:t>20.1</w:t>
            </w:r>
          </w:p>
        </w:tc>
      </w:tr>
      <w:tr w:rsidR="00202503" w:rsidRPr="00380233" w14:paraId="2DC6CDF9" w14:textId="77777777" w:rsidTr="004F05F4">
        <w:trPr>
          <w:trHeight w:val="288"/>
        </w:trPr>
        <w:tc>
          <w:tcPr>
            <w:tcW w:w="1980" w:type="dxa"/>
            <w:tcBorders>
              <w:left w:val="single" w:sz="4" w:space="0" w:color="auto"/>
              <w:bottom w:val="single" w:sz="4" w:space="0" w:color="auto"/>
            </w:tcBorders>
            <w:shd w:val="clear" w:color="auto" w:fill="auto"/>
          </w:tcPr>
          <w:p w14:paraId="7E306CD8" w14:textId="1DD79567" w:rsidR="00202503" w:rsidRDefault="00202503" w:rsidP="0020250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2CC84F2" w14:textId="728B5354" w:rsidR="00202503" w:rsidRPr="004D31E9" w:rsidRDefault="00202503" w:rsidP="00202503">
            <w:pPr>
              <w:spacing w:after="0" w:line="240" w:lineRule="auto"/>
              <w:jc w:val="center"/>
              <w:rPr>
                <w:sz w:val="20"/>
                <w:szCs w:val="20"/>
              </w:rPr>
            </w:pPr>
            <w:r w:rsidRPr="004D31E9">
              <w:rPr>
                <w:sz w:val="20"/>
                <w:szCs w:val="20"/>
              </w:rPr>
              <w:t>972</w:t>
            </w:r>
          </w:p>
        </w:tc>
        <w:tc>
          <w:tcPr>
            <w:tcW w:w="1003" w:type="dxa"/>
            <w:tcBorders>
              <w:top w:val="nil"/>
              <w:left w:val="nil"/>
              <w:bottom w:val="single" w:sz="4" w:space="0" w:color="auto"/>
              <w:right w:val="single" w:sz="4" w:space="0" w:color="auto"/>
            </w:tcBorders>
            <w:shd w:val="clear" w:color="auto" w:fill="auto"/>
          </w:tcPr>
          <w:p w14:paraId="1B14EFBD" w14:textId="66089F38" w:rsidR="00202503" w:rsidRPr="004D31E9" w:rsidRDefault="00202503" w:rsidP="00202503">
            <w:pPr>
              <w:spacing w:after="0" w:line="240" w:lineRule="auto"/>
              <w:jc w:val="center"/>
              <w:rPr>
                <w:sz w:val="20"/>
                <w:szCs w:val="20"/>
              </w:rPr>
            </w:pPr>
            <w:r w:rsidRPr="004D31E9">
              <w:rPr>
                <w:sz w:val="20"/>
                <w:szCs w:val="20"/>
              </w:rPr>
              <w:t>27.0</w:t>
            </w:r>
          </w:p>
        </w:tc>
        <w:tc>
          <w:tcPr>
            <w:tcW w:w="1003" w:type="dxa"/>
            <w:tcBorders>
              <w:top w:val="nil"/>
              <w:left w:val="nil"/>
              <w:bottom w:val="single" w:sz="4" w:space="0" w:color="auto"/>
              <w:right w:val="single" w:sz="4" w:space="0" w:color="auto"/>
            </w:tcBorders>
            <w:shd w:val="clear" w:color="auto" w:fill="auto"/>
          </w:tcPr>
          <w:p w14:paraId="0D3DE581" w14:textId="73D12226" w:rsidR="00202503" w:rsidRPr="004D31E9" w:rsidRDefault="00202503" w:rsidP="00202503">
            <w:pPr>
              <w:spacing w:after="0" w:line="240" w:lineRule="auto"/>
              <w:jc w:val="center"/>
              <w:rPr>
                <w:sz w:val="20"/>
                <w:szCs w:val="20"/>
              </w:rPr>
            </w:pPr>
            <w:r w:rsidRPr="004D31E9">
              <w:rPr>
                <w:sz w:val="20"/>
                <w:szCs w:val="20"/>
              </w:rPr>
              <w:t>20.8</w:t>
            </w:r>
          </w:p>
        </w:tc>
        <w:tc>
          <w:tcPr>
            <w:tcW w:w="1003" w:type="dxa"/>
            <w:tcBorders>
              <w:top w:val="nil"/>
              <w:left w:val="nil"/>
              <w:bottom w:val="single" w:sz="4" w:space="0" w:color="auto"/>
              <w:right w:val="single" w:sz="4" w:space="0" w:color="auto"/>
            </w:tcBorders>
            <w:shd w:val="clear" w:color="auto" w:fill="auto"/>
          </w:tcPr>
          <w:p w14:paraId="1A9A300D" w14:textId="391800D8" w:rsidR="00202503" w:rsidRPr="004D31E9" w:rsidRDefault="00202503" w:rsidP="00202503">
            <w:pPr>
              <w:spacing w:after="0" w:line="240" w:lineRule="auto"/>
              <w:jc w:val="center"/>
              <w:rPr>
                <w:sz w:val="20"/>
                <w:szCs w:val="20"/>
              </w:rPr>
            </w:pPr>
            <w:r w:rsidRPr="004D31E9">
              <w:rPr>
                <w:sz w:val="20"/>
                <w:szCs w:val="20"/>
              </w:rPr>
              <w:t>22.9</w:t>
            </w:r>
          </w:p>
        </w:tc>
        <w:tc>
          <w:tcPr>
            <w:tcW w:w="1003" w:type="dxa"/>
            <w:tcBorders>
              <w:top w:val="nil"/>
              <w:left w:val="nil"/>
              <w:bottom w:val="single" w:sz="4" w:space="0" w:color="auto"/>
              <w:right w:val="single" w:sz="4" w:space="0" w:color="auto"/>
            </w:tcBorders>
            <w:shd w:val="clear" w:color="auto" w:fill="auto"/>
          </w:tcPr>
          <w:p w14:paraId="28322051" w14:textId="68E52DD1" w:rsidR="00202503" w:rsidRPr="004D31E9" w:rsidRDefault="00202503" w:rsidP="00202503">
            <w:pPr>
              <w:spacing w:after="0" w:line="240" w:lineRule="auto"/>
              <w:jc w:val="center"/>
              <w:rPr>
                <w:sz w:val="20"/>
                <w:szCs w:val="20"/>
              </w:rPr>
            </w:pPr>
            <w:r w:rsidRPr="004D31E9">
              <w:rPr>
                <w:sz w:val="20"/>
                <w:szCs w:val="20"/>
              </w:rPr>
              <w:t>21.7</w:t>
            </w:r>
          </w:p>
        </w:tc>
        <w:tc>
          <w:tcPr>
            <w:tcW w:w="1003" w:type="dxa"/>
            <w:tcBorders>
              <w:top w:val="nil"/>
              <w:left w:val="nil"/>
              <w:bottom w:val="single" w:sz="8" w:space="0" w:color="auto"/>
              <w:right w:val="single" w:sz="8" w:space="0" w:color="auto"/>
            </w:tcBorders>
            <w:shd w:val="clear" w:color="auto" w:fill="auto"/>
          </w:tcPr>
          <w:p w14:paraId="260E82BE" w14:textId="3B1B927A" w:rsidR="00202503" w:rsidRPr="004D31E9" w:rsidRDefault="00202503" w:rsidP="00202503">
            <w:pPr>
              <w:spacing w:after="0" w:line="240" w:lineRule="auto"/>
              <w:jc w:val="center"/>
              <w:rPr>
                <w:sz w:val="20"/>
                <w:szCs w:val="20"/>
              </w:rPr>
            </w:pPr>
            <w:r w:rsidRPr="004D31E9">
              <w:rPr>
                <w:sz w:val="20"/>
                <w:szCs w:val="20"/>
              </w:rPr>
              <w:t>-5.3</w:t>
            </w:r>
          </w:p>
        </w:tc>
        <w:tc>
          <w:tcPr>
            <w:tcW w:w="1003" w:type="dxa"/>
            <w:tcBorders>
              <w:bottom w:val="single" w:sz="4" w:space="0" w:color="auto"/>
              <w:right w:val="single" w:sz="4" w:space="0" w:color="auto"/>
            </w:tcBorders>
            <w:shd w:val="clear" w:color="auto" w:fill="auto"/>
          </w:tcPr>
          <w:p w14:paraId="15BA7929" w14:textId="2BCF2D36" w:rsidR="00202503" w:rsidRPr="004D31E9" w:rsidRDefault="00202503" w:rsidP="00202503">
            <w:pPr>
              <w:spacing w:after="0" w:line="240" w:lineRule="auto"/>
              <w:jc w:val="center"/>
              <w:rPr>
                <w:sz w:val="20"/>
                <w:szCs w:val="20"/>
              </w:rPr>
            </w:pPr>
            <w:r w:rsidRPr="004D31E9">
              <w:rPr>
                <w:sz w:val="20"/>
                <w:szCs w:val="20"/>
              </w:rPr>
              <w:t>22.9</w:t>
            </w:r>
          </w:p>
        </w:tc>
      </w:tr>
      <w:tr w:rsidR="00202503" w:rsidRPr="00380233" w14:paraId="35672332" w14:textId="77777777" w:rsidTr="004F05F4">
        <w:trPr>
          <w:trHeight w:val="288"/>
        </w:trPr>
        <w:tc>
          <w:tcPr>
            <w:tcW w:w="1980" w:type="dxa"/>
            <w:tcBorders>
              <w:left w:val="single" w:sz="4" w:space="0" w:color="auto"/>
              <w:bottom w:val="single" w:sz="4" w:space="0" w:color="auto"/>
            </w:tcBorders>
            <w:shd w:val="clear" w:color="auto" w:fill="auto"/>
          </w:tcPr>
          <w:p w14:paraId="64580B51" w14:textId="2F1D3AED" w:rsidR="00202503" w:rsidRDefault="00202503" w:rsidP="0020250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20B712AC" w14:textId="0F6A6B25" w:rsidR="00202503" w:rsidRPr="004D31E9" w:rsidRDefault="00202503" w:rsidP="00202503">
            <w:pPr>
              <w:spacing w:after="0" w:line="240" w:lineRule="auto"/>
              <w:jc w:val="center"/>
              <w:rPr>
                <w:sz w:val="20"/>
                <w:szCs w:val="20"/>
              </w:rPr>
            </w:pPr>
            <w:r w:rsidRPr="004D31E9">
              <w:rPr>
                <w:sz w:val="20"/>
                <w:szCs w:val="20"/>
              </w:rPr>
              <w:t>379</w:t>
            </w:r>
          </w:p>
        </w:tc>
        <w:tc>
          <w:tcPr>
            <w:tcW w:w="1003" w:type="dxa"/>
            <w:tcBorders>
              <w:top w:val="nil"/>
              <w:left w:val="nil"/>
              <w:bottom w:val="single" w:sz="4" w:space="0" w:color="auto"/>
              <w:right w:val="single" w:sz="4" w:space="0" w:color="auto"/>
            </w:tcBorders>
            <w:shd w:val="clear" w:color="auto" w:fill="auto"/>
          </w:tcPr>
          <w:p w14:paraId="2A5407B5" w14:textId="009D2424" w:rsidR="00202503" w:rsidRPr="004D31E9" w:rsidRDefault="00202503" w:rsidP="00202503">
            <w:pPr>
              <w:spacing w:after="0" w:line="240" w:lineRule="auto"/>
              <w:jc w:val="center"/>
              <w:rPr>
                <w:sz w:val="20"/>
                <w:szCs w:val="20"/>
              </w:rPr>
            </w:pPr>
            <w:r w:rsidRPr="004D31E9">
              <w:rPr>
                <w:sz w:val="20"/>
                <w:szCs w:val="20"/>
              </w:rPr>
              <w:t>23.4</w:t>
            </w:r>
          </w:p>
        </w:tc>
        <w:tc>
          <w:tcPr>
            <w:tcW w:w="1003" w:type="dxa"/>
            <w:tcBorders>
              <w:top w:val="nil"/>
              <w:left w:val="nil"/>
              <w:bottom w:val="single" w:sz="4" w:space="0" w:color="auto"/>
              <w:right w:val="single" w:sz="4" w:space="0" w:color="auto"/>
            </w:tcBorders>
            <w:shd w:val="clear" w:color="auto" w:fill="auto"/>
          </w:tcPr>
          <w:p w14:paraId="74B87F92" w14:textId="27802750" w:rsidR="00202503" w:rsidRPr="004D31E9" w:rsidRDefault="00202503" w:rsidP="00202503">
            <w:pPr>
              <w:spacing w:after="0" w:line="240" w:lineRule="auto"/>
              <w:jc w:val="center"/>
              <w:rPr>
                <w:sz w:val="20"/>
                <w:szCs w:val="20"/>
              </w:rPr>
            </w:pPr>
            <w:r w:rsidRPr="004D31E9">
              <w:rPr>
                <w:sz w:val="20"/>
                <w:szCs w:val="20"/>
              </w:rPr>
              <w:t>21.4</w:t>
            </w:r>
          </w:p>
        </w:tc>
        <w:tc>
          <w:tcPr>
            <w:tcW w:w="1003" w:type="dxa"/>
            <w:tcBorders>
              <w:top w:val="nil"/>
              <w:left w:val="nil"/>
              <w:bottom w:val="single" w:sz="4" w:space="0" w:color="auto"/>
              <w:right w:val="single" w:sz="4" w:space="0" w:color="auto"/>
            </w:tcBorders>
            <w:shd w:val="clear" w:color="auto" w:fill="auto"/>
          </w:tcPr>
          <w:p w14:paraId="6502F58E" w14:textId="7A70DE4F" w:rsidR="00202503" w:rsidRPr="004D31E9" w:rsidRDefault="00202503" w:rsidP="00202503">
            <w:pPr>
              <w:spacing w:after="0" w:line="240" w:lineRule="auto"/>
              <w:jc w:val="center"/>
              <w:rPr>
                <w:sz w:val="20"/>
                <w:szCs w:val="20"/>
              </w:rPr>
            </w:pPr>
            <w:r w:rsidRPr="004D31E9">
              <w:rPr>
                <w:sz w:val="20"/>
                <w:szCs w:val="20"/>
              </w:rPr>
              <w:t>24.8</w:t>
            </w:r>
          </w:p>
        </w:tc>
        <w:tc>
          <w:tcPr>
            <w:tcW w:w="1003" w:type="dxa"/>
            <w:tcBorders>
              <w:top w:val="nil"/>
              <w:left w:val="nil"/>
              <w:bottom w:val="single" w:sz="4" w:space="0" w:color="auto"/>
              <w:right w:val="single" w:sz="4" w:space="0" w:color="auto"/>
            </w:tcBorders>
            <w:shd w:val="clear" w:color="auto" w:fill="auto"/>
          </w:tcPr>
          <w:p w14:paraId="3D93299E" w14:textId="570D7585" w:rsidR="00202503" w:rsidRPr="004D31E9" w:rsidRDefault="00202503" w:rsidP="00202503">
            <w:pPr>
              <w:spacing w:after="0" w:line="240" w:lineRule="auto"/>
              <w:jc w:val="center"/>
              <w:rPr>
                <w:sz w:val="20"/>
                <w:szCs w:val="20"/>
              </w:rPr>
            </w:pPr>
            <w:r w:rsidRPr="004D31E9">
              <w:rPr>
                <w:sz w:val="20"/>
                <w:szCs w:val="20"/>
              </w:rPr>
              <w:t>23.2</w:t>
            </w:r>
          </w:p>
        </w:tc>
        <w:tc>
          <w:tcPr>
            <w:tcW w:w="1003" w:type="dxa"/>
            <w:tcBorders>
              <w:top w:val="nil"/>
              <w:left w:val="nil"/>
              <w:bottom w:val="single" w:sz="8" w:space="0" w:color="auto"/>
              <w:right w:val="single" w:sz="8" w:space="0" w:color="auto"/>
            </w:tcBorders>
            <w:shd w:val="clear" w:color="auto" w:fill="auto"/>
          </w:tcPr>
          <w:p w14:paraId="51B074DA" w14:textId="3A625871" w:rsidR="00202503" w:rsidRPr="004D31E9" w:rsidRDefault="00202503" w:rsidP="00202503">
            <w:pPr>
              <w:spacing w:after="0" w:line="240" w:lineRule="auto"/>
              <w:jc w:val="center"/>
              <w:rPr>
                <w:sz w:val="20"/>
                <w:szCs w:val="20"/>
              </w:rPr>
            </w:pPr>
            <w:r w:rsidRPr="004D31E9">
              <w:rPr>
                <w:sz w:val="20"/>
                <w:szCs w:val="20"/>
              </w:rPr>
              <w:t>-0.2</w:t>
            </w:r>
          </w:p>
        </w:tc>
        <w:tc>
          <w:tcPr>
            <w:tcW w:w="1003" w:type="dxa"/>
            <w:tcBorders>
              <w:bottom w:val="single" w:sz="4" w:space="0" w:color="auto"/>
              <w:right w:val="single" w:sz="4" w:space="0" w:color="auto"/>
            </w:tcBorders>
            <w:shd w:val="clear" w:color="auto" w:fill="auto"/>
          </w:tcPr>
          <w:p w14:paraId="797FC2F5" w14:textId="69E7BAD2" w:rsidR="00202503" w:rsidRPr="004D31E9" w:rsidRDefault="00202503" w:rsidP="00202503">
            <w:pPr>
              <w:spacing w:after="0" w:line="240" w:lineRule="auto"/>
              <w:jc w:val="center"/>
              <w:rPr>
                <w:sz w:val="20"/>
                <w:szCs w:val="20"/>
              </w:rPr>
            </w:pPr>
            <w:r w:rsidRPr="004D31E9">
              <w:rPr>
                <w:sz w:val="20"/>
                <w:szCs w:val="20"/>
              </w:rPr>
              <w:t>20.7</w:t>
            </w:r>
          </w:p>
        </w:tc>
      </w:tr>
      <w:tr w:rsidR="00C31241" w:rsidRPr="00380233" w14:paraId="3B93CC73" w14:textId="77777777" w:rsidTr="004F05F4">
        <w:trPr>
          <w:trHeight w:val="288"/>
        </w:trPr>
        <w:tc>
          <w:tcPr>
            <w:tcW w:w="1980" w:type="dxa"/>
            <w:tcBorders>
              <w:left w:val="single" w:sz="4" w:space="0" w:color="auto"/>
              <w:bottom w:val="single" w:sz="4" w:space="0" w:color="auto"/>
            </w:tcBorders>
            <w:shd w:val="clear" w:color="auto" w:fill="auto"/>
          </w:tcPr>
          <w:p w14:paraId="4D23A675" w14:textId="02C8133F" w:rsidR="00C31241" w:rsidRDefault="00C31241" w:rsidP="00C31241">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BB5A2C7" w14:textId="730B5889" w:rsidR="00C31241" w:rsidRPr="004D31E9" w:rsidRDefault="00C31241" w:rsidP="00C31241">
            <w:pPr>
              <w:spacing w:after="0" w:line="240" w:lineRule="auto"/>
              <w:jc w:val="center"/>
              <w:rPr>
                <w:sz w:val="20"/>
                <w:szCs w:val="20"/>
              </w:rPr>
            </w:pPr>
            <w:r w:rsidRPr="004D31E9">
              <w:rPr>
                <w:sz w:val="20"/>
                <w:szCs w:val="20"/>
              </w:rPr>
              <w:t>16</w:t>
            </w:r>
          </w:p>
        </w:tc>
        <w:tc>
          <w:tcPr>
            <w:tcW w:w="1003" w:type="dxa"/>
            <w:tcBorders>
              <w:top w:val="nil"/>
              <w:left w:val="nil"/>
              <w:bottom w:val="single" w:sz="4" w:space="0" w:color="auto"/>
              <w:right w:val="single" w:sz="4" w:space="0" w:color="auto"/>
            </w:tcBorders>
            <w:shd w:val="clear" w:color="auto" w:fill="auto"/>
          </w:tcPr>
          <w:p w14:paraId="3232A90D" w14:textId="15506753" w:rsidR="00C31241" w:rsidRPr="004D31E9" w:rsidRDefault="00C31241" w:rsidP="00C31241">
            <w:pPr>
              <w:spacing w:after="0" w:line="240" w:lineRule="auto"/>
              <w:jc w:val="center"/>
              <w:rPr>
                <w:sz w:val="20"/>
                <w:szCs w:val="20"/>
              </w:rPr>
            </w:pPr>
            <w:r w:rsidRPr="004D31E9">
              <w:rPr>
                <w:sz w:val="20"/>
                <w:szCs w:val="20"/>
              </w:rPr>
              <w:t>33.3</w:t>
            </w:r>
          </w:p>
        </w:tc>
        <w:tc>
          <w:tcPr>
            <w:tcW w:w="1003" w:type="dxa"/>
            <w:tcBorders>
              <w:top w:val="nil"/>
              <w:left w:val="nil"/>
              <w:bottom w:val="single" w:sz="4" w:space="0" w:color="auto"/>
              <w:right w:val="single" w:sz="4" w:space="0" w:color="auto"/>
            </w:tcBorders>
            <w:shd w:val="clear" w:color="auto" w:fill="auto"/>
          </w:tcPr>
          <w:p w14:paraId="5C8C1BD5" w14:textId="48988FD4" w:rsidR="00C31241" w:rsidRPr="004D31E9" w:rsidRDefault="00C31241" w:rsidP="00C31241">
            <w:pPr>
              <w:spacing w:after="0" w:line="240" w:lineRule="auto"/>
              <w:jc w:val="center"/>
              <w:rPr>
                <w:sz w:val="20"/>
                <w:szCs w:val="20"/>
              </w:rPr>
            </w:pPr>
            <w:r w:rsidRPr="004D31E9">
              <w:rPr>
                <w:sz w:val="20"/>
                <w:szCs w:val="20"/>
              </w:rPr>
              <w:t>22.2</w:t>
            </w:r>
          </w:p>
        </w:tc>
        <w:tc>
          <w:tcPr>
            <w:tcW w:w="1003" w:type="dxa"/>
            <w:tcBorders>
              <w:top w:val="nil"/>
              <w:left w:val="nil"/>
              <w:bottom w:val="single" w:sz="4" w:space="0" w:color="auto"/>
              <w:right w:val="single" w:sz="4" w:space="0" w:color="auto"/>
            </w:tcBorders>
            <w:shd w:val="clear" w:color="auto" w:fill="auto"/>
          </w:tcPr>
          <w:p w14:paraId="0614987E" w14:textId="1FD28618" w:rsidR="00C31241" w:rsidRPr="004D31E9" w:rsidRDefault="00C31241" w:rsidP="00C31241">
            <w:pPr>
              <w:spacing w:after="0" w:line="240" w:lineRule="auto"/>
              <w:jc w:val="center"/>
              <w:rPr>
                <w:sz w:val="20"/>
                <w:szCs w:val="20"/>
              </w:rPr>
            </w:pPr>
            <w:r w:rsidRPr="004D31E9">
              <w:rPr>
                <w:sz w:val="20"/>
                <w:szCs w:val="20"/>
              </w:rPr>
              <w:t>12.5</w:t>
            </w:r>
          </w:p>
        </w:tc>
        <w:tc>
          <w:tcPr>
            <w:tcW w:w="1003" w:type="dxa"/>
            <w:tcBorders>
              <w:top w:val="nil"/>
              <w:left w:val="nil"/>
              <w:bottom w:val="single" w:sz="4" w:space="0" w:color="auto"/>
              <w:right w:val="single" w:sz="4" w:space="0" w:color="auto"/>
            </w:tcBorders>
            <w:shd w:val="clear" w:color="auto" w:fill="auto"/>
          </w:tcPr>
          <w:p w14:paraId="5F2AD2A4" w14:textId="6A6F0488" w:rsidR="00C31241" w:rsidRPr="004D31E9" w:rsidRDefault="00C31241" w:rsidP="00C31241">
            <w:pPr>
              <w:spacing w:after="0" w:line="240" w:lineRule="auto"/>
              <w:jc w:val="center"/>
              <w:rPr>
                <w:sz w:val="20"/>
                <w:szCs w:val="20"/>
              </w:rPr>
            </w:pPr>
            <w:r w:rsidRPr="004D31E9">
              <w:rPr>
                <w:sz w:val="20"/>
                <w:szCs w:val="20"/>
              </w:rPr>
              <w:t>37.5</w:t>
            </w:r>
          </w:p>
        </w:tc>
        <w:tc>
          <w:tcPr>
            <w:tcW w:w="1003" w:type="dxa"/>
            <w:tcBorders>
              <w:top w:val="nil"/>
              <w:left w:val="nil"/>
              <w:bottom w:val="single" w:sz="8" w:space="0" w:color="auto"/>
              <w:right w:val="single" w:sz="8" w:space="0" w:color="auto"/>
            </w:tcBorders>
            <w:shd w:val="clear" w:color="auto" w:fill="auto"/>
          </w:tcPr>
          <w:p w14:paraId="08DFD89D" w14:textId="400DCFFD" w:rsidR="00C31241" w:rsidRPr="004D31E9" w:rsidRDefault="00C31241" w:rsidP="00C31241">
            <w:pPr>
              <w:spacing w:after="0" w:line="240" w:lineRule="auto"/>
              <w:jc w:val="center"/>
              <w:rPr>
                <w:sz w:val="20"/>
                <w:szCs w:val="20"/>
              </w:rPr>
            </w:pPr>
            <w:r w:rsidRPr="004D31E9">
              <w:rPr>
                <w:sz w:val="20"/>
                <w:szCs w:val="20"/>
              </w:rPr>
              <w:t>4.2</w:t>
            </w:r>
          </w:p>
        </w:tc>
        <w:tc>
          <w:tcPr>
            <w:tcW w:w="1003" w:type="dxa"/>
            <w:tcBorders>
              <w:bottom w:val="single" w:sz="4" w:space="0" w:color="auto"/>
              <w:right w:val="single" w:sz="4" w:space="0" w:color="auto"/>
            </w:tcBorders>
            <w:shd w:val="clear" w:color="auto" w:fill="auto"/>
          </w:tcPr>
          <w:p w14:paraId="0E85BC41" w14:textId="6CF0FD0A" w:rsidR="00C31241" w:rsidRPr="004D31E9" w:rsidRDefault="00C31241" w:rsidP="00C31241">
            <w:pPr>
              <w:spacing w:after="0" w:line="240" w:lineRule="auto"/>
              <w:jc w:val="center"/>
              <w:rPr>
                <w:sz w:val="20"/>
                <w:szCs w:val="20"/>
              </w:rPr>
            </w:pPr>
            <w:r w:rsidRPr="004D31E9">
              <w:rPr>
                <w:sz w:val="20"/>
                <w:szCs w:val="20"/>
              </w:rPr>
              <w:t>20.4</w:t>
            </w:r>
          </w:p>
        </w:tc>
      </w:tr>
      <w:tr w:rsidR="00202503" w:rsidRPr="00380233" w14:paraId="32D5A495" w14:textId="77777777" w:rsidTr="004F05F4">
        <w:trPr>
          <w:trHeight w:val="288"/>
        </w:trPr>
        <w:tc>
          <w:tcPr>
            <w:tcW w:w="1980" w:type="dxa"/>
            <w:tcBorders>
              <w:left w:val="single" w:sz="4" w:space="0" w:color="auto"/>
              <w:bottom w:val="single" w:sz="4" w:space="0" w:color="auto"/>
            </w:tcBorders>
            <w:shd w:val="clear" w:color="auto" w:fill="D9D9D9" w:themeFill="background1" w:themeFillShade="D9"/>
          </w:tcPr>
          <w:p w14:paraId="23ACC645" w14:textId="5096F974" w:rsidR="00202503" w:rsidRDefault="00202503" w:rsidP="0020250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63F056E" w14:textId="77777777" w:rsidR="00202503" w:rsidRPr="004D31E9" w:rsidRDefault="00202503" w:rsidP="001D0954">
            <w:pPr>
              <w:spacing w:after="0" w:line="240" w:lineRule="auto"/>
              <w:jc w:val="center"/>
              <w:rPr>
                <w:sz w:val="20"/>
                <w:szCs w:val="20"/>
              </w:rPr>
            </w:pPr>
            <w:r w:rsidRPr="004D31E9">
              <w:rPr>
                <w:sz w:val="20"/>
                <w:szCs w:val="20"/>
              </w:rPr>
              <w:t>1,528</w:t>
            </w:r>
          </w:p>
        </w:tc>
        <w:tc>
          <w:tcPr>
            <w:tcW w:w="1003" w:type="dxa"/>
            <w:tcBorders>
              <w:top w:val="nil"/>
              <w:left w:val="nil"/>
              <w:bottom w:val="single" w:sz="4" w:space="0" w:color="auto"/>
              <w:right w:val="single" w:sz="4" w:space="0" w:color="auto"/>
            </w:tcBorders>
            <w:shd w:val="clear" w:color="auto" w:fill="D9D9D9" w:themeFill="background1" w:themeFillShade="D9"/>
          </w:tcPr>
          <w:p w14:paraId="2AC027ED" w14:textId="77777777" w:rsidR="00202503" w:rsidRPr="004D31E9" w:rsidRDefault="00202503" w:rsidP="001D0954">
            <w:pPr>
              <w:spacing w:after="0" w:line="240" w:lineRule="auto"/>
              <w:jc w:val="center"/>
              <w:rPr>
                <w:sz w:val="20"/>
                <w:szCs w:val="20"/>
              </w:rPr>
            </w:pPr>
            <w:r w:rsidRPr="004D31E9">
              <w:rPr>
                <w:sz w:val="20"/>
                <w:szCs w:val="20"/>
              </w:rPr>
              <w:t>20.1</w:t>
            </w:r>
          </w:p>
        </w:tc>
        <w:tc>
          <w:tcPr>
            <w:tcW w:w="1003" w:type="dxa"/>
            <w:tcBorders>
              <w:top w:val="nil"/>
              <w:left w:val="nil"/>
              <w:bottom w:val="single" w:sz="4" w:space="0" w:color="auto"/>
              <w:right w:val="single" w:sz="4" w:space="0" w:color="auto"/>
            </w:tcBorders>
            <w:shd w:val="clear" w:color="auto" w:fill="D9D9D9" w:themeFill="background1" w:themeFillShade="D9"/>
          </w:tcPr>
          <w:p w14:paraId="28C87635" w14:textId="77777777" w:rsidR="00202503" w:rsidRPr="004D31E9" w:rsidRDefault="00202503" w:rsidP="001D0954">
            <w:pPr>
              <w:spacing w:after="0" w:line="240" w:lineRule="auto"/>
              <w:jc w:val="center"/>
              <w:rPr>
                <w:sz w:val="20"/>
                <w:szCs w:val="20"/>
              </w:rPr>
            </w:pPr>
            <w:r w:rsidRPr="004D31E9">
              <w:rPr>
                <w:sz w:val="20"/>
                <w:szCs w:val="20"/>
              </w:rPr>
              <w:t>16.6</w:t>
            </w:r>
          </w:p>
        </w:tc>
        <w:tc>
          <w:tcPr>
            <w:tcW w:w="1003" w:type="dxa"/>
            <w:tcBorders>
              <w:top w:val="nil"/>
              <w:left w:val="nil"/>
              <w:bottom w:val="single" w:sz="4" w:space="0" w:color="auto"/>
              <w:right w:val="single" w:sz="4" w:space="0" w:color="auto"/>
            </w:tcBorders>
            <w:shd w:val="clear" w:color="auto" w:fill="D9D9D9" w:themeFill="background1" w:themeFillShade="D9"/>
          </w:tcPr>
          <w:p w14:paraId="2D6B9131" w14:textId="77777777" w:rsidR="00202503" w:rsidRPr="004D31E9" w:rsidRDefault="00202503" w:rsidP="001D0954">
            <w:pPr>
              <w:spacing w:after="0" w:line="240" w:lineRule="auto"/>
              <w:jc w:val="center"/>
              <w:rPr>
                <w:sz w:val="20"/>
                <w:szCs w:val="20"/>
              </w:rPr>
            </w:pPr>
            <w:r w:rsidRPr="004D31E9">
              <w:rPr>
                <w:sz w:val="20"/>
                <w:szCs w:val="20"/>
              </w:rPr>
              <w:t>17.9</w:t>
            </w:r>
          </w:p>
        </w:tc>
        <w:tc>
          <w:tcPr>
            <w:tcW w:w="1003" w:type="dxa"/>
            <w:tcBorders>
              <w:top w:val="nil"/>
              <w:left w:val="nil"/>
              <w:bottom w:val="single" w:sz="4" w:space="0" w:color="auto"/>
              <w:right w:val="single" w:sz="4" w:space="0" w:color="auto"/>
            </w:tcBorders>
            <w:shd w:val="clear" w:color="auto" w:fill="D9D9D9" w:themeFill="background1" w:themeFillShade="D9"/>
          </w:tcPr>
          <w:p w14:paraId="12ADD8A6" w14:textId="77777777" w:rsidR="00202503" w:rsidRPr="004D31E9" w:rsidRDefault="00202503" w:rsidP="001D0954">
            <w:pPr>
              <w:spacing w:after="0" w:line="240" w:lineRule="auto"/>
              <w:jc w:val="center"/>
              <w:rPr>
                <w:sz w:val="20"/>
                <w:szCs w:val="20"/>
              </w:rPr>
            </w:pPr>
            <w:r w:rsidRPr="004D31E9">
              <w:rPr>
                <w:sz w:val="20"/>
                <w:szCs w:val="20"/>
              </w:rPr>
              <w:t>16.6</w:t>
            </w:r>
          </w:p>
        </w:tc>
        <w:tc>
          <w:tcPr>
            <w:tcW w:w="1003" w:type="dxa"/>
            <w:tcBorders>
              <w:top w:val="nil"/>
              <w:left w:val="nil"/>
              <w:bottom w:val="single" w:sz="8" w:space="0" w:color="auto"/>
              <w:right w:val="single" w:sz="8" w:space="0" w:color="auto"/>
            </w:tcBorders>
            <w:shd w:val="clear" w:color="auto" w:fill="D9D9D9" w:themeFill="background1" w:themeFillShade="D9"/>
          </w:tcPr>
          <w:p w14:paraId="325D1599" w14:textId="77777777" w:rsidR="00202503" w:rsidRPr="004D31E9" w:rsidRDefault="00202503" w:rsidP="001D0954">
            <w:pPr>
              <w:spacing w:after="0" w:line="240" w:lineRule="auto"/>
              <w:jc w:val="center"/>
              <w:rPr>
                <w:sz w:val="20"/>
                <w:szCs w:val="20"/>
              </w:rPr>
            </w:pPr>
            <w:r w:rsidRPr="004D31E9">
              <w:rPr>
                <w:sz w:val="20"/>
                <w:szCs w:val="20"/>
              </w:rPr>
              <w:t>-3.5</w:t>
            </w:r>
          </w:p>
        </w:tc>
        <w:tc>
          <w:tcPr>
            <w:tcW w:w="1003" w:type="dxa"/>
            <w:tcBorders>
              <w:bottom w:val="single" w:sz="4" w:space="0" w:color="auto"/>
              <w:right w:val="single" w:sz="4" w:space="0" w:color="auto"/>
            </w:tcBorders>
            <w:shd w:val="clear" w:color="auto" w:fill="D9D9D9" w:themeFill="background1" w:themeFillShade="D9"/>
          </w:tcPr>
          <w:p w14:paraId="38125863" w14:textId="77777777" w:rsidR="00202503" w:rsidRPr="004D31E9" w:rsidRDefault="00202503" w:rsidP="001D0954">
            <w:pPr>
              <w:spacing w:after="0" w:line="240" w:lineRule="auto"/>
              <w:jc w:val="center"/>
              <w:rPr>
                <w:sz w:val="20"/>
                <w:szCs w:val="20"/>
              </w:rPr>
            </w:pPr>
            <w:r w:rsidRPr="004D31E9">
              <w:rPr>
                <w:sz w:val="20"/>
                <w:szCs w:val="20"/>
              </w:rPr>
              <w:t>13.2</w:t>
            </w:r>
          </w:p>
        </w:tc>
      </w:tr>
      <w:tr w:rsidR="00202503" w:rsidRPr="00380233" w14:paraId="2F569A52" w14:textId="77777777" w:rsidTr="004F05F4">
        <w:trPr>
          <w:trHeight w:val="288"/>
        </w:trPr>
        <w:tc>
          <w:tcPr>
            <w:tcW w:w="9000" w:type="dxa"/>
            <w:gridSpan w:val="8"/>
            <w:tcBorders>
              <w:bottom w:val="nil"/>
              <w:right w:val="nil"/>
            </w:tcBorders>
            <w:shd w:val="clear" w:color="auto" w:fill="auto"/>
          </w:tcPr>
          <w:p w14:paraId="4917C112" w14:textId="77777777" w:rsidR="00202503" w:rsidRPr="003F6B54" w:rsidRDefault="00202503" w:rsidP="001D0954">
            <w:pPr>
              <w:spacing w:after="0" w:line="240" w:lineRule="auto"/>
              <w:rPr>
                <w:color w:val="000000"/>
                <w:sz w:val="20"/>
                <w:szCs w:val="20"/>
              </w:rPr>
            </w:pPr>
            <w:r w:rsidRPr="002414AE">
              <w:rPr>
                <w:sz w:val="18"/>
                <w:szCs w:val="18"/>
              </w:rPr>
              <w:t>* The percentage of students absent 10% or more of their total number of student days of membership in a school</w:t>
            </w:r>
          </w:p>
        </w:tc>
      </w:tr>
    </w:tbl>
    <w:p w14:paraId="286AF9E8" w14:textId="77777777" w:rsidR="00202503" w:rsidRPr="00A84ADB" w:rsidRDefault="00202503" w:rsidP="00202503">
      <w:pPr>
        <w:spacing w:after="0" w:line="240" w:lineRule="auto"/>
        <w:rPr>
          <w:rFonts w:ascii="Calibri" w:eastAsia="Times New Roman" w:hAnsi="Calibri" w:cs="Times New Roman"/>
          <w:sz w:val="20"/>
          <w:szCs w:val="20"/>
        </w:rPr>
      </w:pPr>
    </w:p>
    <w:p w14:paraId="170FCB84" w14:textId="77777777" w:rsidR="002F1EBE" w:rsidRPr="002F1EBE" w:rsidRDefault="002F1EBE" w:rsidP="002F1EBE">
      <w:pPr>
        <w:spacing w:after="0" w:line="240" w:lineRule="auto"/>
        <w:rPr>
          <w:rFonts w:ascii="Calibri" w:eastAsia="Times New Roman" w:hAnsi="Calibri" w:cs="Times New Roman"/>
          <w:sz w:val="20"/>
          <w:szCs w:val="20"/>
        </w:rPr>
      </w:pPr>
    </w:p>
    <w:p w14:paraId="53FF4452" w14:textId="77777777" w:rsidR="002F1EBE" w:rsidRPr="002F1EBE" w:rsidRDefault="002F1EBE" w:rsidP="002F1EBE">
      <w:pPr>
        <w:spacing w:after="0" w:line="240" w:lineRule="auto"/>
        <w:rPr>
          <w:rFonts w:ascii="Calibri" w:eastAsia="Times New Roman" w:hAnsi="Calibri" w:cs="Times New Roman"/>
          <w:sz w:val="20"/>
          <w:szCs w:val="20"/>
        </w:rPr>
      </w:pPr>
    </w:p>
    <w:p w14:paraId="02ECDCEF" w14:textId="77777777" w:rsidR="002F1EBE" w:rsidRPr="002F1EBE" w:rsidRDefault="002F1EBE" w:rsidP="002F1EBE">
      <w:pPr>
        <w:spacing w:after="0" w:line="240" w:lineRule="auto"/>
        <w:rPr>
          <w:rFonts w:ascii="Calibri" w:eastAsia="Times New Roman" w:hAnsi="Calibri" w:cs="Times New Roman"/>
          <w:sz w:val="20"/>
          <w:szCs w:val="20"/>
        </w:rPr>
      </w:pPr>
    </w:p>
    <w:p w14:paraId="53E46C07" w14:textId="77777777" w:rsidR="002F1EBE" w:rsidRPr="002F1EBE" w:rsidRDefault="002F1EBE" w:rsidP="002F1EBE">
      <w:pPr>
        <w:spacing w:after="0" w:line="240" w:lineRule="auto"/>
        <w:rPr>
          <w:rFonts w:ascii="Calibri" w:eastAsia="Times New Roman" w:hAnsi="Calibri" w:cs="Times New Roman"/>
          <w:sz w:val="20"/>
          <w:szCs w:val="20"/>
        </w:rPr>
      </w:pPr>
    </w:p>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70"/>
          <w:pgSz w:w="12240" w:h="15840"/>
          <w:pgMar w:top="1440" w:right="1440" w:bottom="1440" w:left="1440" w:header="720" w:footer="720" w:gutter="0"/>
          <w:pgNumType w:start="1"/>
          <w:cols w:space="720"/>
          <w:docGrid w:linePitch="360"/>
        </w:sectPr>
      </w:pPr>
    </w:p>
    <w:p w14:paraId="5B3DE6D6" w14:textId="4AECBF5E" w:rsidR="00943FC0" w:rsidRPr="00364BE4" w:rsidRDefault="00943FC0" w:rsidP="00943FC0">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Table B</w:t>
      </w:r>
      <w:r w:rsidR="00DC4CB1">
        <w:rPr>
          <w:rFonts w:ascii="Calibri" w:eastAsia="Calibri" w:hAnsi="Calibri" w:cs="Times New Roman"/>
          <w:b/>
          <w:sz w:val="20"/>
        </w:rPr>
        <w:t>3</w:t>
      </w:r>
      <w:r w:rsidRPr="00364BE4">
        <w:rPr>
          <w:rFonts w:ascii="Calibri" w:eastAsia="Calibri" w:hAnsi="Calibri" w:cs="Times New Roman"/>
          <w:b/>
          <w:sz w:val="20"/>
        </w:rPr>
        <w:t xml:space="preserve">: </w:t>
      </w:r>
      <w:r>
        <w:rPr>
          <w:rFonts w:ascii="Calibri" w:eastAsia="Calibri" w:hAnsi="Calibri" w:cs="Times New Roman"/>
          <w:b/>
          <w:sz w:val="20"/>
        </w:rPr>
        <w:t>North Adams</w:t>
      </w:r>
      <w:r w:rsidRPr="00E852A0">
        <w:rPr>
          <w:rFonts w:ascii="Calibri" w:eastAsia="Calibri" w:hAnsi="Calibri" w:cs="Times New Roman"/>
          <w:b/>
          <w:sz w:val="20"/>
        </w:rPr>
        <w:t xml:space="preserve"> Public Schools</w:t>
      </w:r>
    </w:p>
    <w:p w14:paraId="70CD83D8" w14:textId="12DBB441" w:rsidR="00943FC0" w:rsidRPr="00364BE4" w:rsidRDefault="00943FC0" w:rsidP="00943FC0">
      <w:pPr>
        <w:spacing w:after="0"/>
        <w:jc w:val="center"/>
        <w:rPr>
          <w:rFonts w:ascii="Calibri" w:eastAsia="Calibri" w:hAnsi="Calibri" w:cs="Times New Roman"/>
          <w:b/>
          <w:sz w:val="20"/>
        </w:rPr>
      </w:pPr>
      <w:r w:rsidRPr="00364BE4">
        <w:rPr>
          <w:rFonts w:ascii="Calibri" w:eastAsia="Calibri" w:hAnsi="Calibri" w:cs="Times New Roman"/>
          <w:b/>
          <w:sz w:val="20"/>
        </w:rPr>
        <w:t xml:space="preserve">Expenditures, Chapter 70 State Aid, and Net School Spending Fiscal Years </w:t>
      </w:r>
      <w:r w:rsidR="00B642E1" w:rsidRPr="00364BE4">
        <w:rPr>
          <w:rFonts w:ascii="Calibri" w:eastAsia="Calibri" w:hAnsi="Calibri" w:cs="Times New Roman"/>
          <w:b/>
          <w:sz w:val="20"/>
        </w:rPr>
        <w:t>201</w:t>
      </w:r>
      <w:r w:rsidR="00B642E1">
        <w:rPr>
          <w:rFonts w:ascii="Calibri" w:eastAsia="Calibri" w:hAnsi="Calibri" w:cs="Times New Roman"/>
          <w:b/>
          <w:sz w:val="20"/>
        </w:rPr>
        <w:t>6</w:t>
      </w:r>
      <w:r w:rsidRPr="00364BE4">
        <w:rPr>
          <w:rFonts w:ascii="Calibri" w:eastAsia="Calibri" w:hAnsi="Calibri" w:cs="Times New Roman"/>
          <w:b/>
          <w:sz w:val="20"/>
        </w:rPr>
        <w:t>–</w:t>
      </w:r>
      <w:r w:rsidR="00B642E1" w:rsidRPr="00364BE4">
        <w:rPr>
          <w:rFonts w:ascii="Calibri" w:eastAsia="Calibri" w:hAnsi="Calibri" w:cs="Times New Roman"/>
          <w:b/>
          <w:sz w:val="20"/>
        </w:rPr>
        <w:t>201</w:t>
      </w:r>
      <w:r w:rsidR="00B642E1">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North Adams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943FC0" w:rsidRPr="00364BE4" w14:paraId="6B2B0E54" w14:textId="77777777" w:rsidTr="004F05F4">
        <w:trPr>
          <w:trHeight w:val="300"/>
        </w:trPr>
        <w:tc>
          <w:tcPr>
            <w:tcW w:w="3420" w:type="dxa"/>
            <w:tcBorders>
              <w:left w:val="single" w:sz="4" w:space="0" w:color="auto"/>
              <w:bottom w:val="single" w:sz="12" w:space="0" w:color="auto"/>
              <w:right w:val="single" w:sz="12" w:space="0" w:color="auto"/>
            </w:tcBorders>
            <w:noWrap/>
          </w:tcPr>
          <w:p w14:paraId="1747E916"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3CC5AEF5" w14:textId="18CB7DB7" w:rsidR="00943FC0" w:rsidRPr="00364BE4" w:rsidRDefault="00B642E1" w:rsidP="00B642E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06D5CF2A" w14:textId="65559AB0" w:rsidR="00943FC0" w:rsidRPr="00364BE4" w:rsidRDefault="00B642E1" w:rsidP="00B642E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53792FC9" w14:textId="201C47A7" w:rsidR="00943FC0" w:rsidRPr="00364BE4" w:rsidRDefault="00943FC0" w:rsidP="00B642E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sidR="00B642E1">
              <w:rPr>
                <w:rFonts w:ascii="Calibri" w:eastAsia="Times New Roman" w:hAnsi="Calibri" w:cs="Times New Roman"/>
                <w:b/>
                <w:kern w:val="28"/>
                <w:sz w:val="20"/>
                <w:szCs w:val="20"/>
              </w:rPr>
              <w:t>8</w:t>
            </w:r>
          </w:p>
        </w:tc>
      </w:tr>
      <w:tr w:rsidR="00943FC0" w:rsidRPr="00364BE4" w14:paraId="510F7C3F" w14:textId="77777777" w:rsidTr="004F05F4">
        <w:trPr>
          <w:trHeight w:val="315"/>
        </w:trPr>
        <w:tc>
          <w:tcPr>
            <w:tcW w:w="3420" w:type="dxa"/>
            <w:tcBorders>
              <w:top w:val="single" w:sz="12" w:space="0" w:color="auto"/>
              <w:left w:val="single" w:sz="4" w:space="0" w:color="auto"/>
              <w:bottom w:val="single" w:sz="12" w:space="0" w:color="auto"/>
              <w:right w:val="single" w:sz="12" w:space="0" w:color="auto"/>
            </w:tcBorders>
            <w:noWrap/>
          </w:tcPr>
          <w:p w14:paraId="6DD1A453"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1E99EF14"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2758D89"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2C38E3F"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6334D9AE"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7D8FDD65"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132D6F32" w14:textId="77777777" w:rsidR="00943FC0" w:rsidRPr="00364BE4" w:rsidRDefault="00943FC0" w:rsidP="00E03BF1">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943FC0" w:rsidRPr="00364BE4" w14:paraId="5B7E71E2" w14:textId="77777777" w:rsidTr="004F05F4">
        <w:trPr>
          <w:trHeight w:val="315"/>
        </w:trPr>
        <w:tc>
          <w:tcPr>
            <w:tcW w:w="11610" w:type="dxa"/>
            <w:gridSpan w:val="10"/>
            <w:tcBorders>
              <w:top w:val="single" w:sz="12" w:space="0" w:color="auto"/>
            </w:tcBorders>
            <w:shd w:val="pct10" w:color="auto" w:fill="auto"/>
          </w:tcPr>
          <w:p w14:paraId="5A1E67BC"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943FC0" w:rsidRPr="00364BE4" w14:paraId="6CDCEB4F" w14:textId="77777777" w:rsidTr="004F05F4">
        <w:trPr>
          <w:trHeight w:val="469"/>
        </w:trPr>
        <w:tc>
          <w:tcPr>
            <w:tcW w:w="3420" w:type="dxa"/>
            <w:tcBorders>
              <w:right w:val="single" w:sz="12" w:space="0" w:color="auto"/>
            </w:tcBorders>
          </w:tcPr>
          <w:p w14:paraId="1CE3DC19"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6C7F5B42" w14:textId="77777777" w:rsidR="00943FC0" w:rsidRPr="00364BE4" w:rsidRDefault="00943FC0" w:rsidP="00E03BF1">
            <w:pPr>
              <w:widowControl w:val="0"/>
              <w:overflowPunct w:val="0"/>
              <w:adjustRightInd w:val="0"/>
              <w:spacing w:after="0" w:line="240" w:lineRule="auto"/>
              <w:jc w:val="right"/>
              <w:rPr>
                <w:rFonts w:ascii="Calibri" w:eastAsia="Times New Roman" w:hAnsi="Calibri" w:cs="Times New Roman"/>
                <w:kern w:val="28"/>
                <w:sz w:val="20"/>
                <w:szCs w:val="20"/>
              </w:rPr>
            </w:pPr>
          </w:p>
        </w:tc>
      </w:tr>
      <w:tr w:rsidR="00943FC0" w:rsidRPr="00364BE4" w14:paraId="38F30A61" w14:textId="77777777" w:rsidTr="004F05F4">
        <w:trPr>
          <w:trHeight w:val="300"/>
        </w:trPr>
        <w:tc>
          <w:tcPr>
            <w:tcW w:w="3420" w:type="dxa"/>
            <w:tcBorders>
              <w:right w:val="single" w:sz="12" w:space="0" w:color="auto"/>
            </w:tcBorders>
            <w:noWrap/>
          </w:tcPr>
          <w:p w14:paraId="723C2B1C"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094EC34B" w14:textId="77777777" w:rsidR="00943FC0" w:rsidRPr="00E26882" w:rsidRDefault="00943FC0" w:rsidP="00E03BF1">
            <w:pPr>
              <w:spacing w:after="0" w:line="240" w:lineRule="auto"/>
              <w:jc w:val="center"/>
              <w:rPr>
                <w:sz w:val="20"/>
                <w:szCs w:val="20"/>
              </w:rPr>
            </w:pPr>
            <w:r w:rsidRPr="00E26882">
              <w:rPr>
                <w:sz w:val="20"/>
                <w:szCs w:val="20"/>
              </w:rPr>
              <w:t>$16,415,880</w:t>
            </w:r>
          </w:p>
        </w:tc>
        <w:tc>
          <w:tcPr>
            <w:tcW w:w="1360" w:type="dxa"/>
            <w:gridSpan w:val="2"/>
            <w:tcBorders>
              <w:right w:val="single" w:sz="12" w:space="0" w:color="auto"/>
            </w:tcBorders>
            <w:noWrap/>
          </w:tcPr>
          <w:p w14:paraId="2DA6B9F0" w14:textId="77777777" w:rsidR="00943FC0" w:rsidRPr="00E26882" w:rsidRDefault="00943FC0" w:rsidP="00E03BF1">
            <w:pPr>
              <w:spacing w:after="0" w:line="240" w:lineRule="auto"/>
              <w:jc w:val="center"/>
              <w:rPr>
                <w:sz w:val="20"/>
                <w:szCs w:val="20"/>
              </w:rPr>
            </w:pPr>
            <w:r w:rsidRPr="00E26882">
              <w:rPr>
                <w:sz w:val="20"/>
                <w:szCs w:val="20"/>
              </w:rPr>
              <w:t>$16,415,879</w:t>
            </w:r>
          </w:p>
        </w:tc>
        <w:tc>
          <w:tcPr>
            <w:tcW w:w="1430" w:type="dxa"/>
            <w:gridSpan w:val="2"/>
            <w:tcBorders>
              <w:left w:val="single" w:sz="12" w:space="0" w:color="auto"/>
            </w:tcBorders>
            <w:noWrap/>
          </w:tcPr>
          <w:p w14:paraId="7037EDAC" w14:textId="77777777" w:rsidR="00943FC0" w:rsidRPr="00E26882" w:rsidRDefault="00943FC0" w:rsidP="00E03BF1">
            <w:pPr>
              <w:spacing w:after="0" w:line="240" w:lineRule="auto"/>
              <w:jc w:val="center"/>
              <w:rPr>
                <w:sz w:val="20"/>
                <w:szCs w:val="20"/>
              </w:rPr>
            </w:pPr>
            <w:r w:rsidRPr="00E26882">
              <w:rPr>
                <w:sz w:val="20"/>
                <w:szCs w:val="20"/>
              </w:rPr>
              <w:t>$16,744,198</w:t>
            </w:r>
          </w:p>
        </w:tc>
        <w:tc>
          <w:tcPr>
            <w:tcW w:w="1350" w:type="dxa"/>
            <w:gridSpan w:val="2"/>
            <w:tcBorders>
              <w:right w:val="single" w:sz="12" w:space="0" w:color="auto"/>
            </w:tcBorders>
            <w:noWrap/>
          </w:tcPr>
          <w:p w14:paraId="2CA5D63F" w14:textId="77777777" w:rsidR="00943FC0" w:rsidRPr="00E26882" w:rsidRDefault="00943FC0" w:rsidP="00E03BF1">
            <w:pPr>
              <w:spacing w:after="0" w:line="240" w:lineRule="auto"/>
              <w:jc w:val="center"/>
              <w:rPr>
                <w:sz w:val="20"/>
                <w:szCs w:val="20"/>
              </w:rPr>
            </w:pPr>
            <w:r w:rsidRPr="00E26882">
              <w:rPr>
                <w:sz w:val="20"/>
                <w:szCs w:val="20"/>
              </w:rPr>
              <w:t>$16,744,199</w:t>
            </w:r>
          </w:p>
        </w:tc>
        <w:tc>
          <w:tcPr>
            <w:tcW w:w="1350" w:type="dxa"/>
            <w:tcBorders>
              <w:left w:val="single" w:sz="12" w:space="0" w:color="auto"/>
            </w:tcBorders>
            <w:noWrap/>
          </w:tcPr>
          <w:p w14:paraId="711904FA" w14:textId="0AA240B1" w:rsidR="00943FC0" w:rsidRPr="00E26882" w:rsidRDefault="007A41A7" w:rsidP="00E03BF1">
            <w:pPr>
              <w:spacing w:after="0" w:line="240" w:lineRule="auto"/>
              <w:jc w:val="center"/>
              <w:rPr>
                <w:sz w:val="20"/>
                <w:szCs w:val="20"/>
              </w:rPr>
            </w:pPr>
            <w:r>
              <w:rPr>
                <w:sz w:val="20"/>
                <w:szCs w:val="20"/>
              </w:rPr>
              <w:t>$17,079,082</w:t>
            </w:r>
          </w:p>
        </w:tc>
        <w:tc>
          <w:tcPr>
            <w:tcW w:w="1350" w:type="dxa"/>
            <w:tcBorders>
              <w:left w:val="single" w:sz="12" w:space="0" w:color="auto"/>
            </w:tcBorders>
          </w:tcPr>
          <w:p w14:paraId="67E0DFB5" w14:textId="4B5A8963" w:rsidR="00943FC0" w:rsidRPr="00E26882" w:rsidRDefault="007A41A7" w:rsidP="00E03BF1">
            <w:pPr>
              <w:spacing w:after="0" w:line="240" w:lineRule="auto"/>
              <w:jc w:val="center"/>
              <w:rPr>
                <w:sz w:val="20"/>
                <w:szCs w:val="20"/>
              </w:rPr>
            </w:pPr>
            <w:r>
              <w:rPr>
                <w:sz w:val="20"/>
                <w:szCs w:val="20"/>
              </w:rPr>
              <w:t>$16,744,199</w:t>
            </w:r>
          </w:p>
        </w:tc>
      </w:tr>
      <w:tr w:rsidR="00943FC0" w:rsidRPr="00364BE4" w14:paraId="02E55B1A" w14:textId="77777777" w:rsidTr="004F05F4">
        <w:trPr>
          <w:trHeight w:val="300"/>
        </w:trPr>
        <w:tc>
          <w:tcPr>
            <w:tcW w:w="3420" w:type="dxa"/>
            <w:tcBorders>
              <w:right w:val="single" w:sz="12" w:space="0" w:color="auto"/>
            </w:tcBorders>
            <w:noWrap/>
          </w:tcPr>
          <w:p w14:paraId="5EE20D18"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211D341A" w14:textId="77777777" w:rsidR="00943FC0" w:rsidRPr="00E26882" w:rsidRDefault="00943FC0" w:rsidP="00E03BF1">
            <w:pPr>
              <w:spacing w:after="0" w:line="240" w:lineRule="auto"/>
              <w:jc w:val="center"/>
              <w:rPr>
                <w:sz w:val="20"/>
                <w:szCs w:val="20"/>
              </w:rPr>
            </w:pPr>
            <w:r w:rsidRPr="00E26882">
              <w:rPr>
                <w:sz w:val="20"/>
                <w:szCs w:val="20"/>
              </w:rPr>
              <w:t>$7,110,829</w:t>
            </w:r>
          </w:p>
        </w:tc>
        <w:tc>
          <w:tcPr>
            <w:tcW w:w="1360" w:type="dxa"/>
            <w:gridSpan w:val="2"/>
            <w:tcBorders>
              <w:right w:val="single" w:sz="12" w:space="0" w:color="auto"/>
            </w:tcBorders>
            <w:noWrap/>
          </w:tcPr>
          <w:p w14:paraId="78648FE0" w14:textId="77777777" w:rsidR="00943FC0" w:rsidRPr="00E26882" w:rsidRDefault="00943FC0" w:rsidP="00E03BF1">
            <w:pPr>
              <w:spacing w:after="0" w:line="240" w:lineRule="auto"/>
              <w:jc w:val="center"/>
              <w:rPr>
                <w:sz w:val="20"/>
                <w:szCs w:val="20"/>
              </w:rPr>
            </w:pPr>
            <w:r w:rsidRPr="00E26882">
              <w:rPr>
                <w:sz w:val="20"/>
                <w:szCs w:val="20"/>
              </w:rPr>
              <w:t>$12,685,121</w:t>
            </w:r>
          </w:p>
        </w:tc>
        <w:tc>
          <w:tcPr>
            <w:tcW w:w="1430" w:type="dxa"/>
            <w:gridSpan w:val="2"/>
            <w:tcBorders>
              <w:left w:val="single" w:sz="12" w:space="0" w:color="auto"/>
            </w:tcBorders>
            <w:noWrap/>
          </w:tcPr>
          <w:p w14:paraId="44F07AB0" w14:textId="77777777" w:rsidR="00943FC0" w:rsidRPr="00E26882" w:rsidRDefault="00943FC0" w:rsidP="00E03BF1">
            <w:pPr>
              <w:spacing w:after="0" w:line="240" w:lineRule="auto"/>
              <w:jc w:val="center"/>
              <w:rPr>
                <w:sz w:val="20"/>
                <w:szCs w:val="20"/>
              </w:rPr>
            </w:pPr>
            <w:r w:rsidRPr="00E26882">
              <w:rPr>
                <w:sz w:val="20"/>
                <w:szCs w:val="20"/>
              </w:rPr>
              <w:t>$7,519,982</w:t>
            </w:r>
          </w:p>
        </w:tc>
        <w:tc>
          <w:tcPr>
            <w:tcW w:w="1350" w:type="dxa"/>
            <w:gridSpan w:val="2"/>
            <w:tcBorders>
              <w:right w:val="single" w:sz="12" w:space="0" w:color="auto"/>
            </w:tcBorders>
            <w:noWrap/>
          </w:tcPr>
          <w:p w14:paraId="589F8495" w14:textId="77777777" w:rsidR="00943FC0" w:rsidRPr="00E26882" w:rsidRDefault="00943FC0" w:rsidP="00E03BF1">
            <w:pPr>
              <w:spacing w:after="0" w:line="240" w:lineRule="auto"/>
              <w:jc w:val="center"/>
              <w:rPr>
                <w:sz w:val="20"/>
                <w:szCs w:val="20"/>
              </w:rPr>
            </w:pPr>
            <w:r w:rsidRPr="00E26882">
              <w:rPr>
                <w:sz w:val="20"/>
                <w:szCs w:val="20"/>
              </w:rPr>
              <w:t>$8,299,456</w:t>
            </w:r>
          </w:p>
        </w:tc>
        <w:tc>
          <w:tcPr>
            <w:tcW w:w="1350" w:type="dxa"/>
            <w:tcBorders>
              <w:left w:val="single" w:sz="12" w:space="0" w:color="auto"/>
            </w:tcBorders>
            <w:noWrap/>
          </w:tcPr>
          <w:p w14:paraId="7AAE2F60" w14:textId="77F592DA" w:rsidR="00943FC0" w:rsidRPr="00E26882" w:rsidRDefault="007A41A7" w:rsidP="00E03BF1">
            <w:pPr>
              <w:spacing w:after="0" w:line="240" w:lineRule="auto"/>
              <w:jc w:val="center"/>
              <w:rPr>
                <w:sz w:val="20"/>
                <w:szCs w:val="20"/>
              </w:rPr>
            </w:pPr>
            <w:r>
              <w:rPr>
                <w:sz w:val="20"/>
                <w:szCs w:val="20"/>
              </w:rPr>
              <w:t>$7,628,119</w:t>
            </w:r>
          </w:p>
        </w:tc>
        <w:tc>
          <w:tcPr>
            <w:tcW w:w="1350" w:type="dxa"/>
            <w:tcBorders>
              <w:left w:val="single" w:sz="12" w:space="0" w:color="auto"/>
            </w:tcBorders>
          </w:tcPr>
          <w:p w14:paraId="075C819F" w14:textId="230FB673" w:rsidR="00943FC0" w:rsidRPr="00E26882" w:rsidRDefault="007A41A7" w:rsidP="00E03BF1">
            <w:pPr>
              <w:spacing w:after="0" w:line="240" w:lineRule="auto"/>
              <w:jc w:val="center"/>
              <w:rPr>
                <w:sz w:val="20"/>
                <w:szCs w:val="20"/>
              </w:rPr>
            </w:pPr>
            <w:r>
              <w:rPr>
                <w:sz w:val="20"/>
                <w:szCs w:val="20"/>
              </w:rPr>
              <w:t>$8,299,455</w:t>
            </w:r>
          </w:p>
        </w:tc>
      </w:tr>
      <w:tr w:rsidR="00943FC0" w:rsidRPr="00364BE4" w14:paraId="77000B91" w14:textId="77777777" w:rsidTr="004F05F4">
        <w:trPr>
          <w:trHeight w:val="300"/>
        </w:trPr>
        <w:tc>
          <w:tcPr>
            <w:tcW w:w="3420" w:type="dxa"/>
            <w:tcBorders>
              <w:right w:val="single" w:sz="12" w:space="0" w:color="auto"/>
            </w:tcBorders>
            <w:noWrap/>
          </w:tcPr>
          <w:p w14:paraId="33E4999C"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63E5D31C" w14:textId="77777777" w:rsidR="00943FC0" w:rsidRPr="00E26882" w:rsidRDefault="00943FC0" w:rsidP="00E03BF1">
            <w:pPr>
              <w:spacing w:after="0" w:line="240" w:lineRule="auto"/>
              <w:jc w:val="center"/>
              <w:rPr>
                <w:sz w:val="20"/>
                <w:szCs w:val="20"/>
              </w:rPr>
            </w:pPr>
            <w:r w:rsidRPr="00E26882">
              <w:rPr>
                <w:sz w:val="20"/>
                <w:szCs w:val="20"/>
              </w:rPr>
              <w:t>$23,526,709</w:t>
            </w:r>
          </w:p>
        </w:tc>
        <w:tc>
          <w:tcPr>
            <w:tcW w:w="1360" w:type="dxa"/>
            <w:gridSpan w:val="2"/>
            <w:tcBorders>
              <w:right w:val="single" w:sz="12" w:space="0" w:color="auto"/>
            </w:tcBorders>
            <w:noWrap/>
          </w:tcPr>
          <w:p w14:paraId="02E0B710" w14:textId="77777777" w:rsidR="00943FC0" w:rsidRPr="00E26882" w:rsidRDefault="00943FC0" w:rsidP="00E03BF1">
            <w:pPr>
              <w:spacing w:after="0" w:line="240" w:lineRule="auto"/>
              <w:jc w:val="center"/>
              <w:rPr>
                <w:sz w:val="20"/>
                <w:szCs w:val="20"/>
              </w:rPr>
            </w:pPr>
            <w:r w:rsidRPr="00E26882">
              <w:rPr>
                <w:sz w:val="20"/>
                <w:szCs w:val="20"/>
              </w:rPr>
              <w:t>$29,101,000</w:t>
            </w:r>
          </w:p>
        </w:tc>
        <w:tc>
          <w:tcPr>
            <w:tcW w:w="1430" w:type="dxa"/>
            <w:gridSpan w:val="2"/>
            <w:tcBorders>
              <w:left w:val="single" w:sz="12" w:space="0" w:color="auto"/>
            </w:tcBorders>
            <w:noWrap/>
          </w:tcPr>
          <w:p w14:paraId="01DB84C8" w14:textId="77777777" w:rsidR="00943FC0" w:rsidRPr="00E26882" w:rsidRDefault="00943FC0" w:rsidP="00E03BF1">
            <w:pPr>
              <w:spacing w:after="0" w:line="240" w:lineRule="auto"/>
              <w:jc w:val="center"/>
              <w:rPr>
                <w:sz w:val="20"/>
                <w:szCs w:val="20"/>
              </w:rPr>
            </w:pPr>
            <w:r w:rsidRPr="00E26882">
              <w:rPr>
                <w:sz w:val="20"/>
                <w:szCs w:val="20"/>
              </w:rPr>
              <w:t>$24,264,180</w:t>
            </w:r>
          </w:p>
        </w:tc>
        <w:tc>
          <w:tcPr>
            <w:tcW w:w="1350" w:type="dxa"/>
            <w:gridSpan w:val="2"/>
            <w:tcBorders>
              <w:right w:val="single" w:sz="12" w:space="0" w:color="auto"/>
            </w:tcBorders>
            <w:noWrap/>
          </w:tcPr>
          <w:p w14:paraId="5D81A753" w14:textId="77777777" w:rsidR="00943FC0" w:rsidRPr="00E26882" w:rsidRDefault="00943FC0" w:rsidP="00E03BF1">
            <w:pPr>
              <w:spacing w:after="0" w:line="240" w:lineRule="auto"/>
              <w:jc w:val="center"/>
              <w:rPr>
                <w:sz w:val="20"/>
                <w:szCs w:val="20"/>
              </w:rPr>
            </w:pPr>
            <w:r w:rsidRPr="00E26882">
              <w:rPr>
                <w:sz w:val="20"/>
                <w:szCs w:val="20"/>
              </w:rPr>
              <w:t>$25,043,655</w:t>
            </w:r>
          </w:p>
        </w:tc>
        <w:tc>
          <w:tcPr>
            <w:tcW w:w="1350" w:type="dxa"/>
            <w:tcBorders>
              <w:left w:val="single" w:sz="12" w:space="0" w:color="auto"/>
            </w:tcBorders>
            <w:noWrap/>
          </w:tcPr>
          <w:p w14:paraId="51FD149B" w14:textId="3209B29E" w:rsidR="00943FC0" w:rsidRPr="00E26882" w:rsidRDefault="007A41A7" w:rsidP="00E03BF1">
            <w:pPr>
              <w:spacing w:after="0" w:line="240" w:lineRule="auto"/>
              <w:jc w:val="center"/>
              <w:rPr>
                <w:sz w:val="20"/>
                <w:szCs w:val="20"/>
              </w:rPr>
            </w:pPr>
            <w:r>
              <w:rPr>
                <w:sz w:val="20"/>
                <w:szCs w:val="20"/>
              </w:rPr>
              <w:t>$24,707,201</w:t>
            </w:r>
          </w:p>
        </w:tc>
        <w:tc>
          <w:tcPr>
            <w:tcW w:w="1350" w:type="dxa"/>
            <w:tcBorders>
              <w:left w:val="single" w:sz="12" w:space="0" w:color="auto"/>
            </w:tcBorders>
          </w:tcPr>
          <w:p w14:paraId="750C615C" w14:textId="2B5C26E4" w:rsidR="00943FC0" w:rsidRPr="00E26882" w:rsidRDefault="007A41A7" w:rsidP="00E03BF1">
            <w:pPr>
              <w:spacing w:after="0" w:line="240" w:lineRule="auto"/>
              <w:jc w:val="center"/>
              <w:rPr>
                <w:sz w:val="20"/>
                <w:szCs w:val="20"/>
              </w:rPr>
            </w:pPr>
            <w:r>
              <w:rPr>
                <w:sz w:val="20"/>
                <w:szCs w:val="20"/>
              </w:rPr>
              <w:t>$25,043,654</w:t>
            </w:r>
          </w:p>
        </w:tc>
      </w:tr>
      <w:tr w:rsidR="00943FC0" w:rsidRPr="00364BE4" w14:paraId="09A9EAFD" w14:textId="77777777" w:rsidTr="004F05F4">
        <w:trPr>
          <w:trHeight w:val="300"/>
        </w:trPr>
        <w:tc>
          <w:tcPr>
            <w:tcW w:w="3420" w:type="dxa"/>
            <w:tcBorders>
              <w:right w:val="single" w:sz="12" w:space="0" w:color="auto"/>
            </w:tcBorders>
          </w:tcPr>
          <w:p w14:paraId="57C8B156"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49480D3A"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6C3053DE" w14:textId="77777777" w:rsidR="00943FC0" w:rsidRPr="00E26882" w:rsidRDefault="00943FC0" w:rsidP="00E03BF1">
            <w:pPr>
              <w:spacing w:after="0" w:line="240" w:lineRule="auto"/>
              <w:jc w:val="center"/>
              <w:rPr>
                <w:sz w:val="20"/>
                <w:szCs w:val="20"/>
              </w:rPr>
            </w:pPr>
            <w:r w:rsidRPr="00E26882">
              <w:rPr>
                <w:sz w:val="20"/>
                <w:szCs w:val="20"/>
              </w:rPr>
              <w:t>$3,399,571</w:t>
            </w:r>
          </w:p>
        </w:tc>
        <w:tc>
          <w:tcPr>
            <w:tcW w:w="1430" w:type="dxa"/>
            <w:gridSpan w:val="2"/>
            <w:tcBorders>
              <w:left w:val="single" w:sz="12" w:space="0" w:color="auto"/>
            </w:tcBorders>
            <w:noWrap/>
          </w:tcPr>
          <w:p w14:paraId="150E57C6"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6249FE9A" w14:textId="77777777" w:rsidR="00943FC0" w:rsidRPr="00E26882" w:rsidRDefault="00943FC0" w:rsidP="00E03BF1">
            <w:pPr>
              <w:spacing w:after="0" w:line="240" w:lineRule="auto"/>
              <w:jc w:val="center"/>
              <w:rPr>
                <w:sz w:val="20"/>
                <w:szCs w:val="20"/>
              </w:rPr>
            </w:pPr>
            <w:r w:rsidRPr="00E26882">
              <w:rPr>
                <w:sz w:val="20"/>
                <w:szCs w:val="20"/>
              </w:rPr>
              <w:t>$3,780,265</w:t>
            </w:r>
          </w:p>
        </w:tc>
        <w:tc>
          <w:tcPr>
            <w:tcW w:w="1350" w:type="dxa"/>
            <w:tcBorders>
              <w:left w:val="single" w:sz="12" w:space="0" w:color="auto"/>
            </w:tcBorders>
            <w:noWrap/>
          </w:tcPr>
          <w:p w14:paraId="4BB93236"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1AC81A69" w14:textId="2CD719FE" w:rsidR="00943FC0" w:rsidRPr="00E26882" w:rsidRDefault="007A41A7" w:rsidP="00E03BF1">
            <w:pPr>
              <w:spacing w:after="0" w:line="240" w:lineRule="auto"/>
              <w:jc w:val="center"/>
              <w:rPr>
                <w:sz w:val="20"/>
                <w:szCs w:val="20"/>
              </w:rPr>
            </w:pPr>
            <w:r>
              <w:rPr>
                <w:sz w:val="20"/>
                <w:szCs w:val="20"/>
              </w:rPr>
              <w:t>$3,780,265</w:t>
            </w:r>
          </w:p>
        </w:tc>
      </w:tr>
      <w:tr w:rsidR="00943FC0" w:rsidRPr="00364BE4" w14:paraId="6EE30625" w14:textId="77777777" w:rsidTr="004F05F4">
        <w:trPr>
          <w:trHeight w:val="315"/>
        </w:trPr>
        <w:tc>
          <w:tcPr>
            <w:tcW w:w="3420" w:type="dxa"/>
            <w:tcBorders>
              <w:right w:val="single" w:sz="12" w:space="0" w:color="auto"/>
            </w:tcBorders>
          </w:tcPr>
          <w:p w14:paraId="56A8B244"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20CBCA0C"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4513050D" w14:textId="77777777" w:rsidR="00943FC0" w:rsidRPr="00E26882" w:rsidRDefault="00943FC0" w:rsidP="00E03BF1">
            <w:pPr>
              <w:spacing w:after="0" w:line="240" w:lineRule="auto"/>
              <w:jc w:val="center"/>
              <w:rPr>
                <w:sz w:val="20"/>
                <w:szCs w:val="20"/>
              </w:rPr>
            </w:pPr>
            <w:r w:rsidRPr="00E26882">
              <w:rPr>
                <w:sz w:val="20"/>
                <w:szCs w:val="20"/>
              </w:rPr>
              <w:t>$32,500,571</w:t>
            </w:r>
          </w:p>
        </w:tc>
        <w:tc>
          <w:tcPr>
            <w:tcW w:w="1430" w:type="dxa"/>
            <w:gridSpan w:val="2"/>
            <w:tcBorders>
              <w:left w:val="single" w:sz="12" w:space="0" w:color="auto"/>
            </w:tcBorders>
            <w:noWrap/>
          </w:tcPr>
          <w:p w14:paraId="05B5A3A2"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24534483" w14:textId="77777777" w:rsidR="00943FC0" w:rsidRPr="00E26882" w:rsidRDefault="00943FC0" w:rsidP="00E03BF1">
            <w:pPr>
              <w:spacing w:after="0" w:line="240" w:lineRule="auto"/>
              <w:jc w:val="center"/>
              <w:rPr>
                <w:sz w:val="20"/>
                <w:szCs w:val="20"/>
              </w:rPr>
            </w:pPr>
            <w:r w:rsidRPr="00E26882">
              <w:rPr>
                <w:sz w:val="20"/>
                <w:szCs w:val="20"/>
              </w:rPr>
              <w:t>$28,823,920</w:t>
            </w:r>
          </w:p>
        </w:tc>
        <w:tc>
          <w:tcPr>
            <w:tcW w:w="1350" w:type="dxa"/>
            <w:tcBorders>
              <w:left w:val="single" w:sz="12" w:space="0" w:color="auto"/>
            </w:tcBorders>
            <w:noWrap/>
          </w:tcPr>
          <w:p w14:paraId="29781415"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7EA72FD5" w14:textId="3CEC4E2F" w:rsidR="00943FC0" w:rsidRPr="00E26882" w:rsidRDefault="007A41A7" w:rsidP="00E03BF1">
            <w:pPr>
              <w:spacing w:after="0" w:line="240" w:lineRule="auto"/>
              <w:jc w:val="center"/>
              <w:rPr>
                <w:sz w:val="20"/>
                <w:szCs w:val="20"/>
              </w:rPr>
            </w:pPr>
            <w:r>
              <w:rPr>
                <w:sz w:val="20"/>
                <w:szCs w:val="20"/>
              </w:rPr>
              <w:t>$28,823,919</w:t>
            </w:r>
          </w:p>
        </w:tc>
      </w:tr>
      <w:tr w:rsidR="00943FC0" w:rsidRPr="00364BE4" w14:paraId="57F537E5" w14:textId="77777777" w:rsidTr="004F05F4">
        <w:trPr>
          <w:trHeight w:val="315"/>
        </w:trPr>
        <w:tc>
          <w:tcPr>
            <w:tcW w:w="11610" w:type="dxa"/>
            <w:gridSpan w:val="10"/>
            <w:shd w:val="clear" w:color="auto" w:fill="E6E6E6"/>
          </w:tcPr>
          <w:p w14:paraId="166FBEBE" w14:textId="77777777" w:rsidR="00943FC0" w:rsidRPr="00E26882"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943FC0" w:rsidRPr="00364BE4" w14:paraId="52E82B04" w14:textId="77777777" w:rsidTr="004F05F4">
        <w:trPr>
          <w:trHeight w:val="300"/>
        </w:trPr>
        <w:tc>
          <w:tcPr>
            <w:tcW w:w="3420" w:type="dxa"/>
            <w:tcBorders>
              <w:right w:val="single" w:sz="12" w:space="0" w:color="auto"/>
            </w:tcBorders>
            <w:noWrap/>
          </w:tcPr>
          <w:p w14:paraId="756E20DC"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1CEF7B81"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2A61C6C7" w14:textId="77777777" w:rsidR="00943FC0" w:rsidRPr="00E26882" w:rsidRDefault="00943FC0" w:rsidP="00E03BF1">
            <w:pPr>
              <w:spacing w:after="0" w:line="240" w:lineRule="auto"/>
              <w:jc w:val="center"/>
              <w:rPr>
                <w:sz w:val="20"/>
                <w:szCs w:val="20"/>
              </w:rPr>
            </w:pPr>
            <w:r w:rsidRPr="00E26882">
              <w:rPr>
                <w:sz w:val="20"/>
                <w:szCs w:val="20"/>
              </w:rPr>
              <w:t>$13,595,418</w:t>
            </w:r>
          </w:p>
        </w:tc>
        <w:tc>
          <w:tcPr>
            <w:tcW w:w="1430" w:type="dxa"/>
            <w:gridSpan w:val="2"/>
            <w:tcBorders>
              <w:left w:val="single" w:sz="12" w:space="0" w:color="auto"/>
            </w:tcBorders>
            <w:noWrap/>
          </w:tcPr>
          <w:p w14:paraId="04137BA4"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7A7AF0A8" w14:textId="77777777" w:rsidR="00943FC0" w:rsidRPr="00E26882" w:rsidRDefault="00943FC0" w:rsidP="00E03BF1">
            <w:pPr>
              <w:spacing w:after="0" w:line="240" w:lineRule="auto"/>
              <w:jc w:val="center"/>
              <w:rPr>
                <w:sz w:val="20"/>
                <w:szCs w:val="20"/>
              </w:rPr>
            </w:pPr>
            <w:r w:rsidRPr="00E26882">
              <w:rPr>
                <w:sz w:val="20"/>
                <w:szCs w:val="20"/>
              </w:rPr>
              <w:t>$13,676,653</w:t>
            </w:r>
          </w:p>
        </w:tc>
        <w:tc>
          <w:tcPr>
            <w:tcW w:w="1350" w:type="dxa"/>
            <w:tcBorders>
              <w:left w:val="single" w:sz="12" w:space="0" w:color="auto"/>
            </w:tcBorders>
            <w:noWrap/>
          </w:tcPr>
          <w:p w14:paraId="596F5211"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1EAC4BE4" w14:textId="77777777" w:rsidR="00943FC0" w:rsidRPr="00E26882" w:rsidRDefault="00943FC0" w:rsidP="00E03BF1">
            <w:pPr>
              <w:spacing w:after="0" w:line="240" w:lineRule="auto"/>
              <w:jc w:val="center"/>
              <w:rPr>
                <w:sz w:val="20"/>
                <w:szCs w:val="20"/>
              </w:rPr>
            </w:pPr>
            <w:r w:rsidRPr="00E26882">
              <w:rPr>
                <w:sz w:val="20"/>
                <w:szCs w:val="20"/>
              </w:rPr>
              <w:t>$13,721,833</w:t>
            </w:r>
          </w:p>
        </w:tc>
      </w:tr>
      <w:tr w:rsidR="00943FC0" w:rsidRPr="00364BE4" w14:paraId="6F15C5EE" w14:textId="77777777" w:rsidTr="004F05F4">
        <w:trPr>
          <w:trHeight w:val="300"/>
        </w:trPr>
        <w:tc>
          <w:tcPr>
            <w:tcW w:w="3420" w:type="dxa"/>
            <w:tcBorders>
              <w:right w:val="single" w:sz="12" w:space="0" w:color="auto"/>
            </w:tcBorders>
            <w:noWrap/>
          </w:tcPr>
          <w:p w14:paraId="2FC71358"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033DD71D"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7672133A" w14:textId="77777777" w:rsidR="00943FC0" w:rsidRPr="00E26882" w:rsidRDefault="00943FC0" w:rsidP="00E03BF1">
            <w:pPr>
              <w:spacing w:after="0" w:line="240" w:lineRule="auto"/>
              <w:jc w:val="center"/>
              <w:rPr>
                <w:sz w:val="20"/>
                <w:szCs w:val="20"/>
              </w:rPr>
            </w:pPr>
            <w:r w:rsidRPr="00E26882">
              <w:rPr>
                <w:sz w:val="20"/>
                <w:szCs w:val="20"/>
              </w:rPr>
              <w:t>$5,074,150</w:t>
            </w:r>
          </w:p>
        </w:tc>
        <w:tc>
          <w:tcPr>
            <w:tcW w:w="1430" w:type="dxa"/>
            <w:gridSpan w:val="2"/>
            <w:tcBorders>
              <w:left w:val="single" w:sz="12" w:space="0" w:color="auto"/>
            </w:tcBorders>
            <w:noWrap/>
          </w:tcPr>
          <w:p w14:paraId="115891E9"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0DE2492D" w14:textId="77777777" w:rsidR="00943FC0" w:rsidRPr="00E26882" w:rsidRDefault="00943FC0" w:rsidP="00E03BF1">
            <w:pPr>
              <w:spacing w:after="0" w:line="240" w:lineRule="auto"/>
              <w:jc w:val="center"/>
              <w:rPr>
                <w:sz w:val="20"/>
                <w:szCs w:val="20"/>
              </w:rPr>
            </w:pPr>
            <w:r w:rsidRPr="00E26882">
              <w:rPr>
                <w:sz w:val="20"/>
                <w:szCs w:val="20"/>
              </w:rPr>
              <w:t>$5,063,315</w:t>
            </w:r>
          </w:p>
        </w:tc>
        <w:tc>
          <w:tcPr>
            <w:tcW w:w="1350" w:type="dxa"/>
            <w:tcBorders>
              <w:left w:val="single" w:sz="12" w:space="0" w:color="auto"/>
            </w:tcBorders>
            <w:noWrap/>
          </w:tcPr>
          <w:p w14:paraId="3D1DF94C"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41F1AA0E" w14:textId="77777777" w:rsidR="00943FC0" w:rsidRPr="00E26882" w:rsidRDefault="00943FC0" w:rsidP="00E03BF1">
            <w:pPr>
              <w:spacing w:after="0" w:line="240" w:lineRule="auto"/>
              <w:jc w:val="center"/>
              <w:rPr>
                <w:sz w:val="20"/>
                <w:szCs w:val="20"/>
              </w:rPr>
            </w:pPr>
            <w:r w:rsidRPr="00E26882">
              <w:rPr>
                <w:sz w:val="20"/>
                <w:szCs w:val="20"/>
              </w:rPr>
              <w:t>$5,100,302</w:t>
            </w:r>
          </w:p>
        </w:tc>
      </w:tr>
      <w:tr w:rsidR="00943FC0" w:rsidRPr="00364BE4" w14:paraId="4A33153D" w14:textId="77777777" w:rsidTr="004F05F4">
        <w:trPr>
          <w:trHeight w:val="34"/>
        </w:trPr>
        <w:tc>
          <w:tcPr>
            <w:tcW w:w="3420" w:type="dxa"/>
            <w:tcBorders>
              <w:right w:val="single" w:sz="12" w:space="0" w:color="auto"/>
            </w:tcBorders>
            <w:noWrap/>
          </w:tcPr>
          <w:p w14:paraId="31573C6A"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7AB57935"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1EF7EA21" w14:textId="77777777" w:rsidR="00943FC0" w:rsidRPr="00E26882" w:rsidRDefault="00943FC0" w:rsidP="00E03BF1">
            <w:pPr>
              <w:spacing w:after="0" w:line="240" w:lineRule="auto"/>
              <w:jc w:val="center"/>
              <w:rPr>
                <w:sz w:val="20"/>
                <w:szCs w:val="20"/>
              </w:rPr>
            </w:pPr>
            <w:r w:rsidRPr="00E26882">
              <w:rPr>
                <w:sz w:val="20"/>
                <w:szCs w:val="20"/>
              </w:rPr>
              <w:t>$18,669,568</w:t>
            </w:r>
          </w:p>
        </w:tc>
        <w:tc>
          <w:tcPr>
            <w:tcW w:w="1430" w:type="dxa"/>
            <w:gridSpan w:val="2"/>
            <w:tcBorders>
              <w:left w:val="single" w:sz="12" w:space="0" w:color="auto"/>
            </w:tcBorders>
            <w:noWrap/>
          </w:tcPr>
          <w:p w14:paraId="27DDC1D7"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01622462" w14:textId="77777777" w:rsidR="00943FC0" w:rsidRPr="00E26882" w:rsidRDefault="00943FC0" w:rsidP="00E03BF1">
            <w:pPr>
              <w:spacing w:after="0" w:line="240" w:lineRule="auto"/>
              <w:jc w:val="center"/>
              <w:rPr>
                <w:sz w:val="20"/>
                <w:szCs w:val="20"/>
              </w:rPr>
            </w:pPr>
            <w:r w:rsidRPr="00E26882">
              <w:rPr>
                <w:sz w:val="20"/>
                <w:szCs w:val="20"/>
              </w:rPr>
              <w:t>$18,739,968</w:t>
            </w:r>
          </w:p>
        </w:tc>
        <w:tc>
          <w:tcPr>
            <w:tcW w:w="1350" w:type="dxa"/>
            <w:tcBorders>
              <w:left w:val="single" w:sz="12" w:space="0" w:color="auto"/>
            </w:tcBorders>
            <w:noWrap/>
          </w:tcPr>
          <w:p w14:paraId="2D1A7DD3"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6C59C04C" w14:textId="77777777" w:rsidR="00943FC0" w:rsidRPr="00E26882" w:rsidRDefault="00943FC0" w:rsidP="00E03BF1">
            <w:pPr>
              <w:spacing w:after="0" w:line="240" w:lineRule="auto"/>
              <w:jc w:val="center"/>
              <w:rPr>
                <w:sz w:val="20"/>
                <w:szCs w:val="20"/>
              </w:rPr>
            </w:pPr>
            <w:r w:rsidRPr="00E26882">
              <w:rPr>
                <w:sz w:val="20"/>
                <w:szCs w:val="20"/>
              </w:rPr>
              <w:t>$18,822,135</w:t>
            </w:r>
          </w:p>
        </w:tc>
      </w:tr>
      <w:tr w:rsidR="00943FC0" w:rsidRPr="00364BE4" w14:paraId="0FBEB5F2" w14:textId="77777777" w:rsidTr="004F05F4">
        <w:trPr>
          <w:trHeight w:val="300"/>
        </w:trPr>
        <w:tc>
          <w:tcPr>
            <w:tcW w:w="3420" w:type="dxa"/>
            <w:tcBorders>
              <w:right w:val="single" w:sz="12" w:space="0" w:color="auto"/>
            </w:tcBorders>
            <w:noWrap/>
          </w:tcPr>
          <w:p w14:paraId="24C29D81"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59211742"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65861E0F" w14:textId="77777777" w:rsidR="00943FC0" w:rsidRPr="00E26882" w:rsidRDefault="00943FC0" w:rsidP="00E03BF1">
            <w:pPr>
              <w:spacing w:after="0" w:line="240" w:lineRule="auto"/>
              <w:jc w:val="center"/>
              <w:rPr>
                <w:sz w:val="20"/>
                <w:szCs w:val="20"/>
              </w:rPr>
            </w:pPr>
            <w:r w:rsidRPr="00E26882">
              <w:rPr>
                <w:sz w:val="20"/>
                <w:szCs w:val="20"/>
              </w:rPr>
              <w:t>$19,287,665</w:t>
            </w:r>
          </w:p>
        </w:tc>
        <w:tc>
          <w:tcPr>
            <w:tcW w:w="1430" w:type="dxa"/>
            <w:gridSpan w:val="2"/>
            <w:tcBorders>
              <w:left w:val="single" w:sz="12" w:space="0" w:color="auto"/>
            </w:tcBorders>
            <w:noWrap/>
          </w:tcPr>
          <w:p w14:paraId="653C128B"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4CA04A51" w14:textId="77777777" w:rsidR="00943FC0" w:rsidRPr="00E26882" w:rsidRDefault="00943FC0" w:rsidP="00E03BF1">
            <w:pPr>
              <w:spacing w:after="0" w:line="240" w:lineRule="auto"/>
              <w:jc w:val="center"/>
              <w:rPr>
                <w:sz w:val="20"/>
                <w:szCs w:val="20"/>
              </w:rPr>
            </w:pPr>
            <w:r w:rsidRPr="00E26882">
              <w:rPr>
                <w:sz w:val="20"/>
                <w:szCs w:val="20"/>
              </w:rPr>
              <w:t>$19,861,579</w:t>
            </w:r>
          </w:p>
        </w:tc>
        <w:tc>
          <w:tcPr>
            <w:tcW w:w="1350" w:type="dxa"/>
            <w:tcBorders>
              <w:left w:val="single" w:sz="12" w:space="0" w:color="auto"/>
            </w:tcBorders>
            <w:noWrap/>
          </w:tcPr>
          <w:p w14:paraId="3C4FEDE0"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61658C28" w14:textId="32B84353" w:rsidR="00943FC0" w:rsidRPr="00E26882" w:rsidRDefault="00943FC0" w:rsidP="00B642E1">
            <w:pPr>
              <w:spacing w:after="0" w:line="240" w:lineRule="auto"/>
              <w:jc w:val="center"/>
              <w:rPr>
                <w:sz w:val="20"/>
                <w:szCs w:val="20"/>
              </w:rPr>
            </w:pPr>
            <w:r w:rsidRPr="00E26882">
              <w:rPr>
                <w:sz w:val="20"/>
                <w:szCs w:val="20"/>
              </w:rPr>
              <w:t>$20,</w:t>
            </w:r>
            <w:r w:rsidR="00B642E1" w:rsidRPr="00E26882">
              <w:rPr>
                <w:sz w:val="20"/>
                <w:szCs w:val="20"/>
              </w:rPr>
              <w:t>6</w:t>
            </w:r>
            <w:r w:rsidR="00B642E1">
              <w:rPr>
                <w:sz w:val="20"/>
                <w:szCs w:val="20"/>
              </w:rPr>
              <w:t>3</w:t>
            </w:r>
            <w:r w:rsidR="00B642E1" w:rsidRPr="00E26882">
              <w:rPr>
                <w:sz w:val="20"/>
                <w:szCs w:val="20"/>
              </w:rPr>
              <w:t>7</w:t>
            </w:r>
            <w:r w:rsidRPr="00E26882">
              <w:rPr>
                <w:sz w:val="20"/>
                <w:szCs w:val="20"/>
              </w:rPr>
              <w:t>,</w:t>
            </w:r>
            <w:r w:rsidR="00B642E1">
              <w:rPr>
                <w:sz w:val="20"/>
                <w:szCs w:val="20"/>
              </w:rPr>
              <w:t>215</w:t>
            </w:r>
          </w:p>
        </w:tc>
      </w:tr>
      <w:tr w:rsidR="00943FC0" w:rsidRPr="00364BE4" w14:paraId="79710D4A" w14:textId="77777777" w:rsidTr="004F05F4">
        <w:trPr>
          <w:trHeight w:val="300"/>
        </w:trPr>
        <w:tc>
          <w:tcPr>
            <w:tcW w:w="3420" w:type="dxa"/>
            <w:tcBorders>
              <w:right w:val="single" w:sz="12" w:space="0" w:color="auto"/>
            </w:tcBorders>
            <w:noWrap/>
          </w:tcPr>
          <w:p w14:paraId="2256CF78"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7761FE2A"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right w:val="single" w:sz="12" w:space="0" w:color="auto"/>
            </w:tcBorders>
            <w:noWrap/>
          </w:tcPr>
          <w:p w14:paraId="05608DB8" w14:textId="77777777" w:rsidR="00943FC0" w:rsidRPr="00E26882" w:rsidRDefault="00943FC0" w:rsidP="00E03BF1">
            <w:pPr>
              <w:spacing w:after="0" w:line="240" w:lineRule="auto"/>
              <w:jc w:val="center"/>
              <w:rPr>
                <w:sz w:val="20"/>
                <w:szCs w:val="20"/>
              </w:rPr>
            </w:pPr>
            <w:r w:rsidRPr="00E26882">
              <w:rPr>
                <w:sz w:val="20"/>
                <w:szCs w:val="20"/>
              </w:rPr>
              <w:t>$618,097</w:t>
            </w:r>
          </w:p>
        </w:tc>
        <w:tc>
          <w:tcPr>
            <w:tcW w:w="1430" w:type="dxa"/>
            <w:gridSpan w:val="2"/>
            <w:tcBorders>
              <w:left w:val="single" w:sz="12" w:space="0" w:color="auto"/>
            </w:tcBorders>
            <w:noWrap/>
          </w:tcPr>
          <w:p w14:paraId="64297414"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right w:val="single" w:sz="12" w:space="0" w:color="auto"/>
            </w:tcBorders>
            <w:noWrap/>
          </w:tcPr>
          <w:p w14:paraId="255711DD" w14:textId="77777777" w:rsidR="00943FC0" w:rsidRPr="00E26882" w:rsidRDefault="00943FC0" w:rsidP="00E03BF1">
            <w:pPr>
              <w:spacing w:after="0" w:line="240" w:lineRule="auto"/>
              <w:jc w:val="center"/>
              <w:rPr>
                <w:sz w:val="20"/>
                <w:szCs w:val="20"/>
              </w:rPr>
            </w:pPr>
            <w:r w:rsidRPr="00E26882">
              <w:rPr>
                <w:sz w:val="20"/>
                <w:szCs w:val="20"/>
              </w:rPr>
              <w:t>$1,121,611</w:t>
            </w:r>
          </w:p>
        </w:tc>
        <w:tc>
          <w:tcPr>
            <w:tcW w:w="1350" w:type="dxa"/>
            <w:tcBorders>
              <w:left w:val="single" w:sz="12" w:space="0" w:color="auto"/>
            </w:tcBorders>
            <w:noWrap/>
          </w:tcPr>
          <w:p w14:paraId="185502A9"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tcBorders>
          </w:tcPr>
          <w:p w14:paraId="1053C9CA" w14:textId="09AA4C7F" w:rsidR="00943FC0" w:rsidRPr="00E26882" w:rsidRDefault="00943FC0" w:rsidP="00B642E1">
            <w:pPr>
              <w:spacing w:after="0" w:line="240" w:lineRule="auto"/>
              <w:jc w:val="center"/>
              <w:rPr>
                <w:sz w:val="20"/>
                <w:szCs w:val="20"/>
              </w:rPr>
            </w:pPr>
            <w:r w:rsidRPr="00E26882">
              <w:rPr>
                <w:sz w:val="20"/>
                <w:szCs w:val="20"/>
              </w:rPr>
              <w:t>$1,</w:t>
            </w:r>
            <w:r w:rsidR="00B642E1" w:rsidRPr="00E26882">
              <w:rPr>
                <w:sz w:val="20"/>
                <w:szCs w:val="20"/>
              </w:rPr>
              <w:t>8</w:t>
            </w:r>
            <w:r w:rsidR="00B642E1">
              <w:rPr>
                <w:sz w:val="20"/>
                <w:szCs w:val="20"/>
              </w:rPr>
              <w:t>1</w:t>
            </w:r>
            <w:r w:rsidR="00B642E1" w:rsidRPr="00E26882">
              <w:rPr>
                <w:sz w:val="20"/>
                <w:szCs w:val="20"/>
              </w:rPr>
              <w:t>5</w:t>
            </w:r>
            <w:r w:rsidRPr="00E26882">
              <w:rPr>
                <w:sz w:val="20"/>
                <w:szCs w:val="20"/>
              </w:rPr>
              <w:t>,</w:t>
            </w:r>
            <w:r w:rsidR="00B642E1">
              <w:rPr>
                <w:sz w:val="20"/>
                <w:szCs w:val="20"/>
              </w:rPr>
              <w:t>080</w:t>
            </w:r>
          </w:p>
        </w:tc>
      </w:tr>
      <w:tr w:rsidR="00943FC0" w:rsidRPr="00364BE4" w14:paraId="66D6E454" w14:textId="77777777" w:rsidTr="004F05F4">
        <w:trPr>
          <w:trHeight w:val="300"/>
        </w:trPr>
        <w:tc>
          <w:tcPr>
            <w:tcW w:w="3420" w:type="dxa"/>
            <w:tcBorders>
              <w:bottom w:val="single" w:sz="4" w:space="0" w:color="auto"/>
              <w:right w:val="single" w:sz="12" w:space="0" w:color="auto"/>
            </w:tcBorders>
            <w:noWrap/>
          </w:tcPr>
          <w:p w14:paraId="0117D7F5" w14:textId="77777777" w:rsidR="00943FC0" w:rsidRPr="00364BE4" w:rsidRDefault="00943FC0" w:rsidP="00E03BF1">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0AC48017" w14:textId="77777777" w:rsidR="00943FC0" w:rsidRPr="00E26882" w:rsidRDefault="00943FC0" w:rsidP="00E03BF1">
            <w:pPr>
              <w:spacing w:after="0" w:line="240" w:lineRule="auto"/>
              <w:jc w:val="center"/>
              <w:rPr>
                <w:sz w:val="20"/>
                <w:szCs w:val="20"/>
              </w:rPr>
            </w:pPr>
            <w:r w:rsidRPr="00E26882">
              <w:rPr>
                <w:sz w:val="20"/>
                <w:szCs w:val="20"/>
              </w:rPr>
              <w:t>--</w:t>
            </w:r>
          </w:p>
        </w:tc>
        <w:tc>
          <w:tcPr>
            <w:tcW w:w="1360" w:type="dxa"/>
            <w:gridSpan w:val="2"/>
            <w:tcBorders>
              <w:bottom w:val="single" w:sz="4" w:space="0" w:color="auto"/>
              <w:right w:val="single" w:sz="12" w:space="0" w:color="auto"/>
            </w:tcBorders>
            <w:noWrap/>
          </w:tcPr>
          <w:p w14:paraId="2F729AAB" w14:textId="77777777" w:rsidR="00943FC0" w:rsidRPr="00E26882" w:rsidRDefault="00943FC0" w:rsidP="00E03BF1">
            <w:pPr>
              <w:spacing w:after="0" w:line="240" w:lineRule="auto"/>
              <w:jc w:val="center"/>
              <w:rPr>
                <w:sz w:val="20"/>
                <w:szCs w:val="20"/>
              </w:rPr>
            </w:pPr>
            <w:r w:rsidRPr="00E26882">
              <w:rPr>
                <w:sz w:val="20"/>
                <w:szCs w:val="20"/>
              </w:rPr>
              <w:t>3.3%</w:t>
            </w:r>
          </w:p>
        </w:tc>
        <w:tc>
          <w:tcPr>
            <w:tcW w:w="1430" w:type="dxa"/>
            <w:gridSpan w:val="2"/>
            <w:tcBorders>
              <w:left w:val="single" w:sz="12" w:space="0" w:color="auto"/>
              <w:bottom w:val="single" w:sz="4" w:space="0" w:color="auto"/>
            </w:tcBorders>
            <w:noWrap/>
          </w:tcPr>
          <w:p w14:paraId="5AA46CD2"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gridSpan w:val="2"/>
            <w:tcBorders>
              <w:bottom w:val="single" w:sz="4" w:space="0" w:color="auto"/>
              <w:right w:val="single" w:sz="12" w:space="0" w:color="auto"/>
            </w:tcBorders>
            <w:noWrap/>
          </w:tcPr>
          <w:p w14:paraId="70EF9C8D" w14:textId="77777777" w:rsidR="00943FC0" w:rsidRPr="00E26882" w:rsidRDefault="00943FC0" w:rsidP="00E03BF1">
            <w:pPr>
              <w:spacing w:after="0" w:line="240" w:lineRule="auto"/>
              <w:jc w:val="center"/>
              <w:rPr>
                <w:sz w:val="20"/>
                <w:szCs w:val="20"/>
              </w:rPr>
            </w:pPr>
            <w:r w:rsidRPr="00E26882">
              <w:rPr>
                <w:sz w:val="20"/>
                <w:szCs w:val="20"/>
              </w:rPr>
              <w:t>6.0%</w:t>
            </w:r>
          </w:p>
        </w:tc>
        <w:tc>
          <w:tcPr>
            <w:tcW w:w="1350" w:type="dxa"/>
            <w:tcBorders>
              <w:left w:val="single" w:sz="12" w:space="0" w:color="auto"/>
              <w:bottom w:val="single" w:sz="4" w:space="0" w:color="auto"/>
            </w:tcBorders>
            <w:noWrap/>
          </w:tcPr>
          <w:p w14:paraId="3355B0BB" w14:textId="77777777" w:rsidR="00943FC0" w:rsidRPr="00E26882" w:rsidRDefault="00943FC0" w:rsidP="00E03BF1">
            <w:pPr>
              <w:spacing w:after="0" w:line="240" w:lineRule="auto"/>
              <w:jc w:val="center"/>
              <w:rPr>
                <w:sz w:val="20"/>
                <w:szCs w:val="20"/>
              </w:rPr>
            </w:pPr>
            <w:r w:rsidRPr="00E26882">
              <w:rPr>
                <w:sz w:val="20"/>
                <w:szCs w:val="20"/>
              </w:rPr>
              <w:t>--</w:t>
            </w:r>
          </w:p>
        </w:tc>
        <w:tc>
          <w:tcPr>
            <w:tcW w:w="1350" w:type="dxa"/>
            <w:tcBorders>
              <w:left w:val="single" w:sz="12" w:space="0" w:color="auto"/>
              <w:bottom w:val="single" w:sz="4" w:space="0" w:color="auto"/>
            </w:tcBorders>
          </w:tcPr>
          <w:p w14:paraId="7969B1CC" w14:textId="65456446" w:rsidR="00943FC0" w:rsidRPr="00E26882" w:rsidRDefault="00943FC0" w:rsidP="00B642E1">
            <w:pPr>
              <w:spacing w:after="0" w:line="240" w:lineRule="auto"/>
              <w:jc w:val="center"/>
              <w:rPr>
                <w:sz w:val="20"/>
                <w:szCs w:val="20"/>
              </w:rPr>
            </w:pPr>
            <w:r w:rsidRPr="00E26882">
              <w:rPr>
                <w:sz w:val="20"/>
                <w:szCs w:val="20"/>
              </w:rPr>
              <w:t>9.</w:t>
            </w:r>
            <w:r w:rsidR="00B642E1">
              <w:rPr>
                <w:sz w:val="20"/>
                <w:szCs w:val="20"/>
              </w:rPr>
              <w:t>6</w:t>
            </w:r>
            <w:r w:rsidRPr="00E26882">
              <w:rPr>
                <w:sz w:val="20"/>
                <w:szCs w:val="20"/>
              </w:rPr>
              <w:t>%</w:t>
            </w:r>
          </w:p>
        </w:tc>
      </w:tr>
      <w:tr w:rsidR="00943FC0" w:rsidRPr="00364BE4" w14:paraId="76ACA389" w14:textId="77777777" w:rsidTr="004F05F4">
        <w:trPr>
          <w:trHeight w:val="300"/>
        </w:trPr>
        <w:tc>
          <w:tcPr>
            <w:tcW w:w="11610" w:type="dxa"/>
            <w:gridSpan w:val="10"/>
            <w:tcBorders>
              <w:left w:val="nil"/>
              <w:bottom w:val="nil"/>
              <w:right w:val="nil"/>
            </w:tcBorders>
            <w:noWrap/>
          </w:tcPr>
          <w:p w14:paraId="5D026938" w14:textId="77777777" w:rsidR="00943FC0" w:rsidRPr="00364BE4" w:rsidRDefault="00943FC0" w:rsidP="00E03BF1">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408B691A" w14:textId="77777777" w:rsidR="00943FC0" w:rsidRPr="00364BE4" w:rsidRDefault="00943FC0" w:rsidP="00E03BF1">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F4BE988" w14:textId="77777777" w:rsidR="00943FC0" w:rsidRPr="00364BE4" w:rsidRDefault="00943FC0" w:rsidP="00E03BF1">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5E4ACD23" w14:textId="211A241B" w:rsidR="00943FC0" w:rsidRPr="00364BE4" w:rsidRDefault="00943FC0"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DC4CB1">
              <w:rPr>
                <w:rFonts w:ascii="Calibri" w:eastAsia="Times New Roman" w:hAnsi="Calibri" w:cs="Times New Roman"/>
                <w:kern w:val="28"/>
                <w:sz w:val="16"/>
                <w:szCs w:val="16"/>
              </w:rPr>
              <w:t xml:space="preserve"> and 12/10/18</w:t>
            </w:r>
          </w:p>
        </w:tc>
      </w:tr>
    </w:tbl>
    <w:p w14:paraId="048BFE6E" w14:textId="77777777" w:rsidR="00543103" w:rsidRDefault="00543103" w:rsidP="008E26DB">
      <w:pPr>
        <w:rPr>
          <w:rFonts w:ascii="Calibri" w:eastAsia="Times New Roman" w:hAnsi="Calibri" w:cs="Arial"/>
          <w:b/>
          <w:kern w:val="28"/>
          <w:sz w:val="20"/>
          <w:szCs w:val="20"/>
        </w:rPr>
        <w:sectPr w:rsidR="00543103" w:rsidSect="00350132">
          <w:pgSz w:w="15840" w:h="12240" w:orient="landscape"/>
          <w:pgMar w:top="1440" w:right="1440" w:bottom="1440" w:left="1440" w:header="720" w:footer="720" w:gutter="0"/>
          <w:cols w:space="720"/>
          <w:docGrid w:linePitch="360"/>
        </w:sectPr>
      </w:pPr>
    </w:p>
    <w:p w14:paraId="0F641AD0" w14:textId="3224BDDA" w:rsidR="0087221F" w:rsidRPr="00364BE4" w:rsidRDefault="0087221F" w:rsidP="0087221F">
      <w:pPr>
        <w:spacing w:after="0"/>
        <w:jc w:val="center"/>
        <w:rPr>
          <w:b/>
          <w:sz w:val="20"/>
        </w:rPr>
      </w:pPr>
      <w:r w:rsidRPr="00364BE4">
        <w:rPr>
          <w:b/>
          <w:sz w:val="20"/>
        </w:rPr>
        <w:lastRenderedPageBreak/>
        <w:t xml:space="preserve">Table </w:t>
      </w:r>
      <w:r w:rsidR="00DC4CB1" w:rsidRPr="00364BE4">
        <w:rPr>
          <w:b/>
          <w:sz w:val="20"/>
        </w:rPr>
        <w:t>B</w:t>
      </w:r>
      <w:r w:rsidR="00DC4CB1">
        <w:rPr>
          <w:b/>
          <w:sz w:val="20"/>
        </w:rPr>
        <w:t>4</w:t>
      </w:r>
      <w:r w:rsidRPr="00364BE4">
        <w:rPr>
          <w:b/>
          <w:sz w:val="20"/>
        </w:rPr>
        <w:t>:</w:t>
      </w:r>
      <w:r>
        <w:rPr>
          <w:b/>
          <w:sz w:val="20"/>
        </w:rPr>
        <w:t xml:space="preserve"> North Adams</w:t>
      </w:r>
      <w:r w:rsidRPr="00E852A0">
        <w:rPr>
          <w:b/>
          <w:sz w:val="20"/>
        </w:rPr>
        <w:t xml:space="preserve"> Public Schools</w:t>
      </w:r>
    </w:p>
    <w:p w14:paraId="0E6553F7" w14:textId="77777777" w:rsidR="0087221F" w:rsidRPr="00364BE4" w:rsidRDefault="0087221F" w:rsidP="0087221F">
      <w:pPr>
        <w:spacing w:after="0"/>
        <w:jc w:val="center"/>
        <w:rPr>
          <w:b/>
          <w:sz w:val="20"/>
        </w:rPr>
      </w:pPr>
      <w:r w:rsidRPr="00364BE4">
        <w:rPr>
          <w:b/>
          <w:sz w:val="20"/>
        </w:rPr>
        <w:t>Expenditures Per In-District Pupil</w:t>
      </w:r>
    </w:p>
    <w:p w14:paraId="6052E4C3" w14:textId="77777777" w:rsidR="0087221F" w:rsidRPr="00364BE4" w:rsidRDefault="0087221F" w:rsidP="0087221F">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North Adams Public Schools"/>
        <w:tblDescription w:val="Expenditures Per In-District Pupil&#10;Fiscal Years 2015–2017&#10;"/>
      </w:tblPr>
      <w:tblGrid>
        <w:gridCol w:w="3977"/>
        <w:gridCol w:w="1343"/>
        <w:gridCol w:w="1343"/>
        <w:gridCol w:w="1341"/>
      </w:tblGrid>
      <w:tr w:rsidR="0087221F" w:rsidRPr="00364BE4" w14:paraId="5F964E6E" w14:textId="77777777" w:rsidTr="00E03BF1">
        <w:trPr>
          <w:trHeight w:val="432"/>
          <w:jc w:val="center"/>
        </w:trPr>
        <w:tc>
          <w:tcPr>
            <w:tcW w:w="2484" w:type="pct"/>
            <w:tcBorders>
              <w:bottom w:val="single" w:sz="12" w:space="0" w:color="auto"/>
            </w:tcBorders>
            <w:vAlign w:val="center"/>
          </w:tcPr>
          <w:p w14:paraId="671EED9C"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288E56E2" w14:textId="77777777" w:rsidR="0087221F" w:rsidRPr="00364BE4" w:rsidRDefault="0087221F" w:rsidP="00E03BF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77A7F470" w14:textId="77777777" w:rsidR="0087221F" w:rsidRPr="00364BE4" w:rsidRDefault="0087221F" w:rsidP="00E03BF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015972D0" w14:textId="77777777" w:rsidR="0087221F" w:rsidRPr="00364BE4" w:rsidRDefault="0087221F" w:rsidP="00E03BF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87221F" w:rsidRPr="00364BE4" w14:paraId="3D4BAB8D" w14:textId="77777777" w:rsidTr="00E03BF1">
        <w:trPr>
          <w:trHeight w:val="170"/>
          <w:jc w:val="center"/>
        </w:trPr>
        <w:tc>
          <w:tcPr>
            <w:tcW w:w="2484" w:type="pct"/>
            <w:tcBorders>
              <w:top w:val="single" w:sz="12" w:space="0" w:color="auto"/>
            </w:tcBorders>
            <w:vAlign w:val="center"/>
          </w:tcPr>
          <w:p w14:paraId="244BCCFF"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0B041B52" w14:textId="77777777" w:rsidR="0087221F" w:rsidRPr="00E26882" w:rsidRDefault="0087221F" w:rsidP="00E03BF1">
            <w:pPr>
              <w:spacing w:after="0" w:line="240" w:lineRule="auto"/>
              <w:jc w:val="center"/>
              <w:rPr>
                <w:sz w:val="20"/>
                <w:szCs w:val="20"/>
              </w:rPr>
            </w:pPr>
            <w:r w:rsidRPr="00E26882">
              <w:rPr>
                <w:sz w:val="20"/>
                <w:szCs w:val="20"/>
              </w:rPr>
              <w:t>$564</w:t>
            </w:r>
          </w:p>
        </w:tc>
        <w:tc>
          <w:tcPr>
            <w:tcW w:w="839" w:type="pct"/>
            <w:tcBorders>
              <w:top w:val="single" w:sz="12" w:space="0" w:color="auto"/>
            </w:tcBorders>
            <w:vAlign w:val="center"/>
          </w:tcPr>
          <w:p w14:paraId="3798D39C" w14:textId="77777777" w:rsidR="0087221F" w:rsidRPr="00E26882" w:rsidRDefault="0087221F" w:rsidP="00E03BF1">
            <w:pPr>
              <w:spacing w:after="0" w:line="240" w:lineRule="auto"/>
              <w:jc w:val="center"/>
              <w:rPr>
                <w:sz w:val="20"/>
                <w:szCs w:val="20"/>
              </w:rPr>
            </w:pPr>
            <w:r w:rsidRPr="00E26882">
              <w:rPr>
                <w:sz w:val="20"/>
                <w:szCs w:val="20"/>
              </w:rPr>
              <w:t>$599</w:t>
            </w:r>
          </w:p>
        </w:tc>
        <w:tc>
          <w:tcPr>
            <w:tcW w:w="838" w:type="pct"/>
            <w:tcBorders>
              <w:top w:val="single" w:sz="12" w:space="0" w:color="auto"/>
            </w:tcBorders>
            <w:shd w:val="clear" w:color="auto" w:fill="auto"/>
            <w:vAlign w:val="center"/>
          </w:tcPr>
          <w:p w14:paraId="7CFAD1B3" w14:textId="77777777" w:rsidR="0087221F" w:rsidRPr="00E26882" w:rsidRDefault="0087221F" w:rsidP="00E03BF1">
            <w:pPr>
              <w:spacing w:after="0" w:line="240" w:lineRule="auto"/>
              <w:jc w:val="center"/>
              <w:rPr>
                <w:sz w:val="20"/>
                <w:szCs w:val="20"/>
              </w:rPr>
            </w:pPr>
            <w:r w:rsidRPr="00E26882">
              <w:rPr>
                <w:sz w:val="20"/>
                <w:szCs w:val="20"/>
              </w:rPr>
              <w:t>$529</w:t>
            </w:r>
          </w:p>
        </w:tc>
      </w:tr>
      <w:tr w:rsidR="0087221F" w:rsidRPr="00364BE4" w14:paraId="5922F4D1" w14:textId="77777777" w:rsidTr="00E03BF1">
        <w:trPr>
          <w:trHeight w:val="77"/>
          <w:jc w:val="center"/>
        </w:trPr>
        <w:tc>
          <w:tcPr>
            <w:tcW w:w="2484" w:type="pct"/>
            <w:vAlign w:val="center"/>
          </w:tcPr>
          <w:p w14:paraId="1B010CE0"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1257C040" w14:textId="77777777" w:rsidR="0087221F" w:rsidRPr="00E26882" w:rsidRDefault="0087221F" w:rsidP="00E03BF1">
            <w:pPr>
              <w:spacing w:after="0" w:line="240" w:lineRule="auto"/>
              <w:jc w:val="center"/>
              <w:rPr>
                <w:sz w:val="20"/>
                <w:szCs w:val="20"/>
              </w:rPr>
            </w:pPr>
            <w:r w:rsidRPr="00E26882">
              <w:rPr>
                <w:sz w:val="20"/>
                <w:szCs w:val="20"/>
              </w:rPr>
              <w:t>$1,431</w:t>
            </w:r>
          </w:p>
        </w:tc>
        <w:tc>
          <w:tcPr>
            <w:tcW w:w="839" w:type="pct"/>
            <w:vAlign w:val="center"/>
          </w:tcPr>
          <w:p w14:paraId="4B7706AE" w14:textId="77777777" w:rsidR="0087221F" w:rsidRPr="00E26882" w:rsidRDefault="0087221F" w:rsidP="00E03BF1">
            <w:pPr>
              <w:spacing w:after="0" w:line="240" w:lineRule="auto"/>
              <w:jc w:val="center"/>
              <w:rPr>
                <w:sz w:val="20"/>
                <w:szCs w:val="20"/>
              </w:rPr>
            </w:pPr>
            <w:r w:rsidRPr="00E26882">
              <w:rPr>
                <w:sz w:val="20"/>
                <w:szCs w:val="20"/>
              </w:rPr>
              <w:t>$2,161</w:t>
            </w:r>
          </w:p>
        </w:tc>
        <w:tc>
          <w:tcPr>
            <w:tcW w:w="838" w:type="pct"/>
            <w:shd w:val="clear" w:color="auto" w:fill="auto"/>
            <w:vAlign w:val="center"/>
          </w:tcPr>
          <w:p w14:paraId="30481A3A" w14:textId="77777777" w:rsidR="0087221F" w:rsidRPr="00E26882" w:rsidRDefault="0087221F" w:rsidP="00E03BF1">
            <w:pPr>
              <w:spacing w:after="0" w:line="240" w:lineRule="auto"/>
              <w:jc w:val="center"/>
              <w:rPr>
                <w:sz w:val="20"/>
                <w:szCs w:val="20"/>
              </w:rPr>
            </w:pPr>
            <w:r w:rsidRPr="00E26882">
              <w:rPr>
                <w:sz w:val="20"/>
                <w:szCs w:val="20"/>
              </w:rPr>
              <w:t>$1,697</w:t>
            </w:r>
          </w:p>
        </w:tc>
      </w:tr>
      <w:tr w:rsidR="0087221F" w:rsidRPr="00364BE4" w14:paraId="18B4FAD2" w14:textId="77777777" w:rsidTr="00E03BF1">
        <w:trPr>
          <w:trHeight w:val="77"/>
          <w:jc w:val="center"/>
        </w:trPr>
        <w:tc>
          <w:tcPr>
            <w:tcW w:w="2484" w:type="pct"/>
            <w:vAlign w:val="center"/>
          </w:tcPr>
          <w:p w14:paraId="2D16D649"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6027789F" w14:textId="77777777" w:rsidR="0087221F" w:rsidRPr="00E26882" w:rsidRDefault="0087221F" w:rsidP="00E03BF1">
            <w:pPr>
              <w:spacing w:after="0" w:line="240" w:lineRule="auto"/>
              <w:jc w:val="center"/>
              <w:rPr>
                <w:sz w:val="20"/>
                <w:szCs w:val="20"/>
              </w:rPr>
            </w:pPr>
            <w:r w:rsidRPr="00E26882">
              <w:rPr>
                <w:sz w:val="20"/>
                <w:szCs w:val="20"/>
              </w:rPr>
              <w:t>$5,393</w:t>
            </w:r>
          </w:p>
        </w:tc>
        <w:tc>
          <w:tcPr>
            <w:tcW w:w="839" w:type="pct"/>
            <w:vAlign w:val="center"/>
          </w:tcPr>
          <w:p w14:paraId="654B5E40" w14:textId="77777777" w:rsidR="0087221F" w:rsidRPr="00E26882" w:rsidRDefault="0087221F" w:rsidP="00E03BF1">
            <w:pPr>
              <w:spacing w:after="0" w:line="240" w:lineRule="auto"/>
              <w:jc w:val="center"/>
              <w:rPr>
                <w:sz w:val="20"/>
                <w:szCs w:val="20"/>
              </w:rPr>
            </w:pPr>
            <w:r w:rsidRPr="00E26882">
              <w:rPr>
                <w:sz w:val="20"/>
                <w:szCs w:val="20"/>
              </w:rPr>
              <w:t>$4,861</w:t>
            </w:r>
          </w:p>
        </w:tc>
        <w:tc>
          <w:tcPr>
            <w:tcW w:w="838" w:type="pct"/>
            <w:shd w:val="clear" w:color="auto" w:fill="auto"/>
            <w:vAlign w:val="center"/>
          </w:tcPr>
          <w:p w14:paraId="176BAC12" w14:textId="77777777" w:rsidR="0087221F" w:rsidRPr="00E26882" w:rsidRDefault="0087221F" w:rsidP="00E03BF1">
            <w:pPr>
              <w:spacing w:after="0" w:line="240" w:lineRule="auto"/>
              <w:jc w:val="center"/>
              <w:rPr>
                <w:sz w:val="20"/>
                <w:szCs w:val="20"/>
              </w:rPr>
            </w:pPr>
            <w:r w:rsidRPr="00E26882">
              <w:rPr>
                <w:sz w:val="20"/>
                <w:szCs w:val="20"/>
              </w:rPr>
              <w:t>$5,336</w:t>
            </w:r>
          </w:p>
        </w:tc>
      </w:tr>
      <w:tr w:rsidR="0087221F" w:rsidRPr="00364BE4" w14:paraId="51BCA4BD" w14:textId="77777777" w:rsidTr="00E03BF1">
        <w:trPr>
          <w:trHeight w:val="77"/>
          <w:jc w:val="center"/>
        </w:trPr>
        <w:tc>
          <w:tcPr>
            <w:tcW w:w="2484" w:type="pct"/>
            <w:vAlign w:val="center"/>
          </w:tcPr>
          <w:p w14:paraId="7206FA51" w14:textId="77777777" w:rsidR="0087221F" w:rsidRPr="00364BE4" w:rsidDel="00DB21D5"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0BDDFD4" w14:textId="77777777" w:rsidR="0087221F" w:rsidRPr="00E26882" w:rsidRDefault="0087221F" w:rsidP="00E03BF1">
            <w:pPr>
              <w:spacing w:after="0" w:line="240" w:lineRule="auto"/>
              <w:jc w:val="center"/>
              <w:rPr>
                <w:sz w:val="20"/>
                <w:szCs w:val="20"/>
              </w:rPr>
            </w:pPr>
            <w:r w:rsidRPr="00E26882">
              <w:rPr>
                <w:sz w:val="20"/>
                <w:szCs w:val="20"/>
              </w:rPr>
              <w:t>$1,513</w:t>
            </w:r>
          </w:p>
        </w:tc>
        <w:tc>
          <w:tcPr>
            <w:tcW w:w="839" w:type="pct"/>
            <w:vAlign w:val="center"/>
          </w:tcPr>
          <w:p w14:paraId="5F4078CB" w14:textId="77777777" w:rsidR="0087221F" w:rsidRPr="00E26882" w:rsidRDefault="0087221F" w:rsidP="00E03BF1">
            <w:pPr>
              <w:spacing w:after="0" w:line="240" w:lineRule="auto"/>
              <w:jc w:val="center"/>
              <w:rPr>
                <w:sz w:val="20"/>
                <w:szCs w:val="20"/>
              </w:rPr>
            </w:pPr>
            <w:r w:rsidRPr="00E26882">
              <w:rPr>
                <w:sz w:val="20"/>
                <w:szCs w:val="20"/>
              </w:rPr>
              <w:t>$1,356</w:t>
            </w:r>
          </w:p>
        </w:tc>
        <w:tc>
          <w:tcPr>
            <w:tcW w:w="838" w:type="pct"/>
            <w:shd w:val="clear" w:color="auto" w:fill="auto"/>
            <w:vAlign w:val="center"/>
          </w:tcPr>
          <w:p w14:paraId="4766E71A" w14:textId="77777777" w:rsidR="0087221F" w:rsidRPr="00E26882" w:rsidRDefault="0087221F" w:rsidP="00E03BF1">
            <w:pPr>
              <w:spacing w:after="0" w:line="240" w:lineRule="auto"/>
              <w:jc w:val="center"/>
              <w:rPr>
                <w:sz w:val="20"/>
                <w:szCs w:val="20"/>
              </w:rPr>
            </w:pPr>
            <w:r w:rsidRPr="00E26882">
              <w:rPr>
                <w:sz w:val="20"/>
                <w:szCs w:val="20"/>
              </w:rPr>
              <w:t>$1,525</w:t>
            </w:r>
          </w:p>
        </w:tc>
      </w:tr>
      <w:tr w:rsidR="0087221F" w:rsidRPr="00364BE4" w14:paraId="6F21DF82" w14:textId="77777777" w:rsidTr="00E03BF1">
        <w:trPr>
          <w:trHeight w:val="77"/>
          <w:jc w:val="center"/>
        </w:trPr>
        <w:tc>
          <w:tcPr>
            <w:tcW w:w="2484" w:type="pct"/>
            <w:vAlign w:val="center"/>
          </w:tcPr>
          <w:p w14:paraId="4D08CDC3"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65CA8947" w14:textId="77777777" w:rsidR="0087221F" w:rsidRPr="00E26882" w:rsidRDefault="0087221F" w:rsidP="00E03BF1">
            <w:pPr>
              <w:spacing w:after="0" w:line="240" w:lineRule="auto"/>
              <w:jc w:val="center"/>
              <w:rPr>
                <w:sz w:val="20"/>
                <w:szCs w:val="20"/>
              </w:rPr>
            </w:pPr>
            <w:r w:rsidRPr="00E26882">
              <w:rPr>
                <w:sz w:val="20"/>
                <w:szCs w:val="20"/>
              </w:rPr>
              <w:t>$104</w:t>
            </w:r>
          </w:p>
        </w:tc>
        <w:tc>
          <w:tcPr>
            <w:tcW w:w="839" w:type="pct"/>
            <w:vAlign w:val="center"/>
          </w:tcPr>
          <w:p w14:paraId="26016806" w14:textId="77777777" w:rsidR="0087221F" w:rsidRPr="00E26882" w:rsidRDefault="0087221F" w:rsidP="00E03BF1">
            <w:pPr>
              <w:spacing w:after="0" w:line="240" w:lineRule="auto"/>
              <w:jc w:val="center"/>
              <w:rPr>
                <w:sz w:val="20"/>
                <w:szCs w:val="20"/>
              </w:rPr>
            </w:pPr>
            <w:r w:rsidRPr="00E26882">
              <w:rPr>
                <w:sz w:val="20"/>
                <w:szCs w:val="20"/>
              </w:rPr>
              <w:t>$108</w:t>
            </w:r>
          </w:p>
        </w:tc>
        <w:tc>
          <w:tcPr>
            <w:tcW w:w="838" w:type="pct"/>
            <w:shd w:val="clear" w:color="auto" w:fill="auto"/>
            <w:vAlign w:val="center"/>
          </w:tcPr>
          <w:p w14:paraId="1F0071FE" w14:textId="77777777" w:rsidR="0087221F" w:rsidRPr="00E26882" w:rsidRDefault="0087221F" w:rsidP="00E03BF1">
            <w:pPr>
              <w:spacing w:after="0" w:line="240" w:lineRule="auto"/>
              <w:jc w:val="center"/>
              <w:rPr>
                <w:sz w:val="20"/>
                <w:szCs w:val="20"/>
              </w:rPr>
            </w:pPr>
            <w:r w:rsidRPr="00E26882">
              <w:rPr>
                <w:sz w:val="20"/>
                <w:szCs w:val="20"/>
              </w:rPr>
              <w:t>$126</w:t>
            </w:r>
          </w:p>
        </w:tc>
      </w:tr>
      <w:tr w:rsidR="0087221F" w:rsidRPr="00364BE4" w14:paraId="732CCFBD" w14:textId="77777777" w:rsidTr="00E03BF1">
        <w:trPr>
          <w:trHeight w:val="562"/>
          <w:jc w:val="center"/>
        </w:trPr>
        <w:tc>
          <w:tcPr>
            <w:tcW w:w="2484" w:type="pct"/>
            <w:vAlign w:val="center"/>
          </w:tcPr>
          <w:p w14:paraId="01886DF3"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69EEB028" w14:textId="77777777" w:rsidR="0087221F" w:rsidRPr="00E26882" w:rsidRDefault="0087221F" w:rsidP="00E03BF1">
            <w:pPr>
              <w:spacing w:after="0" w:line="240" w:lineRule="auto"/>
              <w:jc w:val="center"/>
              <w:rPr>
                <w:sz w:val="20"/>
                <w:szCs w:val="20"/>
              </w:rPr>
            </w:pPr>
            <w:r w:rsidRPr="00E26882">
              <w:rPr>
                <w:sz w:val="20"/>
                <w:szCs w:val="20"/>
              </w:rPr>
              <w:t>$214</w:t>
            </w:r>
          </w:p>
        </w:tc>
        <w:tc>
          <w:tcPr>
            <w:tcW w:w="839" w:type="pct"/>
            <w:vAlign w:val="center"/>
          </w:tcPr>
          <w:p w14:paraId="04E8E72C" w14:textId="77777777" w:rsidR="0087221F" w:rsidRPr="00E26882" w:rsidRDefault="0087221F" w:rsidP="00E03BF1">
            <w:pPr>
              <w:spacing w:after="0" w:line="240" w:lineRule="auto"/>
              <w:jc w:val="center"/>
              <w:rPr>
                <w:sz w:val="20"/>
                <w:szCs w:val="20"/>
              </w:rPr>
            </w:pPr>
            <w:r w:rsidRPr="00E26882">
              <w:rPr>
                <w:sz w:val="20"/>
                <w:szCs w:val="20"/>
              </w:rPr>
              <w:t>$260</w:t>
            </w:r>
          </w:p>
        </w:tc>
        <w:tc>
          <w:tcPr>
            <w:tcW w:w="838" w:type="pct"/>
            <w:shd w:val="clear" w:color="auto" w:fill="auto"/>
            <w:vAlign w:val="center"/>
          </w:tcPr>
          <w:p w14:paraId="75F92C7E" w14:textId="77777777" w:rsidR="0087221F" w:rsidRPr="00E26882" w:rsidRDefault="0087221F" w:rsidP="00E03BF1">
            <w:pPr>
              <w:spacing w:after="0" w:line="240" w:lineRule="auto"/>
              <w:jc w:val="center"/>
              <w:rPr>
                <w:sz w:val="20"/>
                <w:szCs w:val="20"/>
              </w:rPr>
            </w:pPr>
            <w:r w:rsidRPr="00E26882">
              <w:rPr>
                <w:sz w:val="20"/>
                <w:szCs w:val="20"/>
              </w:rPr>
              <w:t>$330</w:t>
            </w:r>
          </w:p>
        </w:tc>
      </w:tr>
      <w:tr w:rsidR="0087221F" w:rsidRPr="00364BE4" w14:paraId="18DC8CCD" w14:textId="77777777" w:rsidTr="00E03BF1">
        <w:trPr>
          <w:trHeight w:val="77"/>
          <w:jc w:val="center"/>
        </w:trPr>
        <w:tc>
          <w:tcPr>
            <w:tcW w:w="2484" w:type="pct"/>
            <w:vAlign w:val="center"/>
          </w:tcPr>
          <w:p w14:paraId="192A6A24"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0B36B0E3" w14:textId="77777777" w:rsidR="0087221F" w:rsidRPr="00E26882" w:rsidRDefault="0087221F" w:rsidP="00E03BF1">
            <w:pPr>
              <w:spacing w:after="0" w:line="240" w:lineRule="auto"/>
              <w:jc w:val="center"/>
              <w:rPr>
                <w:sz w:val="20"/>
                <w:szCs w:val="20"/>
              </w:rPr>
            </w:pPr>
            <w:r w:rsidRPr="00E26882">
              <w:rPr>
                <w:sz w:val="20"/>
                <w:szCs w:val="20"/>
              </w:rPr>
              <w:t>$364</w:t>
            </w:r>
          </w:p>
        </w:tc>
        <w:tc>
          <w:tcPr>
            <w:tcW w:w="839" w:type="pct"/>
            <w:vAlign w:val="center"/>
          </w:tcPr>
          <w:p w14:paraId="4C2CA4B8" w14:textId="77777777" w:rsidR="0087221F" w:rsidRPr="00E26882" w:rsidRDefault="0087221F" w:rsidP="00E03BF1">
            <w:pPr>
              <w:spacing w:after="0" w:line="240" w:lineRule="auto"/>
              <w:jc w:val="center"/>
              <w:rPr>
                <w:sz w:val="20"/>
                <w:szCs w:val="20"/>
              </w:rPr>
            </w:pPr>
            <w:r w:rsidRPr="00E26882">
              <w:rPr>
                <w:sz w:val="20"/>
                <w:szCs w:val="20"/>
              </w:rPr>
              <w:t>$377</w:t>
            </w:r>
          </w:p>
        </w:tc>
        <w:tc>
          <w:tcPr>
            <w:tcW w:w="838" w:type="pct"/>
            <w:shd w:val="clear" w:color="auto" w:fill="auto"/>
            <w:vAlign w:val="center"/>
          </w:tcPr>
          <w:p w14:paraId="67B7FFC8" w14:textId="77777777" w:rsidR="0087221F" w:rsidRPr="00E26882" w:rsidRDefault="0087221F" w:rsidP="00E03BF1">
            <w:pPr>
              <w:spacing w:after="0" w:line="240" w:lineRule="auto"/>
              <w:jc w:val="center"/>
              <w:rPr>
                <w:sz w:val="20"/>
                <w:szCs w:val="20"/>
              </w:rPr>
            </w:pPr>
            <w:r w:rsidRPr="00E26882">
              <w:rPr>
                <w:sz w:val="20"/>
                <w:szCs w:val="20"/>
              </w:rPr>
              <w:t>$382</w:t>
            </w:r>
          </w:p>
        </w:tc>
      </w:tr>
      <w:tr w:rsidR="0087221F" w:rsidRPr="00364BE4" w14:paraId="574B477B" w14:textId="77777777" w:rsidTr="00E03BF1">
        <w:trPr>
          <w:trHeight w:val="77"/>
          <w:jc w:val="center"/>
        </w:trPr>
        <w:tc>
          <w:tcPr>
            <w:tcW w:w="2484" w:type="pct"/>
            <w:vAlign w:val="center"/>
          </w:tcPr>
          <w:p w14:paraId="60125296"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39F73496" w14:textId="77777777" w:rsidR="0087221F" w:rsidRPr="00E26882" w:rsidRDefault="0087221F" w:rsidP="00E03BF1">
            <w:pPr>
              <w:spacing w:after="0" w:line="240" w:lineRule="auto"/>
              <w:jc w:val="center"/>
              <w:rPr>
                <w:sz w:val="20"/>
                <w:szCs w:val="20"/>
              </w:rPr>
            </w:pPr>
            <w:r w:rsidRPr="00E26882">
              <w:rPr>
                <w:sz w:val="20"/>
                <w:szCs w:val="20"/>
              </w:rPr>
              <w:t>$1,576</w:t>
            </w:r>
          </w:p>
        </w:tc>
        <w:tc>
          <w:tcPr>
            <w:tcW w:w="839" w:type="pct"/>
            <w:vAlign w:val="center"/>
          </w:tcPr>
          <w:p w14:paraId="5BA92E24" w14:textId="77777777" w:rsidR="0087221F" w:rsidRPr="00E26882" w:rsidRDefault="0087221F" w:rsidP="00E03BF1">
            <w:pPr>
              <w:spacing w:after="0" w:line="240" w:lineRule="auto"/>
              <w:jc w:val="center"/>
              <w:rPr>
                <w:sz w:val="20"/>
                <w:szCs w:val="20"/>
              </w:rPr>
            </w:pPr>
            <w:r w:rsidRPr="00E26882">
              <w:rPr>
                <w:sz w:val="20"/>
                <w:szCs w:val="20"/>
              </w:rPr>
              <w:t>$1,536</w:t>
            </w:r>
          </w:p>
        </w:tc>
        <w:tc>
          <w:tcPr>
            <w:tcW w:w="838" w:type="pct"/>
            <w:shd w:val="clear" w:color="auto" w:fill="auto"/>
            <w:vAlign w:val="center"/>
          </w:tcPr>
          <w:p w14:paraId="045BF825" w14:textId="77777777" w:rsidR="0087221F" w:rsidRPr="00E26882" w:rsidRDefault="0087221F" w:rsidP="00E03BF1">
            <w:pPr>
              <w:spacing w:after="0" w:line="240" w:lineRule="auto"/>
              <w:jc w:val="center"/>
              <w:rPr>
                <w:sz w:val="20"/>
                <w:szCs w:val="20"/>
              </w:rPr>
            </w:pPr>
            <w:r w:rsidRPr="00E26882">
              <w:rPr>
                <w:sz w:val="20"/>
                <w:szCs w:val="20"/>
              </w:rPr>
              <w:t>$1,712</w:t>
            </w:r>
          </w:p>
        </w:tc>
      </w:tr>
      <w:tr w:rsidR="0087221F" w:rsidRPr="00364BE4" w14:paraId="6CA693BA" w14:textId="77777777" w:rsidTr="00E03BF1">
        <w:trPr>
          <w:trHeight w:val="77"/>
          <w:jc w:val="center"/>
        </w:trPr>
        <w:tc>
          <w:tcPr>
            <w:tcW w:w="2484" w:type="pct"/>
            <w:vAlign w:val="center"/>
          </w:tcPr>
          <w:p w14:paraId="7E0221AE"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32D314E9" w14:textId="77777777" w:rsidR="0087221F" w:rsidRPr="00E26882" w:rsidRDefault="0087221F" w:rsidP="00E03BF1">
            <w:pPr>
              <w:spacing w:after="0" w:line="240" w:lineRule="auto"/>
              <w:jc w:val="center"/>
              <w:rPr>
                <w:sz w:val="20"/>
                <w:szCs w:val="20"/>
              </w:rPr>
            </w:pPr>
            <w:r w:rsidRPr="00E26882">
              <w:rPr>
                <w:sz w:val="20"/>
                <w:szCs w:val="20"/>
              </w:rPr>
              <w:t>$1,109</w:t>
            </w:r>
          </w:p>
        </w:tc>
        <w:tc>
          <w:tcPr>
            <w:tcW w:w="839" w:type="pct"/>
            <w:vAlign w:val="center"/>
          </w:tcPr>
          <w:p w14:paraId="66D5FC7E" w14:textId="77777777" w:rsidR="0087221F" w:rsidRPr="00E26882" w:rsidRDefault="0087221F" w:rsidP="00E03BF1">
            <w:pPr>
              <w:spacing w:after="0" w:line="240" w:lineRule="auto"/>
              <w:jc w:val="center"/>
              <w:rPr>
                <w:sz w:val="20"/>
                <w:szCs w:val="20"/>
              </w:rPr>
            </w:pPr>
            <w:r w:rsidRPr="00E26882">
              <w:rPr>
                <w:sz w:val="20"/>
                <w:szCs w:val="20"/>
              </w:rPr>
              <w:t>$1,085</w:t>
            </w:r>
          </w:p>
        </w:tc>
        <w:tc>
          <w:tcPr>
            <w:tcW w:w="838" w:type="pct"/>
            <w:shd w:val="clear" w:color="auto" w:fill="auto"/>
            <w:vAlign w:val="center"/>
          </w:tcPr>
          <w:p w14:paraId="3A446369" w14:textId="77777777" w:rsidR="0087221F" w:rsidRPr="00E26882" w:rsidRDefault="0087221F" w:rsidP="00E03BF1">
            <w:pPr>
              <w:spacing w:after="0" w:line="240" w:lineRule="auto"/>
              <w:jc w:val="center"/>
              <w:rPr>
                <w:sz w:val="20"/>
                <w:szCs w:val="20"/>
              </w:rPr>
            </w:pPr>
            <w:r w:rsidRPr="00E26882">
              <w:rPr>
                <w:sz w:val="20"/>
                <w:szCs w:val="20"/>
              </w:rPr>
              <w:t>$1,106</w:t>
            </w:r>
          </w:p>
        </w:tc>
      </w:tr>
      <w:tr w:rsidR="0087221F" w:rsidRPr="00364BE4" w14:paraId="0656CFA0" w14:textId="77777777" w:rsidTr="00E03BF1">
        <w:trPr>
          <w:trHeight w:val="77"/>
          <w:jc w:val="center"/>
        </w:trPr>
        <w:tc>
          <w:tcPr>
            <w:tcW w:w="2484" w:type="pct"/>
            <w:tcBorders>
              <w:bottom w:val="single" w:sz="12" w:space="0" w:color="auto"/>
            </w:tcBorders>
            <w:vAlign w:val="center"/>
          </w:tcPr>
          <w:p w14:paraId="4D7E2594"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7B7484E4" w14:textId="77777777" w:rsidR="0087221F" w:rsidRPr="00E26882" w:rsidRDefault="0087221F" w:rsidP="00E03BF1">
            <w:pPr>
              <w:spacing w:after="0" w:line="240" w:lineRule="auto"/>
              <w:jc w:val="center"/>
              <w:rPr>
                <w:sz w:val="20"/>
                <w:szCs w:val="20"/>
              </w:rPr>
            </w:pPr>
            <w:r w:rsidRPr="00E26882">
              <w:rPr>
                <w:sz w:val="20"/>
                <w:szCs w:val="20"/>
              </w:rPr>
              <w:t>$3,231</w:t>
            </w:r>
          </w:p>
        </w:tc>
        <w:tc>
          <w:tcPr>
            <w:tcW w:w="839" w:type="pct"/>
            <w:tcBorders>
              <w:bottom w:val="single" w:sz="12" w:space="0" w:color="auto"/>
            </w:tcBorders>
            <w:vAlign w:val="center"/>
          </w:tcPr>
          <w:p w14:paraId="401B0EC5" w14:textId="77777777" w:rsidR="0087221F" w:rsidRPr="00E26882" w:rsidRDefault="0087221F" w:rsidP="00E03BF1">
            <w:pPr>
              <w:spacing w:after="0" w:line="240" w:lineRule="auto"/>
              <w:jc w:val="center"/>
              <w:rPr>
                <w:sz w:val="20"/>
                <w:szCs w:val="20"/>
              </w:rPr>
            </w:pPr>
            <w:r w:rsidRPr="00E26882">
              <w:rPr>
                <w:sz w:val="20"/>
                <w:szCs w:val="20"/>
              </w:rPr>
              <w:t>$3,324</w:t>
            </w:r>
          </w:p>
        </w:tc>
        <w:tc>
          <w:tcPr>
            <w:tcW w:w="838" w:type="pct"/>
            <w:tcBorders>
              <w:bottom w:val="single" w:sz="12" w:space="0" w:color="auto"/>
            </w:tcBorders>
            <w:shd w:val="clear" w:color="auto" w:fill="auto"/>
            <w:vAlign w:val="center"/>
          </w:tcPr>
          <w:p w14:paraId="691283CA" w14:textId="77777777" w:rsidR="0087221F" w:rsidRPr="00E26882" w:rsidRDefault="0087221F" w:rsidP="00E03BF1">
            <w:pPr>
              <w:spacing w:after="0" w:line="240" w:lineRule="auto"/>
              <w:jc w:val="center"/>
              <w:rPr>
                <w:sz w:val="20"/>
                <w:szCs w:val="20"/>
              </w:rPr>
            </w:pPr>
            <w:r w:rsidRPr="00E26882">
              <w:rPr>
                <w:sz w:val="20"/>
                <w:szCs w:val="20"/>
              </w:rPr>
              <w:t>$3,521</w:t>
            </w:r>
          </w:p>
        </w:tc>
      </w:tr>
      <w:tr w:rsidR="0087221F" w:rsidRPr="00364BE4" w14:paraId="1C9FFD01" w14:textId="77777777" w:rsidTr="00E03BF1">
        <w:trPr>
          <w:trHeight w:val="107"/>
          <w:jc w:val="center"/>
        </w:trPr>
        <w:tc>
          <w:tcPr>
            <w:tcW w:w="2484" w:type="pct"/>
            <w:tcBorders>
              <w:top w:val="single" w:sz="12" w:space="0" w:color="auto"/>
              <w:bottom w:val="single" w:sz="12" w:space="0" w:color="auto"/>
            </w:tcBorders>
            <w:vAlign w:val="center"/>
          </w:tcPr>
          <w:p w14:paraId="4B67EE89" w14:textId="77777777" w:rsidR="0087221F" w:rsidRPr="00364BE4" w:rsidRDefault="0087221F" w:rsidP="00E03BF1">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D36ED8F" w14:textId="77777777" w:rsidR="0087221F" w:rsidRPr="00E26882" w:rsidRDefault="0087221F" w:rsidP="00E03BF1">
            <w:pPr>
              <w:spacing w:after="0" w:line="240" w:lineRule="auto"/>
              <w:jc w:val="center"/>
              <w:rPr>
                <w:sz w:val="20"/>
                <w:szCs w:val="20"/>
              </w:rPr>
            </w:pPr>
            <w:r w:rsidRPr="00E26882">
              <w:rPr>
                <w:sz w:val="20"/>
                <w:szCs w:val="20"/>
              </w:rPr>
              <w:t>$15,499</w:t>
            </w:r>
          </w:p>
        </w:tc>
        <w:tc>
          <w:tcPr>
            <w:tcW w:w="839" w:type="pct"/>
            <w:tcBorders>
              <w:top w:val="single" w:sz="12" w:space="0" w:color="auto"/>
              <w:bottom w:val="single" w:sz="12" w:space="0" w:color="auto"/>
            </w:tcBorders>
            <w:vAlign w:val="center"/>
          </w:tcPr>
          <w:p w14:paraId="6F448773" w14:textId="77777777" w:rsidR="0087221F" w:rsidRPr="00E26882" w:rsidRDefault="0087221F" w:rsidP="00E03BF1">
            <w:pPr>
              <w:spacing w:after="0" w:line="240" w:lineRule="auto"/>
              <w:jc w:val="center"/>
              <w:rPr>
                <w:sz w:val="20"/>
                <w:szCs w:val="20"/>
              </w:rPr>
            </w:pPr>
            <w:r w:rsidRPr="00E26882">
              <w:rPr>
                <w:sz w:val="20"/>
                <w:szCs w:val="20"/>
              </w:rPr>
              <w:t>$15,667</w:t>
            </w:r>
          </w:p>
        </w:tc>
        <w:tc>
          <w:tcPr>
            <w:tcW w:w="838" w:type="pct"/>
            <w:tcBorders>
              <w:top w:val="single" w:sz="12" w:space="0" w:color="auto"/>
              <w:bottom w:val="single" w:sz="12" w:space="0" w:color="auto"/>
            </w:tcBorders>
            <w:shd w:val="clear" w:color="auto" w:fill="auto"/>
            <w:vAlign w:val="center"/>
          </w:tcPr>
          <w:p w14:paraId="330D3466" w14:textId="77777777" w:rsidR="0087221F" w:rsidRPr="00E26882" w:rsidRDefault="0087221F" w:rsidP="00E03BF1">
            <w:pPr>
              <w:spacing w:after="0" w:line="240" w:lineRule="auto"/>
              <w:jc w:val="center"/>
              <w:rPr>
                <w:sz w:val="20"/>
                <w:szCs w:val="20"/>
              </w:rPr>
            </w:pPr>
            <w:r w:rsidRPr="00E26882">
              <w:rPr>
                <w:sz w:val="20"/>
                <w:szCs w:val="20"/>
              </w:rPr>
              <w:t>$16,264</w:t>
            </w:r>
          </w:p>
        </w:tc>
      </w:tr>
      <w:tr w:rsidR="0087221F" w:rsidRPr="00364BE4" w14:paraId="2215EB4F" w14:textId="77777777" w:rsidTr="00E03BF1">
        <w:trPr>
          <w:trHeight w:val="107"/>
          <w:jc w:val="center"/>
        </w:trPr>
        <w:tc>
          <w:tcPr>
            <w:tcW w:w="5000" w:type="pct"/>
            <w:gridSpan w:val="4"/>
            <w:tcBorders>
              <w:top w:val="single" w:sz="12" w:space="0" w:color="auto"/>
              <w:left w:val="nil"/>
              <w:bottom w:val="nil"/>
              <w:right w:val="nil"/>
            </w:tcBorders>
            <w:vAlign w:val="center"/>
          </w:tcPr>
          <w:p w14:paraId="40B9E1EF" w14:textId="77777777" w:rsidR="0087221F" w:rsidRPr="00593FED" w:rsidRDefault="0087221F" w:rsidP="00E03BF1">
            <w:pPr>
              <w:widowControl w:val="0"/>
              <w:overflowPunct w:val="0"/>
              <w:adjustRightInd w:val="0"/>
              <w:spacing w:after="0" w:line="240" w:lineRule="auto"/>
              <w:rPr>
                <w:rFonts w:ascii="Calibri" w:eastAsia="Times New Roman" w:hAnsi="Calibri" w:cs="Times New Roman"/>
                <w:kern w:val="28"/>
                <w:sz w:val="18"/>
                <w:szCs w:val="18"/>
              </w:rPr>
            </w:pPr>
            <w:r w:rsidRPr="00593FED">
              <w:rPr>
                <w:rFonts w:ascii="Calibri" w:eastAsia="Times New Roman" w:hAnsi="Calibri" w:cs="Times New Roman"/>
                <w:bCs/>
                <w:kern w:val="28"/>
                <w:sz w:val="18"/>
                <w:szCs w:val="18"/>
              </w:rPr>
              <w:t xml:space="preserve">Sources: </w:t>
            </w:r>
            <w:hyperlink r:id="rId71" w:history="1">
              <w:r w:rsidRPr="00593FED">
                <w:rPr>
                  <w:rFonts w:ascii="Calibri" w:eastAsia="Times New Roman" w:hAnsi="Calibri" w:cs="Times New Roman"/>
                  <w:bCs/>
                  <w:kern w:val="28"/>
                  <w:sz w:val="18"/>
                  <w:szCs w:val="18"/>
                  <w:u w:val="single"/>
                </w:rPr>
                <w:t>Per-pupil expenditure reports on ESE website</w:t>
              </w:r>
            </w:hyperlink>
          </w:p>
          <w:p w14:paraId="361D6E1C" w14:textId="77777777" w:rsidR="0087221F" w:rsidRPr="00364BE4" w:rsidRDefault="0087221F" w:rsidP="00E03BF1">
            <w:pPr>
              <w:widowControl w:val="0"/>
              <w:overflowPunct w:val="0"/>
              <w:adjustRightInd w:val="0"/>
              <w:spacing w:after="0" w:line="240" w:lineRule="auto"/>
              <w:rPr>
                <w:rFonts w:ascii="Calibri" w:eastAsia="Times New Roman" w:hAnsi="Calibri" w:cs="Times New Roman"/>
                <w:kern w:val="28"/>
                <w:sz w:val="20"/>
                <w:szCs w:val="20"/>
              </w:rPr>
            </w:pPr>
            <w:r w:rsidRPr="00593FED">
              <w:rPr>
                <w:rFonts w:ascii="Calibri" w:eastAsia="Times New Roman" w:hAnsi="Calibri" w:cs="Times New Roman"/>
                <w:kern w:val="28"/>
                <w:sz w:val="18"/>
                <w:szCs w:val="18"/>
              </w:rPr>
              <w:t>Note: Any discrepancy between expenditures and total is because of rounding.</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316F2CBE" w14:textId="34E05264" w:rsidR="00D549BC" w:rsidRPr="0036533B" w:rsidRDefault="00350132" w:rsidP="0036533B">
      <w:pPr>
        <w:pStyle w:val="Section"/>
      </w:pPr>
      <w:bookmarkStart w:id="23" w:name="_Toc3292829"/>
      <w:r w:rsidRPr="00476E71">
        <w:lastRenderedPageBreak/>
        <w:t xml:space="preserve">Appendix </w:t>
      </w:r>
      <w:r>
        <w:t>C: Instructional Inventory</w:t>
      </w:r>
      <w:bookmarkEnd w:id="22"/>
      <w:bookmarkEnd w:id="23"/>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EB6B88" w14:paraId="5C3AF6D0" w14:textId="77777777" w:rsidTr="004F05F4">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59EB8113" w14:textId="77777777" w:rsidR="00EB6B88" w:rsidRDefault="00EB6B88" w:rsidP="00B868A5">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3AC3A180" w14:textId="77777777" w:rsidR="00EB6B88" w:rsidRDefault="00EB6B88" w:rsidP="00B868A5">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7E177F0B" w14:textId="77777777" w:rsidR="00EB6B88" w:rsidRDefault="00EB6B88" w:rsidP="00B868A5">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6671B724" w14:textId="77777777" w:rsidR="00EB6B88" w:rsidRDefault="00EB6B88" w:rsidP="00B868A5">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338BBA85" w14:textId="77777777" w:rsidR="00EB6B88" w:rsidRDefault="00EB6B88" w:rsidP="00B868A5">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127F3D03" w14:textId="77777777" w:rsidR="00EB6B88" w:rsidRDefault="00EB6B88" w:rsidP="00B868A5">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36545483" w14:textId="77777777" w:rsidR="00EB6B88" w:rsidRDefault="00EB6B88" w:rsidP="00B868A5">
            <w:pPr>
              <w:spacing w:after="0" w:line="240" w:lineRule="auto"/>
              <w:jc w:val="center"/>
            </w:pPr>
            <w:r>
              <w:t>Avg Number of points</w:t>
            </w:r>
          </w:p>
        </w:tc>
      </w:tr>
      <w:tr w:rsidR="00EB6B88" w14:paraId="6E1A256C"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5D1B5F81" w14:textId="77777777" w:rsidR="00EB6B88" w:rsidRDefault="00EB6B88" w:rsidP="00B868A5">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7E2BBED0" w14:textId="77777777" w:rsidR="00EB6B88" w:rsidRDefault="00EB6B88" w:rsidP="00B868A5">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F44216E" w14:textId="77777777" w:rsidR="00EB6B88" w:rsidRDefault="00EB6B88" w:rsidP="00B868A5">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3C35A25" w14:textId="77777777" w:rsidR="00EB6B88" w:rsidRDefault="00EB6B88" w:rsidP="00B868A5">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866078C" w14:textId="77777777" w:rsidR="00EB6B88" w:rsidRDefault="00EB6B88" w:rsidP="00B868A5">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D3C51FD" w14:textId="77777777" w:rsidR="00EB6B88" w:rsidRDefault="00EB6B88" w:rsidP="00B868A5">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2E221F5E" w14:textId="77777777" w:rsidR="00EB6B88" w:rsidRDefault="00EB6B88" w:rsidP="00B868A5">
            <w:pPr>
              <w:spacing w:after="0" w:line="240" w:lineRule="auto"/>
              <w:jc w:val="center"/>
            </w:pPr>
            <w:r>
              <w:t>(1 to 4)</w:t>
            </w:r>
          </w:p>
        </w:tc>
      </w:tr>
      <w:tr w:rsidR="00EB6B88" w14:paraId="6CBCD39F" w14:textId="77777777" w:rsidTr="004F05F4">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A9CFD" w14:textId="77777777" w:rsidR="00EB6B88" w:rsidRDefault="00EB6B88" w:rsidP="00EB6B88">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058063"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B0DCA" w14:textId="7FC9D47A" w:rsidR="00EB6B88" w:rsidRDefault="00EB6B88" w:rsidP="00EB6B88">
            <w:pPr>
              <w:spacing w:after="0" w:line="240" w:lineRule="auto"/>
              <w:jc w:val="center"/>
            </w:pPr>
            <w:r>
              <w:rPr>
                <w:rFonts w:ascii="Calibri" w:hAnsi="Calibri" w:cs="Calibri"/>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ECBE38" w14:textId="7CE953B6" w:rsidR="00EB6B88" w:rsidRDefault="00EB6B88" w:rsidP="00EB6B88">
            <w:pPr>
              <w:spacing w:after="0" w:line="240" w:lineRule="auto"/>
              <w:jc w:val="center"/>
            </w:pPr>
            <w:r>
              <w:rPr>
                <w:rFonts w:ascii="Calibri" w:hAnsi="Calibri" w:cs="Calibri"/>
                <w:color w:val="000000"/>
              </w:rP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A6142" w14:textId="1E3D7603" w:rsidR="00EB6B88" w:rsidRDefault="00EB6B88" w:rsidP="00EB6B88">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81F592" w14:textId="36E52589" w:rsidR="00EB6B88" w:rsidRDefault="00EB6B88" w:rsidP="00EB6B88">
            <w:pPr>
              <w:spacing w:after="0" w:line="240" w:lineRule="auto"/>
              <w:jc w:val="center"/>
            </w:pPr>
            <w:r>
              <w:rPr>
                <w:rFonts w:ascii="Calibri" w:hAnsi="Calibri" w:cs="Calibri"/>
                <w:color w:val="000000"/>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6BEA7" w14:textId="0FDDC773" w:rsidR="00EB6B88" w:rsidRDefault="00EB6B88" w:rsidP="00EB6B88">
            <w:pPr>
              <w:spacing w:after="0" w:line="240" w:lineRule="auto"/>
              <w:jc w:val="center"/>
            </w:pPr>
            <w:r>
              <w:rPr>
                <w:rFonts w:ascii="Calibri" w:hAnsi="Calibri" w:cs="Calibri"/>
                <w:color w:val="000000"/>
              </w:rPr>
              <w:t>2.7</w:t>
            </w:r>
          </w:p>
        </w:tc>
      </w:tr>
      <w:tr w:rsidR="00EB6B88" w14:paraId="0F3EB771"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230F7B7E"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0146A6"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018C8" w14:textId="4A392F9D" w:rsidR="00EB6B88" w:rsidRDefault="00EB6B88" w:rsidP="00EB6B88">
            <w:pPr>
              <w:spacing w:after="0" w:line="240" w:lineRule="auto"/>
              <w:jc w:val="center"/>
            </w:pPr>
            <w:r>
              <w:rPr>
                <w:rFonts w:ascii="Calibri" w:hAnsi="Calibri" w:cs="Calibri"/>
                <w:color w:val="000000"/>
              </w:rPr>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C39F9F" w14:textId="0EE473A7" w:rsidR="00EB6B88" w:rsidRDefault="00EB6B88" w:rsidP="00EB6B88">
            <w:pPr>
              <w:spacing w:after="0" w:line="240" w:lineRule="auto"/>
              <w:jc w:val="center"/>
            </w:pPr>
            <w:r>
              <w:rPr>
                <w:rFonts w:ascii="Calibri" w:hAnsi="Calibri" w:cs="Calibri"/>
                <w:color w:val="000000"/>
              </w:rPr>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F9757" w14:textId="6D358A6F" w:rsidR="00EB6B88" w:rsidRDefault="00EB6B88" w:rsidP="00EB6B88">
            <w:pPr>
              <w:spacing w:after="0" w:line="240" w:lineRule="auto"/>
              <w:jc w:val="center"/>
            </w:pPr>
            <w:r>
              <w:rPr>
                <w:rFonts w:ascii="Calibri" w:hAnsi="Calibri" w:cs="Calibri"/>
                <w:color w:val="000000"/>
              </w:rPr>
              <w:t>11%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DB2C2" w14:textId="3A0CAA14" w:rsidR="00EB6B88" w:rsidRDefault="00EB6B88" w:rsidP="00EB6B88">
            <w:pPr>
              <w:spacing w:after="0" w:line="240" w:lineRule="auto"/>
              <w:jc w:val="center"/>
            </w:pPr>
            <w:r>
              <w:rPr>
                <w:rFonts w:ascii="Calibri" w:hAnsi="Calibri" w:cs="Calibri"/>
                <w:color w:val="000000"/>
              </w:rPr>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EF8143" w14:textId="12E58E85" w:rsidR="00EB6B88" w:rsidRDefault="00EB6B88" w:rsidP="00EB6B88">
            <w:pPr>
              <w:spacing w:after="0" w:line="240" w:lineRule="auto"/>
              <w:jc w:val="center"/>
            </w:pPr>
            <w:r>
              <w:rPr>
                <w:rFonts w:ascii="Calibri" w:hAnsi="Calibri" w:cs="Calibri"/>
                <w:color w:val="000000"/>
              </w:rPr>
              <w:t>2.2</w:t>
            </w:r>
          </w:p>
        </w:tc>
      </w:tr>
      <w:tr w:rsidR="00EB6B88" w14:paraId="1D706FC2"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74102431"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496A35"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3736" w14:textId="0B994236" w:rsidR="00EB6B88" w:rsidRDefault="00EB6B88" w:rsidP="00EB6B88">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F0928" w14:textId="118DC672" w:rsidR="00EB6B88" w:rsidRDefault="00EB6B88" w:rsidP="00EB6B88">
            <w:pPr>
              <w:spacing w:after="0" w:line="240" w:lineRule="auto"/>
              <w:jc w:val="center"/>
            </w:pPr>
            <w:r>
              <w:rPr>
                <w:rFonts w:ascii="Calibri" w:hAnsi="Calibri" w:cs="Calibri"/>
                <w:color w:val="000000"/>
              </w:rPr>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EF04A5" w14:textId="0702B911" w:rsidR="00EB6B88" w:rsidRDefault="00EB6B88" w:rsidP="00EB6B88">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9201DD" w14:textId="0E8276C1" w:rsidR="00EB6B88" w:rsidRDefault="00EB6B88" w:rsidP="00EB6B88">
            <w:pPr>
              <w:spacing w:after="0" w:line="240" w:lineRule="auto"/>
              <w:jc w:val="center"/>
            </w:pPr>
            <w:r>
              <w:rPr>
                <w:rFonts w:ascii="Calibri" w:hAnsi="Calibri" w:cs="Calibri"/>
                <w:color w:val="000000"/>
              </w:rPr>
              <w:t>25%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E4B02" w14:textId="3E1278B8" w:rsidR="00EB6B88" w:rsidRDefault="00EB6B88" w:rsidP="00EB6B88">
            <w:pPr>
              <w:spacing w:after="0" w:line="240" w:lineRule="auto"/>
              <w:jc w:val="center"/>
            </w:pPr>
            <w:r>
              <w:rPr>
                <w:rFonts w:ascii="Calibri" w:hAnsi="Calibri" w:cs="Calibri"/>
                <w:color w:val="000000"/>
              </w:rPr>
              <w:t>2.8</w:t>
            </w:r>
          </w:p>
        </w:tc>
      </w:tr>
      <w:tr w:rsidR="00EB6B88" w14:paraId="4DDCBDEB"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7D7C2BC2"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A799DB"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61B14" w14:textId="65AE03EE" w:rsidR="00EB6B88" w:rsidRDefault="00EB6B88" w:rsidP="00EB6B88">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9DB21" w14:textId="5FD9C08A" w:rsidR="00EB6B88" w:rsidRDefault="00EB6B88" w:rsidP="00EB6B88">
            <w:pPr>
              <w:spacing w:after="0" w:line="240" w:lineRule="auto"/>
              <w:jc w:val="center"/>
            </w:pPr>
            <w:r>
              <w:rPr>
                <w:rFonts w:ascii="Calibri" w:hAnsi="Calibri" w:cs="Calibri"/>
                <w:color w:val="000000"/>
              </w:rPr>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286D68" w14:textId="3FBC4A5F" w:rsidR="00EB6B88" w:rsidRDefault="00EB6B88" w:rsidP="00EB6B88">
            <w:pPr>
              <w:spacing w:after="0" w:line="240" w:lineRule="auto"/>
              <w:jc w:val="center"/>
            </w:pPr>
            <w:r>
              <w:rPr>
                <w:rFonts w:ascii="Calibri" w:hAnsi="Calibri" w:cs="Calibri"/>
                <w:color w:val="000000"/>
              </w:rPr>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A28B1" w14:textId="357DE8FE" w:rsidR="00EB6B88" w:rsidRDefault="00EB6B88" w:rsidP="00EB6B88">
            <w:pPr>
              <w:spacing w:after="0" w:line="240" w:lineRule="auto"/>
              <w:jc w:val="center"/>
            </w:pPr>
            <w:r>
              <w:rPr>
                <w:rFonts w:ascii="Calibri"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7D615" w14:textId="3A6020E1" w:rsidR="00EB6B88" w:rsidRDefault="00EB6B88" w:rsidP="00EB6B88">
            <w:pPr>
              <w:spacing w:after="0" w:line="240" w:lineRule="auto"/>
              <w:jc w:val="center"/>
            </w:pPr>
            <w:r>
              <w:rPr>
                <w:rFonts w:ascii="Calibri" w:hAnsi="Calibri" w:cs="Calibri"/>
                <w:color w:val="000000"/>
              </w:rPr>
              <w:t>2.7</w:t>
            </w:r>
          </w:p>
        </w:tc>
      </w:tr>
      <w:tr w:rsidR="00EB6B88" w14:paraId="1EA36F8E"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286EB57E"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56370"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49029" w14:textId="14DA31F4" w:rsidR="00EB6B88" w:rsidRDefault="00EB6B88" w:rsidP="00EB6B88">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B51E1" w14:textId="11BB2BCB" w:rsidR="00EB6B88" w:rsidRDefault="00EB6B88" w:rsidP="00EB6B88">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10E89" w14:textId="548BCF88" w:rsidR="00EB6B88" w:rsidRDefault="00EB6B88" w:rsidP="00EB6B88">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2789E5" w14:textId="12A56482" w:rsidR="00EB6B88" w:rsidRDefault="00EB6B88" w:rsidP="00EB6B88">
            <w:pPr>
              <w:spacing w:after="0" w:line="240" w:lineRule="auto"/>
              <w:jc w:val="center"/>
            </w:pPr>
            <w:r>
              <w:rPr>
                <w:rFonts w:ascii="Calibri" w:hAnsi="Calibri" w:cs="Calibri"/>
                <w:color w:val="000000"/>
              </w:rPr>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1CDDE" w14:textId="6E0D895E" w:rsidR="00EB6B88" w:rsidRDefault="00EB6B88" w:rsidP="00EB6B88">
            <w:pPr>
              <w:spacing w:after="0" w:line="240" w:lineRule="auto"/>
              <w:jc w:val="center"/>
            </w:pPr>
            <w:r>
              <w:rPr>
                <w:rFonts w:ascii="Calibri" w:hAnsi="Calibri" w:cs="Calibri"/>
                <w:color w:val="000000"/>
              </w:rPr>
              <w:t> </w:t>
            </w:r>
          </w:p>
        </w:tc>
      </w:tr>
      <w:tr w:rsidR="00EB6B88" w14:paraId="4EC90FCB" w14:textId="77777777" w:rsidTr="004F05F4">
        <w:tc>
          <w:tcPr>
            <w:tcW w:w="2970" w:type="dxa"/>
            <w:vMerge w:val="restart"/>
            <w:tcBorders>
              <w:top w:val="single" w:sz="4" w:space="0" w:color="auto"/>
              <w:left w:val="single" w:sz="4" w:space="0" w:color="auto"/>
              <w:bottom w:val="single" w:sz="4" w:space="0" w:color="auto"/>
              <w:right w:val="single" w:sz="4" w:space="0" w:color="auto"/>
            </w:tcBorders>
            <w:hideMark/>
          </w:tcPr>
          <w:p w14:paraId="7EFB4D02" w14:textId="77777777" w:rsidR="00EB6B88" w:rsidRDefault="00EB6B88" w:rsidP="00EB6B88">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09C64F4C"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17DCDCF8" w14:textId="185BD98E" w:rsidR="00EB6B88" w:rsidRDefault="00EB6B88" w:rsidP="00EB6B88">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tcPr>
          <w:p w14:paraId="0F15DF14" w14:textId="16B5E08C" w:rsidR="00EB6B88" w:rsidRDefault="00EB6B88" w:rsidP="00EB6B88">
            <w:pPr>
              <w:spacing w:after="0" w:line="240" w:lineRule="auto"/>
              <w:jc w:val="center"/>
            </w:pPr>
            <w:r>
              <w:rPr>
                <w:rFonts w:ascii="Calibri" w:hAnsi="Calibri" w:cs="Calibri"/>
                <w:color w:val="000000"/>
              </w:rPr>
              <w:t>52%</w:t>
            </w:r>
          </w:p>
        </w:tc>
        <w:tc>
          <w:tcPr>
            <w:tcW w:w="1170" w:type="dxa"/>
            <w:tcBorders>
              <w:top w:val="single" w:sz="4" w:space="0" w:color="auto"/>
              <w:left w:val="single" w:sz="4" w:space="0" w:color="auto"/>
              <w:bottom w:val="single" w:sz="4" w:space="0" w:color="auto"/>
              <w:right w:val="single" w:sz="4" w:space="0" w:color="auto"/>
            </w:tcBorders>
          </w:tcPr>
          <w:p w14:paraId="551BB298" w14:textId="5A742B08" w:rsidR="00EB6B88" w:rsidRDefault="00EB6B88" w:rsidP="00EB6B88">
            <w:pPr>
              <w:spacing w:after="0" w:line="240" w:lineRule="auto"/>
              <w:jc w:val="center"/>
            </w:pPr>
            <w:r>
              <w:rPr>
                <w:rFonts w:ascii="Calibri"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tcPr>
          <w:p w14:paraId="229F5121" w14:textId="35A3B962" w:rsidR="00EB6B88" w:rsidRDefault="00EB6B88" w:rsidP="00EB6B88">
            <w:pPr>
              <w:spacing w:after="0" w:line="240" w:lineRule="auto"/>
              <w:jc w:val="center"/>
            </w:pPr>
            <w:r>
              <w:rPr>
                <w:rFonts w:ascii="Calibri" w:hAnsi="Calibri" w:cs="Calibri"/>
                <w:color w:val="000000"/>
              </w:rPr>
              <w:t>3%</w:t>
            </w:r>
          </w:p>
        </w:tc>
        <w:tc>
          <w:tcPr>
            <w:tcW w:w="1098" w:type="dxa"/>
            <w:tcBorders>
              <w:top w:val="single" w:sz="4" w:space="0" w:color="auto"/>
              <w:left w:val="single" w:sz="4" w:space="0" w:color="auto"/>
              <w:bottom w:val="single" w:sz="4" w:space="0" w:color="auto"/>
              <w:right w:val="single" w:sz="4" w:space="0" w:color="auto"/>
            </w:tcBorders>
          </w:tcPr>
          <w:p w14:paraId="54F825A5" w14:textId="650BB885" w:rsidR="00EB6B88" w:rsidRDefault="00EB6B88" w:rsidP="00EB6B88">
            <w:pPr>
              <w:spacing w:after="0" w:line="240" w:lineRule="auto"/>
              <w:jc w:val="center"/>
            </w:pPr>
            <w:r>
              <w:rPr>
                <w:rFonts w:ascii="Calibri" w:hAnsi="Calibri" w:cs="Calibri"/>
                <w:color w:val="000000"/>
              </w:rPr>
              <w:t>2.3</w:t>
            </w:r>
          </w:p>
        </w:tc>
      </w:tr>
      <w:tr w:rsidR="00EB6B88" w14:paraId="755F7A7C"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126FCB52"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5D7C3D5"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180A151" w14:textId="0DB2B0F1" w:rsidR="00EB6B88" w:rsidRDefault="00EB6B88" w:rsidP="00EB6B88">
            <w:pPr>
              <w:spacing w:after="0" w:line="240" w:lineRule="auto"/>
              <w:jc w:val="center"/>
            </w:pPr>
            <w:r>
              <w:rPr>
                <w:rFonts w:ascii="Calibri" w:hAnsi="Calibri" w:cs="Calibri"/>
                <w:color w:val="000000"/>
              </w:rPr>
              <w:t>22%</w:t>
            </w:r>
          </w:p>
        </w:tc>
        <w:tc>
          <w:tcPr>
            <w:tcW w:w="1080" w:type="dxa"/>
            <w:tcBorders>
              <w:top w:val="single" w:sz="4" w:space="0" w:color="auto"/>
              <w:left w:val="single" w:sz="4" w:space="0" w:color="auto"/>
              <w:bottom w:val="single" w:sz="4" w:space="0" w:color="auto"/>
              <w:right w:val="single" w:sz="4" w:space="0" w:color="auto"/>
            </w:tcBorders>
          </w:tcPr>
          <w:p w14:paraId="5EB95938" w14:textId="1B3AD33D" w:rsidR="00EB6B88" w:rsidRDefault="00EB6B88" w:rsidP="00EB6B88">
            <w:pPr>
              <w:spacing w:after="0" w:line="240" w:lineRule="auto"/>
              <w:jc w:val="center"/>
            </w:pPr>
            <w:r>
              <w:rPr>
                <w:rFonts w:ascii="Calibri" w:hAnsi="Calibri" w:cs="Calibri"/>
                <w:color w:val="000000"/>
              </w:rPr>
              <w:t>78%</w:t>
            </w:r>
          </w:p>
        </w:tc>
        <w:tc>
          <w:tcPr>
            <w:tcW w:w="1170" w:type="dxa"/>
            <w:tcBorders>
              <w:top w:val="single" w:sz="4" w:space="0" w:color="auto"/>
              <w:left w:val="single" w:sz="4" w:space="0" w:color="auto"/>
              <w:bottom w:val="single" w:sz="4" w:space="0" w:color="auto"/>
              <w:right w:val="single" w:sz="4" w:space="0" w:color="auto"/>
            </w:tcBorders>
          </w:tcPr>
          <w:p w14:paraId="07A0AD69" w14:textId="3AC67BCA" w:rsidR="00EB6B88" w:rsidRDefault="00EB6B88" w:rsidP="00EB6B88">
            <w:pPr>
              <w:spacing w:after="0" w:line="240" w:lineRule="auto"/>
              <w:jc w:val="center"/>
            </w:pPr>
            <w:r>
              <w:rPr>
                <w:rFonts w:ascii="Calibri" w:hAnsi="Calibri" w:cs="Calibri"/>
                <w:color w:val="000000"/>
              </w:rPr>
              <w:t>0%</w:t>
            </w:r>
          </w:p>
        </w:tc>
        <w:tc>
          <w:tcPr>
            <w:tcW w:w="1260" w:type="dxa"/>
            <w:tcBorders>
              <w:top w:val="single" w:sz="4" w:space="0" w:color="auto"/>
              <w:left w:val="single" w:sz="4" w:space="0" w:color="auto"/>
              <w:bottom w:val="single" w:sz="4" w:space="0" w:color="auto"/>
              <w:right w:val="single" w:sz="4" w:space="0" w:color="auto"/>
            </w:tcBorders>
          </w:tcPr>
          <w:p w14:paraId="3A29567C" w14:textId="6B87C9CC" w:rsidR="00EB6B88" w:rsidRDefault="00EB6B88" w:rsidP="00EB6B88">
            <w:pPr>
              <w:spacing w:after="0" w:line="240" w:lineRule="auto"/>
              <w:jc w:val="center"/>
            </w:pPr>
            <w:r>
              <w:rPr>
                <w:rFonts w:ascii="Calibri"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5EE79582" w14:textId="53559A02" w:rsidR="00EB6B88" w:rsidRDefault="00EB6B88" w:rsidP="00EB6B88">
            <w:pPr>
              <w:spacing w:after="0" w:line="240" w:lineRule="auto"/>
              <w:jc w:val="center"/>
            </w:pPr>
            <w:r>
              <w:rPr>
                <w:rFonts w:ascii="Calibri" w:hAnsi="Calibri" w:cs="Calibri"/>
                <w:color w:val="000000"/>
              </w:rPr>
              <w:t>1.8</w:t>
            </w:r>
          </w:p>
        </w:tc>
      </w:tr>
      <w:tr w:rsidR="00EB6B88" w14:paraId="467F5653"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6AEAD437"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DDC34D8"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3E42DD8" w14:textId="16022528" w:rsidR="00EB6B88" w:rsidRDefault="00EB6B88" w:rsidP="00EB6B88">
            <w:pPr>
              <w:spacing w:after="0" w:line="240" w:lineRule="auto"/>
              <w:jc w:val="center"/>
            </w:pPr>
            <w:r>
              <w:rPr>
                <w:rFonts w:ascii="Calibri" w:hAnsi="Calibri" w:cs="Calibri"/>
                <w:color w:val="000000"/>
              </w:rPr>
              <w:t>5%</w:t>
            </w:r>
          </w:p>
        </w:tc>
        <w:tc>
          <w:tcPr>
            <w:tcW w:w="1080" w:type="dxa"/>
            <w:tcBorders>
              <w:top w:val="single" w:sz="4" w:space="0" w:color="auto"/>
              <w:left w:val="single" w:sz="4" w:space="0" w:color="auto"/>
              <w:bottom w:val="single" w:sz="4" w:space="0" w:color="auto"/>
              <w:right w:val="single" w:sz="4" w:space="0" w:color="auto"/>
            </w:tcBorders>
          </w:tcPr>
          <w:p w14:paraId="33BF761C" w14:textId="6B582E9E" w:rsidR="00EB6B88" w:rsidRDefault="00EB6B88" w:rsidP="00EB6B88">
            <w:pPr>
              <w:spacing w:after="0" w:line="240" w:lineRule="auto"/>
              <w:jc w:val="center"/>
            </w:pPr>
            <w:r>
              <w:rPr>
                <w:rFonts w:ascii="Calibri" w:hAnsi="Calibri" w:cs="Calibri"/>
                <w:color w:val="000000"/>
              </w:rPr>
              <w:t>45%</w:t>
            </w:r>
          </w:p>
        </w:tc>
        <w:tc>
          <w:tcPr>
            <w:tcW w:w="1170" w:type="dxa"/>
            <w:tcBorders>
              <w:top w:val="single" w:sz="4" w:space="0" w:color="auto"/>
              <w:left w:val="single" w:sz="4" w:space="0" w:color="auto"/>
              <w:bottom w:val="single" w:sz="4" w:space="0" w:color="auto"/>
              <w:right w:val="single" w:sz="4" w:space="0" w:color="auto"/>
            </w:tcBorders>
          </w:tcPr>
          <w:p w14:paraId="5322E451" w14:textId="3101615B" w:rsidR="00EB6B88" w:rsidRDefault="00EB6B88" w:rsidP="00EB6B88">
            <w:pPr>
              <w:spacing w:after="0" w:line="240" w:lineRule="auto"/>
              <w:jc w:val="center"/>
            </w:pPr>
            <w:r>
              <w:rPr>
                <w:rFonts w:ascii="Calibri"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tcPr>
          <w:p w14:paraId="7C9DD096" w14:textId="1D00A093" w:rsidR="00EB6B88" w:rsidRDefault="00EB6B88" w:rsidP="00EB6B88">
            <w:pPr>
              <w:spacing w:after="0" w:line="240" w:lineRule="auto"/>
              <w:jc w:val="center"/>
            </w:pPr>
            <w:r>
              <w:rPr>
                <w:rFonts w:ascii="Calibri"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4D58108A" w14:textId="3C1CE9F0" w:rsidR="00EB6B88" w:rsidRDefault="00EB6B88" w:rsidP="00EB6B88">
            <w:pPr>
              <w:spacing w:after="0" w:line="240" w:lineRule="auto"/>
              <w:jc w:val="center"/>
            </w:pPr>
            <w:r>
              <w:rPr>
                <w:rFonts w:ascii="Calibri" w:hAnsi="Calibri" w:cs="Calibri"/>
                <w:color w:val="000000"/>
              </w:rPr>
              <w:t>2.5</w:t>
            </w:r>
          </w:p>
        </w:tc>
      </w:tr>
      <w:tr w:rsidR="00EB6B88" w14:paraId="5AF35057"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1E1F7FFA"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97D5AC9"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9109701" w14:textId="3C47816B" w:rsidR="00EB6B88" w:rsidRDefault="00EB6B88" w:rsidP="00EB6B88">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2C7DCDDE" w14:textId="1E3CA88F" w:rsidR="00EB6B88" w:rsidRDefault="00EB6B88" w:rsidP="00EB6B88">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tcPr>
          <w:p w14:paraId="714F8294" w14:textId="181B42C1" w:rsidR="00EB6B88" w:rsidRDefault="00EB6B88" w:rsidP="00EB6B88">
            <w:pPr>
              <w:spacing w:after="0" w:line="240" w:lineRule="auto"/>
              <w:jc w:val="center"/>
            </w:pPr>
            <w:r>
              <w:rPr>
                <w:rFonts w:ascii="Calibri" w:hAnsi="Calibri" w:cs="Calibri"/>
                <w:color w:val="000000"/>
              </w:rPr>
              <w:t>21</w:t>
            </w:r>
          </w:p>
        </w:tc>
        <w:tc>
          <w:tcPr>
            <w:tcW w:w="1260" w:type="dxa"/>
            <w:tcBorders>
              <w:top w:val="single" w:sz="4" w:space="0" w:color="auto"/>
              <w:left w:val="single" w:sz="4" w:space="0" w:color="auto"/>
              <w:bottom w:val="single" w:sz="4" w:space="0" w:color="auto"/>
              <w:right w:val="single" w:sz="4" w:space="0" w:color="auto"/>
            </w:tcBorders>
          </w:tcPr>
          <w:p w14:paraId="12516C2B" w14:textId="68DCA08E" w:rsidR="00EB6B88" w:rsidRDefault="00EB6B88" w:rsidP="00EB6B88">
            <w:pPr>
              <w:spacing w:after="0" w:line="240" w:lineRule="auto"/>
              <w:jc w:val="center"/>
            </w:pPr>
            <w:r>
              <w:rPr>
                <w:rFonts w:ascii="Calibri" w:hAnsi="Calibri" w:cs="Calibri"/>
                <w:color w:val="000000"/>
              </w:rPr>
              <w:t>1</w:t>
            </w:r>
          </w:p>
        </w:tc>
        <w:tc>
          <w:tcPr>
            <w:tcW w:w="1098" w:type="dxa"/>
            <w:tcBorders>
              <w:top w:val="single" w:sz="4" w:space="0" w:color="auto"/>
              <w:left w:val="single" w:sz="4" w:space="0" w:color="auto"/>
              <w:bottom w:val="single" w:sz="4" w:space="0" w:color="auto"/>
              <w:right w:val="single" w:sz="4" w:space="0" w:color="auto"/>
            </w:tcBorders>
          </w:tcPr>
          <w:p w14:paraId="58AF5F99" w14:textId="73085B7F" w:rsidR="00EB6B88" w:rsidRDefault="00EB6B88" w:rsidP="00EB6B88">
            <w:pPr>
              <w:spacing w:after="0" w:line="240" w:lineRule="auto"/>
              <w:jc w:val="center"/>
            </w:pPr>
            <w:r>
              <w:rPr>
                <w:rFonts w:ascii="Calibri" w:hAnsi="Calibri" w:cs="Calibri"/>
                <w:color w:val="000000"/>
              </w:rPr>
              <w:t>2.3</w:t>
            </w:r>
          </w:p>
        </w:tc>
      </w:tr>
      <w:tr w:rsidR="00EB6B88" w14:paraId="4E550644"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435DF8B1"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71A6509"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AA2CFBB" w14:textId="22AB1744" w:rsidR="00EB6B88" w:rsidRDefault="00EB6B88" w:rsidP="00EB6B88">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tcPr>
          <w:p w14:paraId="7307FB04" w14:textId="18A8568F" w:rsidR="00EB6B88" w:rsidRDefault="00EB6B88" w:rsidP="00EB6B88">
            <w:pPr>
              <w:spacing w:after="0" w:line="240" w:lineRule="auto"/>
              <w:jc w:val="center"/>
            </w:pPr>
            <w:r>
              <w:rPr>
                <w:rFonts w:ascii="Calibri" w:hAnsi="Calibri" w:cs="Calibri"/>
                <w:color w:val="000000"/>
              </w:rPr>
              <w:t>53%</w:t>
            </w:r>
          </w:p>
        </w:tc>
        <w:tc>
          <w:tcPr>
            <w:tcW w:w="1170" w:type="dxa"/>
            <w:tcBorders>
              <w:top w:val="single" w:sz="4" w:space="0" w:color="auto"/>
              <w:left w:val="single" w:sz="4" w:space="0" w:color="auto"/>
              <w:bottom w:val="single" w:sz="4" w:space="0" w:color="auto"/>
              <w:right w:val="single" w:sz="4" w:space="0" w:color="auto"/>
            </w:tcBorders>
          </w:tcPr>
          <w:p w14:paraId="1435D09A" w14:textId="0D0D7109" w:rsidR="00EB6B88" w:rsidRDefault="00EB6B88" w:rsidP="00EB6B88">
            <w:pPr>
              <w:spacing w:after="0" w:line="240" w:lineRule="auto"/>
              <w:jc w:val="center"/>
            </w:pPr>
            <w:r>
              <w:rPr>
                <w:rFonts w:ascii="Calibri"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tcPr>
          <w:p w14:paraId="6F905911" w14:textId="57B62BE0" w:rsidR="00EB6B88" w:rsidRDefault="00EB6B88" w:rsidP="00EB6B88">
            <w:pPr>
              <w:spacing w:after="0" w:line="240" w:lineRule="auto"/>
              <w:jc w:val="center"/>
            </w:pPr>
            <w:r>
              <w:rPr>
                <w:rFonts w:ascii="Calibri" w:hAnsi="Calibri" w:cs="Calibri"/>
                <w:color w:val="000000"/>
              </w:rPr>
              <w:t>2%</w:t>
            </w:r>
          </w:p>
        </w:tc>
        <w:tc>
          <w:tcPr>
            <w:tcW w:w="1098" w:type="dxa"/>
            <w:tcBorders>
              <w:top w:val="single" w:sz="4" w:space="0" w:color="auto"/>
              <w:left w:val="single" w:sz="4" w:space="0" w:color="auto"/>
              <w:bottom w:val="single" w:sz="4" w:space="0" w:color="auto"/>
              <w:right w:val="single" w:sz="4" w:space="0" w:color="auto"/>
            </w:tcBorders>
          </w:tcPr>
          <w:p w14:paraId="0FB5D910" w14:textId="02BE26C4" w:rsidR="00EB6B88" w:rsidRDefault="00EB6B88" w:rsidP="00EB6B88">
            <w:pPr>
              <w:spacing w:after="0" w:line="240" w:lineRule="auto"/>
              <w:jc w:val="center"/>
            </w:pPr>
            <w:r>
              <w:rPr>
                <w:rFonts w:ascii="Calibri" w:hAnsi="Calibri" w:cs="Calibri"/>
                <w:color w:val="000000"/>
              </w:rPr>
              <w:t> </w:t>
            </w:r>
          </w:p>
        </w:tc>
      </w:tr>
      <w:tr w:rsidR="00EB6B88" w14:paraId="1C5C5BCF" w14:textId="77777777" w:rsidTr="004F05F4">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DE352C" w14:textId="77777777" w:rsidR="00EB6B88" w:rsidRDefault="00EB6B88" w:rsidP="00EB6B88">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AAA3FD"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1F3EE" w14:textId="53E1E061" w:rsidR="00EB6B88" w:rsidRDefault="00EB6B88" w:rsidP="00EB6B88">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7D530" w14:textId="1B69C568" w:rsidR="00EB6B88" w:rsidRDefault="00EB6B88" w:rsidP="00EB6B88">
            <w:pPr>
              <w:spacing w:after="0" w:line="240" w:lineRule="auto"/>
              <w:jc w:val="center"/>
            </w:pPr>
            <w:r>
              <w:rPr>
                <w:rFonts w:ascii="Calibri" w:hAnsi="Calibri" w:cs="Calibri"/>
                <w:color w:val="000000"/>
              </w:rPr>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A8994" w14:textId="43C6DAEE" w:rsidR="00EB6B88" w:rsidRDefault="00EB6B88" w:rsidP="00EB6B88">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C9EE5" w14:textId="3EC9C67C" w:rsidR="00EB6B88" w:rsidRDefault="00EB6B88" w:rsidP="00EB6B88">
            <w:pPr>
              <w:spacing w:after="0" w:line="240" w:lineRule="auto"/>
              <w:jc w:val="center"/>
            </w:pPr>
            <w:r>
              <w:rPr>
                <w:rFonts w:ascii="Calibri" w:hAnsi="Calibri" w:cs="Calibri"/>
                <w:color w:val="000000"/>
              </w:rP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8B6DF" w14:textId="5DD05DB5" w:rsidR="00EB6B88" w:rsidRDefault="00EB6B88" w:rsidP="00EB6B88">
            <w:pPr>
              <w:spacing w:after="0" w:line="240" w:lineRule="auto"/>
              <w:jc w:val="center"/>
            </w:pPr>
            <w:r>
              <w:rPr>
                <w:rFonts w:ascii="Calibri" w:hAnsi="Calibri" w:cs="Calibri"/>
                <w:color w:val="000000"/>
              </w:rPr>
              <w:t>2.5</w:t>
            </w:r>
          </w:p>
        </w:tc>
      </w:tr>
      <w:tr w:rsidR="00EB6B88" w14:paraId="093D5E68"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1E3AE307"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43A51"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E06CD" w14:textId="1DA7E0B7" w:rsidR="00EB6B88" w:rsidRDefault="00EB6B88" w:rsidP="00EB6B88">
            <w:pPr>
              <w:spacing w:after="0" w:line="240" w:lineRule="auto"/>
              <w:jc w:val="center"/>
            </w:pPr>
            <w:r>
              <w:rPr>
                <w:rFonts w:ascii="Calibri" w:hAnsi="Calibri" w:cs="Calibri"/>
                <w:color w:val="000000"/>
              </w:rPr>
              <w:t>22%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7A3FD" w14:textId="4C649EE7" w:rsidR="00EB6B88" w:rsidRDefault="00EB6B88" w:rsidP="00EB6B88">
            <w:pPr>
              <w:spacing w:after="0" w:line="240" w:lineRule="auto"/>
              <w:jc w:val="center"/>
            </w:pPr>
            <w:r>
              <w:rPr>
                <w:rFonts w:ascii="Calibri" w:hAnsi="Calibri" w:cs="Calibri"/>
                <w:color w:val="000000"/>
              </w:rPr>
              <w:t>56%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AFF9E" w14:textId="4B30D644" w:rsidR="00EB6B88" w:rsidRDefault="00EB6B88" w:rsidP="00EB6B88">
            <w:pPr>
              <w:spacing w:after="0" w:line="240" w:lineRule="auto"/>
              <w:jc w:val="center"/>
            </w:pPr>
            <w:r>
              <w:rPr>
                <w:rFonts w:ascii="Calibri" w:hAnsi="Calibri" w:cs="Calibri"/>
                <w:color w:val="000000"/>
              </w:rPr>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CD4104" w14:textId="2B98BA15" w:rsidR="00EB6B88" w:rsidRDefault="00EB6B88" w:rsidP="00EB6B88">
            <w:pPr>
              <w:spacing w:after="0" w:line="240" w:lineRule="auto"/>
              <w:jc w:val="center"/>
            </w:pPr>
            <w:r>
              <w:rPr>
                <w:rFonts w:ascii="Calibri"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441097" w14:textId="1D278721" w:rsidR="00EB6B88" w:rsidRDefault="00EB6B88" w:rsidP="00EB6B88">
            <w:pPr>
              <w:spacing w:after="0" w:line="240" w:lineRule="auto"/>
              <w:jc w:val="center"/>
            </w:pPr>
            <w:r>
              <w:rPr>
                <w:rFonts w:ascii="Calibri" w:hAnsi="Calibri" w:cs="Calibri"/>
                <w:color w:val="000000"/>
              </w:rPr>
              <w:t>2.0</w:t>
            </w:r>
          </w:p>
        </w:tc>
      </w:tr>
      <w:tr w:rsidR="00EB6B88" w14:paraId="180E5D0C"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125B5E7A"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4259E"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3FA30" w14:textId="1077CC1E" w:rsidR="00EB6B88" w:rsidRDefault="00EB6B88" w:rsidP="00EB6B88">
            <w:pPr>
              <w:spacing w:after="0" w:line="240" w:lineRule="auto"/>
              <w:jc w:val="center"/>
            </w:pPr>
            <w:r>
              <w:rPr>
                <w:rFonts w:ascii="Calibri" w:hAnsi="Calibri" w:cs="Calibri"/>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81CA79" w14:textId="5EDE472E" w:rsidR="00EB6B88" w:rsidRDefault="00EB6B88" w:rsidP="00EB6B88">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13EED" w14:textId="105D96F7" w:rsidR="00EB6B88" w:rsidRDefault="00EB6B88" w:rsidP="00EB6B88">
            <w:pPr>
              <w:spacing w:after="0" w:line="240" w:lineRule="auto"/>
              <w:jc w:val="center"/>
            </w:pPr>
            <w:r>
              <w:rPr>
                <w:rFonts w:ascii="Calibri"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7E211" w14:textId="717540BE" w:rsidR="00EB6B88" w:rsidRDefault="00EB6B88" w:rsidP="00EB6B88">
            <w:pPr>
              <w:spacing w:after="0" w:line="240" w:lineRule="auto"/>
              <w:jc w:val="center"/>
            </w:pPr>
            <w:r>
              <w:rPr>
                <w:rFonts w:ascii="Calibri" w:hAnsi="Calibri" w:cs="Calibri"/>
                <w:color w:val="000000"/>
              </w:rPr>
              <w:t>30%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486317" w14:textId="3A41B003" w:rsidR="00EB6B88" w:rsidRDefault="00EB6B88" w:rsidP="00EB6B88">
            <w:pPr>
              <w:spacing w:after="0" w:line="240" w:lineRule="auto"/>
              <w:jc w:val="center"/>
            </w:pPr>
            <w:r>
              <w:rPr>
                <w:rFonts w:ascii="Calibri" w:hAnsi="Calibri" w:cs="Calibri"/>
                <w:color w:val="000000"/>
              </w:rPr>
              <w:t>2.9</w:t>
            </w:r>
          </w:p>
        </w:tc>
      </w:tr>
      <w:tr w:rsidR="00EB6B88" w14:paraId="6EB6444D"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7A145A37"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D5ED68" w14:textId="77777777" w:rsidR="00EB6B88" w:rsidRDefault="00EB6B88" w:rsidP="00EB6B8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1B1AF" w14:textId="050A27A7" w:rsidR="00EB6B88" w:rsidRDefault="00EB6B88" w:rsidP="00EB6B88">
            <w:pPr>
              <w:spacing w:after="0" w:line="240" w:lineRule="auto"/>
              <w:jc w:val="center"/>
            </w:pPr>
            <w:r>
              <w:rPr>
                <w:rFonts w:ascii="Calibri" w:hAnsi="Calibri" w:cs="Calibri"/>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A46A4" w14:textId="719FECDC" w:rsidR="00EB6B88" w:rsidRDefault="00EB6B88" w:rsidP="00EB6B88">
            <w:pPr>
              <w:spacing w:after="0" w:line="240" w:lineRule="auto"/>
              <w:jc w:val="center"/>
            </w:pPr>
            <w:r>
              <w:rPr>
                <w:rFonts w:ascii="Calibri" w:hAnsi="Calibri" w:cs="Calibri"/>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4C0AA" w14:textId="1F4EA0CC" w:rsidR="00EB6B88" w:rsidRDefault="00EB6B88" w:rsidP="00EB6B88">
            <w:pPr>
              <w:spacing w:after="0" w:line="240" w:lineRule="auto"/>
              <w:jc w:val="center"/>
            </w:pPr>
            <w:r>
              <w:rPr>
                <w:rFonts w:ascii="Calibri" w:hAnsi="Calibri" w:cs="Calibri"/>
                <w:color w:val="000000"/>
              </w:rPr>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A037B7" w14:textId="267B62BD" w:rsidR="00EB6B88" w:rsidRDefault="00EB6B88" w:rsidP="00EB6B88">
            <w:pPr>
              <w:spacing w:after="0" w:line="240" w:lineRule="auto"/>
              <w:jc w:val="center"/>
            </w:pPr>
            <w:r>
              <w:rPr>
                <w:rFonts w:ascii="Calibri" w:hAnsi="Calibri" w:cs="Calibri"/>
                <w:color w:val="000000"/>
              </w:rPr>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8627EC" w14:textId="6687C214" w:rsidR="00EB6B88" w:rsidRDefault="00EB6B88" w:rsidP="00EB6B88">
            <w:pPr>
              <w:spacing w:after="0" w:line="240" w:lineRule="auto"/>
              <w:jc w:val="center"/>
            </w:pPr>
            <w:r>
              <w:rPr>
                <w:rFonts w:ascii="Calibri" w:hAnsi="Calibri" w:cs="Calibri"/>
                <w:color w:val="000000"/>
              </w:rPr>
              <w:t>2.6</w:t>
            </w:r>
          </w:p>
        </w:tc>
      </w:tr>
      <w:tr w:rsidR="00EB6B88" w14:paraId="0AE0F511"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61672752"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5C5D9D" w14:textId="456DD274"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02E4B" w14:textId="35005934" w:rsidR="00EB6B88" w:rsidRDefault="00EB6B88" w:rsidP="00EB6B88">
            <w:pPr>
              <w:spacing w:after="0" w:line="240" w:lineRule="auto"/>
              <w:jc w:val="center"/>
            </w:pPr>
            <w:r>
              <w:rPr>
                <w:rFonts w:ascii="Calibri" w:hAnsi="Calibri" w:cs="Calibri"/>
                <w:color w:val="000000"/>
              </w:rP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7CE06B" w14:textId="483A89C3" w:rsidR="00EB6B88" w:rsidRDefault="00EB6B88" w:rsidP="00EB6B88">
            <w:pPr>
              <w:spacing w:after="0" w:line="240" w:lineRule="auto"/>
              <w:jc w:val="center"/>
            </w:pPr>
            <w:r>
              <w:rPr>
                <w:rFonts w:ascii="Calibri" w:hAnsi="Calibri" w:cs="Calibri"/>
                <w:color w:val="000000"/>
              </w:rPr>
              <w:t>40%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BA355F" w14:textId="5A0E18B6" w:rsidR="00EB6B88" w:rsidRDefault="00EB6B88" w:rsidP="00EB6B88">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E68CF" w14:textId="75AE3B11" w:rsidR="00EB6B88" w:rsidRDefault="00EB6B88" w:rsidP="00EB6B88">
            <w:pPr>
              <w:spacing w:after="0" w:line="240" w:lineRule="auto"/>
              <w:jc w:val="center"/>
            </w:pPr>
            <w:r>
              <w:rPr>
                <w:rFonts w:ascii="Calibri"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7AB3D" w14:textId="46A03B21" w:rsidR="00EB6B88" w:rsidRDefault="00EB6B88" w:rsidP="00EB6B88">
            <w:pPr>
              <w:spacing w:after="0" w:line="240" w:lineRule="auto"/>
              <w:jc w:val="center"/>
            </w:pPr>
            <w:r>
              <w:rPr>
                <w:rFonts w:ascii="Calibri" w:hAnsi="Calibri" w:cs="Calibri"/>
                <w:color w:val="000000"/>
              </w:rPr>
              <w:t> </w:t>
            </w:r>
          </w:p>
        </w:tc>
      </w:tr>
      <w:tr w:rsidR="00EB6B88" w14:paraId="18442FAA" w14:textId="77777777" w:rsidTr="004F05F4">
        <w:tc>
          <w:tcPr>
            <w:tcW w:w="2970" w:type="dxa"/>
            <w:vMerge w:val="restart"/>
            <w:tcBorders>
              <w:top w:val="single" w:sz="4" w:space="0" w:color="auto"/>
              <w:left w:val="single" w:sz="4" w:space="0" w:color="auto"/>
              <w:bottom w:val="single" w:sz="4" w:space="0" w:color="auto"/>
              <w:right w:val="single" w:sz="4" w:space="0" w:color="auto"/>
            </w:tcBorders>
            <w:hideMark/>
          </w:tcPr>
          <w:p w14:paraId="73263F9A" w14:textId="77777777" w:rsidR="00EB6B88" w:rsidRDefault="00EB6B88" w:rsidP="00EB6B88">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1D62DA27" w14:textId="59144955"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457D086" w14:textId="7A4E2FDF" w:rsidR="00EB6B88" w:rsidRDefault="00EB6B88" w:rsidP="00EB6B88">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67E79405" w14:textId="248F70BB" w:rsidR="00EB6B88" w:rsidRDefault="00EB6B88" w:rsidP="00EB6B88">
            <w:pPr>
              <w:spacing w:after="0" w:line="240" w:lineRule="auto"/>
              <w:jc w:val="center"/>
            </w:pPr>
            <w:r>
              <w:rPr>
                <w:rFonts w:ascii="Calibri" w:hAnsi="Calibri" w:cs="Calibri"/>
                <w:color w:val="000000"/>
              </w:rPr>
              <w:t>48%</w:t>
            </w:r>
          </w:p>
        </w:tc>
        <w:tc>
          <w:tcPr>
            <w:tcW w:w="1170" w:type="dxa"/>
            <w:tcBorders>
              <w:top w:val="single" w:sz="4" w:space="0" w:color="auto"/>
              <w:left w:val="single" w:sz="4" w:space="0" w:color="auto"/>
              <w:bottom w:val="single" w:sz="4" w:space="0" w:color="auto"/>
              <w:right w:val="single" w:sz="4" w:space="0" w:color="auto"/>
            </w:tcBorders>
          </w:tcPr>
          <w:p w14:paraId="3A268106" w14:textId="2DE46D02" w:rsidR="00EB6B88" w:rsidRDefault="00EB6B88" w:rsidP="00EB6B88">
            <w:pPr>
              <w:spacing w:after="0" w:line="240" w:lineRule="auto"/>
              <w:jc w:val="center"/>
            </w:pPr>
            <w:r>
              <w:rPr>
                <w:rFonts w:ascii="Calibri" w:hAnsi="Calibri" w:cs="Calibri"/>
                <w:color w:val="000000"/>
              </w:rPr>
              <w:t>35%</w:t>
            </w:r>
          </w:p>
        </w:tc>
        <w:tc>
          <w:tcPr>
            <w:tcW w:w="1260" w:type="dxa"/>
            <w:tcBorders>
              <w:top w:val="single" w:sz="4" w:space="0" w:color="auto"/>
              <w:left w:val="single" w:sz="4" w:space="0" w:color="auto"/>
              <w:bottom w:val="single" w:sz="4" w:space="0" w:color="auto"/>
              <w:right w:val="single" w:sz="4" w:space="0" w:color="auto"/>
            </w:tcBorders>
          </w:tcPr>
          <w:p w14:paraId="72308AA9" w14:textId="2F36AC9C" w:rsidR="00EB6B88" w:rsidRDefault="00EB6B88" w:rsidP="00EB6B88">
            <w:pPr>
              <w:spacing w:after="0" w:line="240" w:lineRule="auto"/>
              <w:jc w:val="center"/>
            </w:pPr>
            <w:r>
              <w:rPr>
                <w:rFonts w:ascii="Calibri" w:hAnsi="Calibri" w:cs="Calibri"/>
                <w:color w:val="000000"/>
              </w:rPr>
              <w:t>10%</w:t>
            </w:r>
          </w:p>
        </w:tc>
        <w:tc>
          <w:tcPr>
            <w:tcW w:w="1098" w:type="dxa"/>
            <w:tcBorders>
              <w:top w:val="single" w:sz="4" w:space="0" w:color="auto"/>
              <w:left w:val="single" w:sz="4" w:space="0" w:color="auto"/>
              <w:bottom w:val="single" w:sz="4" w:space="0" w:color="auto"/>
              <w:right w:val="single" w:sz="4" w:space="0" w:color="auto"/>
            </w:tcBorders>
          </w:tcPr>
          <w:p w14:paraId="4B445A2C" w14:textId="5F88B011" w:rsidR="00EB6B88" w:rsidRDefault="00EB6B88" w:rsidP="00EB6B88">
            <w:pPr>
              <w:spacing w:after="0" w:line="240" w:lineRule="auto"/>
              <w:jc w:val="center"/>
            </w:pPr>
            <w:r>
              <w:rPr>
                <w:rFonts w:ascii="Calibri" w:hAnsi="Calibri" w:cs="Calibri"/>
                <w:color w:val="000000"/>
              </w:rPr>
              <w:t>2.5</w:t>
            </w:r>
          </w:p>
        </w:tc>
      </w:tr>
      <w:tr w:rsidR="00EB6B88" w14:paraId="3D1C7862"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0AE552E5"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AA9CF45" w14:textId="75FFFE21"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F8146C1" w14:textId="78C532B8" w:rsidR="00EB6B88" w:rsidRDefault="00EB6B88" w:rsidP="00EB6B88">
            <w:pPr>
              <w:spacing w:after="0" w:line="240" w:lineRule="auto"/>
              <w:jc w:val="center"/>
            </w:pPr>
            <w:r>
              <w:rPr>
                <w:rFonts w:ascii="Calibri" w:hAnsi="Calibri" w:cs="Calibri"/>
                <w:color w:val="000000"/>
              </w:rPr>
              <w:t>44%</w:t>
            </w:r>
          </w:p>
        </w:tc>
        <w:tc>
          <w:tcPr>
            <w:tcW w:w="1080" w:type="dxa"/>
            <w:tcBorders>
              <w:top w:val="single" w:sz="4" w:space="0" w:color="auto"/>
              <w:left w:val="single" w:sz="4" w:space="0" w:color="auto"/>
              <w:bottom w:val="single" w:sz="4" w:space="0" w:color="auto"/>
              <w:right w:val="single" w:sz="4" w:space="0" w:color="auto"/>
            </w:tcBorders>
          </w:tcPr>
          <w:p w14:paraId="1D845F43" w14:textId="4037AB10" w:rsidR="00EB6B88" w:rsidRDefault="00EB6B88" w:rsidP="00EB6B88">
            <w:pPr>
              <w:spacing w:after="0" w:line="240" w:lineRule="auto"/>
              <w:jc w:val="center"/>
            </w:pPr>
            <w:r>
              <w:rPr>
                <w:rFonts w:ascii="Calibri" w:hAnsi="Calibri" w:cs="Calibri"/>
                <w:color w:val="000000"/>
              </w:rPr>
              <w:t>44%</w:t>
            </w:r>
          </w:p>
        </w:tc>
        <w:tc>
          <w:tcPr>
            <w:tcW w:w="1170" w:type="dxa"/>
            <w:tcBorders>
              <w:top w:val="single" w:sz="4" w:space="0" w:color="auto"/>
              <w:left w:val="single" w:sz="4" w:space="0" w:color="auto"/>
              <w:bottom w:val="single" w:sz="4" w:space="0" w:color="auto"/>
              <w:right w:val="single" w:sz="4" w:space="0" w:color="auto"/>
            </w:tcBorders>
          </w:tcPr>
          <w:p w14:paraId="7A475EA2" w14:textId="32AA6625" w:rsidR="00EB6B88" w:rsidRDefault="00EB6B88" w:rsidP="00EB6B88">
            <w:pPr>
              <w:spacing w:after="0" w:line="240" w:lineRule="auto"/>
              <w:jc w:val="center"/>
            </w:pPr>
            <w:r>
              <w:rPr>
                <w:rFonts w:ascii="Calibri" w:hAnsi="Calibri" w:cs="Calibri"/>
                <w:color w:val="000000"/>
              </w:rPr>
              <w:t>11%</w:t>
            </w:r>
          </w:p>
        </w:tc>
        <w:tc>
          <w:tcPr>
            <w:tcW w:w="1260" w:type="dxa"/>
            <w:tcBorders>
              <w:top w:val="single" w:sz="4" w:space="0" w:color="auto"/>
              <w:left w:val="single" w:sz="4" w:space="0" w:color="auto"/>
              <w:bottom w:val="single" w:sz="4" w:space="0" w:color="auto"/>
              <w:right w:val="single" w:sz="4" w:space="0" w:color="auto"/>
            </w:tcBorders>
          </w:tcPr>
          <w:p w14:paraId="1F067021" w14:textId="4E1D7168" w:rsidR="00EB6B88" w:rsidRDefault="00EB6B88" w:rsidP="00EB6B88">
            <w:pPr>
              <w:spacing w:after="0" w:line="240" w:lineRule="auto"/>
              <w:jc w:val="center"/>
            </w:pPr>
            <w:r>
              <w:rPr>
                <w:rFonts w:ascii="Calibri"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55085E74" w14:textId="5A94860F" w:rsidR="00EB6B88" w:rsidRDefault="00EB6B88" w:rsidP="00EB6B88">
            <w:pPr>
              <w:spacing w:after="0" w:line="240" w:lineRule="auto"/>
              <w:jc w:val="center"/>
            </w:pPr>
            <w:r>
              <w:rPr>
                <w:rFonts w:ascii="Calibri" w:hAnsi="Calibri" w:cs="Calibri"/>
                <w:color w:val="000000"/>
              </w:rPr>
              <w:t>1.7</w:t>
            </w:r>
          </w:p>
        </w:tc>
      </w:tr>
      <w:tr w:rsidR="00EB6B88" w14:paraId="2799FAB9"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08432531"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2F67742" w14:textId="70B4E6EF"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449EA22" w14:textId="670C5C41" w:rsidR="00EB6B88" w:rsidRDefault="00EB6B88" w:rsidP="00EB6B88">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tcPr>
          <w:p w14:paraId="72A7D4F1" w14:textId="603C0626" w:rsidR="00EB6B88" w:rsidRDefault="00EB6B88" w:rsidP="00EB6B88">
            <w:pPr>
              <w:spacing w:after="0" w:line="240" w:lineRule="auto"/>
              <w:jc w:val="center"/>
            </w:pPr>
            <w:r>
              <w:rPr>
                <w:rFonts w:ascii="Calibri" w:hAnsi="Calibri" w:cs="Calibri"/>
                <w:color w:val="000000"/>
              </w:rPr>
              <w:t>35%</w:t>
            </w:r>
          </w:p>
        </w:tc>
        <w:tc>
          <w:tcPr>
            <w:tcW w:w="1170" w:type="dxa"/>
            <w:tcBorders>
              <w:top w:val="single" w:sz="4" w:space="0" w:color="auto"/>
              <w:left w:val="single" w:sz="4" w:space="0" w:color="auto"/>
              <w:bottom w:val="single" w:sz="4" w:space="0" w:color="auto"/>
              <w:right w:val="single" w:sz="4" w:space="0" w:color="auto"/>
            </w:tcBorders>
          </w:tcPr>
          <w:p w14:paraId="2BA12367" w14:textId="79C4C627" w:rsidR="00EB6B88" w:rsidRDefault="00EB6B88" w:rsidP="00EB6B88">
            <w:pPr>
              <w:spacing w:after="0" w:line="240" w:lineRule="auto"/>
              <w:jc w:val="center"/>
            </w:pPr>
            <w:r>
              <w:rPr>
                <w:rFonts w:ascii="Calibri"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tcPr>
          <w:p w14:paraId="5FD7F803" w14:textId="0CF2CB05" w:rsidR="00EB6B88" w:rsidRDefault="00EB6B88" w:rsidP="00EB6B88">
            <w:pPr>
              <w:spacing w:after="0" w:line="240" w:lineRule="auto"/>
              <w:jc w:val="center"/>
            </w:pPr>
            <w:r>
              <w:rPr>
                <w:rFonts w:ascii="Calibri" w:hAnsi="Calibri" w:cs="Calibri"/>
                <w:color w:val="000000"/>
              </w:rPr>
              <w:t>5%</w:t>
            </w:r>
          </w:p>
        </w:tc>
        <w:tc>
          <w:tcPr>
            <w:tcW w:w="1098" w:type="dxa"/>
            <w:tcBorders>
              <w:top w:val="single" w:sz="4" w:space="0" w:color="auto"/>
              <w:left w:val="single" w:sz="4" w:space="0" w:color="auto"/>
              <w:bottom w:val="single" w:sz="4" w:space="0" w:color="auto"/>
              <w:right w:val="single" w:sz="4" w:space="0" w:color="auto"/>
            </w:tcBorders>
          </w:tcPr>
          <w:p w14:paraId="7B5283DF" w14:textId="5963343D" w:rsidR="00EB6B88" w:rsidRDefault="00EB6B88" w:rsidP="00EB6B88">
            <w:pPr>
              <w:spacing w:after="0" w:line="240" w:lineRule="auto"/>
              <w:jc w:val="center"/>
            </w:pPr>
            <w:r>
              <w:rPr>
                <w:rFonts w:ascii="Calibri" w:hAnsi="Calibri" w:cs="Calibri"/>
                <w:color w:val="000000"/>
              </w:rPr>
              <w:t>2.5</w:t>
            </w:r>
          </w:p>
        </w:tc>
      </w:tr>
      <w:tr w:rsidR="00EB6B88" w14:paraId="7CA97A27"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593456A9"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ED67DD" w14:textId="70F429EA"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9B65449" w14:textId="61F8F456" w:rsidR="00EB6B88" w:rsidRDefault="00EB6B88" w:rsidP="00EB6B88">
            <w:pPr>
              <w:spacing w:after="0" w:line="240" w:lineRule="auto"/>
              <w:jc w:val="center"/>
            </w:pPr>
            <w:r>
              <w:rPr>
                <w:rFonts w:ascii="Calibri" w:hAnsi="Calibri" w:cs="Calibri"/>
                <w:color w:val="000000"/>
              </w:rPr>
              <w:t>8</w:t>
            </w:r>
          </w:p>
        </w:tc>
        <w:tc>
          <w:tcPr>
            <w:tcW w:w="1080" w:type="dxa"/>
            <w:tcBorders>
              <w:top w:val="single" w:sz="4" w:space="0" w:color="auto"/>
              <w:left w:val="single" w:sz="4" w:space="0" w:color="auto"/>
              <w:bottom w:val="single" w:sz="4" w:space="0" w:color="auto"/>
              <w:right w:val="single" w:sz="4" w:space="0" w:color="auto"/>
            </w:tcBorders>
          </w:tcPr>
          <w:p w14:paraId="62CC6DE7" w14:textId="26C26AAD" w:rsidR="00EB6B88" w:rsidRDefault="00EB6B88" w:rsidP="00EB6B88">
            <w:pPr>
              <w:spacing w:after="0" w:line="240" w:lineRule="auto"/>
              <w:jc w:val="center"/>
            </w:pPr>
            <w:r>
              <w:rPr>
                <w:rFonts w:ascii="Calibri" w:hAnsi="Calibri" w:cs="Calibri"/>
                <w:color w:val="000000"/>
              </w:rPr>
              <w:t>26</w:t>
            </w:r>
          </w:p>
        </w:tc>
        <w:tc>
          <w:tcPr>
            <w:tcW w:w="1170" w:type="dxa"/>
            <w:tcBorders>
              <w:top w:val="single" w:sz="4" w:space="0" w:color="auto"/>
              <w:left w:val="single" w:sz="4" w:space="0" w:color="auto"/>
              <w:bottom w:val="single" w:sz="4" w:space="0" w:color="auto"/>
              <w:right w:val="single" w:sz="4" w:space="0" w:color="auto"/>
            </w:tcBorders>
          </w:tcPr>
          <w:p w14:paraId="57A11AA5" w14:textId="0B8323C0" w:rsidR="00EB6B88" w:rsidRDefault="00EB6B88" w:rsidP="00EB6B88">
            <w:pPr>
              <w:spacing w:after="0" w:line="240" w:lineRule="auto"/>
              <w:jc w:val="center"/>
            </w:pPr>
            <w:r>
              <w:rPr>
                <w:rFonts w:ascii="Calibri" w:hAnsi="Calibri" w:cs="Calibri"/>
                <w:color w:val="000000"/>
              </w:rPr>
              <w:t>22</w:t>
            </w:r>
          </w:p>
        </w:tc>
        <w:tc>
          <w:tcPr>
            <w:tcW w:w="1260" w:type="dxa"/>
            <w:tcBorders>
              <w:top w:val="single" w:sz="4" w:space="0" w:color="auto"/>
              <w:left w:val="single" w:sz="4" w:space="0" w:color="auto"/>
              <w:bottom w:val="single" w:sz="4" w:space="0" w:color="auto"/>
              <w:right w:val="single" w:sz="4" w:space="0" w:color="auto"/>
            </w:tcBorders>
          </w:tcPr>
          <w:p w14:paraId="5A882313" w14:textId="40FF395E" w:rsidR="00EB6B88" w:rsidRDefault="00EB6B88" w:rsidP="00EB6B88">
            <w:pPr>
              <w:spacing w:after="0" w:line="240" w:lineRule="auto"/>
              <w:jc w:val="center"/>
            </w:pPr>
            <w:r>
              <w:rPr>
                <w:rFonts w:ascii="Calibri" w:hAnsi="Calibri" w:cs="Calibri"/>
                <w:color w:val="000000"/>
              </w:rPr>
              <w:t>4</w:t>
            </w:r>
          </w:p>
        </w:tc>
        <w:tc>
          <w:tcPr>
            <w:tcW w:w="1098" w:type="dxa"/>
            <w:tcBorders>
              <w:top w:val="single" w:sz="4" w:space="0" w:color="auto"/>
              <w:left w:val="single" w:sz="4" w:space="0" w:color="auto"/>
              <w:bottom w:val="single" w:sz="4" w:space="0" w:color="auto"/>
              <w:right w:val="single" w:sz="4" w:space="0" w:color="auto"/>
            </w:tcBorders>
          </w:tcPr>
          <w:p w14:paraId="33B688C3" w14:textId="1A48A2F8" w:rsidR="00EB6B88" w:rsidRDefault="00EB6B88" w:rsidP="00EB6B88">
            <w:pPr>
              <w:spacing w:after="0" w:line="240" w:lineRule="auto"/>
              <w:jc w:val="center"/>
            </w:pPr>
            <w:r>
              <w:rPr>
                <w:rFonts w:ascii="Calibri" w:hAnsi="Calibri" w:cs="Calibri"/>
                <w:color w:val="000000"/>
              </w:rPr>
              <w:t>2.4</w:t>
            </w:r>
          </w:p>
        </w:tc>
      </w:tr>
      <w:tr w:rsidR="00EB6B88" w14:paraId="5D2C336C" w14:textId="77777777" w:rsidTr="004F05F4">
        <w:tc>
          <w:tcPr>
            <w:tcW w:w="2970" w:type="dxa"/>
            <w:vMerge/>
            <w:tcBorders>
              <w:top w:val="single" w:sz="4" w:space="0" w:color="auto"/>
              <w:left w:val="single" w:sz="4" w:space="0" w:color="auto"/>
              <w:bottom w:val="single" w:sz="4" w:space="0" w:color="auto"/>
              <w:right w:val="single" w:sz="4" w:space="0" w:color="auto"/>
            </w:tcBorders>
            <w:hideMark/>
          </w:tcPr>
          <w:p w14:paraId="0CC017CB" w14:textId="77777777" w:rsidR="00EB6B88" w:rsidRDefault="00EB6B88" w:rsidP="00EB6B88">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05D7055" w14:textId="0302B579"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BAB3F73" w14:textId="19F8A738" w:rsidR="00EB6B88" w:rsidRDefault="00EB6B88" w:rsidP="00EB6B88">
            <w:pPr>
              <w:spacing w:after="0" w:line="240" w:lineRule="auto"/>
              <w:jc w:val="center"/>
            </w:pPr>
            <w:r>
              <w:rPr>
                <w:rFonts w:ascii="Calibri" w:hAnsi="Calibri" w:cs="Calibri"/>
                <w:color w:val="000000"/>
              </w:rPr>
              <w:t>13%</w:t>
            </w:r>
          </w:p>
        </w:tc>
        <w:tc>
          <w:tcPr>
            <w:tcW w:w="1080" w:type="dxa"/>
            <w:tcBorders>
              <w:top w:val="single" w:sz="4" w:space="0" w:color="auto"/>
              <w:left w:val="single" w:sz="4" w:space="0" w:color="auto"/>
              <w:bottom w:val="single" w:sz="4" w:space="0" w:color="auto"/>
              <w:right w:val="single" w:sz="4" w:space="0" w:color="auto"/>
            </w:tcBorders>
          </w:tcPr>
          <w:p w14:paraId="53ADFF0F" w14:textId="7333D507" w:rsidR="00EB6B88" w:rsidRDefault="00EB6B88" w:rsidP="00EB6B88">
            <w:pPr>
              <w:spacing w:after="0" w:line="240" w:lineRule="auto"/>
              <w:jc w:val="center"/>
            </w:pPr>
            <w:r>
              <w:rPr>
                <w:rFonts w:ascii="Calibri" w:hAnsi="Calibri" w:cs="Calibri"/>
                <w:color w:val="000000"/>
              </w:rPr>
              <w:t>43%</w:t>
            </w:r>
          </w:p>
        </w:tc>
        <w:tc>
          <w:tcPr>
            <w:tcW w:w="1170" w:type="dxa"/>
            <w:tcBorders>
              <w:top w:val="single" w:sz="4" w:space="0" w:color="auto"/>
              <w:left w:val="single" w:sz="4" w:space="0" w:color="auto"/>
              <w:bottom w:val="single" w:sz="4" w:space="0" w:color="auto"/>
              <w:right w:val="single" w:sz="4" w:space="0" w:color="auto"/>
            </w:tcBorders>
          </w:tcPr>
          <w:p w14:paraId="551ECBF3" w14:textId="26805B8A" w:rsidR="00EB6B88" w:rsidRDefault="00EB6B88" w:rsidP="00EB6B88">
            <w:pPr>
              <w:spacing w:after="0" w:line="240" w:lineRule="auto"/>
              <w:jc w:val="center"/>
            </w:pPr>
            <w:r>
              <w:rPr>
                <w:rFonts w:ascii="Calibri"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1982F987" w14:textId="2544897D" w:rsidR="00EB6B88" w:rsidRDefault="00EB6B88" w:rsidP="00EB6B88">
            <w:pPr>
              <w:spacing w:after="0" w:line="240" w:lineRule="auto"/>
              <w:jc w:val="center"/>
            </w:pPr>
            <w:r>
              <w:rPr>
                <w:rFonts w:ascii="Calibri" w:hAnsi="Calibri" w:cs="Calibri"/>
                <w:color w:val="000000"/>
              </w:rPr>
              <w:t>7%</w:t>
            </w:r>
          </w:p>
        </w:tc>
        <w:tc>
          <w:tcPr>
            <w:tcW w:w="1098" w:type="dxa"/>
            <w:tcBorders>
              <w:top w:val="single" w:sz="4" w:space="0" w:color="auto"/>
              <w:left w:val="single" w:sz="4" w:space="0" w:color="auto"/>
              <w:bottom w:val="single" w:sz="4" w:space="0" w:color="auto"/>
              <w:right w:val="single" w:sz="4" w:space="0" w:color="auto"/>
            </w:tcBorders>
          </w:tcPr>
          <w:p w14:paraId="50AB7820" w14:textId="515B3768" w:rsidR="00EB6B88" w:rsidRDefault="00EB6B88" w:rsidP="00EB6B88">
            <w:pPr>
              <w:spacing w:after="0" w:line="240" w:lineRule="auto"/>
              <w:jc w:val="center"/>
            </w:pPr>
            <w:r>
              <w:rPr>
                <w:rFonts w:ascii="Calibri" w:hAnsi="Calibri" w:cs="Calibri"/>
                <w:color w:val="000000"/>
              </w:rPr>
              <w:t> </w:t>
            </w:r>
          </w:p>
        </w:tc>
      </w:tr>
      <w:tr w:rsidR="00EB6B88" w14:paraId="61788B5A" w14:textId="77777777" w:rsidTr="004F05F4">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BDA13C" w14:textId="77777777" w:rsidR="00EB6B88" w:rsidRDefault="00EB6B88" w:rsidP="00EB6B88">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DF3CF6" w14:textId="700951F6"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26BC1" w14:textId="309A5091" w:rsidR="00EB6B88" w:rsidRDefault="00EB6B88" w:rsidP="00EB6B88">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CA268" w14:textId="2B118A71" w:rsidR="00EB6B88" w:rsidRDefault="00EB6B88" w:rsidP="00EB6B88">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CF3AB6" w14:textId="5AF8DAA1" w:rsidR="00EB6B88" w:rsidRDefault="00EB6B88" w:rsidP="00EB6B88">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C242C" w14:textId="17E83A91" w:rsidR="00EB6B88" w:rsidRDefault="00EB6B88" w:rsidP="00EB6B88">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D46D79" w14:textId="431B8B9E" w:rsidR="00EB6B88" w:rsidRDefault="00EB6B88" w:rsidP="00EB6B88">
            <w:pPr>
              <w:spacing w:after="0" w:line="240" w:lineRule="auto"/>
              <w:jc w:val="center"/>
            </w:pPr>
            <w:r>
              <w:rPr>
                <w:rFonts w:ascii="Calibri" w:hAnsi="Calibri" w:cs="Calibri"/>
                <w:b/>
                <w:bCs/>
                <w:color w:val="000000"/>
              </w:rPr>
              <w:t>10.0</w:t>
            </w:r>
          </w:p>
        </w:tc>
      </w:tr>
      <w:tr w:rsidR="00EB6B88" w14:paraId="69A23E23" w14:textId="77777777" w:rsidTr="004F05F4">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886F813" w14:textId="77777777" w:rsidR="00EB6B88" w:rsidRDefault="00EB6B88" w:rsidP="00EB6B88">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E7DED3" w14:textId="1C373FC5"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C0A0A" w14:textId="0E962363" w:rsidR="00EB6B88" w:rsidRDefault="00EB6B88" w:rsidP="00EB6B88">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F9DCC1" w14:textId="30D856FF" w:rsidR="00EB6B88" w:rsidRDefault="00EB6B88" w:rsidP="00EB6B88">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697A6" w14:textId="768E39CB" w:rsidR="00EB6B88" w:rsidRDefault="00EB6B88" w:rsidP="00EB6B88">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4BCB4" w14:textId="494C13B0" w:rsidR="00EB6B88" w:rsidRDefault="00EB6B88" w:rsidP="00EB6B88">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839E8" w14:textId="069C12FE" w:rsidR="00EB6B88" w:rsidRDefault="00EB6B88" w:rsidP="00EB6B88">
            <w:pPr>
              <w:spacing w:after="0" w:line="240" w:lineRule="auto"/>
              <w:jc w:val="center"/>
            </w:pPr>
            <w:r>
              <w:rPr>
                <w:rFonts w:ascii="Calibri" w:hAnsi="Calibri" w:cs="Calibri"/>
                <w:b/>
                <w:bCs/>
                <w:color w:val="000000"/>
              </w:rPr>
              <w:t>7.7</w:t>
            </w:r>
          </w:p>
        </w:tc>
      </w:tr>
      <w:tr w:rsidR="00EB6B88" w14:paraId="546EDB87" w14:textId="77777777" w:rsidTr="004F05F4">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036C226" w14:textId="77777777" w:rsidR="00EB6B88" w:rsidRDefault="00EB6B88" w:rsidP="00EB6B88">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C2E1D5" w14:textId="5F7A183C" w:rsidR="00EB6B88" w:rsidRDefault="00EB6B88" w:rsidP="00EB6B8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5E5A6F" w14:textId="6A00B22D" w:rsidR="00EB6B88" w:rsidRDefault="00EB6B88" w:rsidP="00EB6B88">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014B0" w14:textId="37C05645" w:rsidR="00EB6B88" w:rsidRDefault="00EB6B88" w:rsidP="00EB6B88">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E67EE7" w14:textId="68BA5A73" w:rsidR="00EB6B88" w:rsidRDefault="00EB6B88" w:rsidP="00EB6B88">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9F2B07" w14:textId="502CCF42" w:rsidR="00EB6B88" w:rsidRDefault="00EB6B88" w:rsidP="00EB6B88">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426D7C" w14:textId="6217FCE1" w:rsidR="00EB6B88" w:rsidRDefault="00EB6B88" w:rsidP="00EB6B88">
            <w:pPr>
              <w:spacing w:after="0" w:line="240" w:lineRule="auto"/>
              <w:jc w:val="center"/>
            </w:pPr>
            <w:r>
              <w:rPr>
                <w:rFonts w:ascii="Calibri" w:hAnsi="Calibri" w:cs="Calibri"/>
                <w:b/>
                <w:bCs/>
                <w:color w:val="000000"/>
              </w:rPr>
              <w:t>10.7</w:t>
            </w:r>
          </w:p>
        </w:tc>
      </w:tr>
      <w:tr w:rsidR="00EB6B88" w14:paraId="1A9DD9E0" w14:textId="77777777" w:rsidTr="004F05F4">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BE8ADB3" w14:textId="77777777" w:rsidR="00EB6B88" w:rsidRDefault="00EB6B88" w:rsidP="00EB6B88">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5C75D4" w14:textId="22A2865F" w:rsidR="00EB6B88" w:rsidRDefault="00EB6B88" w:rsidP="00EB6B88">
            <w:pPr>
              <w:spacing w:after="0" w:line="240" w:lineRule="auto"/>
            </w:pPr>
            <w:r w:rsidRPr="003F0BCE">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142FF" w14:textId="6A9829E0" w:rsidR="00EB6B88" w:rsidRDefault="00EB6B88" w:rsidP="00EB6B88">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40994" w14:textId="34823702" w:rsidR="00EB6B88" w:rsidRDefault="00EB6B88" w:rsidP="00EB6B88">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03D8C" w14:textId="11B14E83" w:rsidR="00EB6B88" w:rsidRDefault="00EB6B88" w:rsidP="00EB6B88">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5E1F9" w14:textId="0756908D" w:rsidR="00EB6B88" w:rsidRDefault="00EB6B88" w:rsidP="00EB6B88">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AFD8D" w14:textId="5F932E2B" w:rsidR="00EB6B88" w:rsidRDefault="00EB6B88" w:rsidP="00EB6B88">
            <w:pPr>
              <w:spacing w:after="0" w:line="240" w:lineRule="auto"/>
              <w:jc w:val="center"/>
            </w:pPr>
            <w:r>
              <w:rPr>
                <w:rFonts w:ascii="Calibri" w:hAnsi="Calibri" w:cs="Calibri"/>
                <w:color w:val="000000"/>
              </w:rPr>
              <w:t> </w:t>
            </w:r>
          </w:p>
        </w:tc>
      </w:tr>
    </w:tbl>
    <w:p w14:paraId="6DC47DFB" w14:textId="77777777" w:rsidR="00140EC1" w:rsidRDefault="00140EC1">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140EC1" w:rsidRPr="003F0BCE" w14:paraId="40F24BC3" w14:textId="77777777" w:rsidTr="004F05F4">
        <w:trPr>
          <w:trHeight w:val="816"/>
        </w:trPr>
        <w:tc>
          <w:tcPr>
            <w:tcW w:w="2970" w:type="dxa"/>
            <w:vMerge w:val="restart"/>
            <w:tcBorders>
              <w:bottom w:val="single" w:sz="4" w:space="0" w:color="auto"/>
            </w:tcBorders>
          </w:tcPr>
          <w:p w14:paraId="0628DB2F" w14:textId="77777777" w:rsidR="00140EC1" w:rsidRPr="003F0BCE" w:rsidRDefault="00140EC1" w:rsidP="009A50B8">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686D5D6F" w14:textId="77777777" w:rsidR="00140EC1" w:rsidRPr="003F0BCE" w:rsidRDefault="00140EC1" w:rsidP="009A50B8">
            <w:pPr>
              <w:spacing w:after="0" w:line="240" w:lineRule="auto"/>
            </w:pPr>
          </w:p>
        </w:tc>
        <w:tc>
          <w:tcPr>
            <w:tcW w:w="1260" w:type="dxa"/>
            <w:tcBorders>
              <w:bottom w:val="single" w:sz="4" w:space="0" w:color="auto"/>
            </w:tcBorders>
          </w:tcPr>
          <w:p w14:paraId="46A6507A" w14:textId="77777777" w:rsidR="00140EC1" w:rsidRPr="003F0BCE" w:rsidRDefault="00140EC1" w:rsidP="009A50B8">
            <w:pPr>
              <w:spacing w:after="0" w:line="240" w:lineRule="auto"/>
              <w:jc w:val="center"/>
            </w:pPr>
            <w:r w:rsidRPr="003F0BCE">
              <w:t>Insufficient</w:t>
            </w:r>
            <w:r>
              <w:t xml:space="preserve"> Evidence</w:t>
            </w:r>
          </w:p>
        </w:tc>
        <w:tc>
          <w:tcPr>
            <w:tcW w:w="1080" w:type="dxa"/>
            <w:tcBorders>
              <w:bottom w:val="single" w:sz="4" w:space="0" w:color="auto"/>
            </w:tcBorders>
          </w:tcPr>
          <w:p w14:paraId="756A3A66" w14:textId="77777777" w:rsidR="00140EC1" w:rsidRPr="003F0BCE" w:rsidRDefault="00140EC1" w:rsidP="009A50B8">
            <w:pPr>
              <w:spacing w:after="0" w:line="240" w:lineRule="auto"/>
              <w:jc w:val="center"/>
            </w:pPr>
            <w:r>
              <w:t>Limited Evidence</w:t>
            </w:r>
          </w:p>
        </w:tc>
        <w:tc>
          <w:tcPr>
            <w:tcW w:w="1170" w:type="dxa"/>
            <w:tcBorders>
              <w:bottom w:val="single" w:sz="4" w:space="0" w:color="auto"/>
            </w:tcBorders>
          </w:tcPr>
          <w:p w14:paraId="074F5258" w14:textId="77777777" w:rsidR="00140EC1" w:rsidRPr="003F0BCE" w:rsidRDefault="00140EC1" w:rsidP="009A50B8">
            <w:pPr>
              <w:spacing w:after="0" w:line="240" w:lineRule="auto"/>
              <w:jc w:val="center"/>
            </w:pPr>
            <w:r>
              <w:t>Sufficient Evidence</w:t>
            </w:r>
          </w:p>
        </w:tc>
        <w:tc>
          <w:tcPr>
            <w:tcW w:w="1260" w:type="dxa"/>
            <w:tcBorders>
              <w:bottom w:val="single" w:sz="4" w:space="0" w:color="auto"/>
            </w:tcBorders>
          </w:tcPr>
          <w:p w14:paraId="0916B40B" w14:textId="77777777" w:rsidR="00140EC1" w:rsidRPr="003F0BCE" w:rsidRDefault="00140EC1" w:rsidP="009A50B8">
            <w:pPr>
              <w:spacing w:after="0" w:line="240" w:lineRule="auto"/>
              <w:jc w:val="center"/>
            </w:pPr>
            <w:r>
              <w:t>Compelling Evidence</w:t>
            </w:r>
          </w:p>
        </w:tc>
        <w:tc>
          <w:tcPr>
            <w:tcW w:w="1098" w:type="dxa"/>
            <w:tcBorders>
              <w:bottom w:val="single" w:sz="4" w:space="0" w:color="auto"/>
            </w:tcBorders>
          </w:tcPr>
          <w:p w14:paraId="4705B4B5" w14:textId="77777777" w:rsidR="00140EC1" w:rsidRPr="003F0BCE" w:rsidRDefault="00140EC1" w:rsidP="009A50B8">
            <w:pPr>
              <w:spacing w:after="0" w:line="240" w:lineRule="auto"/>
              <w:jc w:val="center"/>
            </w:pPr>
            <w:r w:rsidRPr="003F0BCE">
              <w:t>Avg Number of points</w:t>
            </w:r>
          </w:p>
        </w:tc>
      </w:tr>
      <w:tr w:rsidR="00140EC1" w:rsidRPr="003F0BCE" w14:paraId="10EA3D23" w14:textId="77777777" w:rsidTr="004F05F4">
        <w:tc>
          <w:tcPr>
            <w:tcW w:w="2970" w:type="dxa"/>
            <w:vMerge/>
          </w:tcPr>
          <w:p w14:paraId="2A5140AC" w14:textId="77777777" w:rsidR="00140EC1" w:rsidRPr="003F0BCE" w:rsidRDefault="00140EC1" w:rsidP="009A50B8">
            <w:pPr>
              <w:spacing w:after="0" w:line="240" w:lineRule="auto"/>
            </w:pPr>
          </w:p>
        </w:tc>
        <w:tc>
          <w:tcPr>
            <w:tcW w:w="900" w:type="dxa"/>
          </w:tcPr>
          <w:p w14:paraId="0A2ACF3E" w14:textId="77777777" w:rsidR="00140EC1" w:rsidRPr="003F0BCE" w:rsidRDefault="00140EC1" w:rsidP="009A50B8">
            <w:pPr>
              <w:spacing w:after="0" w:line="240" w:lineRule="auto"/>
            </w:pPr>
          </w:p>
        </w:tc>
        <w:tc>
          <w:tcPr>
            <w:tcW w:w="1260" w:type="dxa"/>
          </w:tcPr>
          <w:p w14:paraId="275D3F50" w14:textId="77777777" w:rsidR="00140EC1" w:rsidRPr="003F0BCE" w:rsidRDefault="00140EC1" w:rsidP="009A50B8">
            <w:pPr>
              <w:spacing w:after="0" w:line="240" w:lineRule="auto"/>
              <w:jc w:val="center"/>
            </w:pPr>
            <w:r w:rsidRPr="003F0BCE">
              <w:t>(</w:t>
            </w:r>
            <w:r>
              <w:t>1</w:t>
            </w:r>
            <w:r w:rsidRPr="003F0BCE">
              <w:t>)</w:t>
            </w:r>
          </w:p>
        </w:tc>
        <w:tc>
          <w:tcPr>
            <w:tcW w:w="1080" w:type="dxa"/>
          </w:tcPr>
          <w:p w14:paraId="3F52A5F9" w14:textId="77777777" w:rsidR="00140EC1" w:rsidRPr="003F0BCE" w:rsidRDefault="00140EC1" w:rsidP="009A50B8">
            <w:pPr>
              <w:spacing w:after="0" w:line="240" w:lineRule="auto"/>
              <w:jc w:val="center"/>
            </w:pPr>
            <w:r w:rsidRPr="003F0BCE">
              <w:t>(</w:t>
            </w:r>
            <w:r>
              <w:t>2</w:t>
            </w:r>
            <w:r w:rsidRPr="003F0BCE">
              <w:t>)</w:t>
            </w:r>
          </w:p>
        </w:tc>
        <w:tc>
          <w:tcPr>
            <w:tcW w:w="1170" w:type="dxa"/>
          </w:tcPr>
          <w:p w14:paraId="60B606FD" w14:textId="77777777" w:rsidR="00140EC1" w:rsidRPr="003F0BCE" w:rsidRDefault="00140EC1" w:rsidP="009A50B8">
            <w:pPr>
              <w:spacing w:after="0" w:line="240" w:lineRule="auto"/>
              <w:jc w:val="center"/>
            </w:pPr>
            <w:r w:rsidRPr="003F0BCE">
              <w:t>(</w:t>
            </w:r>
            <w:r>
              <w:t>3</w:t>
            </w:r>
            <w:r w:rsidRPr="003F0BCE">
              <w:t>)</w:t>
            </w:r>
          </w:p>
        </w:tc>
        <w:tc>
          <w:tcPr>
            <w:tcW w:w="1260" w:type="dxa"/>
          </w:tcPr>
          <w:p w14:paraId="42370754" w14:textId="77777777" w:rsidR="00140EC1" w:rsidRPr="003F0BCE" w:rsidRDefault="00140EC1" w:rsidP="009A50B8">
            <w:pPr>
              <w:spacing w:after="0" w:line="240" w:lineRule="auto"/>
              <w:jc w:val="center"/>
            </w:pPr>
            <w:r w:rsidRPr="003F0BCE">
              <w:t>(</w:t>
            </w:r>
            <w:r>
              <w:t>4</w:t>
            </w:r>
            <w:r w:rsidRPr="003F0BCE">
              <w:t>)</w:t>
            </w:r>
          </w:p>
        </w:tc>
        <w:tc>
          <w:tcPr>
            <w:tcW w:w="1098" w:type="dxa"/>
          </w:tcPr>
          <w:p w14:paraId="5420FF2D" w14:textId="77777777" w:rsidR="00140EC1" w:rsidRPr="003F0BCE" w:rsidRDefault="00140EC1" w:rsidP="009A50B8">
            <w:pPr>
              <w:spacing w:after="0" w:line="240" w:lineRule="auto"/>
              <w:jc w:val="center"/>
            </w:pPr>
            <w:r>
              <w:t>(1</w:t>
            </w:r>
            <w:r w:rsidRPr="003F0BCE">
              <w:t xml:space="preserve"> to </w:t>
            </w:r>
            <w:r>
              <w:t>4</w:t>
            </w:r>
            <w:r w:rsidRPr="003F0BCE">
              <w:t>)</w:t>
            </w:r>
          </w:p>
        </w:tc>
      </w:tr>
      <w:tr w:rsidR="00632DD1" w:rsidRPr="003F0BCE" w14:paraId="1069D45C" w14:textId="77777777" w:rsidTr="004F05F4">
        <w:tc>
          <w:tcPr>
            <w:tcW w:w="2970" w:type="dxa"/>
            <w:vMerge w:val="restart"/>
            <w:shd w:val="clear" w:color="auto" w:fill="BFBFBF" w:themeFill="background1" w:themeFillShade="BF"/>
          </w:tcPr>
          <w:p w14:paraId="05382EC0" w14:textId="77777777" w:rsidR="00632DD1" w:rsidRPr="003F0BCE" w:rsidRDefault="00632DD1" w:rsidP="00632DD1">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576636B8"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74E08D0" w14:textId="2D06921E" w:rsidR="00632DD1" w:rsidRPr="003F0BCE" w:rsidRDefault="00632DD1" w:rsidP="00632DD1">
            <w:pPr>
              <w:spacing w:after="0" w:line="240" w:lineRule="auto"/>
              <w:jc w:val="center"/>
            </w:pPr>
            <w:r>
              <w:rPr>
                <w:rFonts w:ascii="Calibri" w:hAnsi="Calibri" w:cs="Calibri"/>
                <w:color w:val="000000"/>
              </w:rPr>
              <w:t>13%</w:t>
            </w:r>
          </w:p>
        </w:tc>
        <w:tc>
          <w:tcPr>
            <w:tcW w:w="1080" w:type="dxa"/>
            <w:shd w:val="clear" w:color="auto" w:fill="BFBFBF" w:themeFill="background1" w:themeFillShade="BF"/>
          </w:tcPr>
          <w:p w14:paraId="57B4D07A" w14:textId="70206356" w:rsidR="00632DD1" w:rsidRPr="003F0BCE" w:rsidRDefault="00632DD1" w:rsidP="00632DD1">
            <w:pPr>
              <w:spacing w:after="0" w:line="240" w:lineRule="auto"/>
              <w:jc w:val="center"/>
            </w:pPr>
            <w:r>
              <w:rPr>
                <w:rFonts w:ascii="Calibri" w:hAnsi="Calibri" w:cs="Calibri"/>
                <w:color w:val="000000"/>
              </w:rPr>
              <w:t>35%</w:t>
            </w:r>
          </w:p>
        </w:tc>
        <w:tc>
          <w:tcPr>
            <w:tcW w:w="1170" w:type="dxa"/>
            <w:shd w:val="clear" w:color="auto" w:fill="BFBFBF" w:themeFill="background1" w:themeFillShade="BF"/>
          </w:tcPr>
          <w:p w14:paraId="4EAECC02" w14:textId="258FBD4D" w:rsidR="00632DD1" w:rsidRPr="003F0BCE" w:rsidRDefault="00632DD1" w:rsidP="00632DD1">
            <w:pPr>
              <w:spacing w:after="0" w:line="240" w:lineRule="auto"/>
              <w:jc w:val="center"/>
            </w:pPr>
            <w:r>
              <w:rPr>
                <w:rFonts w:ascii="Calibri" w:hAnsi="Calibri" w:cs="Calibri"/>
                <w:color w:val="000000"/>
              </w:rPr>
              <w:t>48%</w:t>
            </w:r>
          </w:p>
        </w:tc>
        <w:tc>
          <w:tcPr>
            <w:tcW w:w="1260" w:type="dxa"/>
            <w:shd w:val="clear" w:color="auto" w:fill="BFBFBF" w:themeFill="background1" w:themeFillShade="BF"/>
          </w:tcPr>
          <w:p w14:paraId="22D553F3" w14:textId="165DEB8C" w:rsidR="00632DD1" w:rsidRPr="003F0BCE" w:rsidRDefault="00632DD1" w:rsidP="00632DD1">
            <w:pPr>
              <w:spacing w:after="0" w:line="240" w:lineRule="auto"/>
              <w:jc w:val="center"/>
            </w:pPr>
            <w:r>
              <w:rPr>
                <w:rFonts w:ascii="Calibri" w:hAnsi="Calibri" w:cs="Calibri"/>
                <w:color w:val="000000"/>
              </w:rPr>
              <w:t>3%</w:t>
            </w:r>
          </w:p>
        </w:tc>
        <w:tc>
          <w:tcPr>
            <w:tcW w:w="1098" w:type="dxa"/>
            <w:shd w:val="clear" w:color="auto" w:fill="BFBFBF" w:themeFill="background1" w:themeFillShade="BF"/>
          </w:tcPr>
          <w:p w14:paraId="6D026857" w14:textId="2C2212A8" w:rsidR="00632DD1" w:rsidRPr="003F0BCE" w:rsidRDefault="00632DD1" w:rsidP="00632DD1">
            <w:pPr>
              <w:spacing w:after="0" w:line="240" w:lineRule="auto"/>
              <w:jc w:val="center"/>
            </w:pPr>
            <w:r>
              <w:rPr>
                <w:rFonts w:ascii="Calibri" w:hAnsi="Calibri" w:cs="Calibri"/>
                <w:color w:val="000000"/>
              </w:rPr>
              <w:t>2.4</w:t>
            </w:r>
          </w:p>
        </w:tc>
      </w:tr>
      <w:tr w:rsidR="00632DD1" w:rsidRPr="003F0BCE" w14:paraId="12FB91A9" w14:textId="77777777" w:rsidTr="004F05F4">
        <w:tc>
          <w:tcPr>
            <w:tcW w:w="2970" w:type="dxa"/>
            <w:vMerge/>
            <w:shd w:val="clear" w:color="auto" w:fill="BFBFBF" w:themeFill="background1" w:themeFillShade="BF"/>
          </w:tcPr>
          <w:p w14:paraId="47047F8C" w14:textId="77777777" w:rsidR="00632DD1" w:rsidRPr="003F0BCE" w:rsidRDefault="00632DD1" w:rsidP="00632DD1">
            <w:pPr>
              <w:spacing w:after="0" w:line="240" w:lineRule="auto"/>
            </w:pPr>
          </w:p>
        </w:tc>
        <w:tc>
          <w:tcPr>
            <w:tcW w:w="900" w:type="dxa"/>
            <w:shd w:val="clear" w:color="auto" w:fill="BFBFBF" w:themeFill="background1" w:themeFillShade="BF"/>
          </w:tcPr>
          <w:p w14:paraId="129E0B8F"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42E1D6D" w14:textId="323284BC" w:rsidR="00632DD1" w:rsidRPr="003F0BCE" w:rsidRDefault="00632DD1" w:rsidP="00632DD1">
            <w:pPr>
              <w:spacing w:after="0" w:line="240" w:lineRule="auto"/>
              <w:jc w:val="center"/>
            </w:pPr>
            <w:r>
              <w:rPr>
                <w:rFonts w:ascii="Calibri" w:hAnsi="Calibri" w:cs="Calibri"/>
                <w:color w:val="000000"/>
              </w:rPr>
              <w:t>33%</w:t>
            </w:r>
          </w:p>
        </w:tc>
        <w:tc>
          <w:tcPr>
            <w:tcW w:w="1080" w:type="dxa"/>
            <w:shd w:val="clear" w:color="auto" w:fill="BFBFBF" w:themeFill="background1" w:themeFillShade="BF"/>
          </w:tcPr>
          <w:p w14:paraId="082BCC72" w14:textId="571AE1A2" w:rsidR="00632DD1" w:rsidRPr="003F0BCE" w:rsidRDefault="00632DD1" w:rsidP="00632DD1">
            <w:pPr>
              <w:spacing w:after="0" w:line="240" w:lineRule="auto"/>
              <w:jc w:val="center"/>
            </w:pPr>
            <w:r>
              <w:rPr>
                <w:rFonts w:ascii="Calibri" w:hAnsi="Calibri" w:cs="Calibri"/>
                <w:color w:val="000000"/>
              </w:rPr>
              <w:t>44%</w:t>
            </w:r>
          </w:p>
        </w:tc>
        <w:tc>
          <w:tcPr>
            <w:tcW w:w="1170" w:type="dxa"/>
            <w:shd w:val="clear" w:color="auto" w:fill="BFBFBF" w:themeFill="background1" w:themeFillShade="BF"/>
          </w:tcPr>
          <w:p w14:paraId="134EEFD5" w14:textId="3D4EECAD" w:rsidR="00632DD1" w:rsidRPr="003F0BCE" w:rsidRDefault="00632DD1" w:rsidP="00632DD1">
            <w:pPr>
              <w:spacing w:after="0" w:line="240" w:lineRule="auto"/>
              <w:jc w:val="center"/>
            </w:pPr>
            <w:r>
              <w:rPr>
                <w:rFonts w:ascii="Calibri" w:hAnsi="Calibri" w:cs="Calibri"/>
                <w:color w:val="000000"/>
              </w:rPr>
              <w:t>22%</w:t>
            </w:r>
          </w:p>
        </w:tc>
        <w:tc>
          <w:tcPr>
            <w:tcW w:w="1260" w:type="dxa"/>
            <w:shd w:val="clear" w:color="auto" w:fill="BFBFBF" w:themeFill="background1" w:themeFillShade="BF"/>
          </w:tcPr>
          <w:p w14:paraId="56537D9E" w14:textId="17DA871C"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5C06FBED" w14:textId="357E03FB" w:rsidR="00632DD1" w:rsidRPr="003F0BCE" w:rsidRDefault="00632DD1" w:rsidP="00632DD1">
            <w:pPr>
              <w:spacing w:after="0" w:line="240" w:lineRule="auto"/>
              <w:jc w:val="center"/>
            </w:pPr>
            <w:r>
              <w:rPr>
                <w:rFonts w:ascii="Calibri" w:hAnsi="Calibri" w:cs="Calibri"/>
                <w:color w:val="000000"/>
              </w:rPr>
              <w:t>1.9</w:t>
            </w:r>
          </w:p>
        </w:tc>
      </w:tr>
      <w:tr w:rsidR="00632DD1" w:rsidRPr="003F0BCE" w14:paraId="35629C33" w14:textId="77777777" w:rsidTr="004F05F4">
        <w:tc>
          <w:tcPr>
            <w:tcW w:w="2970" w:type="dxa"/>
            <w:vMerge/>
            <w:shd w:val="clear" w:color="auto" w:fill="BFBFBF" w:themeFill="background1" w:themeFillShade="BF"/>
          </w:tcPr>
          <w:p w14:paraId="580FBCB6" w14:textId="77777777" w:rsidR="00632DD1" w:rsidRPr="003F0BCE" w:rsidRDefault="00632DD1" w:rsidP="00632DD1">
            <w:pPr>
              <w:spacing w:after="0" w:line="240" w:lineRule="auto"/>
            </w:pPr>
          </w:p>
        </w:tc>
        <w:tc>
          <w:tcPr>
            <w:tcW w:w="900" w:type="dxa"/>
            <w:shd w:val="clear" w:color="auto" w:fill="BFBFBF" w:themeFill="background1" w:themeFillShade="BF"/>
          </w:tcPr>
          <w:p w14:paraId="6EC7746C"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4CA390F" w14:textId="3E6B809C" w:rsidR="00632DD1" w:rsidRPr="003F0BCE" w:rsidRDefault="00632DD1" w:rsidP="00632DD1">
            <w:pPr>
              <w:spacing w:after="0" w:line="240" w:lineRule="auto"/>
              <w:jc w:val="center"/>
            </w:pPr>
            <w:r>
              <w:rPr>
                <w:rFonts w:ascii="Calibri" w:hAnsi="Calibri" w:cs="Calibri"/>
                <w:color w:val="000000"/>
              </w:rPr>
              <w:t>10%</w:t>
            </w:r>
          </w:p>
        </w:tc>
        <w:tc>
          <w:tcPr>
            <w:tcW w:w="1080" w:type="dxa"/>
            <w:shd w:val="clear" w:color="auto" w:fill="BFBFBF" w:themeFill="background1" w:themeFillShade="BF"/>
          </w:tcPr>
          <w:p w14:paraId="0CFBEEF6" w14:textId="3D31C500" w:rsidR="00632DD1" w:rsidRPr="003F0BCE" w:rsidRDefault="00632DD1" w:rsidP="00632DD1">
            <w:pPr>
              <w:spacing w:after="0" w:line="240" w:lineRule="auto"/>
              <w:jc w:val="center"/>
            </w:pPr>
            <w:r>
              <w:rPr>
                <w:rFonts w:ascii="Calibri" w:hAnsi="Calibri" w:cs="Calibri"/>
                <w:color w:val="000000"/>
              </w:rPr>
              <w:t>40%</w:t>
            </w:r>
          </w:p>
        </w:tc>
        <w:tc>
          <w:tcPr>
            <w:tcW w:w="1170" w:type="dxa"/>
            <w:shd w:val="clear" w:color="auto" w:fill="BFBFBF" w:themeFill="background1" w:themeFillShade="BF"/>
          </w:tcPr>
          <w:p w14:paraId="380B063F" w14:textId="395F7328" w:rsidR="00632DD1" w:rsidRPr="003F0BCE" w:rsidRDefault="00632DD1" w:rsidP="00632DD1">
            <w:pPr>
              <w:spacing w:after="0" w:line="240" w:lineRule="auto"/>
              <w:jc w:val="center"/>
            </w:pPr>
            <w:r>
              <w:rPr>
                <w:rFonts w:ascii="Calibri" w:hAnsi="Calibri" w:cs="Calibri"/>
                <w:color w:val="000000"/>
              </w:rPr>
              <w:t>50%</w:t>
            </w:r>
          </w:p>
        </w:tc>
        <w:tc>
          <w:tcPr>
            <w:tcW w:w="1260" w:type="dxa"/>
            <w:shd w:val="clear" w:color="auto" w:fill="BFBFBF" w:themeFill="background1" w:themeFillShade="BF"/>
          </w:tcPr>
          <w:p w14:paraId="19FB5F2E" w14:textId="1DD19D6D"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5B7F1557" w14:textId="0D91148D" w:rsidR="00632DD1" w:rsidRPr="003F0BCE" w:rsidRDefault="00632DD1" w:rsidP="00632DD1">
            <w:pPr>
              <w:spacing w:after="0" w:line="240" w:lineRule="auto"/>
              <w:jc w:val="center"/>
            </w:pPr>
            <w:r>
              <w:rPr>
                <w:rFonts w:ascii="Calibri" w:hAnsi="Calibri" w:cs="Calibri"/>
                <w:color w:val="000000"/>
              </w:rPr>
              <w:t>2.4</w:t>
            </w:r>
          </w:p>
        </w:tc>
      </w:tr>
      <w:tr w:rsidR="00632DD1" w:rsidRPr="003F0BCE" w14:paraId="256ACE1C" w14:textId="77777777" w:rsidTr="004F05F4">
        <w:tc>
          <w:tcPr>
            <w:tcW w:w="2970" w:type="dxa"/>
            <w:vMerge/>
            <w:shd w:val="clear" w:color="auto" w:fill="BFBFBF" w:themeFill="background1" w:themeFillShade="BF"/>
          </w:tcPr>
          <w:p w14:paraId="230F1217" w14:textId="77777777" w:rsidR="00632DD1" w:rsidRPr="003F0BCE" w:rsidRDefault="00632DD1" w:rsidP="00632DD1">
            <w:pPr>
              <w:spacing w:after="0" w:line="240" w:lineRule="auto"/>
            </w:pPr>
          </w:p>
        </w:tc>
        <w:tc>
          <w:tcPr>
            <w:tcW w:w="900" w:type="dxa"/>
            <w:shd w:val="clear" w:color="auto" w:fill="BFBFBF" w:themeFill="background1" w:themeFillShade="BF"/>
          </w:tcPr>
          <w:p w14:paraId="1435D3BA"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008321A" w14:textId="11CE104F" w:rsidR="00632DD1" w:rsidRPr="003F0BCE" w:rsidRDefault="00632DD1" w:rsidP="00632DD1">
            <w:pPr>
              <w:spacing w:after="0" w:line="240" w:lineRule="auto"/>
              <w:jc w:val="center"/>
            </w:pPr>
            <w:r>
              <w:rPr>
                <w:rFonts w:ascii="Calibri" w:hAnsi="Calibri" w:cs="Calibri"/>
                <w:color w:val="000000"/>
              </w:rPr>
              <w:t>9</w:t>
            </w:r>
          </w:p>
        </w:tc>
        <w:tc>
          <w:tcPr>
            <w:tcW w:w="1080" w:type="dxa"/>
            <w:shd w:val="clear" w:color="auto" w:fill="BFBFBF" w:themeFill="background1" w:themeFillShade="BF"/>
          </w:tcPr>
          <w:p w14:paraId="0576FDBE" w14:textId="29546B2F" w:rsidR="00632DD1" w:rsidRPr="003F0BCE" w:rsidRDefault="00632DD1" w:rsidP="00632DD1">
            <w:pPr>
              <w:spacing w:after="0" w:line="240" w:lineRule="auto"/>
              <w:jc w:val="center"/>
            </w:pPr>
            <w:r>
              <w:rPr>
                <w:rFonts w:ascii="Calibri" w:hAnsi="Calibri" w:cs="Calibri"/>
                <w:color w:val="000000"/>
              </w:rPr>
              <w:t>23</w:t>
            </w:r>
          </w:p>
        </w:tc>
        <w:tc>
          <w:tcPr>
            <w:tcW w:w="1170" w:type="dxa"/>
            <w:shd w:val="clear" w:color="auto" w:fill="BFBFBF" w:themeFill="background1" w:themeFillShade="BF"/>
          </w:tcPr>
          <w:p w14:paraId="40F123E3" w14:textId="26A0C4AA" w:rsidR="00632DD1" w:rsidRPr="003F0BCE" w:rsidRDefault="00632DD1" w:rsidP="00632DD1">
            <w:pPr>
              <w:spacing w:after="0" w:line="240" w:lineRule="auto"/>
              <w:jc w:val="center"/>
            </w:pPr>
            <w:r>
              <w:rPr>
                <w:rFonts w:ascii="Calibri" w:hAnsi="Calibri" w:cs="Calibri"/>
                <w:color w:val="000000"/>
              </w:rPr>
              <w:t>27</w:t>
            </w:r>
          </w:p>
        </w:tc>
        <w:tc>
          <w:tcPr>
            <w:tcW w:w="1260" w:type="dxa"/>
            <w:shd w:val="clear" w:color="auto" w:fill="BFBFBF" w:themeFill="background1" w:themeFillShade="BF"/>
          </w:tcPr>
          <w:p w14:paraId="7DFA8856" w14:textId="00A57864" w:rsidR="00632DD1" w:rsidRPr="003F0BCE" w:rsidRDefault="00632DD1" w:rsidP="00632DD1">
            <w:pPr>
              <w:spacing w:after="0" w:line="240" w:lineRule="auto"/>
              <w:jc w:val="center"/>
            </w:pPr>
            <w:r>
              <w:rPr>
                <w:rFonts w:ascii="Calibri" w:hAnsi="Calibri" w:cs="Calibri"/>
                <w:color w:val="000000"/>
              </w:rPr>
              <w:t>1</w:t>
            </w:r>
          </w:p>
        </w:tc>
        <w:tc>
          <w:tcPr>
            <w:tcW w:w="1098" w:type="dxa"/>
            <w:shd w:val="clear" w:color="auto" w:fill="BFBFBF" w:themeFill="background1" w:themeFillShade="BF"/>
          </w:tcPr>
          <w:p w14:paraId="0F4D5962" w14:textId="67084481" w:rsidR="00632DD1" w:rsidRPr="003F0BCE" w:rsidRDefault="00632DD1" w:rsidP="00632DD1">
            <w:pPr>
              <w:spacing w:after="0" w:line="240" w:lineRule="auto"/>
              <w:jc w:val="center"/>
            </w:pPr>
            <w:r>
              <w:rPr>
                <w:rFonts w:ascii="Calibri" w:hAnsi="Calibri" w:cs="Calibri"/>
                <w:color w:val="000000"/>
              </w:rPr>
              <w:t>2.3</w:t>
            </w:r>
          </w:p>
        </w:tc>
      </w:tr>
      <w:tr w:rsidR="00632DD1" w:rsidRPr="003F0BCE" w14:paraId="671D51B6" w14:textId="77777777" w:rsidTr="004F05F4">
        <w:tc>
          <w:tcPr>
            <w:tcW w:w="2970" w:type="dxa"/>
            <w:vMerge/>
            <w:shd w:val="clear" w:color="auto" w:fill="BFBFBF" w:themeFill="background1" w:themeFillShade="BF"/>
          </w:tcPr>
          <w:p w14:paraId="0D71C2EB" w14:textId="77777777" w:rsidR="00632DD1" w:rsidRPr="003F0BCE" w:rsidRDefault="00632DD1" w:rsidP="00632DD1">
            <w:pPr>
              <w:spacing w:after="0" w:line="240" w:lineRule="auto"/>
            </w:pPr>
          </w:p>
        </w:tc>
        <w:tc>
          <w:tcPr>
            <w:tcW w:w="900" w:type="dxa"/>
            <w:shd w:val="clear" w:color="auto" w:fill="BFBFBF" w:themeFill="background1" w:themeFillShade="BF"/>
          </w:tcPr>
          <w:p w14:paraId="604F746E"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3328F9A" w14:textId="43390133" w:rsidR="00632DD1" w:rsidRPr="003F0BCE" w:rsidRDefault="00632DD1" w:rsidP="00632DD1">
            <w:pPr>
              <w:spacing w:after="0" w:line="240" w:lineRule="auto"/>
              <w:jc w:val="center"/>
            </w:pPr>
            <w:r>
              <w:rPr>
                <w:rFonts w:ascii="Calibri" w:hAnsi="Calibri" w:cs="Calibri"/>
                <w:color w:val="000000"/>
              </w:rPr>
              <w:t>15%</w:t>
            </w:r>
          </w:p>
        </w:tc>
        <w:tc>
          <w:tcPr>
            <w:tcW w:w="1080" w:type="dxa"/>
            <w:shd w:val="clear" w:color="auto" w:fill="BFBFBF" w:themeFill="background1" w:themeFillShade="BF"/>
          </w:tcPr>
          <w:p w14:paraId="25BBF983" w14:textId="7CEFDBE3" w:rsidR="00632DD1" w:rsidRPr="003F0BCE" w:rsidRDefault="00632DD1" w:rsidP="00632DD1">
            <w:pPr>
              <w:spacing w:after="0" w:line="240" w:lineRule="auto"/>
              <w:jc w:val="center"/>
            </w:pPr>
            <w:r>
              <w:rPr>
                <w:rFonts w:ascii="Calibri" w:hAnsi="Calibri" w:cs="Calibri"/>
                <w:color w:val="000000"/>
              </w:rPr>
              <w:t>38%</w:t>
            </w:r>
          </w:p>
        </w:tc>
        <w:tc>
          <w:tcPr>
            <w:tcW w:w="1170" w:type="dxa"/>
            <w:shd w:val="clear" w:color="auto" w:fill="BFBFBF" w:themeFill="background1" w:themeFillShade="BF"/>
          </w:tcPr>
          <w:p w14:paraId="375FE604" w14:textId="18D395EB" w:rsidR="00632DD1" w:rsidRPr="003F0BCE" w:rsidRDefault="00632DD1" w:rsidP="00632DD1">
            <w:pPr>
              <w:spacing w:after="0" w:line="240" w:lineRule="auto"/>
              <w:jc w:val="center"/>
            </w:pPr>
            <w:r>
              <w:rPr>
                <w:rFonts w:ascii="Calibri" w:hAnsi="Calibri" w:cs="Calibri"/>
                <w:color w:val="000000"/>
              </w:rPr>
              <w:t>45%</w:t>
            </w:r>
          </w:p>
        </w:tc>
        <w:tc>
          <w:tcPr>
            <w:tcW w:w="1260" w:type="dxa"/>
            <w:shd w:val="clear" w:color="auto" w:fill="BFBFBF" w:themeFill="background1" w:themeFillShade="BF"/>
          </w:tcPr>
          <w:p w14:paraId="7507EF9B" w14:textId="082B14FE" w:rsidR="00632DD1" w:rsidRPr="003F0BCE" w:rsidRDefault="00632DD1" w:rsidP="00632DD1">
            <w:pPr>
              <w:spacing w:after="0" w:line="240" w:lineRule="auto"/>
              <w:jc w:val="center"/>
            </w:pPr>
            <w:r>
              <w:rPr>
                <w:rFonts w:ascii="Calibri" w:hAnsi="Calibri" w:cs="Calibri"/>
                <w:color w:val="000000"/>
              </w:rPr>
              <w:t>2%</w:t>
            </w:r>
          </w:p>
        </w:tc>
        <w:tc>
          <w:tcPr>
            <w:tcW w:w="1098" w:type="dxa"/>
            <w:shd w:val="clear" w:color="auto" w:fill="BFBFBF" w:themeFill="background1" w:themeFillShade="BF"/>
          </w:tcPr>
          <w:p w14:paraId="4C800A70" w14:textId="77D105B9" w:rsidR="00632DD1" w:rsidRPr="003F0BCE" w:rsidRDefault="00632DD1" w:rsidP="00632DD1">
            <w:pPr>
              <w:spacing w:after="0" w:line="240" w:lineRule="auto"/>
              <w:jc w:val="center"/>
            </w:pPr>
            <w:r>
              <w:rPr>
                <w:rFonts w:ascii="Calibri" w:hAnsi="Calibri" w:cs="Calibri"/>
                <w:color w:val="000000"/>
              </w:rPr>
              <w:t> </w:t>
            </w:r>
          </w:p>
        </w:tc>
      </w:tr>
      <w:tr w:rsidR="00632DD1" w:rsidRPr="003F0BCE" w14:paraId="3418DC05" w14:textId="77777777" w:rsidTr="004F05F4">
        <w:tc>
          <w:tcPr>
            <w:tcW w:w="2970" w:type="dxa"/>
            <w:vMerge w:val="restart"/>
          </w:tcPr>
          <w:p w14:paraId="6AD4A9F3" w14:textId="77777777" w:rsidR="00632DD1" w:rsidRPr="003F0BCE" w:rsidRDefault="00632DD1" w:rsidP="00632DD1">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7B88D2A0"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4B052E00" w14:textId="28D585EA" w:rsidR="00632DD1" w:rsidRPr="003F0BCE" w:rsidRDefault="00632DD1" w:rsidP="00632DD1">
            <w:pPr>
              <w:spacing w:after="0" w:line="240" w:lineRule="auto"/>
              <w:jc w:val="center"/>
            </w:pPr>
            <w:r>
              <w:rPr>
                <w:rFonts w:ascii="Calibri" w:hAnsi="Calibri" w:cs="Calibri"/>
                <w:color w:val="000000"/>
              </w:rPr>
              <w:t>23%</w:t>
            </w:r>
          </w:p>
        </w:tc>
        <w:tc>
          <w:tcPr>
            <w:tcW w:w="1080" w:type="dxa"/>
          </w:tcPr>
          <w:p w14:paraId="20C282CE" w14:textId="227F37A7" w:rsidR="00632DD1" w:rsidRPr="003F0BCE" w:rsidRDefault="00632DD1" w:rsidP="00632DD1">
            <w:pPr>
              <w:spacing w:after="0" w:line="240" w:lineRule="auto"/>
              <w:jc w:val="center"/>
            </w:pPr>
            <w:r>
              <w:rPr>
                <w:rFonts w:ascii="Calibri" w:hAnsi="Calibri" w:cs="Calibri"/>
                <w:color w:val="000000"/>
              </w:rPr>
              <w:t>48%</w:t>
            </w:r>
          </w:p>
        </w:tc>
        <w:tc>
          <w:tcPr>
            <w:tcW w:w="1170" w:type="dxa"/>
          </w:tcPr>
          <w:p w14:paraId="6120D347" w14:textId="0586CCC0" w:rsidR="00632DD1" w:rsidRPr="003F0BCE" w:rsidRDefault="00632DD1" w:rsidP="00632DD1">
            <w:pPr>
              <w:spacing w:after="0" w:line="240" w:lineRule="auto"/>
              <w:jc w:val="center"/>
            </w:pPr>
            <w:r>
              <w:rPr>
                <w:rFonts w:ascii="Calibri" w:hAnsi="Calibri" w:cs="Calibri"/>
                <w:color w:val="000000"/>
              </w:rPr>
              <w:t>29%</w:t>
            </w:r>
          </w:p>
        </w:tc>
        <w:tc>
          <w:tcPr>
            <w:tcW w:w="1260" w:type="dxa"/>
          </w:tcPr>
          <w:p w14:paraId="43563EB5" w14:textId="1F699561" w:rsidR="00632DD1" w:rsidRPr="003F0BCE" w:rsidRDefault="00632DD1" w:rsidP="00632DD1">
            <w:pPr>
              <w:spacing w:after="0" w:line="240" w:lineRule="auto"/>
              <w:jc w:val="center"/>
            </w:pPr>
            <w:r>
              <w:rPr>
                <w:rFonts w:ascii="Calibri" w:hAnsi="Calibri" w:cs="Calibri"/>
                <w:color w:val="000000"/>
              </w:rPr>
              <w:t>0%</w:t>
            </w:r>
          </w:p>
        </w:tc>
        <w:tc>
          <w:tcPr>
            <w:tcW w:w="1098" w:type="dxa"/>
          </w:tcPr>
          <w:p w14:paraId="5EB07F84" w14:textId="3094637C" w:rsidR="00632DD1" w:rsidRPr="003F0BCE" w:rsidRDefault="00632DD1" w:rsidP="00632DD1">
            <w:pPr>
              <w:spacing w:after="0" w:line="240" w:lineRule="auto"/>
              <w:jc w:val="center"/>
            </w:pPr>
            <w:r>
              <w:rPr>
                <w:rFonts w:ascii="Calibri" w:hAnsi="Calibri" w:cs="Calibri"/>
                <w:color w:val="000000"/>
              </w:rPr>
              <w:t>2.1</w:t>
            </w:r>
          </w:p>
        </w:tc>
      </w:tr>
      <w:tr w:rsidR="00632DD1" w:rsidRPr="003F0BCE" w14:paraId="17BB1592" w14:textId="77777777" w:rsidTr="004F05F4">
        <w:tc>
          <w:tcPr>
            <w:tcW w:w="2970" w:type="dxa"/>
            <w:vMerge/>
          </w:tcPr>
          <w:p w14:paraId="38BD8954" w14:textId="77777777" w:rsidR="00632DD1" w:rsidRPr="003F0BCE" w:rsidRDefault="00632DD1" w:rsidP="00632DD1">
            <w:pPr>
              <w:spacing w:after="0" w:line="240" w:lineRule="auto"/>
            </w:pPr>
          </w:p>
        </w:tc>
        <w:tc>
          <w:tcPr>
            <w:tcW w:w="900" w:type="dxa"/>
          </w:tcPr>
          <w:p w14:paraId="5A4A295D"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A21CA6C" w14:textId="47B95D32" w:rsidR="00632DD1" w:rsidRPr="003F0BCE" w:rsidRDefault="00632DD1" w:rsidP="00632DD1">
            <w:pPr>
              <w:spacing w:after="0" w:line="240" w:lineRule="auto"/>
              <w:jc w:val="center"/>
            </w:pPr>
            <w:r>
              <w:rPr>
                <w:rFonts w:ascii="Calibri" w:hAnsi="Calibri" w:cs="Calibri"/>
                <w:color w:val="000000"/>
              </w:rPr>
              <w:t>44%</w:t>
            </w:r>
          </w:p>
        </w:tc>
        <w:tc>
          <w:tcPr>
            <w:tcW w:w="1080" w:type="dxa"/>
          </w:tcPr>
          <w:p w14:paraId="2D5F71D2" w14:textId="2D391624" w:rsidR="00632DD1" w:rsidRPr="003F0BCE" w:rsidRDefault="00632DD1" w:rsidP="00632DD1">
            <w:pPr>
              <w:spacing w:after="0" w:line="240" w:lineRule="auto"/>
              <w:jc w:val="center"/>
            </w:pPr>
            <w:r>
              <w:rPr>
                <w:rFonts w:ascii="Calibri" w:hAnsi="Calibri" w:cs="Calibri"/>
                <w:color w:val="000000"/>
              </w:rPr>
              <w:t>56%</w:t>
            </w:r>
          </w:p>
        </w:tc>
        <w:tc>
          <w:tcPr>
            <w:tcW w:w="1170" w:type="dxa"/>
          </w:tcPr>
          <w:p w14:paraId="419E3DEF" w14:textId="021327CB" w:rsidR="00632DD1" w:rsidRPr="003F0BCE" w:rsidRDefault="00632DD1" w:rsidP="00632DD1">
            <w:pPr>
              <w:spacing w:after="0" w:line="240" w:lineRule="auto"/>
              <w:jc w:val="center"/>
            </w:pPr>
            <w:r>
              <w:rPr>
                <w:rFonts w:ascii="Calibri" w:hAnsi="Calibri" w:cs="Calibri"/>
                <w:color w:val="000000"/>
              </w:rPr>
              <w:t>0%</w:t>
            </w:r>
          </w:p>
        </w:tc>
        <w:tc>
          <w:tcPr>
            <w:tcW w:w="1260" w:type="dxa"/>
          </w:tcPr>
          <w:p w14:paraId="6EBADFF3" w14:textId="33EA3984" w:rsidR="00632DD1" w:rsidRPr="003F0BCE" w:rsidRDefault="00632DD1" w:rsidP="00632DD1">
            <w:pPr>
              <w:spacing w:after="0" w:line="240" w:lineRule="auto"/>
              <w:jc w:val="center"/>
            </w:pPr>
            <w:r>
              <w:rPr>
                <w:rFonts w:ascii="Calibri" w:hAnsi="Calibri" w:cs="Calibri"/>
                <w:color w:val="000000"/>
              </w:rPr>
              <w:t>0%</w:t>
            </w:r>
          </w:p>
        </w:tc>
        <w:tc>
          <w:tcPr>
            <w:tcW w:w="1098" w:type="dxa"/>
          </w:tcPr>
          <w:p w14:paraId="122E5D39" w14:textId="3BAD3B39" w:rsidR="00632DD1" w:rsidRPr="003F0BCE" w:rsidRDefault="00632DD1" w:rsidP="00632DD1">
            <w:pPr>
              <w:spacing w:after="0" w:line="240" w:lineRule="auto"/>
              <w:jc w:val="center"/>
            </w:pPr>
            <w:r>
              <w:rPr>
                <w:rFonts w:ascii="Calibri" w:hAnsi="Calibri" w:cs="Calibri"/>
                <w:color w:val="000000"/>
              </w:rPr>
              <w:t>1.6</w:t>
            </w:r>
          </w:p>
        </w:tc>
      </w:tr>
      <w:tr w:rsidR="00632DD1" w:rsidRPr="003F0BCE" w14:paraId="67238D25" w14:textId="77777777" w:rsidTr="004F05F4">
        <w:tc>
          <w:tcPr>
            <w:tcW w:w="2970" w:type="dxa"/>
            <w:vMerge/>
          </w:tcPr>
          <w:p w14:paraId="7F374EE9" w14:textId="77777777" w:rsidR="00632DD1" w:rsidRPr="003F0BCE" w:rsidRDefault="00632DD1" w:rsidP="00632DD1">
            <w:pPr>
              <w:spacing w:after="0" w:line="240" w:lineRule="auto"/>
            </w:pPr>
          </w:p>
        </w:tc>
        <w:tc>
          <w:tcPr>
            <w:tcW w:w="900" w:type="dxa"/>
          </w:tcPr>
          <w:p w14:paraId="07DB4ECA"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36A3E87" w14:textId="7FC5C202" w:rsidR="00632DD1" w:rsidRPr="003F0BCE" w:rsidRDefault="00632DD1" w:rsidP="00632DD1">
            <w:pPr>
              <w:spacing w:after="0" w:line="240" w:lineRule="auto"/>
              <w:jc w:val="center"/>
            </w:pPr>
            <w:r>
              <w:rPr>
                <w:rFonts w:ascii="Calibri" w:hAnsi="Calibri" w:cs="Calibri"/>
                <w:color w:val="000000"/>
              </w:rPr>
              <w:t>20%</w:t>
            </w:r>
          </w:p>
        </w:tc>
        <w:tc>
          <w:tcPr>
            <w:tcW w:w="1080" w:type="dxa"/>
          </w:tcPr>
          <w:p w14:paraId="1DED7BCA" w14:textId="60B0D1CB" w:rsidR="00632DD1" w:rsidRPr="003F0BCE" w:rsidRDefault="00632DD1" w:rsidP="00632DD1">
            <w:pPr>
              <w:spacing w:after="0" w:line="240" w:lineRule="auto"/>
              <w:jc w:val="center"/>
            </w:pPr>
            <w:r>
              <w:rPr>
                <w:rFonts w:ascii="Calibri" w:hAnsi="Calibri" w:cs="Calibri"/>
                <w:color w:val="000000"/>
              </w:rPr>
              <w:t>45%</w:t>
            </w:r>
          </w:p>
        </w:tc>
        <w:tc>
          <w:tcPr>
            <w:tcW w:w="1170" w:type="dxa"/>
          </w:tcPr>
          <w:p w14:paraId="3AB2B772" w14:textId="7A6D3761" w:rsidR="00632DD1" w:rsidRPr="003F0BCE" w:rsidRDefault="00632DD1" w:rsidP="00632DD1">
            <w:pPr>
              <w:spacing w:after="0" w:line="240" w:lineRule="auto"/>
              <w:jc w:val="center"/>
            </w:pPr>
            <w:r>
              <w:rPr>
                <w:rFonts w:ascii="Calibri" w:hAnsi="Calibri" w:cs="Calibri"/>
                <w:color w:val="000000"/>
              </w:rPr>
              <w:t>30%</w:t>
            </w:r>
          </w:p>
        </w:tc>
        <w:tc>
          <w:tcPr>
            <w:tcW w:w="1260" w:type="dxa"/>
          </w:tcPr>
          <w:p w14:paraId="753459B1" w14:textId="4AF26DE3" w:rsidR="00632DD1" w:rsidRPr="003F0BCE" w:rsidRDefault="00632DD1" w:rsidP="00632DD1">
            <w:pPr>
              <w:spacing w:after="0" w:line="240" w:lineRule="auto"/>
              <w:jc w:val="center"/>
            </w:pPr>
            <w:r>
              <w:rPr>
                <w:rFonts w:ascii="Calibri" w:hAnsi="Calibri" w:cs="Calibri"/>
                <w:color w:val="000000"/>
              </w:rPr>
              <w:t>5%</w:t>
            </w:r>
          </w:p>
        </w:tc>
        <w:tc>
          <w:tcPr>
            <w:tcW w:w="1098" w:type="dxa"/>
          </w:tcPr>
          <w:p w14:paraId="7461CDDD" w14:textId="516E7BCC" w:rsidR="00632DD1" w:rsidRPr="003F0BCE" w:rsidRDefault="00632DD1" w:rsidP="00632DD1">
            <w:pPr>
              <w:spacing w:after="0" w:line="240" w:lineRule="auto"/>
              <w:jc w:val="center"/>
            </w:pPr>
            <w:r>
              <w:rPr>
                <w:rFonts w:ascii="Calibri" w:hAnsi="Calibri" w:cs="Calibri"/>
                <w:color w:val="000000"/>
              </w:rPr>
              <w:t>2.2</w:t>
            </w:r>
          </w:p>
        </w:tc>
      </w:tr>
      <w:tr w:rsidR="00632DD1" w:rsidRPr="003F0BCE" w14:paraId="37F5B8C0" w14:textId="77777777" w:rsidTr="004F05F4">
        <w:tc>
          <w:tcPr>
            <w:tcW w:w="2970" w:type="dxa"/>
            <w:vMerge/>
          </w:tcPr>
          <w:p w14:paraId="59EABA01" w14:textId="77777777" w:rsidR="00632DD1" w:rsidRPr="003F0BCE" w:rsidRDefault="00632DD1" w:rsidP="00632DD1">
            <w:pPr>
              <w:spacing w:after="0" w:line="240" w:lineRule="auto"/>
            </w:pPr>
          </w:p>
        </w:tc>
        <w:tc>
          <w:tcPr>
            <w:tcW w:w="900" w:type="dxa"/>
          </w:tcPr>
          <w:p w14:paraId="1CEE91FB"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76306F4" w14:textId="16903540" w:rsidR="00632DD1" w:rsidRPr="003F0BCE" w:rsidRDefault="00632DD1" w:rsidP="00632DD1">
            <w:pPr>
              <w:spacing w:after="0" w:line="240" w:lineRule="auto"/>
              <w:jc w:val="center"/>
            </w:pPr>
            <w:r>
              <w:rPr>
                <w:rFonts w:ascii="Calibri" w:hAnsi="Calibri" w:cs="Calibri"/>
                <w:color w:val="000000"/>
              </w:rPr>
              <w:t>15</w:t>
            </w:r>
          </w:p>
        </w:tc>
        <w:tc>
          <w:tcPr>
            <w:tcW w:w="1080" w:type="dxa"/>
          </w:tcPr>
          <w:p w14:paraId="7D0E7E07" w14:textId="3557A08F" w:rsidR="00632DD1" w:rsidRPr="003F0BCE" w:rsidRDefault="00632DD1" w:rsidP="00632DD1">
            <w:pPr>
              <w:spacing w:after="0" w:line="240" w:lineRule="auto"/>
              <w:jc w:val="center"/>
            </w:pPr>
            <w:r>
              <w:rPr>
                <w:rFonts w:ascii="Calibri" w:hAnsi="Calibri" w:cs="Calibri"/>
                <w:color w:val="000000"/>
              </w:rPr>
              <w:t>29</w:t>
            </w:r>
          </w:p>
        </w:tc>
        <w:tc>
          <w:tcPr>
            <w:tcW w:w="1170" w:type="dxa"/>
          </w:tcPr>
          <w:p w14:paraId="3005C602" w14:textId="7DB74C49" w:rsidR="00632DD1" w:rsidRPr="003F0BCE" w:rsidRDefault="00632DD1" w:rsidP="00632DD1">
            <w:pPr>
              <w:spacing w:after="0" w:line="240" w:lineRule="auto"/>
              <w:jc w:val="center"/>
            </w:pPr>
            <w:r>
              <w:rPr>
                <w:rFonts w:ascii="Calibri" w:hAnsi="Calibri" w:cs="Calibri"/>
                <w:color w:val="000000"/>
              </w:rPr>
              <w:t>15</w:t>
            </w:r>
          </w:p>
        </w:tc>
        <w:tc>
          <w:tcPr>
            <w:tcW w:w="1260" w:type="dxa"/>
          </w:tcPr>
          <w:p w14:paraId="688A111E" w14:textId="7BF69184" w:rsidR="00632DD1" w:rsidRPr="003F0BCE" w:rsidRDefault="00632DD1" w:rsidP="00632DD1">
            <w:pPr>
              <w:spacing w:after="0" w:line="240" w:lineRule="auto"/>
              <w:jc w:val="center"/>
            </w:pPr>
            <w:r>
              <w:rPr>
                <w:rFonts w:ascii="Calibri" w:hAnsi="Calibri" w:cs="Calibri"/>
                <w:color w:val="000000"/>
              </w:rPr>
              <w:t>1</w:t>
            </w:r>
          </w:p>
        </w:tc>
        <w:tc>
          <w:tcPr>
            <w:tcW w:w="1098" w:type="dxa"/>
          </w:tcPr>
          <w:p w14:paraId="13BF964D" w14:textId="3D395EAD" w:rsidR="00632DD1" w:rsidRPr="003F0BCE" w:rsidRDefault="00632DD1" w:rsidP="00632DD1">
            <w:pPr>
              <w:spacing w:after="0" w:line="240" w:lineRule="auto"/>
              <w:jc w:val="center"/>
            </w:pPr>
            <w:r>
              <w:rPr>
                <w:rFonts w:ascii="Calibri" w:hAnsi="Calibri" w:cs="Calibri"/>
                <w:color w:val="000000"/>
              </w:rPr>
              <w:t>2.0</w:t>
            </w:r>
          </w:p>
        </w:tc>
      </w:tr>
      <w:tr w:rsidR="00632DD1" w:rsidRPr="003F0BCE" w14:paraId="20A95F08" w14:textId="77777777" w:rsidTr="004F05F4">
        <w:tc>
          <w:tcPr>
            <w:tcW w:w="2970" w:type="dxa"/>
            <w:vMerge/>
          </w:tcPr>
          <w:p w14:paraId="68BD811A" w14:textId="77777777" w:rsidR="00632DD1" w:rsidRPr="003F0BCE" w:rsidRDefault="00632DD1" w:rsidP="00632DD1">
            <w:pPr>
              <w:spacing w:after="0" w:line="240" w:lineRule="auto"/>
            </w:pPr>
          </w:p>
        </w:tc>
        <w:tc>
          <w:tcPr>
            <w:tcW w:w="900" w:type="dxa"/>
          </w:tcPr>
          <w:p w14:paraId="490EBD1A"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579758C" w14:textId="5CF1F813" w:rsidR="00632DD1" w:rsidRPr="003F0BCE" w:rsidRDefault="00632DD1" w:rsidP="00632DD1">
            <w:pPr>
              <w:spacing w:after="0" w:line="240" w:lineRule="auto"/>
              <w:jc w:val="center"/>
            </w:pPr>
            <w:r>
              <w:rPr>
                <w:rFonts w:ascii="Calibri" w:hAnsi="Calibri" w:cs="Calibri"/>
                <w:color w:val="000000"/>
              </w:rPr>
              <w:t>25%</w:t>
            </w:r>
          </w:p>
        </w:tc>
        <w:tc>
          <w:tcPr>
            <w:tcW w:w="1080" w:type="dxa"/>
          </w:tcPr>
          <w:p w14:paraId="2F9F534D" w14:textId="49C6D9F4" w:rsidR="00632DD1" w:rsidRPr="003F0BCE" w:rsidRDefault="00632DD1" w:rsidP="00632DD1">
            <w:pPr>
              <w:spacing w:after="0" w:line="240" w:lineRule="auto"/>
              <w:jc w:val="center"/>
            </w:pPr>
            <w:r>
              <w:rPr>
                <w:rFonts w:ascii="Calibri" w:hAnsi="Calibri" w:cs="Calibri"/>
                <w:color w:val="000000"/>
              </w:rPr>
              <w:t>48%</w:t>
            </w:r>
          </w:p>
        </w:tc>
        <w:tc>
          <w:tcPr>
            <w:tcW w:w="1170" w:type="dxa"/>
          </w:tcPr>
          <w:p w14:paraId="0E4B89D7" w14:textId="6CA43271" w:rsidR="00632DD1" w:rsidRPr="003F0BCE" w:rsidRDefault="00632DD1" w:rsidP="00632DD1">
            <w:pPr>
              <w:spacing w:after="0" w:line="240" w:lineRule="auto"/>
              <w:jc w:val="center"/>
            </w:pPr>
            <w:r>
              <w:rPr>
                <w:rFonts w:ascii="Calibri" w:hAnsi="Calibri" w:cs="Calibri"/>
                <w:color w:val="000000"/>
              </w:rPr>
              <w:t>25%</w:t>
            </w:r>
          </w:p>
        </w:tc>
        <w:tc>
          <w:tcPr>
            <w:tcW w:w="1260" w:type="dxa"/>
          </w:tcPr>
          <w:p w14:paraId="02F3C0EB" w14:textId="722FF9DB" w:rsidR="00632DD1" w:rsidRPr="003F0BCE" w:rsidRDefault="00632DD1" w:rsidP="00632DD1">
            <w:pPr>
              <w:spacing w:after="0" w:line="240" w:lineRule="auto"/>
              <w:jc w:val="center"/>
            </w:pPr>
            <w:r>
              <w:rPr>
                <w:rFonts w:ascii="Calibri" w:hAnsi="Calibri" w:cs="Calibri"/>
                <w:color w:val="000000"/>
              </w:rPr>
              <w:t>2%</w:t>
            </w:r>
          </w:p>
        </w:tc>
        <w:tc>
          <w:tcPr>
            <w:tcW w:w="1098" w:type="dxa"/>
          </w:tcPr>
          <w:p w14:paraId="5C3CB99B" w14:textId="35913A79" w:rsidR="00632DD1" w:rsidRPr="003F0BCE" w:rsidRDefault="00632DD1" w:rsidP="00632DD1">
            <w:pPr>
              <w:spacing w:after="0" w:line="240" w:lineRule="auto"/>
              <w:jc w:val="center"/>
            </w:pPr>
            <w:r>
              <w:rPr>
                <w:rFonts w:ascii="Calibri" w:hAnsi="Calibri" w:cs="Calibri"/>
                <w:color w:val="000000"/>
              </w:rPr>
              <w:t> </w:t>
            </w:r>
          </w:p>
        </w:tc>
      </w:tr>
      <w:tr w:rsidR="00632DD1" w:rsidRPr="003F0BCE" w14:paraId="243251AF" w14:textId="77777777" w:rsidTr="004F05F4">
        <w:tc>
          <w:tcPr>
            <w:tcW w:w="2970" w:type="dxa"/>
            <w:vMerge w:val="restart"/>
            <w:shd w:val="clear" w:color="auto" w:fill="BFBFBF" w:themeFill="background1" w:themeFillShade="BF"/>
          </w:tcPr>
          <w:p w14:paraId="1CAF79B8" w14:textId="77777777" w:rsidR="00632DD1" w:rsidRPr="003F0BCE" w:rsidRDefault="00632DD1" w:rsidP="00632DD1">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12DD4A15"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4E6FD0FC" w14:textId="1F7D0DCC" w:rsidR="00632DD1" w:rsidRPr="003F0BCE" w:rsidRDefault="00632DD1" w:rsidP="00632DD1">
            <w:pPr>
              <w:spacing w:after="0" w:line="240" w:lineRule="auto"/>
              <w:jc w:val="center"/>
            </w:pPr>
            <w:r>
              <w:rPr>
                <w:rFonts w:ascii="Calibri" w:hAnsi="Calibri" w:cs="Calibri"/>
                <w:color w:val="000000"/>
              </w:rPr>
              <w:t>26%</w:t>
            </w:r>
          </w:p>
        </w:tc>
        <w:tc>
          <w:tcPr>
            <w:tcW w:w="1080" w:type="dxa"/>
            <w:shd w:val="clear" w:color="auto" w:fill="BFBFBF" w:themeFill="background1" w:themeFillShade="BF"/>
          </w:tcPr>
          <w:p w14:paraId="32B126B8" w14:textId="1B871CC9" w:rsidR="00632DD1" w:rsidRPr="003F0BCE" w:rsidRDefault="00632DD1" w:rsidP="00632DD1">
            <w:pPr>
              <w:spacing w:after="0" w:line="240" w:lineRule="auto"/>
              <w:jc w:val="center"/>
            </w:pPr>
            <w:r>
              <w:rPr>
                <w:rFonts w:ascii="Calibri" w:hAnsi="Calibri" w:cs="Calibri"/>
                <w:color w:val="000000"/>
              </w:rPr>
              <w:t>55%</w:t>
            </w:r>
          </w:p>
        </w:tc>
        <w:tc>
          <w:tcPr>
            <w:tcW w:w="1170" w:type="dxa"/>
            <w:shd w:val="clear" w:color="auto" w:fill="BFBFBF" w:themeFill="background1" w:themeFillShade="BF"/>
          </w:tcPr>
          <w:p w14:paraId="51272C25" w14:textId="2967FE0C" w:rsidR="00632DD1" w:rsidRPr="003F0BCE" w:rsidRDefault="00632DD1" w:rsidP="00632DD1">
            <w:pPr>
              <w:spacing w:after="0" w:line="240" w:lineRule="auto"/>
              <w:jc w:val="center"/>
            </w:pPr>
            <w:r>
              <w:rPr>
                <w:rFonts w:ascii="Calibri" w:hAnsi="Calibri" w:cs="Calibri"/>
                <w:color w:val="000000"/>
              </w:rPr>
              <w:t>19%</w:t>
            </w:r>
          </w:p>
        </w:tc>
        <w:tc>
          <w:tcPr>
            <w:tcW w:w="1260" w:type="dxa"/>
            <w:shd w:val="clear" w:color="auto" w:fill="BFBFBF" w:themeFill="background1" w:themeFillShade="BF"/>
          </w:tcPr>
          <w:p w14:paraId="66D57655" w14:textId="1589E096"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2629947D" w14:textId="6579A63E" w:rsidR="00632DD1" w:rsidRPr="003F0BCE" w:rsidRDefault="00632DD1" w:rsidP="00632DD1">
            <w:pPr>
              <w:spacing w:after="0" w:line="240" w:lineRule="auto"/>
              <w:jc w:val="center"/>
            </w:pPr>
            <w:r>
              <w:rPr>
                <w:rFonts w:ascii="Calibri" w:hAnsi="Calibri" w:cs="Calibri"/>
                <w:color w:val="000000"/>
              </w:rPr>
              <w:t>1.9</w:t>
            </w:r>
          </w:p>
        </w:tc>
      </w:tr>
      <w:tr w:rsidR="00632DD1" w:rsidRPr="003F0BCE" w14:paraId="579C3C2B" w14:textId="77777777" w:rsidTr="004F05F4">
        <w:tc>
          <w:tcPr>
            <w:tcW w:w="2970" w:type="dxa"/>
            <w:vMerge/>
            <w:shd w:val="clear" w:color="auto" w:fill="BFBFBF" w:themeFill="background1" w:themeFillShade="BF"/>
          </w:tcPr>
          <w:p w14:paraId="39746AFC" w14:textId="77777777" w:rsidR="00632DD1" w:rsidRPr="003F0BCE" w:rsidRDefault="00632DD1" w:rsidP="00632DD1">
            <w:pPr>
              <w:spacing w:after="0" w:line="240" w:lineRule="auto"/>
            </w:pPr>
          </w:p>
        </w:tc>
        <w:tc>
          <w:tcPr>
            <w:tcW w:w="900" w:type="dxa"/>
            <w:shd w:val="clear" w:color="auto" w:fill="BFBFBF" w:themeFill="background1" w:themeFillShade="BF"/>
          </w:tcPr>
          <w:p w14:paraId="4239192B"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387555F" w14:textId="06EB8ADE" w:rsidR="00632DD1" w:rsidRPr="003F0BCE" w:rsidRDefault="00632DD1" w:rsidP="00632DD1">
            <w:pPr>
              <w:spacing w:after="0" w:line="240" w:lineRule="auto"/>
              <w:jc w:val="center"/>
            </w:pPr>
            <w:r>
              <w:rPr>
                <w:rFonts w:ascii="Calibri" w:hAnsi="Calibri" w:cs="Calibri"/>
                <w:color w:val="000000"/>
              </w:rPr>
              <w:t>44%</w:t>
            </w:r>
          </w:p>
        </w:tc>
        <w:tc>
          <w:tcPr>
            <w:tcW w:w="1080" w:type="dxa"/>
            <w:shd w:val="clear" w:color="auto" w:fill="BFBFBF" w:themeFill="background1" w:themeFillShade="BF"/>
          </w:tcPr>
          <w:p w14:paraId="19E2F3AF" w14:textId="153B212C" w:rsidR="00632DD1" w:rsidRPr="003F0BCE" w:rsidRDefault="00632DD1" w:rsidP="00632DD1">
            <w:pPr>
              <w:spacing w:after="0" w:line="240" w:lineRule="auto"/>
              <w:jc w:val="center"/>
            </w:pPr>
            <w:r>
              <w:rPr>
                <w:rFonts w:ascii="Calibri" w:hAnsi="Calibri" w:cs="Calibri"/>
                <w:color w:val="000000"/>
              </w:rPr>
              <w:t>22%</w:t>
            </w:r>
          </w:p>
        </w:tc>
        <w:tc>
          <w:tcPr>
            <w:tcW w:w="1170" w:type="dxa"/>
            <w:shd w:val="clear" w:color="auto" w:fill="BFBFBF" w:themeFill="background1" w:themeFillShade="BF"/>
          </w:tcPr>
          <w:p w14:paraId="32AB2FB5" w14:textId="18744325" w:rsidR="00632DD1" w:rsidRPr="003F0BCE" w:rsidRDefault="00632DD1" w:rsidP="00632DD1">
            <w:pPr>
              <w:spacing w:after="0" w:line="240" w:lineRule="auto"/>
              <w:jc w:val="center"/>
            </w:pPr>
            <w:r>
              <w:rPr>
                <w:rFonts w:ascii="Calibri" w:hAnsi="Calibri" w:cs="Calibri"/>
                <w:color w:val="000000"/>
              </w:rPr>
              <w:t>33%</w:t>
            </w:r>
          </w:p>
        </w:tc>
        <w:tc>
          <w:tcPr>
            <w:tcW w:w="1260" w:type="dxa"/>
            <w:shd w:val="clear" w:color="auto" w:fill="BFBFBF" w:themeFill="background1" w:themeFillShade="BF"/>
          </w:tcPr>
          <w:p w14:paraId="6C51EFE5" w14:textId="3F4091B9"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1E6D066D" w14:textId="2B233149" w:rsidR="00632DD1" w:rsidRPr="003F0BCE" w:rsidRDefault="00632DD1" w:rsidP="00632DD1">
            <w:pPr>
              <w:spacing w:after="0" w:line="240" w:lineRule="auto"/>
              <w:jc w:val="center"/>
            </w:pPr>
            <w:r>
              <w:rPr>
                <w:rFonts w:ascii="Calibri" w:hAnsi="Calibri" w:cs="Calibri"/>
                <w:color w:val="000000"/>
              </w:rPr>
              <w:t>1.9</w:t>
            </w:r>
          </w:p>
        </w:tc>
      </w:tr>
      <w:tr w:rsidR="00632DD1" w:rsidRPr="003F0BCE" w14:paraId="1D964D69" w14:textId="77777777" w:rsidTr="004F05F4">
        <w:tc>
          <w:tcPr>
            <w:tcW w:w="2970" w:type="dxa"/>
            <w:vMerge/>
            <w:shd w:val="clear" w:color="auto" w:fill="BFBFBF" w:themeFill="background1" w:themeFillShade="BF"/>
          </w:tcPr>
          <w:p w14:paraId="1FBD1CC8" w14:textId="77777777" w:rsidR="00632DD1" w:rsidRPr="003F0BCE" w:rsidRDefault="00632DD1" w:rsidP="00632DD1">
            <w:pPr>
              <w:spacing w:after="0" w:line="240" w:lineRule="auto"/>
            </w:pPr>
          </w:p>
        </w:tc>
        <w:tc>
          <w:tcPr>
            <w:tcW w:w="900" w:type="dxa"/>
            <w:shd w:val="clear" w:color="auto" w:fill="BFBFBF" w:themeFill="background1" w:themeFillShade="BF"/>
          </w:tcPr>
          <w:p w14:paraId="3505F25C"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02F74C2" w14:textId="00269783" w:rsidR="00632DD1" w:rsidRPr="003F0BCE" w:rsidRDefault="00632DD1" w:rsidP="00632DD1">
            <w:pPr>
              <w:spacing w:after="0" w:line="240" w:lineRule="auto"/>
              <w:jc w:val="center"/>
            </w:pPr>
            <w:r>
              <w:rPr>
                <w:rFonts w:ascii="Calibri" w:hAnsi="Calibri" w:cs="Calibri"/>
                <w:color w:val="000000"/>
              </w:rPr>
              <w:t>40%</w:t>
            </w:r>
          </w:p>
        </w:tc>
        <w:tc>
          <w:tcPr>
            <w:tcW w:w="1080" w:type="dxa"/>
            <w:shd w:val="clear" w:color="auto" w:fill="BFBFBF" w:themeFill="background1" w:themeFillShade="BF"/>
          </w:tcPr>
          <w:p w14:paraId="779F1F4C" w14:textId="638F35D5" w:rsidR="00632DD1" w:rsidRPr="003F0BCE" w:rsidRDefault="00632DD1" w:rsidP="00632DD1">
            <w:pPr>
              <w:spacing w:after="0" w:line="240" w:lineRule="auto"/>
              <w:jc w:val="center"/>
            </w:pPr>
            <w:r>
              <w:rPr>
                <w:rFonts w:ascii="Calibri" w:hAnsi="Calibri" w:cs="Calibri"/>
                <w:color w:val="000000"/>
              </w:rPr>
              <w:t>30%</w:t>
            </w:r>
          </w:p>
        </w:tc>
        <w:tc>
          <w:tcPr>
            <w:tcW w:w="1170" w:type="dxa"/>
            <w:shd w:val="clear" w:color="auto" w:fill="BFBFBF" w:themeFill="background1" w:themeFillShade="BF"/>
          </w:tcPr>
          <w:p w14:paraId="2E80AB3C" w14:textId="081123E5" w:rsidR="00632DD1" w:rsidRPr="003F0BCE" w:rsidRDefault="00632DD1" w:rsidP="00632DD1">
            <w:pPr>
              <w:spacing w:after="0" w:line="240" w:lineRule="auto"/>
              <w:jc w:val="center"/>
            </w:pPr>
            <w:r>
              <w:rPr>
                <w:rFonts w:ascii="Calibri" w:hAnsi="Calibri" w:cs="Calibri"/>
                <w:color w:val="000000"/>
              </w:rPr>
              <w:t>30%</w:t>
            </w:r>
          </w:p>
        </w:tc>
        <w:tc>
          <w:tcPr>
            <w:tcW w:w="1260" w:type="dxa"/>
            <w:shd w:val="clear" w:color="auto" w:fill="BFBFBF" w:themeFill="background1" w:themeFillShade="BF"/>
          </w:tcPr>
          <w:p w14:paraId="1935E3C2" w14:textId="149ABF31"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436F3D7A" w14:textId="0FA57AB8" w:rsidR="00632DD1" w:rsidRPr="003F0BCE" w:rsidRDefault="00632DD1" w:rsidP="00632DD1">
            <w:pPr>
              <w:spacing w:after="0" w:line="240" w:lineRule="auto"/>
              <w:jc w:val="center"/>
            </w:pPr>
            <w:r>
              <w:rPr>
                <w:rFonts w:ascii="Calibri" w:hAnsi="Calibri" w:cs="Calibri"/>
                <w:color w:val="000000"/>
              </w:rPr>
              <w:t>1.9</w:t>
            </w:r>
          </w:p>
        </w:tc>
      </w:tr>
      <w:tr w:rsidR="00632DD1" w:rsidRPr="003F0BCE" w14:paraId="4C1E8F25" w14:textId="77777777" w:rsidTr="004F05F4">
        <w:tc>
          <w:tcPr>
            <w:tcW w:w="2970" w:type="dxa"/>
            <w:vMerge/>
            <w:shd w:val="clear" w:color="auto" w:fill="BFBFBF" w:themeFill="background1" w:themeFillShade="BF"/>
          </w:tcPr>
          <w:p w14:paraId="2A2471B0" w14:textId="77777777" w:rsidR="00632DD1" w:rsidRPr="003F0BCE" w:rsidRDefault="00632DD1" w:rsidP="00632DD1">
            <w:pPr>
              <w:spacing w:after="0" w:line="240" w:lineRule="auto"/>
            </w:pPr>
          </w:p>
        </w:tc>
        <w:tc>
          <w:tcPr>
            <w:tcW w:w="900" w:type="dxa"/>
            <w:shd w:val="clear" w:color="auto" w:fill="BFBFBF" w:themeFill="background1" w:themeFillShade="BF"/>
          </w:tcPr>
          <w:p w14:paraId="532A3DC9"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691217D" w14:textId="5A6195FF" w:rsidR="00632DD1" w:rsidRPr="003F0BCE" w:rsidRDefault="00632DD1" w:rsidP="00632DD1">
            <w:pPr>
              <w:spacing w:after="0" w:line="240" w:lineRule="auto"/>
              <w:jc w:val="center"/>
            </w:pPr>
            <w:r>
              <w:rPr>
                <w:rFonts w:ascii="Calibri" w:hAnsi="Calibri" w:cs="Calibri"/>
                <w:color w:val="000000"/>
              </w:rPr>
              <w:t>20</w:t>
            </w:r>
          </w:p>
        </w:tc>
        <w:tc>
          <w:tcPr>
            <w:tcW w:w="1080" w:type="dxa"/>
            <w:shd w:val="clear" w:color="auto" w:fill="BFBFBF" w:themeFill="background1" w:themeFillShade="BF"/>
          </w:tcPr>
          <w:p w14:paraId="58BE673D" w14:textId="6CC43778" w:rsidR="00632DD1" w:rsidRPr="003F0BCE" w:rsidRDefault="00632DD1" w:rsidP="00632DD1">
            <w:pPr>
              <w:spacing w:after="0" w:line="240" w:lineRule="auto"/>
              <w:jc w:val="center"/>
            </w:pPr>
            <w:r>
              <w:rPr>
                <w:rFonts w:ascii="Calibri" w:hAnsi="Calibri" w:cs="Calibri"/>
                <w:color w:val="000000"/>
              </w:rPr>
              <w:t>25</w:t>
            </w:r>
          </w:p>
        </w:tc>
        <w:tc>
          <w:tcPr>
            <w:tcW w:w="1170" w:type="dxa"/>
            <w:shd w:val="clear" w:color="auto" w:fill="BFBFBF" w:themeFill="background1" w:themeFillShade="BF"/>
          </w:tcPr>
          <w:p w14:paraId="1B8B7D28" w14:textId="3E90DCA6" w:rsidR="00632DD1" w:rsidRPr="003F0BCE" w:rsidRDefault="00632DD1" w:rsidP="00632DD1">
            <w:pPr>
              <w:spacing w:after="0" w:line="240" w:lineRule="auto"/>
              <w:jc w:val="center"/>
            </w:pPr>
            <w:r>
              <w:rPr>
                <w:rFonts w:ascii="Calibri" w:hAnsi="Calibri" w:cs="Calibri"/>
                <w:color w:val="000000"/>
              </w:rPr>
              <w:t>15</w:t>
            </w:r>
          </w:p>
        </w:tc>
        <w:tc>
          <w:tcPr>
            <w:tcW w:w="1260" w:type="dxa"/>
            <w:shd w:val="clear" w:color="auto" w:fill="BFBFBF" w:themeFill="background1" w:themeFillShade="BF"/>
          </w:tcPr>
          <w:p w14:paraId="514D33E2" w14:textId="566D8F11"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19CC4277" w14:textId="441652F2" w:rsidR="00632DD1" w:rsidRPr="003F0BCE" w:rsidRDefault="00632DD1" w:rsidP="00632DD1">
            <w:pPr>
              <w:spacing w:after="0" w:line="240" w:lineRule="auto"/>
              <w:jc w:val="center"/>
            </w:pPr>
            <w:r>
              <w:rPr>
                <w:rFonts w:ascii="Calibri" w:hAnsi="Calibri" w:cs="Calibri"/>
                <w:color w:val="000000"/>
              </w:rPr>
              <w:t>1.9</w:t>
            </w:r>
          </w:p>
        </w:tc>
      </w:tr>
      <w:tr w:rsidR="00632DD1" w:rsidRPr="003F0BCE" w14:paraId="356B3EA7" w14:textId="77777777" w:rsidTr="004F05F4">
        <w:tc>
          <w:tcPr>
            <w:tcW w:w="2970" w:type="dxa"/>
            <w:vMerge/>
            <w:shd w:val="clear" w:color="auto" w:fill="BFBFBF" w:themeFill="background1" w:themeFillShade="BF"/>
          </w:tcPr>
          <w:p w14:paraId="4B6655F5" w14:textId="77777777" w:rsidR="00632DD1" w:rsidRPr="003F0BCE" w:rsidRDefault="00632DD1" w:rsidP="00632DD1">
            <w:pPr>
              <w:spacing w:after="0" w:line="240" w:lineRule="auto"/>
            </w:pPr>
          </w:p>
        </w:tc>
        <w:tc>
          <w:tcPr>
            <w:tcW w:w="900" w:type="dxa"/>
            <w:shd w:val="clear" w:color="auto" w:fill="BFBFBF" w:themeFill="background1" w:themeFillShade="BF"/>
          </w:tcPr>
          <w:p w14:paraId="2FFC77D7"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38E32CC" w14:textId="2778EA9A" w:rsidR="00632DD1" w:rsidRPr="003F0BCE" w:rsidRDefault="00632DD1" w:rsidP="00632DD1">
            <w:pPr>
              <w:spacing w:after="0" w:line="240" w:lineRule="auto"/>
              <w:jc w:val="center"/>
            </w:pPr>
            <w:r>
              <w:rPr>
                <w:rFonts w:ascii="Calibri" w:hAnsi="Calibri" w:cs="Calibri"/>
                <w:color w:val="000000"/>
              </w:rPr>
              <w:t>33%</w:t>
            </w:r>
          </w:p>
        </w:tc>
        <w:tc>
          <w:tcPr>
            <w:tcW w:w="1080" w:type="dxa"/>
            <w:shd w:val="clear" w:color="auto" w:fill="BFBFBF" w:themeFill="background1" w:themeFillShade="BF"/>
          </w:tcPr>
          <w:p w14:paraId="013F7EBA" w14:textId="64CCE3DE" w:rsidR="00632DD1" w:rsidRPr="003F0BCE" w:rsidRDefault="00632DD1" w:rsidP="00632DD1">
            <w:pPr>
              <w:spacing w:after="0" w:line="240" w:lineRule="auto"/>
              <w:jc w:val="center"/>
            </w:pPr>
            <w:r>
              <w:rPr>
                <w:rFonts w:ascii="Calibri" w:hAnsi="Calibri" w:cs="Calibri"/>
                <w:color w:val="000000"/>
              </w:rPr>
              <w:t>42%</w:t>
            </w:r>
          </w:p>
        </w:tc>
        <w:tc>
          <w:tcPr>
            <w:tcW w:w="1170" w:type="dxa"/>
            <w:shd w:val="clear" w:color="auto" w:fill="BFBFBF" w:themeFill="background1" w:themeFillShade="BF"/>
          </w:tcPr>
          <w:p w14:paraId="7BED4509" w14:textId="234EB842" w:rsidR="00632DD1" w:rsidRPr="003F0BCE" w:rsidRDefault="00632DD1" w:rsidP="00632DD1">
            <w:pPr>
              <w:spacing w:after="0" w:line="240" w:lineRule="auto"/>
              <w:jc w:val="center"/>
            </w:pPr>
            <w:r>
              <w:rPr>
                <w:rFonts w:ascii="Calibri" w:hAnsi="Calibri" w:cs="Calibri"/>
                <w:color w:val="000000"/>
              </w:rPr>
              <w:t>25%</w:t>
            </w:r>
          </w:p>
        </w:tc>
        <w:tc>
          <w:tcPr>
            <w:tcW w:w="1260" w:type="dxa"/>
            <w:shd w:val="clear" w:color="auto" w:fill="BFBFBF" w:themeFill="background1" w:themeFillShade="BF"/>
          </w:tcPr>
          <w:p w14:paraId="587E7590" w14:textId="1DFF7214"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0670EE1B" w14:textId="6BC82249" w:rsidR="00632DD1" w:rsidRPr="003F0BCE" w:rsidRDefault="00632DD1" w:rsidP="00632DD1">
            <w:pPr>
              <w:spacing w:after="0" w:line="240" w:lineRule="auto"/>
              <w:jc w:val="center"/>
            </w:pPr>
            <w:r>
              <w:rPr>
                <w:rFonts w:ascii="Calibri" w:hAnsi="Calibri" w:cs="Calibri"/>
                <w:color w:val="000000"/>
              </w:rPr>
              <w:t> </w:t>
            </w:r>
          </w:p>
        </w:tc>
      </w:tr>
      <w:tr w:rsidR="00632DD1" w:rsidRPr="003F0BCE" w14:paraId="5597713E" w14:textId="77777777" w:rsidTr="004F05F4">
        <w:tc>
          <w:tcPr>
            <w:tcW w:w="2970" w:type="dxa"/>
            <w:vMerge w:val="restart"/>
            <w:shd w:val="clear" w:color="auto" w:fill="auto"/>
          </w:tcPr>
          <w:p w14:paraId="6E4F5306" w14:textId="77777777" w:rsidR="00632DD1" w:rsidRPr="003F0BCE" w:rsidRDefault="00632DD1" w:rsidP="00632DD1">
            <w:pPr>
              <w:spacing w:after="0" w:line="240" w:lineRule="auto"/>
            </w:pPr>
            <w:r>
              <w:t>8.  Students engage with meaningful, real-world tasks.</w:t>
            </w:r>
          </w:p>
        </w:tc>
        <w:tc>
          <w:tcPr>
            <w:tcW w:w="900" w:type="dxa"/>
            <w:shd w:val="clear" w:color="auto" w:fill="auto"/>
          </w:tcPr>
          <w:p w14:paraId="7430FC85"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16547786" w14:textId="77D82D1F" w:rsidR="00632DD1" w:rsidRPr="003F0BCE" w:rsidRDefault="00632DD1" w:rsidP="00632DD1">
            <w:pPr>
              <w:spacing w:after="0" w:line="240" w:lineRule="auto"/>
              <w:jc w:val="center"/>
            </w:pPr>
            <w:r>
              <w:rPr>
                <w:rFonts w:ascii="Calibri" w:hAnsi="Calibri" w:cs="Calibri"/>
                <w:color w:val="000000"/>
              </w:rPr>
              <w:t>10%</w:t>
            </w:r>
          </w:p>
        </w:tc>
        <w:tc>
          <w:tcPr>
            <w:tcW w:w="1080" w:type="dxa"/>
            <w:shd w:val="clear" w:color="auto" w:fill="auto"/>
          </w:tcPr>
          <w:p w14:paraId="417A173D" w14:textId="3B47FFF7" w:rsidR="00632DD1" w:rsidRPr="003F0BCE" w:rsidRDefault="00632DD1" w:rsidP="00632DD1">
            <w:pPr>
              <w:spacing w:after="0" w:line="240" w:lineRule="auto"/>
              <w:jc w:val="center"/>
            </w:pPr>
            <w:r>
              <w:rPr>
                <w:rFonts w:ascii="Calibri" w:hAnsi="Calibri" w:cs="Calibri"/>
                <w:color w:val="000000"/>
              </w:rPr>
              <w:t>55%</w:t>
            </w:r>
          </w:p>
        </w:tc>
        <w:tc>
          <w:tcPr>
            <w:tcW w:w="1170" w:type="dxa"/>
            <w:shd w:val="clear" w:color="auto" w:fill="auto"/>
          </w:tcPr>
          <w:p w14:paraId="03DA448C" w14:textId="54336A64" w:rsidR="00632DD1" w:rsidRPr="003F0BCE" w:rsidRDefault="00632DD1" w:rsidP="00632DD1">
            <w:pPr>
              <w:spacing w:after="0" w:line="240" w:lineRule="auto"/>
              <w:jc w:val="center"/>
            </w:pPr>
            <w:r>
              <w:rPr>
                <w:rFonts w:ascii="Calibri" w:hAnsi="Calibri" w:cs="Calibri"/>
                <w:color w:val="000000"/>
              </w:rPr>
              <w:t>35%</w:t>
            </w:r>
          </w:p>
        </w:tc>
        <w:tc>
          <w:tcPr>
            <w:tcW w:w="1260" w:type="dxa"/>
            <w:shd w:val="clear" w:color="auto" w:fill="auto"/>
          </w:tcPr>
          <w:p w14:paraId="678469FA" w14:textId="538558FE"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auto"/>
          </w:tcPr>
          <w:p w14:paraId="5DE281B9" w14:textId="3DB3D9DF" w:rsidR="00632DD1" w:rsidRPr="003F0BCE" w:rsidRDefault="00632DD1" w:rsidP="00632DD1">
            <w:pPr>
              <w:spacing w:after="0" w:line="240" w:lineRule="auto"/>
              <w:jc w:val="center"/>
            </w:pPr>
            <w:r>
              <w:rPr>
                <w:rFonts w:ascii="Calibri" w:hAnsi="Calibri" w:cs="Calibri"/>
                <w:color w:val="000000"/>
              </w:rPr>
              <w:t>2.3</w:t>
            </w:r>
          </w:p>
        </w:tc>
      </w:tr>
      <w:tr w:rsidR="00632DD1" w:rsidRPr="003F0BCE" w14:paraId="7BD24516" w14:textId="77777777" w:rsidTr="004F05F4">
        <w:tc>
          <w:tcPr>
            <w:tcW w:w="2970" w:type="dxa"/>
            <w:vMerge/>
            <w:shd w:val="clear" w:color="auto" w:fill="auto"/>
          </w:tcPr>
          <w:p w14:paraId="2DE04BF7" w14:textId="77777777" w:rsidR="00632DD1" w:rsidRPr="003F0BCE" w:rsidRDefault="00632DD1" w:rsidP="00632DD1">
            <w:pPr>
              <w:spacing w:after="0" w:line="240" w:lineRule="auto"/>
            </w:pPr>
          </w:p>
        </w:tc>
        <w:tc>
          <w:tcPr>
            <w:tcW w:w="900" w:type="dxa"/>
            <w:shd w:val="clear" w:color="auto" w:fill="auto"/>
          </w:tcPr>
          <w:p w14:paraId="10CF008D"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7054CF13" w14:textId="37BA126F" w:rsidR="00632DD1" w:rsidRPr="003F0BCE" w:rsidRDefault="00632DD1" w:rsidP="00632DD1">
            <w:pPr>
              <w:spacing w:after="0" w:line="240" w:lineRule="auto"/>
              <w:jc w:val="center"/>
            </w:pPr>
            <w:r>
              <w:rPr>
                <w:rFonts w:ascii="Calibri" w:hAnsi="Calibri" w:cs="Calibri"/>
                <w:color w:val="000000"/>
              </w:rPr>
              <w:t>56%</w:t>
            </w:r>
          </w:p>
        </w:tc>
        <w:tc>
          <w:tcPr>
            <w:tcW w:w="1080" w:type="dxa"/>
            <w:shd w:val="clear" w:color="auto" w:fill="auto"/>
          </w:tcPr>
          <w:p w14:paraId="00991267" w14:textId="7861FEAB" w:rsidR="00632DD1" w:rsidRPr="003F0BCE" w:rsidRDefault="00632DD1" w:rsidP="00632DD1">
            <w:pPr>
              <w:spacing w:after="0" w:line="240" w:lineRule="auto"/>
              <w:jc w:val="center"/>
            </w:pPr>
            <w:r>
              <w:rPr>
                <w:rFonts w:ascii="Calibri" w:hAnsi="Calibri" w:cs="Calibri"/>
                <w:color w:val="000000"/>
              </w:rPr>
              <w:t>33%</w:t>
            </w:r>
          </w:p>
        </w:tc>
        <w:tc>
          <w:tcPr>
            <w:tcW w:w="1170" w:type="dxa"/>
            <w:shd w:val="clear" w:color="auto" w:fill="auto"/>
          </w:tcPr>
          <w:p w14:paraId="0B63AEB2" w14:textId="6273D7DC" w:rsidR="00632DD1" w:rsidRPr="003F0BCE" w:rsidRDefault="00632DD1" w:rsidP="00632DD1">
            <w:pPr>
              <w:spacing w:after="0" w:line="240" w:lineRule="auto"/>
              <w:jc w:val="center"/>
            </w:pPr>
            <w:r>
              <w:rPr>
                <w:rFonts w:ascii="Calibri" w:hAnsi="Calibri" w:cs="Calibri"/>
                <w:color w:val="000000"/>
              </w:rPr>
              <w:t>11%</w:t>
            </w:r>
          </w:p>
        </w:tc>
        <w:tc>
          <w:tcPr>
            <w:tcW w:w="1260" w:type="dxa"/>
            <w:shd w:val="clear" w:color="auto" w:fill="auto"/>
          </w:tcPr>
          <w:p w14:paraId="0A319BC4" w14:textId="112D08F0" w:rsidR="00632DD1" w:rsidRPr="003F0BCE" w:rsidRDefault="00632DD1" w:rsidP="00632DD1">
            <w:pPr>
              <w:spacing w:after="0" w:line="240" w:lineRule="auto"/>
              <w:jc w:val="center"/>
            </w:pPr>
            <w:r>
              <w:rPr>
                <w:rFonts w:ascii="Calibri" w:hAnsi="Calibri" w:cs="Calibri"/>
                <w:color w:val="000000"/>
              </w:rPr>
              <w:t>0%</w:t>
            </w:r>
          </w:p>
        </w:tc>
        <w:tc>
          <w:tcPr>
            <w:tcW w:w="1098" w:type="dxa"/>
            <w:shd w:val="clear" w:color="auto" w:fill="auto"/>
          </w:tcPr>
          <w:p w14:paraId="2C31568E" w14:textId="07BC95E4" w:rsidR="00632DD1" w:rsidRPr="003F0BCE" w:rsidRDefault="00632DD1" w:rsidP="00632DD1">
            <w:pPr>
              <w:spacing w:after="0" w:line="240" w:lineRule="auto"/>
              <w:jc w:val="center"/>
            </w:pPr>
            <w:r>
              <w:rPr>
                <w:rFonts w:ascii="Calibri" w:hAnsi="Calibri" w:cs="Calibri"/>
                <w:color w:val="000000"/>
              </w:rPr>
              <w:t>1.6</w:t>
            </w:r>
          </w:p>
        </w:tc>
      </w:tr>
      <w:tr w:rsidR="00632DD1" w:rsidRPr="003F0BCE" w14:paraId="72D35A44" w14:textId="77777777" w:rsidTr="004F05F4">
        <w:tc>
          <w:tcPr>
            <w:tcW w:w="2970" w:type="dxa"/>
            <w:vMerge/>
            <w:shd w:val="clear" w:color="auto" w:fill="auto"/>
          </w:tcPr>
          <w:p w14:paraId="4CB147BA" w14:textId="77777777" w:rsidR="00632DD1" w:rsidRPr="003F0BCE" w:rsidRDefault="00632DD1" w:rsidP="00632DD1">
            <w:pPr>
              <w:spacing w:after="0" w:line="240" w:lineRule="auto"/>
            </w:pPr>
          </w:p>
        </w:tc>
        <w:tc>
          <w:tcPr>
            <w:tcW w:w="900" w:type="dxa"/>
            <w:shd w:val="clear" w:color="auto" w:fill="auto"/>
          </w:tcPr>
          <w:p w14:paraId="48198E00"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14:paraId="17697144" w14:textId="68CEEFDE" w:rsidR="00632DD1" w:rsidRPr="003F0BCE" w:rsidRDefault="00632DD1" w:rsidP="00632DD1">
            <w:pPr>
              <w:spacing w:after="0" w:line="240" w:lineRule="auto"/>
              <w:jc w:val="center"/>
            </w:pPr>
            <w:r>
              <w:rPr>
                <w:rFonts w:ascii="Calibri" w:hAnsi="Calibri" w:cs="Calibri"/>
                <w:color w:val="000000"/>
              </w:rPr>
              <w:t>20%</w:t>
            </w:r>
          </w:p>
        </w:tc>
        <w:tc>
          <w:tcPr>
            <w:tcW w:w="1080" w:type="dxa"/>
            <w:shd w:val="clear" w:color="auto" w:fill="auto"/>
          </w:tcPr>
          <w:p w14:paraId="432AFA52" w14:textId="65D4FFA6" w:rsidR="00632DD1" w:rsidRPr="003F0BCE" w:rsidRDefault="00632DD1" w:rsidP="00632DD1">
            <w:pPr>
              <w:spacing w:after="0" w:line="240" w:lineRule="auto"/>
              <w:jc w:val="center"/>
            </w:pPr>
            <w:r>
              <w:rPr>
                <w:rFonts w:ascii="Calibri" w:hAnsi="Calibri" w:cs="Calibri"/>
                <w:color w:val="000000"/>
              </w:rPr>
              <w:t>45%</w:t>
            </w:r>
          </w:p>
        </w:tc>
        <w:tc>
          <w:tcPr>
            <w:tcW w:w="1170" w:type="dxa"/>
            <w:shd w:val="clear" w:color="auto" w:fill="auto"/>
          </w:tcPr>
          <w:p w14:paraId="62D1F39A" w14:textId="376061A4" w:rsidR="00632DD1" w:rsidRPr="003F0BCE" w:rsidRDefault="00632DD1" w:rsidP="00632DD1">
            <w:pPr>
              <w:spacing w:after="0" w:line="240" w:lineRule="auto"/>
              <w:jc w:val="center"/>
            </w:pPr>
            <w:r>
              <w:rPr>
                <w:rFonts w:ascii="Calibri" w:hAnsi="Calibri" w:cs="Calibri"/>
                <w:color w:val="000000"/>
              </w:rPr>
              <w:t>30%</w:t>
            </w:r>
          </w:p>
        </w:tc>
        <w:tc>
          <w:tcPr>
            <w:tcW w:w="1260" w:type="dxa"/>
            <w:shd w:val="clear" w:color="auto" w:fill="auto"/>
          </w:tcPr>
          <w:p w14:paraId="2B7B56A7" w14:textId="078E9E5C" w:rsidR="00632DD1" w:rsidRPr="003F0BCE" w:rsidRDefault="00632DD1" w:rsidP="00632DD1">
            <w:pPr>
              <w:spacing w:after="0" w:line="240" w:lineRule="auto"/>
              <w:jc w:val="center"/>
            </w:pPr>
            <w:r>
              <w:rPr>
                <w:rFonts w:ascii="Calibri" w:hAnsi="Calibri" w:cs="Calibri"/>
                <w:color w:val="000000"/>
              </w:rPr>
              <w:t>5%</w:t>
            </w:r>
          </w:p>
        </w:tc>
        <w:tc>
          <w:tcPr>
            <w:tcW w:w="1098" w:type="dxa"/>
            <w:shd w:val="clear" w:color="auto" w:fill="auto"/>
          </w:tcPr>
          <w:p w14:paraId="35B81A3D" w14:textId="055DD15E" w:rsidR="00632DD1" w:rsidRPr="003F0BCE" w:rsidRDefault="00632DD1" w:rsidP="00632DD1">
            <w:pPr>
              <w:spacing w:after="0" w:line="240" w:lineRule="auto"/>
              <w:jc w:val="center"/>
            </w:pPr>
            <w:r>
              <w:rPr>
                <w:rFonts w:ascii="Calibri" w:hAnsi="Calibri" w:cs="Calibri"/>
                <w:color w:val="000000"/>
              </w:rPr>
              <w:t>2.2</w:t>
            </w:r>
          </w:p>
        </w:tc>
      </w:tr>
      <w:tr w:rsidR="00632DD1" w:rsidRPr="003F0BCE" w14:paraId="6247E334" w14:textId="77777777" w:rsidTr="004F05F4">
        <w:tc>
          <w:tcPr>
            <w:tcW w:w="2970" w:type="dxa"/>
            <w:vMerge/>
            <w:shd w:val="clear" w:color="auto" w:fill="auto"/>
          </w:tcPr>
          <w:p w14:paraId="313AE72D" w14:textId="77777777" w:rsidR="00632DD1" w:rsidRPr="003F0BCE" w:rsidRDefault="00632DD1" w:rsidP="00632DD1">
            <w:pPr>
              <w:spacing w:after="0" w:line="240" w:lineRule="auto"/>
            </w:pPr>
          </w:p>
        </w:tc>
        <w:tc>
          <w:tcPr>
            <w:tcW w:w="900" w:type="dxa"/>
            <w:shd w:val="clear" w:color="auto" w:fill="auto"/>
          </w:tcPr>
          <w:p w14:paraId="3BC38895"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575B90CC" w14:textId="7B35C17C" w:rsidR="00632DD1" w:rsidRPr="003F0BCE" w:rsidRDefault="00632DD1" w:rsidP="00632DD1">
            <w:pPr>
              <w:spacing w:after="0" w:line="240" w:lineRule="auto"/>
              <w:jc w:val="center"/>
            </w:pPr>
            <w:r>
              <w:rPr>
                <w:rFonts w:ascii="Calibri" w:hAnsi="Calibri" w:cs="Calibri"/>
                <w:color w:val="000000"/>
              </w:rPr>
              <w:t>12</w:t>
            </w:r>
          </w:p>
        </w:tc>
        <w:tc>
          <w:tcPr>
            <w:tcW w:w="1080" w:type="dxa"/>
            <w:shd w:val="clear" w:color="auto" w:fill="auto"/>
          </w:tcPr>
          <w:p w14:paraId="6ECEC5B0" w14:textId="584CB70B" w:rsidR="00632DD1" w:rsidRPr="003F0BCE" w:rsidRDefault="00632DD1" w:rsidP="00632DD1">
            <w:pPr>
              <w:spacing w:after="0" w:line="240" w:lineRule="auto"/>
              <w:jc w:val="center"/>
            </w:pPr>
            <w:r>
              <w:rPr>
                <w:rFonts w:ascii="Calibri" w:hAnsi="Calibri" w:cs="Calibri"/>
                <w:color w:val="000000"/>
              </w:rPr>
              <w:t>29</w:t>
            </w:r>
          </w:p>
        </w:tc>
        <w:tc>
          <w:tcPr>
            <w:tcW w:w="1170" w:type="dxa"/>
            <w:shd w:val="clear" w:color="auto" w:fill="auto"/>
          </w:tcPr>
          <w:p w14:paraId="0D82DA24" w14:textId="12170AB9" w:rsidR="00632DD1" w:rsidRPr="003F0BCE" w:rsidRDefault="00632DD1" w:rsidP="00632DD1">
            <w:pPr>
              <w:spacing w:after="0" w:line="240" w:lineRule="auto"/>
              <w:jc w:val="center"/>
            </w:pPr>
            <w:r>
              <w:rPr>
                <w:rFonts w:ascii="Calibri" w:hAnsi="Calibri" w:cs="Calibri"/>
                <w:color w:val="000000"/>
              </w:rPr>
              <w:t>18</w:t>
            </w:r>
          </w:p>
        </w:tc>
        <w:tc>
          <w:tcPr>
            <w:tcW w:w="1260" w:type="dxa"/>
            <w:shd w:val="clear" w:color="auto" w:fill="auto"/>
          </w:tcPr>
          <w:p w14:paraId="6FF74B73" w14:textId="19031A00" w:rsidR="00632DD1" w:rsidRPr="003F0BCE" w:rsidRDefault="00632DD1" w:rsidP="00632DD1">
            <w:pPr>
              <w:spacing w:after="0" w:line="240" w:lineRule="auto"/>
              <w:jc w:val="center"/>
            </w:pPr>
            <w:r>
              <w:rPr>
                <w:rFonts w:ascii="Calibri" w:hAnsi="Calibri" w:cs="Calibri"/>
                <w:color w:val="000000"/>
              </w:rPr>
              <w:t>1</w:t>
            </w:r>
          </w:p>
        </w:tc>
        <w:tc>
          <w:tcPr>
            <w:tcW w:w="1098" w:type="dxa"/>
            <w:shd w:val="clear" w:color="auto" w:fill="auto"/>
          </w:tcPr>
          <w:p w14:paraId="7D1679B4" w14:textId="27092DB8" w:rsidR="00632DD1" w:rsidRPr="003F0BCE" w:rsidRDefault="00632DD1" w:rsidP="00632DD1">
            <w:pPr>
              <w:spacing w:after="0" w:line="240" w:lineRule="auto"/>
              <w:jc w:val="center"/>
            </w:pPr>
            <w:r>
              <w:rPr>
                <w:rFonts w:ascii="Calibri" w:hAnsi="Calibri" w:cs="Calibri"/>
                <w:color w:val="000000"/>
              </w:rPr>
              <w:t>2.1</w:t>
            </w:r>
          </w:p>
        </w:tc>
      </w:tr>
      <w:tr w:rsidR="00632DD1" w:rsidRPr="003F0BCE" w14:paraId="2E23D37C" w14:textId="77777777" w:rsidTr="004F05F4">
        <w:tc>
          <w:tcPr>
            <w:tcW w:w="2970" w:type="dxa"/>
            <w:vMerge/>
            <w:shd w:val="clear" w:color="auto" w:fill="auto"/>
          </w:tcPr>
          <w:p w14:paraId="7AE4229F" w14:textId="77777777" w:rsidR="00632DD1" w:rsidRPr="003F0BCE" w:rsidRDefault="00632DD1" w:rsidP="00632DD1">
            <w:pPr>
              <w:spacing w:after="0" w:line="240" w:lineRule="auto"/>
            </w:pPr>
          </w:p>
        </w:tc>
        <w:tc>
          <w:tcPr>
            <w:tcW w:w="900" w:type="dxa"/>
            <w:shd w:val="clear" w:color="auto" w:fill="auto"/>
          </w:tcPr>
          <w:p w14:paraId="1D111AB6"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343A6FCA" w14:textId="262BBCC5" w:rsidR="00632DD1" w:rsidRPr="003F0BCE" w:rsidRDefault="00632DD1" w:rsidP="00632DD1">
            <w:pPr>
              <w:spacing w:after="0" w:line="240" w:lineRule="auto"/>
              <w:jc w:val="center"/>
            </w:pPr>
            <w:r>
              <w:rPr>
                <w:rFonts w:ascii="Calibri" w:hAnsi="Calibri" w:cs="Calibri"/>
                <w:color w:val="000000"/>
              </w:rPr>
              <w:t>20%</w:t>
            </w:r>
          </w:p>
        </w:tc>
        <w:tc>
          <w:tcPr>
            <w:tcW w:w="1080" w:type="dxa"/>
            <w:shd w:val="clear" w:color="auto" w:fill="auto"/>
          </w:tcPr>
          <w:p w14:paraId="40DF70A6" w14:textId="76F58BA2" w:rsidR="00632DD1" w:rsidRPr="003F0BCE" w:rsidRDefault="00632DD1" w:rsidP="00632DD1">
            <w:pPr>
              <w:spacing w:after="0" w:line="240" w:lineRule="auto"/>
              <w:jc w:val="center"/>
            </w:pPr>
            <w:r>
              <w:rPr>
                <w:rFonts w:ascii="Calibri" w:hAnsi="Calibri" w:cs="Calibri"/>
                <w:color w:val="000000"/>
              </w:rPr>
              <w:t>48%</w:t>
            </w:r>
          </w:p>
        </w:tc>
        <w:tc>
          <w:tcPr>
            <w:tcW w:w="1170" w:type="dxa"/>
            <w:shd w:val="clear" w:color="auto" w:fill="auto"/>
          </w:tcPr>
          <w:p w14:paraId="56F16918" w14:textId="44FABD4A" w:rsidR="00632DD1" w:rsidRPr="003F0BCE" w:rsidRDefault="00632DD1" w:rsidP="00632DD1">
            <w:pPr>
              <w:spacing w:after="0" w:line="240" w:lineRule="auto"/>
              <w:jc w:val="center"/>
            </w:pPr>
            <w:r>
              <w:rPr>
                <w:rFonts w:ascii="Calibri" w:hAnsi="Calibri" w:cs="Calibri"/>
                <w:color w:val="000000"/>
              </w:rPr>
              <w:t>30%</w:t>
            </w:r>
          </w:p>
        </w:tc>
        <w:tc>
          <w:tcPr>
            <w:tcW w:w="1260" w:type="dxa"/>
            <w:shd w:val="clear" w:color="auto" w:fill="auto"/>
          </w:tcPr>
          <w:p w14:paraId="0659A0ED" w14:textId="623C8809" w:rsidR="00632DD1" w:rsidRPr="003F0BCE" w:rsidRDefault="00632DD1" w:rsidP="00632DD1">
            <w:pPr>
              <w:spacing w:after="0" w:line="240" w:lineRule="auto"/>
              <w:jc w:val="center"/>
            </w:pPr>
            <w:r>
              <w:rPr>
                <w:rFonts w:ascii="Calibri" w:hAnsi="Calibri" w:cs="Calibri"/>
                <w:color w:val="000000"/>
              </w:rPr>
              <w:t>2%</w:t>
            </w:r>
          </w:p>
        </w:tc>
        <w:tc>
          <w:tcPr>
            <w:tcW w:w="1098" w:type="dxa"/>
            <w:shd w:val="clear" w:color="auto" w:fill="auto"/>
          </w:tcPr>
          <w:p w14:paraId="377F6A75" w14:textId="473BBE66" w:rsidR="00632DD1" w:rsidRPr="003F0BCE" w:rsidRDefault="00632DD1" w:rsidP="00632DD1">
            <w:pPr>
              <w:spacing w:after="0" w:line="240" w:lineRule="auto"/>
              <w:jc w:val="center"/>
            </w:pPr>
            <w:r>
              <w:rPr>
                <w:rFonts w:ascii="Calibri" w:hAnsi="Calibri" w:cs="Calibri"/>
                <w:color w:val="000000"/>
              </w:rPr>
              <w:t> </w:t>
            </w:r>
          </w:p>
        </w:tc>
      </w:tr>
      <w:tr w:rsidR="00632DD1" w:rsidRPr="003F0BCE" w14:paraId="5C39A755" w14:textId="77777777" w:rsidTr="004F05F4">
        <w:trPr>
          <w:trHeight w:val="274"/>
        </w:trPr>
        <w:tc>
          <w:tcPr>
            <w:tcW w:w="2970" w:type="dxa"/>
            <w:vMerge w:val="restart"/>
            <w:shd w:val="clear" w:color="auto" w:fill="BFBFBF" w:themeFill="background1" w:themeFillShade="BF"/>
          </w:tcPr>
          <w:p w14:paraId="2F7512BE" w14:textId="77777777" w:rsidR="00632DD1" w:rsidRPr="003F0BCE" w:rsidRDefault="00632DD1" w:rsidP="00632DD1">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395CBC92"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5BAF3B3" w14:textId="5A0435EE" w:rsidR="00632DD1" w:rsidRPr="003F0BCE" w:rsidRDefault="00632DD1" w:rsidP="00632DD1">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6023D884" w14:textId="6E95D45C" w:rsidR="00632DD1" w:rsidRPr="003F0BCE" w:rsidRDefault="00632DD1" w:rsidP="00632DD1">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5A362C86" w14:textId="0500B2A7" w:rsidR="00632DD1" w:rsidRPr="003F0BCE" w:rsidRDefault="00632DD1" w:rsidP="00632DD1">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6B56F216" w14:textId="06D2736F" w:rsidR="00632DD1" w:rsidRPr="003F0BCE" w:rsidRDefault="00632DD1" w:rsidP="00632DD1">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019214EE" w14:textId="52A316BB" w:rsidR="00632DD1" w:rsidRPr="003F0BCE" w:rsidRDefault="00632DD1" w:rsidP="00632DD1">
            <w:pPr>
              <w:spacing w:after="0" w:line="240" w:lineRule="auto"/>
              <w:jc w:val="center"/>
            </w:pPr>
            <w:r>
              <w:rPr>
                <w:rFonts w:ascii="Calibri" w:hAnsi="Calibri" w:cs="Calibri"/>
                <w:b/>
                <w:bCs/>
                <w:color w:val="000000"/>
              </w:rPr>
              <w:t>8.7</w:t>
            </w:r>
          </w:p>
        </w:tc>
      </w:tr>
      <w:tr w:rsidR="00632DD1" w:rsidRPr="003F0BCE" w14:paraId="54E39583" w14:textId="77777777" w:rsidTr="004F05F4">
        <w:trPr>
          <w:trHeight w:val="274"/>
        </w:trPr>
        <w:tc>
          <w:tcPr>
            <w:tcW w:w="2970" w:type="dxa"/>
            <w:vMerge/>
            <w:shd w:val="clear" w:color="auto" w:fill="BFBFBF" w:themeFill="background1" w:themeFillShade="BF"/>
          </w:tcPr>
          <w:p w14:paraId="2AD53C8D" w14:textId="77777777" w:rsidR="00632DD1" w:rsidRPr="003F0BCE" w:rsidRDefault="00632DD1" w:rsidP="00632DD1">
            <w:pPr>
              <w:spacing w:after="0" w:line="240" w:lineRule="auto"/>
              <w:rPr>
                <w:rFonts w:ascii="Calibri" w:hAnsi="Calibri"/>
                <w:b/>
                <w:color w:val="000000"/>
              </w:rPr>
            </w:pPr>
          </w:p>
        </w:tc>
        <w:tc>
          <w:tcPr>
            <w:tcW w:w="900" w:type="dxa"/>
            <w:shd w:val="clear" w:color="auto" w:fill="BFBFBF" w:themeFill="background1" w:themeFillShade="BF"/>
          </w:tcPr>
          <w:p w14:paraId="5180B5E7"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1CF4019" w14:textId="55ABE09E" w:rsidR="00632DD1" w:rsidRPr="003F0BCE" w:rsidRDefault="00632DD1" w:rsidP="00632DD1">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16DAEF7A" w14:textId="3DD501B0" w:rsidR="00632DD1" w:rsidRPr="003F0BCE" w:rsidRDefault="00632DD1" w:rsidP="00632DD1">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6821E07A" w14:textId="2FAE932E" w:rsidR="00632DD1" w:rsidRPr="003F0BCE" w:rsidRDefault="00632DD1" w:rsidP="00632DD1">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76AD9B42" w14:textId="5751282C" w:rsidR="00632DD1" w:rsidRPr="003F0BCE" w:rsidRDefault="00632DD1" w:rsidP="00632DD1">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7D2A253D" w14:textId="5F7EFF5E" w:rsidR="00632DD1" w:rsidRPr="003F0BCE" w:rsidRDefault="00632DD1" w:rsidP="00632DD1">
            <w:pPr>
              <w:spacing w:after="0" w:line="240" w:lineRule="auto"/>
              <w:jc w:val="center"/>
            </w:pPr>
            <w:r>
              <w:rPr>
                <w:rFonts w:ascii="Calibri" w:hAnsi="Calibri" w:cs="Calibri"/>
                <w:b/>
                <w:bCs/>
                <w:color w:val="000000"/>
              </w:rPr>
              <w:t>6.9</w:t>
            </w:r>
          </w:p>
        </w:tc>
      </w:tr>
      <w:tr w:rsidR="00632DD1" w:rsidRPr="003F0BCE" w14:paraId="0350A46F" w14:textId="77777777" w:rsidTr="004F05F4">
        <w:trPr>
          <w:trHeight w:val="274"/>
        </w:trPr>
        <w:tc>
          <w:tcPr>
            <w:tcW w:w="2970" w:type="dxa"/>
            <w:vMerge/>
            <w:shd w:val="clear" w:color="auto" w:fill="BFBFBF" w:themeFill="background1" w:themeFillShade="BF"/>
          </w:tcPr>
          <w:p w14:paraId="39EBA246" w14:textId="77777777" w:rsidR="00632DD1" w:rsidRPr="003F0BCE" w:rsidRDefault="00632DD1" w:rsidP="00632DD1">
            <w:pPr>
              <w:spacing w:after="0" w:line="240" w:lineRule="auto"/>
              <w:rPr>
                <w:rFonts w:ascii="Calibri" w:hAnsi="Calibri"/>
                <w:b/>
                <w:color w:val="000000"/>
              </w:rPr>
            </w:pPr>
          </w:p>
        </w:tc>
        <w:tc>
          <w:tcPr>
            <w:tcW w:w="900" w:type="dxa"/>
            <w:shd w:val="clear" w:color="auto" w:fill="BFBFBF" w:themeFill="background1" w:themeFillShade="BF"/>
          </w:tcPr>
          <w:p w14:paraId="1FBD2F8C" w14:textId="77777777" w:rsidR="00632DD1" w:rsidRPr="003F0BCE" w:rsidRDefault="00632DD1" w:rsidP="00632DD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7D5D8B7" w14:textId="26179BC2" w:rsidR="00632DD1" w:rsidRPr="003F0BCE" w:rsidRDefault="00632DD1" w:rsidP="00632DD1">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21E7A991" w14:textId="72BF1673" w:rsidR="00632DD1" w:rsidRPr="003F0BCE" w:rsidRDefault="00632DD1" w:rsidP="00632DD1">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4F60E549" w14:textId="27CD23BA" w:rsidR="00632DD1" w:rsidRPr="003F0BCE" w:rsidRDefault="00632DD1" w:rsidP="00632DD1">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5348F18B" w14:textId="03E06A6B" w:rsidR="00632DD1" w:rsidRPr="003F0BCE" w:rsidRDefault="00632DD1" w:rsidP="00632DD1">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30673B09" w14:textId="535F4829" w:rsidR="00632DD1" w:rsidRPr="003F0BCE" w:rsidRDefault="00632DD1" w:rsidP="00632DD1">
            <w:pPr>
              <w:spacing w:after="0" w:line="240" w:lineRule="auto"/>
              <w:jc w:val="center"/>
            </w:pPr>
            <w:r>
              <w:rPr>
                <w:rFonts w:ascii="Calibri" w:hAnsi="Calibri" w:cs="Calibri"/>
                <w:b/>
                <w:bCs/>
                <w:color w:val="000000"/>
              </w:rPr>
              <w:t>8.7</w:t>
            </w:r>
          </w:p>
        </w:tc>
      </w:tr>
    </w:tbl>
    <w:p w14:paraId="2AA368AD" w14:textId="27A14DD2" w:rsidR="00140EC1" w:rsidRDefault="00140EC1" w:rsidP="003F0BCE"/>
    <w:p w14:paraId="72332D27" w14:textId="77777777" w:rsidR="00140EC1" w:rsidRDefault="00140EC1">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140EC1" w:rsidRPr="00D21BCE" w14:paraId="5B307947" w14:textId="77777777" w:rsidTr="004F05F4">
        <w:trPr>
          <w:trHeight w:val="806"/>
        </w:trPr>
        <w:tc>
          <w:tcPr>
            <w:tcW w:w="2970" w:type="dxa"/>
            <w:vMerge w:val="restart"/>
          </w:tcPr>
          <w:p w14:paraId="0234AB5F" w14:textId="77777777" w:rsidR="00140EC1" w:rsidRPr="00D21BCE" w:rsidRDefault="00140EC1" w:rsidP="009A50B8">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399F016D" w14:textId="77777777" w:rsidR="00140EC1" w:rsidRPr="00D21BCE" w:rsidRDefault="00140EC1" w:rsidP="009A50B8">
            <w:pPr>
              <w:spacing w:after="0" w:line="240" w:lineRule="auto"/>
            </w:pPr>
          </w:p>
        </w:tc>
        <w:tc>
          <w:tcPr>
            <w:tcW w:w="1260" w:type="dxa"/>
          </w:tcPr>
          <w:p w14:paraId="240688FF" w14:textId="77777777" w:rsidR="00140EC1" w:rsidRPr="00D21BCE" w:rsidRDefault="00140EC1" w:rsidP="009A50B8">
            <w:pPr>
              <w:spacing w:after="0" w:line="240" w:lineRule="auto"/>
              <w:jc w:val="center"/>
            </w:pPr>
            <w:r w:rsidRPr="003F0BCE">
              <w:t>Insufficient</w:t>
            </w:r>
            <w:r>
              <w:t xml:space="preserve"> Evidence</w:t>
            </w:r>
          </w:p>
        </w:tc>
        <w:tc>
          <w:tcPr>
            <w:tcW w:w="1080" w:type="dxa"/>
          </w:tcPr>
          <w:p w14:paraId="29C25350" w14:textId="77777777" w:rsidR="00140EC1" w:rsidRPr="00D21BCE" w:rsidRDefault="00140EC1" w:rsidP="009A50B8">
            <w:pPr>
              <w:spacing w:after="0" w:line="240" w:lineRule="auto"/>
              <w:jc w:val="center"/>
            </w:pPr>
            <w:r>
              <w:t>Limited Evidence</w:t>
            </w:r>
          </w:p>
        </w:tc>
        <w:tc>
          <w:tcPr>
            <w:tcW w:w="1170" w:type="dxa"/>
          </w:tcPr>
          <w:p w14:paraId="1F02F224" w14:textId="77777777" w:rsidR="00140EC1" w:rsidRPr="00D21BCE" w:rsidRDefault="00140EC1" w:rsidP="009A50B8">
            <w:pPr>
              <w:spacing w:after="0" w:line="240" w:lineRule="auto"/>
              <w:jc w:val="center"/>
            </w:pPr>
            <w:r>
              <w:t>Sufficient Evidence</w:t>
            </w:r>
          </w:p>
        </w:tc>
        <w:tc>
          <w:tcPr>
            <w:tcW w:w="1260" w:type="dxa"/>
          </w:tcPr>
          <w:p w14:paraId="4F100CE5" w14:textId="77777777" w:rsidR="00140EC1" w:rsidRPr="00D21BCE" w:rsidRDefault="00140EC1" w:rsidP="009A50B8">
            <w:pPr>
              <w:spacing w:after="0" w:line="240" w:lineRule="auto"/>
              <w:jc w:val="center"/>
            </w:pPr>
            <w:r>
              <w:t>Compelling Evidence</w:t>
            </w:r>
          </w:p>
        </w:tc>
        <w:tc>
          <w:tcPr>
            <w:tcW w:w="1098" w:type="dxa"/>
          </w:tcPr>
          <w:p w14:paraId="35CB8169" w14:textId="77777777" w:rsidR="00140EC1" w:rsidRPr="00D21BCE" w:rsidRDefault="00140EC1" w:rsidP="009A50B8">
            <w:pPr>
              <w:spacing w:after="0" w:line="240" w:lineRule="auto"/>
              <w:jc w:val="center"/>
            </w:pPr>
            <w:r w:rsidRPr="00D21BCE">
              <w:t>Avg Number of points</w:t>
            </w:r>
          </w:p>
        </w:tc>
      </w:tr>
      <w:tr w:rsidR="00140EC1" w:rsidRPr="00D21BCE" w14:paraId="6D055ED5" w14:textId="77777777" w:rsidTr="004F05F4">
        <w:tc>
          <w:tcPr>
            <w:tcW w:w="2970" w:type="dxa"/>
            <w:vMerge/>
          </w:tcPr>
          <w:p w14:paraId="6DA9745A" w14:textId="77777777" w:rsidR="00140EC1" w:rsidRPr="00D21BCE" w:rsidRDefault="00140EC1" w:rsidP="009A50B8">
            <w:pPr>
              <w:spacing w:after="0" w:line="240" w:lineRule="auto"/>
            </w:pPr>
          </w:p>
        </w:tc>
        <w:tc>
          <w:tcPr>
            <w:tcW w:w="900" w:type="dxa"/>
          </w:tcPr>
          <w:p w14:paraId="18E19F8D" w14:textId="77777777" w:rsidR="00140EC1" w:rsidRPr="00D21BCE" w:rsidRDefault="00140EC1" w:rsidP="009A50B8">
            <w:pPr>
              <w:spacing w:after="0" w:line="240" w:lineRule="auto"/>
            </w:pPr>
          </w:p>
        </w:tc>
        <w:tc>
          <w:tcPr>
            <w:tcW w:w="1260" w:type="dxa"/>
          </w:tcPr>
          <w:p w14:paraId="22B2ABA2" w14:textId="77777777" w:rsidR="00140EC1" w:rsidRPr="00D21BCE" w:rsidRDefault="00140EC1" w:rsidP="009A50B8">
            <w:pPr>
              <w:spacing w:after="0" w:line="240" w:lineRule="auto"/>
              <w:jc w:val="center"/>
            </w:pPr>
            <w:r w:rsidRPr="00D21BCE">
              <w:t>(</w:t>
            </w:r>
            <w:r>
              <w:t>1</w:t>
            </w:r>
            <w:r w:rsidRPr="00D21BCE">
              <w:t>)</w:t>
            </w:r>
          </w:p>
        </w:tc>
        <w:tc>
          <w:tcPr>
            <w:tcW w:w="1080" w:type="dxa"/>
          </w:tcPr>
          <w:p w14:paraId="3B6F1D4D" w14:textId="77777777" w:rsidR="00140EC1" w:rsidRPr="00D21BCE" w:rsidRDefault="00140EC1" w:rsidP="009A50B8">
            <w:pPr>
              <w:spacing w:after="0" w:line="240" w:lineRule="auto"/>
              <w:jc w:val="center"/>
            </w:pPr>
            <w:r w:rsidRPr="00D21BCE">
              <w:t>(</w:t>
            </w:r>
            <w:r>
              <w:t>2</w:t>
            </w:r>
            <w:r w:rsidRPr="00D21BCE">
              <w:t>)</w:t>
            </w:r>
          </w:p>
        </w:tc>
        <w:tc>
          <w:tcPr>
            <w:tcW w:w="1170" w:type="dxa"/>
          </w:tcPr>
          <w:p w14:paraId="30C3D656" w14:textId="77777777" w:rsidR="00140EC1" w:rsidRPr="00D21BCE" w:rsidRDefault="00140EC1" w:rsidP="009A50B8">
            <w:pPr>
              <w:spacing w:after="0" w:line="240" w:lineRule="auto"/>
              <w:jc w:val="center"/>
            </w:pPr>
            <w:r w:rsidRPr="00D21BCE">
              <w:t>(</w:t>
            </w:r>
            <w:r>
              <w:t>3</w:t>
            </w:r>
            <w:r w:rsidRPr="00D21BCE">
              <w:t>)</w:t>
            </w:r>
          </w:p>
        </w:tc>
        <w:tc>
          <w:tcPr>
            <w:tcW w:w="1260" w:type="dxa"/>
          </w:tcPr>
          <w:p w14:paraId="64026008" w14:textId="77777777" w:rsidR="00140EC1" w:rsidRPr="00D21BCE" w:rsidRDefault="00140EC1" w:rsidP="009A50B8">
            <w:pPr>
              <w:spacing w:after="0" w:line="240" w:lineRule="auto"/>
              <w:jc w:val="center"/>
            </w:pPr>
            <w:r w:rsidRPr="00D21BCE">
              <w:t>(</w:t>
            </w:r>
            <w:r>
              <w:t>4</w:t>
            </w:r>
            <w:r w:rsidRPr="00D21BCE">
              <w:t>)</w:t>
            </w:r>
          </w:p>
        </w:tc>
        <w:tc>
          <w:tcPr>
            <w:tcW w:w="1098" w:type="dxa"/>
          </w:tcPr>
          <w:p w14:paraId="4A2AF4FD" w14:textId="77777777" w:rsidR="00140EC1" w:rsidRPr="00D21BCE" w:rsidRDefault="00140EC1" w:rsidP="009A50B8">
            <w:pPr>
              <w:spacing w:after="0" w:line="240" w:lineRule="auto"/>
              <w:jc w:val="center"/>
            </w:pPr>
            <w:r w:rsidRPr="00D21BCE">
              <w:t>(</w:t>
            </w:r>
            <w:r>
              <w:t>1</w:t>
            </w:r>
            <w:r w:rsidRPr="00D21BCE">
              <w:t xml:space="preserve"> to </w:t>
            </w:r>
            <w:r>
              <w:t>4</w:t>
            </w:r>
            <w:r w:rsidRPr="00D21BCE">
              <w:t>)</w:t>
            </w:r>
          </w:p>
        </w:tc>
      </w:tr>
      <w:tr w:rsidR="0058115B" w:rsidRPr="00D21BCE" w14:paraId="68C9A28F" w14:textId="77777777" w:rsidTr="004F05F4">
        <w:tc>
          <w:tcPr>
            <w:tcW w:w="2970" w:type="dxa"/>
            <w:vMerge w:val="restart"/>
            <w:shd w:val="clear" w:color="auto" w:fill="BFBFBF" w:themeFill="background1" w:themeFillShade="BF"/>
          </w:tcPr>
          <w:p w14:paraId="0213F1D1" w14:textId="77777777" w:rsidR="0058115B" w:rsidRPr="00D21BCE" w:rsidRDefault="0058115B" w:rsidP="0058115B">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523089B6"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B1FDA18" w14:textId="78330F13" w:rsidR="0058115B" w:rsidRPr="00D21BCE" w:rsidRDefault="0058115B" w:rsidP="0058115B">
            <w:pPr>
              <w:spacing w:after="0" w:line="240" w:lineRule="auto"/>
              <w:jc w:val="center"/>
            </w:pPr>
            <w:r>
              <w:rPr>
                <w:rFonts w:ascii="Calibri" w:hAnsi="Calibri" w:cs="Calibri"/>
                <w:color w:val="000000"/>
              </w:rPr>
              <w:t>16%</w:t>
            </w:r>
          </w:p>
        </w:tc>
        <w:tc>
          <w:tcPr>
            <w:tcW w:w="1080" w:type="dxa"/>
            <w:shd w:val="clear" w:color="auto" w:fill="BFBFBF" w:themeFill="background1" w:themeFillShade="BF"/>
          </w:tcPr>
          <w:p w14:paraId="7FFEA66D" w14:textId="59D64BCE" w:rsidR="0058115B" w:rsidRPr="00D21BCE" w:rsidRDefault="0058115B" w:rsidP="0058115B">
            <w:pPr>
              <w:spacing w:after="0" w:line="240" w:lineRule="auto"/>
              <w:jc w:val="center"/>
            </w:pPr>
            <w:r>
              <w:rPr>
                <w:rFonts w:ascii="Calibri" w:hAnsi="Calibri" w:cs="Calibri"/>
                <w:color w:val="000000"/>
              </w:rPr>
              <w:t>42%</w:t>
            </w:r>
          </w:p>
        </w:tc>
        <w:tc>
          <w:tcPr>
            <w:tcW w:w="1170" w:type="dxa"/>
            <w:shd w:val="clear" w:color="auto" w:fill="BFBFBF" w:themeFill="background1" w:themeFillShade="BF"/>
          </w:tcPr>
          <w:p w14:paraId="6743B063" w14:textId="0D26FA13" w:rsidR="0058115B" w:rsidRPr="00D21BCE" w:rsidRDefault="0058115B" w:rsidP="0058115B">
            <w:pPr>
              <w:spacing w:after="0" w:line="240" w:lineRule="auto"/>
              <w:jc w:val="center"/>
            </w:pPr>
            <w:r>
              <w:rPr>
                <w:rFonts w:ascii="Calibri" w:hAnsi="Calibri" w:cs="Calibri"/>
                <w:color w:val="000000"/>
              </w:rPr>
              <w:t>42%</w:t>
            </w:r>
          </w:p>
        </w:tc>
        <w:tc>
          <w:tcPr>
            <w:tcW w:w="1260" w:type="dxa"/>
            <w:shd w:val="clear" w:color="auto" w:fill="BFBFBF" w:themeFill="background1" w:themeFillShade="BF"/>
          </w:tcPr>
          <w:p w14:paraId="2AD2AB7F" w14:textId="2B547562"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6F09DF55" w14:textId="6227F935" w:rsidR="0058115B" w:rsidRPr="00D21BCE" w:rsidRDefault="0058115B" w:rsidP="0058115B">
            <w:pPr>
              <w:spacing w:after="0" w:line="240" w:lineRule="auto"/>
              <w:jc w:val="center"/>
            </w:pPr>
            <w:r>
              <w:rPr>
                <w:rFonts w:ascii="Calibri" w:hAnsi="Calibri" w:cs="Calibri"/>
                <w:color w:val="000000"/>
              </w:rPr>
              <w:t>2.3</w:t>
            </w:r>
          </w:p>
        </w:tc>
      </w:tr>
      <w:tr w:rsidR="0058115B" w:rsidRPr="00D21BCE" w14:paraId="2D614A36" w14:textId="77777777" w:rsidTr="004F05F4">
        <w:tc>
          <w:tcPr>
            <w:tcW w:w="2970" w:type="dxa"/>
            <w:vMerge/>
            <w:shd w:val="clear" w:color="auto" w:fill="BFBFBF" w:themeFill="background1" w:themeFillShade="BF"/>
          </w:tcPr>
          <w:p w14:paraId="1A6E2A55" w14:textId="77777777" w:rsidR="0058115B" w:rsidRPr="00D21BCE" w:rsidRDefault="0058115B" w:rsidP="0058115B">
            <w:pPr>
              <w:spacing w:after="0" w:line="240" w:lineRule="auto"/>
            </w:pPr>
          </w:p>
        </w:tc>
        <w:tc>
          <w:tcPr>
            <w:tcW w:w="900" w:type="dxa"/>
            <w:shd w:val="clear" w:color="auto" w:fill="BFBFBF" w:themeFill="background1" w:themeFillShade="BF"/>
          </w:tcPr>
          <w:p w14:paraId="0F5AC551"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28505E03" w14:textId="32904078" w:rsidR="0058115B" w:rsidRPr="00D21BCE" w:rsidRDefault="0058115B" w:rsidP="0058115B">
            <w:pPr>
              <w:spacing w:after="0" w:line="240" w:lineRule="auto"/>
              <w:jc w:val="center"/>
            </w:pPr>
            <w:r>
              <w:rPr>
                <w:rFonts w:ascii="Calibri" w:hAnsi="Calibri" w:cs="Calibri"/>
                <w:color w:val="000000"/>
              </w:rPr>
              <w:t>22%</w:t>
            </w:r>
          </w:p>
        </w:tc>
        <w:tc>
          <w:tcPr>
            <w:tcW w:w="1080" w:type="dxa"/>
            <w:shd w:val="clear" w:color="auto" w:fill="BFBFBF" w:themeFill="background1" w:themeFillShade="BF"/>
          </w:tcPr>
          <w:p w14:paraId="2E336BAA" w14:textId="630609BE" w:rsidR="0058115B" w:rsidRPr="00D21BCE" w:rsidRDefault="0058115B" w:rsidP="0058115B">
            <w:pPr>
              <w:spacing w:after="0" w:line="240" w:lineRule="auto"/>
              <w:jc w:val="center"/>
            </w:pPr>
            <w:r>
              <w:rPr>
                <w:rFonts w:ascii="Calibri" w:hAnsi="Calibri" w:cs="Calibri"/>
                <w:color w:val="000000"/>
              </w:rPr>
              <w:t>67%</w:t>
            </w:r>
          </w:p>
        </w:tc>
        <w:tc>
          <w:tcPr>
            <w:tcW w:w="1170" w:type="dxa"/>
            <w:shd w:val="clear" w:color="auto" w:fill="BFBFBF" w:themeFill="background1" w:themeFillShade="BF"/>
          </w:tcPr>
          <w:p w14:paraId="05B612AE" w14:textId="79B0A92B" w:rsidR="0058115B" w:rsidRPr="00D21BCE" w:rsidRDefault="0058115B" w:rsidP="0058115B">
            <w:pPr>
              <w:spacing w:after="0" w:line="240" w:lineRule="auto"/>
              <w:jc w:val="center"/>
            </w:pPr>
            <w:r>
              <w:rPr>
                <w:rFonts w:ascii="Calibri" w:hAnsi="Calibri" w:cs="Calibri"/>
                <w:color w:val="000000"/>
              </w:rPr>
              <w:t>11%</w:t>
            </w:r>
          </w:p>
        </w:tc>
        <w:tc>
          <w:tcPr>
            <w:tcW w:w="1260" w:type="dxa"/>
            <w:shd w:val="clear" w:color="auto" w:fill="BFBFBF" w:themeFill="background1" w:themeFillShade="BF"/>
          </w:tcPr>
          <w:p w14:paraId="34F76059" w14:textId="0956CD16"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11380695" w14:textId="62067F36" w:rsidR="0058115B" w:rsidRPr="00D21BCE" w:rsidRDefault="0058115B" w:rsidP="0058115B">
            <w:pPr>
              <w:spacing w:after="0" w:line="240" w:lineRule="auto"/>
              <w:jc w:val="center"/>
            </w:pPr>
            <w:r>
              <w:rPr>
                <w:rFonts w:ascii="Calibri" w:hAnsi="Calibri" w:cs="Calibri"/>
                <w:color w:val="000000"/>
              </w:rPr>
              <w:t>1.9</w:t>
            </w:r>
          </w:p>
        </w:tc>
      </w:tr>
      <w:tr w:rsidR="0058115B" w:rsidRPr="00D21BCE" w14:paraId="7F5C8732" w14:textId="77777777" w:rsidTr="004F05F4">
        <w:tc>
          <w:tcPr>
            <w:tcW w:w="2970" w:type="dxa"/>
            <w:vMerge/>
            <w:shd w:val="clear" w:color="auto" w:fill="BFBFBF" w:themeFill="background1" w:themeFillShade="BF"/>
          </w:tcPr>
          <w:p w14:paraId="0868C96B" w14:textId="77777777" w:rsidR="0058115B" w:rsidRPr="00D21BCE" w:rsidRDefault="0058115B" w:rsidP="0058115B">
            <w:pPr>
              <w:spacing w:after="0" w:line="240" w:lineRule="auto"/>
            </w:pPr>
          </w:p>
        </w:tc>
        <w:tc>
          <w:tcPr>
            <w:tcW w:w="900" w:type="dxa"/>
            <w:shd w:val="clear" w:color="auto" w:fill="BFBFBF" w:themeFill="background1" w:themeFillShade="BF"/>
          </w:tcPr>
          <w:p w14:paraId="3703D282"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28AF8764" w14:textId="2E4B19A1" w:rsidR="0058115B" w:rsidRPr="00D21BCE" w:rsidRDefault="0058115B" w:rsidP="0058115B">
            <w:pPr>
              <w:spacing w:after="0" w:line="240" w:lineRule="auto"/>
              <w:jc w:val="center"/>
            </w:pPr>
            <w:r>
              <w:rPr>
                <w:rFonts w:ascii="Calibri" w:hAnsi="Calibri" w:cs="Calibri"/>
                <w:color w:val="000000"/>
              </w:rPr>
              <w:t>20%</w:t>
            </w:r>
          </w:p>
        </w:tc>
        <w:tc>
          <w:tcPr>
            <w:tcW w:w="1080" w:type="dxa"/>
            <w:shd w:val="clear" w:color="auto" w:fill="BFBFBF" w:themeFill="background1" w:themeFillShade="BF"/>
          </w:tcPr>
          <w:p w14:paraId="70E9C9B6" w14:textId="1222F541" w:rsidR="0058115B" w:rsidRPr="00D21BCE" w:rsidRDefault="0058115B" w:rsidP="0058115B">
            <w:pPr>
              <w:spacing w:after="0" w:line="240" w:lineRule="auto"/>
              <w:jc w:val="center"/>
            </w:pPr>
            <w:r>
              <w:rPr>
                <w:rFonts w:ascii="Calibri" w:hAnsi="Calibri" w:cs="Calibri"/>
                <w:color w:val="000000"/>
              </w:rPr>
              <w:t>45%</w:t>
            </w:r>
          </w:p>
        </w:tc>
        <w:tc>
          <w:tcPr>
            <w:tcW w:w="1170" w:type="dxa"/>
            <w:shd w:val="clear" w:color="auto" w:fill="BFBFBF" w:themeFill="background1" w:themeFillShade="BF"/>
          </w:tcPr>
          <w:p w14:paraId="53EC48C5" w14:textId="62278831" w:rsidR="0058115B" w:rsidRPr="00D21BCE" w:rsidRDefault="0058115B" w:rsidP="0058115B">
            <w:pPr>
              <w:spacing w:after="0" w:line="240" w:lineRule="auto"/>
              <w:jc w:val="center"/>
            </w:pPr>
            <w:r>
              <w:rPr>
                <w:rFonts w:ascii="Calibri" w:hAnsi="Calibri" w:cs="Calibri"/>
                <w:color w:val="000000"/>
              </w:rPr>
              <w:t>35%</w:t>
            </w:r>
          </w:p>
        </w:tc>
        <w:tc>
          <w:tcPr>
            <w:tcW w:w="1260" w:type="dxa"/>
            <w:shd w:val="clear" w:color="auto" w:fill="BFBFBF" w:themeFill="background1" w:themeFillShade="BF"/>
          </w:tcPr>
          <w:p w14:paraId="2AB09EEF" w14:textId="21A0A7E1"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54CE09D8" w14:textId="2B5521AE" w:rsidR="0058115B" w:rsidRPr="00D21BCE" w:rsidRDefault="0058115B" w:rsidP="0058115B">
            <w:pPr>
              <w:spacing w:after="0" w:line="240" w:lineRule="auto"/>
              <w:jc w:val="center"/>
            </w:pPr>
            <w:r>
              <w:rPr>
                <w:rFonts w:ascii="Calibri" w:hAnsi="Calibri" w:cs="Calibri"/>
                <w:color w:val="000000"/>
              </w:rPr>
              <w:t>2.2</w:t>
            </w:r>
          </w:p>
        </w:tc>
      </w:tr>
      <w:tr w:rsidR="0058115B" w:rsidRPr="00D21BCE" w14:paraId="2CFB66FB" w14:textId="77777777" w:rsidTr="004F05F4">
        <w:tc>
          <w:tcPr>
            <w:tcW w:w="2970" w:type="dxa"/>
            <w:vMerge/>
            <w:shd w:val="clear" w:color="auto" w:fill="BFBFBF" w:themeFill="background1" w:themeFillShade="BF"/>
          </w:tcPr>
          <w:p w14:paraId="1BBB804D" w14:textId="77777777" w:rsidR="0058115B" w:rsidRPr="00D21BCE" w:rsidRDefault="0058115B" w:rsidP="0058115B">
            <w:pPr>
              <w:spacing w:after="0" w:line="240" w:lineRule="auto"/>
            </w:pPr>
          </w:p>
        </w:tc>
        <w:tc>
          <w:tcPr>
            <w:tcW w:w="900" w:type="dxa"/>
            <w:shd w:val="clear" w:color="auto" w:fill="BFBFBF" w:themeFill="background1" w:themeFillShade="BF"/>
          </w:tcPr>
          <w:p w14:paraId="0335DC9F"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445D80A6" w14:textId="7BF9D9DD" w:rsidR="0058115B" w:rsidRPr="00D21BCE" w:rsidRDefault="0058115B" w:rsidP="0058115B">
            <w:pPr>
              <w:spacing w:after="0" w:line="240" w:lineRule="auto"/>
              <w:jc w:val="center"/>
            </w:pPr>
            <w:r>
              <w:rPr>
                <w:rFonts w:ascii="Calibri" w:hAnsi="Calibri" w:cs="Calibri"/>
                <w:color w:val="000000"/>
              </w:rPr>
              <w:t>11</w:t>
            </w:r>
          </w:p>
        </w:tc>
        <w:tc>
          <w:tcPr>
            <w:tcW w:w="1080" w:type="dxa"/>
            <w:shd w:val="clear" w:color="auto" w:fill="BFBFBF" w:themeFill="background1" w:themeFillShade="BF"/>
          </w:tcPr>
          <w:p w14:paraId="521D45AF" w14:textId="3B27E254" w:rsidR="0058115B" w:rsidRPr="00D21BCE" w:rsidRDefault="0058115B" w:rsidP="0058115B">
            <w:pPr>
              <w:spacing w:after="0" w:line="240" w:lineRule="auto"/>
              <w:jc w:val="center"/>
            </w:pPr>
            <w:r>
              <w:rPr>
                <w:rFonts w:ascii="Calibri" w:hAnsi="Calibri" w:cs="Calibri"/>
                <w:color w:val="000000"/>
              </w:rPr>
              <w:t>28</w:t>
            </w:r>
          </w:p>
        </w:tc>
        <w:tc>
          <w:tcPr>
            <w:tcW w:w="1170" w:type="dxa"/>
            <w:shd w:val="clear" w:color="auto" w:fill="BFBFBF" w:themeFill="background1" w:themeFillShade="BF"/>
          </w:tcPr>
          <w:p w14:paraId="48073233" w14:textId="042291DA" w:rsidR="0058115B" w:rsidRPr="00D21BCE" w:rsidRDefault="0058115B" w:rsidP="0058115B">
            <w:pPr>
              <w:spacing w:after="0" w:line="240" w:lineRule="auto"/>
              <w:jc w:val="center"/>
            </w:pPr>
            <w:r>
              <w:rPr>
                <w:rFonts w:ascii="Calibri" w:hAnsi="Calibri" w:cs="Calibri"/>
                <w:color w:val="000000"/>
              </w:rPr>
              <w:t>21</w:t>
            </w:r>
          </w:p>
        </w:tc>
        <w:tc>
          <w:tcPr>
            <w:tcW w:w="1260" w:type="dxa"/>
            <w:shd w:val="clear" w:color="auto" w:fill="BFBFBF" w:themeFill="background1" w:themeFillShade="BF"/>
          </w:tcPr>
          <w:p w14:paraId="571DB062" w14:textId="3D4209CC"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290481FC" w14:textId="297EBA64" w:rsidR="0058115B" w:rsidRPr="00D21BCE" w:rsidRDefault="0058115B" w:rsidP="0058115B">
            <w:pPr>
              <w:spacing w:after="0" w:line="240" w:lineRule="auto"/>
              <w:jc w:val="center"/>
            </w:pPr>
            <w:r>
              <w:rPr>
                <w:rFonts w:ascii="Calibri" w:hAnsi="Calibri" w:cs="Calibri"/>
                <w:color w:val="000000"/>
              </w:rPr>
              <w:t>2.2</w:t>
            </w:r>
          </w:p>
        </w:tc>
      </w:tr>
      <w:tr w:rsidR="0058115B" w:rsidRPr="00D21BCE" w14:paraId="51859E6B" w14:textId="77777777" w:rsidTr="004F05F4">
        <w:tc>
          <w:tcPr>
            <w:tcW w:w="2970" w:type="dxa"/>
            <w:vMerge/>
            <w:shd w:val="clear" w:color="auto" w:fill="BFBFBF" w:themeFill="background1" w:themeFillShade="BF"/>
          </w:tcPr>
          <w:p w14:paraId="43AA7B22" w14:textId="77777777" w:rsidR="0058115B" w:rsidRPr="00D21BCE" w:rsidRDefault="0058115B" w:rsidP="0058115B">
            <w:pPr>
              <w:spacing w:after="0" w:line="240" w:lineRule="auto"/>
            </w:pPr>
          </w:p>
        </w:tc>
        <w:tc>
          <w:tcPr>
            <w:tcW w:w="900" w:type="dxa"/>
            <w:shd w:val="clear" w:color="auto" w:fill="BFBFBF" w:themeFill="background1" w:themeFillShade="BF"/>
          </w:tcPr>
          <w:p w14:paraId="7E4299EB"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5C17D304" w14:textId="7DC15BA7" w:rsidR="0058115B" w:rsidRPr="00D21BCE" w:rsidRDefault="0058115B" w:rsidP="0058115B">
            <w:pPr>
              <w:spacing w:after="0" w:line="240" w:lineRule="auto"/>
              <w:jc w:val="center"/>
            </w:pPr>
            <w:r>
              <w:rPr>
                <w:rFonts w:ascii="Calibri" w:hAnsi="Calibri" w:cs="Calibri"/>
                <w:color w:val="000000"/>
              </w:rPr>
              <w:t>18%</w:t>
            </w:r>
          </w:p>
        </w:tc>
        <w:tc>
          <w:tcPr>
            <w:tcW w:w="1080" w:type="dxa"/>
            <w:shd w:val="clear" w:color="auto" w:fill="BFBFBF" w:themeFill="background1" w:themeFillShade="BF"/>
          </w:tcPr>
          <w:p w14:paraId="19072A08" w14:textId="7DE600E3" w:rsidR="0058115B" w:rsidRPr="00D21BCE" w:rsidRDefault="0058115B" w:rsidP="0058115B">
            <w:pPr>
              <w:spacing w:after="0" w:line="240" w:lineRule="auto"/>
              <w:jc w:val="center"/>
            </w:pPr>
            <w:r>
              <w:rPr>
                <w:rFonts w:ascii="Calibri" w:hAnsi="Calibri" w:cs="Calibri"/>
                <w:color w:val="000000"/>
              </w:rPr>
              <w:t>47%</w:t>
            </w:r>
          </w:p>
        </w:tc>
        <w:tc>
          <w:tcPr>
            <w:tcW w:w="1170" w:type="dxa"/>
            <w:shd w:val="clear" w:color="auto" w:fill="BFBFBF" w:themeFill="background1" w:themeFillShade="BF"/>
          </w:tcPr>
          <w:p w14:paraId="42E425C2" w14:textId="7BBD01F7" w:rsidR="0058115B" w:rsidRPr="00D21BCE" w:rsidRDefault="0058115B" w:rsidP="0058115B">
            <w:pPr>
              <w:spacing w:after="0" w:line="240" w:lineRule="auto"/>
              <w:jc w:val="center"/>
            </w:pPr>
            <w:r>
              <w:rPr>
                <w:rFonts w:ascii="Calibri" w:hAnsi="Calibri" w:cs="Calibri"/>
                <w:color w:val="000000"/>
              </w:rPr>
              <w:t>35%</w:t>
            </w:r>
          </w:p>
        </w:tc>
        <w:tc>
          <w:tcPr>
            <w:tcW w:w="1260" w:type="dxa"/>
            <w:shd w:val="clear" w:color="auto" w:fill="BFBFBF" w:themeFill="background1" w:themeFillShade="BF"/>
          </w:tcPr>
          <w:p w14:paraId="45896DCD" w14:textId="1D016A87"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444621A5" w14:textId="5A607204" w:rsidR="0058115B" w:rsidRPr="00D21BCE" w:rsidRDefault="0058115B" w:rsidP="0058115B">
            <w:pPr>
              <w:spacing w:after="0" w:line="240" w:lineRule="auto"/>
              <w:jc w:val="center"/>
            </w:pPr>
            <w:r>
              <w:rPr>
                <w:rFonts w:ascii="Calibri" w:hAnsi="Calibri" w:cs="Calibri"/>
                <w:color w:val="000000"/>
              </w:rPr>
              <w:t> </w:t>
            </w:r>
          </w:p>
        </w:tc>
      </w:tr>
      <w:tr w:rsidR="0058115B" w:rsidRPr="00D21BCE" w14:paraId="44C6F169" w14:textId="77777777" w:rsidTr="004F05F4">
        <w:tc>
          <w:tcPr>
            <w:tcW w:w="2970" w:type="dxa"/>
            <w:vMerge w:val="restart"/>
          </w:tcPr>
          <w:p w14:paraId="0E1B42CB" w14:textId="77777777" w:rsidR="0058115B" w:rsidRPr="00D21BCE" w:rsidRDefault="0058115B" w:rsidP="0058115B">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46DE2A01"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53FE5469" w14:textId="4102ED67" w:rsidR="0058115B" w:rsidRPr="00D21BCE" w:rsidRDefault="0058115B" w:rsidP="0058115B">
            <w:pPr>
              <w:spacing w:after="0" w:line="240" w:lineRule="auto"/>
              <w:jc w:val="center"/>
            </w:pPr>
            <w:r>
              <w:rPr>
                <w:rFonts w:ascii="Calibri" w:hAnsi="Calibri" w:cs="Calibri"/>
                <w:color w:val="000000"/>
              </w:rPr>
              <w:t>23%</w:t>
            </w:r>
          </w:p>
        </w:tc>
        <w:tc>
          <w:tcPr>
            <w:tcW w:w="1080" w:type="dxa"/>
          </w:tcPr>
          <w:p w14:paraId="5EF91722" w14:textId="285A5C1D" w:rsidR="0058115B" w:rsidRPr="00D21BCE" w:rsidRDefault="0058115B" w:rsidP="0058115B">
            <w:pPr>
              <w:spacing w:after="0" w:line="240" w:lineRule="auto"/>
              <w:jc w:val="center"/>
            </w:pPr>
            <w:r>
              <w:rPr>
                <w:rFonts w:ascii="Calibri" w:hAnsi="Calibri" w:cs="Calibri"/>
                <w:color w:val="000000"/>
              </w:rPr>
              <w:t>29%</w:t>
            </w:r>
          </w:p>
        </w:tc>
        <w:tc>
          <w:tcPr>
            <w:tcW w:w="1170" w:type="dxa"/>
          </w:tcPr>
          <w:p w14:paraId="14F96F23" w14:textId="2D8C9A41" w:rsidR="0058115B" w:rsidRPr="00D21BCE" w:rsidRDefault="0058115B" w:rsidP="0058115B">
            <w:pPr>
              <w:spacing w:after="0" w:line="240" w:lineRule="auto"/>
              <w:jc w:val="center"/>
            </w:pPr>
            <w:r>
              <w:rPr>
                <w:rFonts w:ascii="Calibri" w:hAnsi="Calibri" w:cs="Calibri"/>
                <w:color w:val="000000"/>
              </w:rPr>
              <w:t>42%</w:t>
            </w:r>
          </w:p>
        </w:tc>
        <w:tc>
          <w:tcPr>
            <w:tcW w:w="1260" w:type="dxa"/>
          </w:tcPr>
          <w:p w14:paraId="402947E3" w14:textId="060681AA" w:rsidR="0058115B" w:rsidRPr="00D21BCE" w:rsidRDefault="0058115B" w:rsidP="0058115B">
            <w:pPr>
              <w:spacing w:after="0" w:line="240" w:lineRule="auto"/>
              <w:jc w:val="center"/>
            </w:pPr>
            <w:r>
              <w:rPr>
                <w:rFonts w:ascii="Calibri" w:hAnsi="Calibri" w:cs="Calibri"/>
                <w:color w:val="000000"/>
              </w:rPr>
              <w:t>6%</w:t>
            </w:r>
          </w:p>
        </w:tc>
        <w:tc>
          <w:tcPr>
            <w:tcW w:w="1098" w:type="dxa"/>
          </w:tcPr>
          <w:p w14:paraId="0AB7B5D2" w14:textId="42A90643" w:rsidR="0058115B" w:rsidRPr="00D21BCE" w:rsidRDefault="0058115B" w:rsidP="0058115B">
            <w:pPr>
              <w:spacing w:after="0" w:line="240" w:lineRule="auto"/>
              <w:jc w:val="center"/>
            </w:pPr>
            <w:r>
              <w:rPr>
                <w:rFonts w:ascii="Calibri" w:hAnsi="Calibri" w:cs="Calibri"/>
                <w:color w:val="000000"/>
              </w:rPr>
              <w:t>2.3</w:t>
            </w:r>
          </w:p>
        </w:tc>
      </w:tr>
      <w:tr w:rsidR="0058115B" w:rsidRPr="00D21BCE" w14:paraId="798EB327" w14:textId="77777777" w:rsidTr="004F05F4">
        <w:tc>
          <w:tcPr>
            <w:tcW w:w="2970" w:type="dxa"/>
            <w:vMerge/>
          </w:tcPr>
          <w:p w14:paraId="1F2824DC" w14:textId="77777777" w:rsidR="0058115B" w:rsidRPr="00D21BCE" w:rsidRDefault="0058115B" w:rsidP="0058115B">
            <w:pPr>
              <w:spacing w:after="0" w:line="240" w:lineRule="auto"/>
            </w:pPr>
          </w:p>
        </w:tc>
        <w:tc>
          <w:tcPr>
            <w:tcW w:w="900" w:type="dxa"/>
          </w:tcPr>
          <w:p w14:paraId="621ACBFC"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39106800" w14:textId="69621852" w:rsidR="0058115B" w:rsidRPr="00D21BCE" w:rsidRDefault="0058115B" w:rsidP="0058115B">
            <w:pPr>
              <w:spacing w:after="0" w:line="240" w:lineRule="auto"/>
              <w:jc w:val="center"/>
            </w:pPr>
            <w:r>
              <w:rPr>
                <w:rFonts w:ascii="Calibri" w:hAnsi="Calibri" w:cs="Calibri"/>
                <w:color w:val="000000"/>
              </w:rPr>
              <w:t>44%</w:t>
            </w:r>
          </w:p>
        </w:tc>
        <w:tc>
          <w:tcPr>
            <w:tcW w:w="1080" w:type="dxa"/>
          </w:tcPr>
          <w:p w14:paraId="45729F97" w14:textId="734BF5C6" w:rsidR="0058115B" w:rsidRPr="00D21BCE" w:rsidRDefault="0058115B" w:rsidP="0058115B">
            <w:pPr>
              <w:spacing w:after="0" w:line="240" w:lineRule="auto"/>
              <w:jc w:val="center"/>
            </w:pPr>
            <w:r>
              <w:rPr>
                <w:rFonts w:ascii="Calibri" w:hAnsi="Calibri" w:cs="Calibri"/>
                <w:color w:val="000000"/>
              </w:rPr>
              <w:t>56%</w:t>
            </w:r>
          </w:p>
        </w:tc>
        <w:tc>
          <w:tcPr>
            <w:tcW w:w="1170" w:type="dxa"/>
          </w:tcPr>
          <w:p w14:paraId="59614AA8" w14:textId="4420B407" w:rsidR="0058115B" w:rsidRPr="00D21BCE" w:rsidRDefault="0058115B" w:rsidP="0058115B">
            <w:pPr>
              <w:spacing w:after="0" w:line="240" w:lineRule="auto"/>
              <w:jc w:val="center"/>
            </w:pPr>
            <w:r>
              <w:rPr>
                <w:rFonts w:ascii="Calibri" w:hAnsi="Calibri" w:cs="Calibri"/>
                <w:color w:val="000000"/>
              </w:rPr>
              <w:t>0%</w:t>
            </w:r>
          </w:p>
        </w:tc>
        <w:tc>
          <w:tcPr>
            <w:tcW w:w="1260" w:type="dxa"/>
          </w:tcPr>
          <w:p w14:paraId="0479F0F7" w14:textId="35A73734" w:rsidR="0058115B" w:rsidRPr="00D21BCE" w:rsidRDefault="0058115B" w:rsidP="0058115B">
            <w:pPr>
              <w:spacing w:after="0" w:line="240" w:lineRule="auto"/>
              <w:jc w:val="center"/>
            </w:pPr>
            <w:r>
              <w:rPr>
                <w:rFonts w:ascii="Calibri" w:hAnsi="Calibri" w:cs="Calibri"/>
                <w:color w:val="000000"/>
              </w:rPr>
              <w:t>0%</w:t>
            </w:r>
          </w:p>
        </w:tc>
        <w:tc>
          <w:tcPr>
            <w:tcW w:w="1098" w:type="dxa"/>
          </w:tcPr>
          <w:p w14:paraId="551DF6B7" w14:textId="6AFD8461" w:rsidR="0058115B" w:rsidRPr="00D21BCE" w:rsidRDefault="0058115B" w:rsidP="0058115B">
            <w:pPr>
              <w:spacing w:after="0" w:line="240" w:lineRule="auto"/>
              <w:jc w:val="center"/>
            </w:pPr>
            <w:r>
              <w:rPr>
                <w:rFonts w:ascii="Calibri" w:hAnsi="Calibri" w:cs="Calibri"/>
                <w:color w:val="000000"/>
              </w:rPr>
              <w:t>1.6</w:t>
            </w:r>
          </w:p>
        </w:tc>
      </w:tr>
      <w:tr w:rsidR="0058115B" w:rsidRPr="00D21BCE" w14:paraId="70BFEB46" w14:textId="77777777" w:rsidTr="004F05F4">
        <w:tc>
          <w:tcPr>
            <w:tcW w:w="2970" w:type="dxa"/>
            <w:vMerge/>
          </w:tcPr>
          <w:p w14:paraId="727BD5DA" w14:textId="77777777" w:rsidR="0058115B" w:rsidRPr="00D21BCE" w:rsidRDefault="0058115B" w:rsidP="0058115B">
            <w:pPr>
              <w:spacing w:after="0" w:line="240" w:lineRule="auto"/>
            </w:pPr>
          </w:p>
        </w:tc>
        <w:tc>
          <w:tcPr>
            <w:tcW w:w="900" w:type="dxa"/>
          </w:tcPr>
          <w:p w14:paraId="13C8019C"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7AF2896C" w14:textId="1ACC69D0" w:rsidR="0058115B" w:rsidRPr="00D21BCE" w:rsidRDefault="0058115B" w:rsidP="0058115B">
            <w:pPr>
              <w:spacing w:after="0" w:line="240" w:lineRule="auto"/>
              <w:jc w:val="center"/>
            </w:pPr>
            <w:r>
              <w:rPr>
                <w:rFonts w:ascii="Calibri" w:hAnsi="Calibri" w:cs="Calibri"/>
                <w:color w:val="000000"/>
              </w:rPr>
              <w:t>15%</w:t>
            </w:r>
          </w:p>
        </w:tc>
        <w:tc>
          <w:tcPr>
            <w:tcW w:w="1080" w:type="dxa"/>
          </w:tcPr>
          <w:p w14:paraId="458EE693" w14:textId="2F040BAF" w:rsidR="0058115B" w:rsidRPr="00D21BCE" w:rsidRDefault="0058115B" w:rsidP="0058115B">
            <w:pPr>
              <w:spacing w:after="0" w:line="240" w:lineRule="auto"/>
              <w:jc w:val="center"/>
            </w:pPr>
            <w:r>
              <w:rPr>
                <w:rFonts w:ascii="Calibri" w:hAnsi="Calibri" w:cs="Calibri"/>
                <w:color w:val="000000"/>
              </w:rPr>
              <w:t>35%</w:t>
            </w:r>
          </w:p>
        </w:tc>
        <w:tc>
          <w:tcPr>
            <w:tcW w:w="1170" w:type="dxa"/>
          </w:tcPr>
          <w:p w14:paraId="16307670" w14:textId="4940F81D" w:rsidR="0058115B" w:rsidRPr="00D21BCE" w:rsidRDefault="0058115B" w:rsidP="0058115B">
            <w:pPr>
              <w:spacing w:after="0" w:line="240" w:lineRule="auto"/>
              <w:jc w:val="center"/>
            </w:pPr>
            <w:r>
              <w:rPr>
                <w:rFonts w:ascii="Calibri" w:hAnsi="Calibri" w:cs="Calibri"/>
                <w:color w:val="000000"/>
              </w:rPr>
              <w:t>50%</w:t>
            </w:r>
          </w:p>
        </w:tc>
        <w:tc>
          <w:tcPr>
            <w:tcW w:w="1260" w:type="dxa"/>
          </w:tcPr>
          <w:p w14:paraId="5C3C62C7" w14:textId="5C7B4B92" w:rsidR="0058115B" w:rsidRPr="00D21BCE" w:rsidRDefault="0058115B" w:rsidP="0058115B">
            <w:pPr>
              <w:spacing w:after="0" w:line="240" w:lineRule="auto"/>
              <w:jc w:val="center"/>
            </w:pPr>
            <w:r>
              <w:rPr>
                <w:rFonts w:ascii="Calibri" w:hAnsi="Calibri" w:cs="Calibri"/>
                <w:color w:val="000000"/>
              </w:rPr>
              <w:t>0%</w:t>
            </w:r>
          </w:p>
        </w:tc>
        <w:tc>
          <w:tcPr>
            <w:tcW w:w="1098" w:type="dxa"/>
          </w:tcPr>
          <w:p w14:paraId="13A6600F" w14:textId="010F147B" w:rsidR="0058115B" w:rsidRPr="00D21BCE" w:rsidRDefault="0058115B" w:rsidP="0058115B">
            <w:pPr>
              <w:spacing w:after="0" w:line="240" w:lineRule="auto"/>
              <w:jc w:val="center"/>
            </w:pPr>
            <w:r>
              <w:rPr>
                <w:rFonts w:ascii="Calibri" w:hAnsi="Calibri" w:cs="Calibri"/>
                <w:color w:val="000000"/>
              </w:rPr>
              <w:t>2.4</w:t>
            </w:r>
          </w:p>
        </w:tc>
      </w:tr>
      <w:tr w:rsidR="0058115B" w:rsidRPr="00D21BCE" w14:paraId="2E518EAA" w14:textId="77777777" w:rsidTr="004F05F4">
        <w:tc>
          <w:tcPr>
            <w:tcW w:w="2970" w:type="dxa"/>
            <w:vMerge/>
          </w:tcPr>
          <w:p w14:paraId="0DB1D5BE" w14:textId="77777777" w:rsidR="0058115B" w:rsidRPr="00D21BCE" w:rsidRDefault="0058115B" w:rsidP="0058115B">
            <w:pPr>
              <w:spacing w:after="0" w:line="240" w:lineRule="auto"/>
            </w:pPr>
          </w:p>
        </w:tc>
        <w:tc>
          <w:tcPr>
            <w:tcW w:w="900" w:type="dxa"/>
          </w:tcPr>
          <w:p w14:paraId="7A61907E"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0BF13401" w14:textId="3A917080" w:rsidR="0058115B" w:rsidRPr="00D21BCE" w:rsidRDefault="0058115B" w:rsidP="0058115B">
            <w:pPr>
              <w:spacing w:after="0" w:line="240" w:lineRule="auto"/>
              <w:jc w:val="center"/>
            </w:pPr>
            <w:r>
              <w:rPr>
                <w:rFonts w:ascii="Calibri" w:hAnsi="Calibri" w:cs="Calibri"/>
                <w:color w:val="000000"/>
              </w:rPr>
              <w:t>14</w:t>
            </w:r>
          </w:p>
        </w:tc>
        <w:tc>
          <w:tcPr>
            <w:tcW w:w="1080" w:type="dxa"/>
          </w:tcPr>
          <w:p w14:paraId="3F64B227" w14:textId="7895B2B8" w:rsidR="0058115B" w:rsidRPr="00D21BCE" w:rsidRDefault="0058115B" w:rsidP="0058115B">
            <w:pPr>
              <w:spacing w:after="0" w:line="240" w:lineRule="auto"/>
              <w:jc w:val="center"/>
            </w:pPr>
            <w:r>
              <w:rPr>
                <w:rFonts w:ascii="Calibri" w:hAnsi="Calibri" w:cs="Calibri"/>
                <w:color w:val="000000"/>
              </w:rPr>
              <w:t>21</w:t>
            </w:r>
          </w:p>
        </w:tc>
        <w:tc>
          <w:tcPr>
            <w:tcW w:w="1170" w:type="dxa"/>
          </w:tcPr>
          <w:p w14:paraId="151346F5" w14:textId="21F62871" w:rsidR="0058115B" w:rsidRPr="00D21BCE" w:rsidRDefault="0058115B" w:rsidP="0058115B">
            <w:pPr>
              <w:spacing w:after="0" w:line="240" w:lineRule="auto"/>
              <w:jc w:val="center"/>
            </w:pPr>
            <w:r>
              <w:rPr>
                <w:rFonts w:ascii="Calibri" w:hAnsi="Calibri" w:cs="Calibri"/>
                <w:color w:val="000000"/>
              </w:rPr>
              <w:t>23</w:t>
            </w:r>
          </w:p>
        </w:tc>
        <w:tc>
          <w:tcPr>
            <w:tcW w:w="1260" w:type="dxa"/>
          </w:tcPr>
          <w:p w14:paraId="1F95CEBE" w14:textId="7B7A4A98" w:rsidR="0058115B" w:rsidRPr="00D21BCE" w:rsidRDefault="0058115B" w:rsidP="0058115B">
            <w:pPr>
              <w:spacing w:after="0" w:line="240" w:lineRule="auto"/>
              <w:jc w:val="center"/>
            </w:pPr>
            <w:r>
              <w:rPr>
                <w:rFonts w:ascii="Calibri" w:hAnsi="Calibri" w:cs="Calibri"/>
                <w:color w:val="000000"/>
              </w:rPr>
              <w:t>2</w:t>
            </w:r>
          </w:p>
        </w:tc>
        <w:tc>
          <w:tcPr>
            <w:tcW w:w="1098" w:type="dxa"/>
          </w:tcPr>
          <w:p w14:paraId="5129092B" w14:textId="1D8C975E" w:rsidR="0058115B" w:rsidRPr="00D21BCE" w:rsidRDefault="0058115B" w:rsidP="0058115B">
            <w:pPr>
              <w:spacing w:after="0" w:line="240" w:lineRule="auto"/>
              <w:jc w:val="center"/>
            </w:pPr>
            <w:r>
              <w:rPr>
                <w:rFonts w:ascii="Calibri" w:hAnsi="Calibri" w:cs="Calibri"/>
                <w:color w:val="000000"/>
              </w:rPr>
              <w:t>2.2</w:t>
            </w:r>
          </w:p>
        </w:tc>
      </w:tr>
      <w:tr w:rsidR="0058115B" w:rsidRPr="00D21BCE" w14:paraId="781782C4" w14:textId="77777777" w:rsidTr="004F05F4">
        <w:tc>
          <w:tcPr>
            <w:tcW w:w="2970" w:type="dxa"/>
            <w:vMerge/>
          </w:tcPr>
          <w:p w14:paraId="09DAD3A5" w14:textId="77777777" w:rsidR="0058115B" w:rsidRPr="00D21BCE" w:rsidRDefault="0058115B" w:rsidP="0058115B">
            <w:pPr>
              <w:spacing w:after="0" w:line="240" w:lineRule="auto"/>
            </w:pPr>
          </w:p>
        </w:tc>
        <w:tc>
          <w:tcPr>
            <w:tcW w:w="900" w:type="dxa"/>
          </w:tcPr>
          <w:p w14:paraId="2AF62A26"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40BBB90A" w14:textId="3597A539" w:rsidR="0058115B" w:rsidRPr="00D21BCE" w:rsidRDefault="0058115B" w:rsidP="0058115B">
            <w:pPr>
              <w:spacing w:after="0" w:line="240" w:lineRule="auto"/>
              <w:jc w:val="center"/>
            </w:pPr>
            <w:r>
              <w:rPr>
                <w:rFonts w:ascii="Calibri" w:hAnsi="Calibri" w:cs="Calibri"/>
                <w:color w:val="000000"/>
              </w:rPr>
              <w:t>23%</w:t>
            </w:r>
          </w:p>
        </w:tc>
        <w:tc>
          <w:tcPr>
            <w:tcW w:w="1080" w:type="dxa"/>
          </w:tcPr>
          <w:p w14:paraId="7CB6882D" w14:textId="15AA5EC4" w:rsidR="0058115B" w:rsidRPr="00D21BCE" w:rsidRDefault="0058115B" w:rsidP="0058115B">
            <w:pPr>
              <w:spacing w:after="0" w:line="240" w:lineRule="auto"/>
              <w:jc w:val="center"/>
            </w:pPr>
            <w:r>
              <w:rPr>
                <w:rFonts w:ascii="Calibri" w:hAnsi="Calibri" w:cs="Calibri"/>
                <w:color w:val="000000"/>
              </w:rPr>
              <w:t>35%</w:t>
            </w:r>
          </w:p>
        </w:tc>
        <w:tc>
          <w:tcPr>
            <w:tcW w:w="1170" w:type="dxa"/>
          </w:tcPr>
          <w:p w14:paraId="0193147F" w14:textId="44023DA0" w:rsidR="0058115B" w:rsidRPr="00D21BCE" w:rsidRDefault="0058115B" w:rsidP="0058115B">
            <w:pPr>
              <w:spacing w:after="0" w:line="240" w:lineRule="auto"/>
              <w:jc w:val="center"/>
            </w:pPr>
            <w:r>
              <w:rPr>
                <w:rFonts w:ascii="Calibri" w:hAnsi="Calibri" w:cs="Calibri"/>
                <w:color w:val="000000"/>
              </w:rPr>
              <w:t>38%</w:t>
            </w:r>
          </w:p>
        </w:tc>
        <w:tc>
          <w:tcPr>
            <w:tcW w:w="1260" w:type="dxa"/>
          </w:tcPr>
          <w:p w14:paraId="02860037" w14:textId="2502F459" w:rsidR="0058115B" w:rsidRPr="00D21BCE" w:rsidRDefault="0058115B" w:rsidP="0058115B">
            <w:pPr>
              <w:spacing w:after="0" w:line="240" w:lineRule="auto"/>
              <w:jc w:val="center"/>
            </w:pPr>
            <w:r>
              <w:rPr>
                <w:rFonts w:ascii="Calibri" w:hAnsi="Calibri" w:cs="Calibri"/>
                <w:color w:val="000000"/>
              </w:rPr>
              <w:t>3%</w:t>
            </w:r>
          </w:p>
        </w:tc>
        <w:tc>
          <w:tcPr>
            <w:tcW w:w="1098" w:type="dxa"/>
          </w:tcPr>
          <w:p w14:paraId="69C2FAAC" w14:textId="7D64D045" w:rsidR="0058115B" w:rsidRPr="00D21BCE" w:rsidRDefault="0058115B" w:rsidP="0058115B">
            <w:pPr>
              <w:spacing w:after="0" w:line="240" w:lineRule="auto"/>
              <w:jc w:val="center"/>
            </w:pPr>
            <w:r>
              <w:rPr>
                <w:rFonts w:ascii="Calibri" w:hAnsi="Calibri" w:cs="Calibri"/>
                <w:color w:val="000000"/>
              </w:rPr>
              <w:t> </w:t>
            </w:r>
          </w:p>
        </w:tc>
      </w:tr>
      <w:tr w:rsidR="0058115B" w:rsidRPr="00D21BCE" w14:paraId="4991F278" w14:textId="77777777" w:rsidTr="004F05F4">
        <w:tc>
          <w:tcPr>
            <w:tcW w:w="2970" w:type="dxa"/>
            <w:vMerge w:val="restart"/>
            <w:shd w:val="clear" w:color="auto" w:fill="BFBFBF" w:themeFill="background1" w:themeFillShade="BF"/>
          </w:tcPr>
          <w:p w14:paraId="39008879" w14:textId="77777777" w:rsidR="0058115B" w:rsidRPr="00D21BCE" w:rsidRDefault="0058115B" w:rsidP="0058115B">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648059C1"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B002C1D" w14:textId="1F96F462" w:rsidR="0058115B" w:rsidRPr="00D21BCE" w:rsidRDefault="0058115B" w:rsidP="0058115B">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0A916B2" w14:textId="7D2A1D41" w:rsidR="0058115B" w:rsidRPr="00D21BCE" w:rsidRDefault="0058115B" w:rsidP="0058115B">
            <w:pPr>
              <w:spacing w:after="0" w:line="240" w:lineRule="auto"/>
              <w:jc w:val="center"/>
            </w:pPr>
            <w:r>
              <w:rPr>
                <w:rFonts w:ascii="Calibri" w:hAnsi="Calibri" w:cs="Calibri"/>
                <w:color w:val="000000"/>
              </w:rPr>
              <w:t>19%</w:t>
            </w:r>
          </w:p>
        </w:tc>
        <w:tc>
          <w:tcPr>
            <w:tcW w:w="1170" w:type="dxa"/>
            <w:shd w:val="clear" w:color="auto" w:fill="BFBFBF" w:themeFill="background1" w:themeFillShade="BF"/>
          </w:tcPr>
          <w:p w14:paraId="31D8936A" w14:textId="53B135A8" w:rsidR="0058115B" w:rsidRPr="00D21BCE" w:rsidRDefault="0058115B" w:rsidP="0058115B">
            <w:pPr>
              <w:spacing w:after="0" w:line="240" w:lineRule="auto"/>
              <w:jc w:val="center"/>
            </w:pPr>
            <w:r>
              <w:rPr>
                <w:rFonts w:ascii="Calibri" w:hAnsi="Calibri" w:cs="Calibri"/>
                <w:color w:val="000000"/>
              </w:rPr>
              <w:t>45%</w:t>
            </w:r>
          </w:p>
        </w:tc>
        <w:tc>
          <w:tcPr>
            <w:tcW w:w="1260" w:type="dxa"/>
            <w:shd w:val="clear" w:color="auto" w:fill="BFBFBF" w:themeFill="background1" w:themeFillShade="BF"/>
          </w:tcPr>
          <w:p w14:paraId="5C9C20CC" w14:textId="50644F5D" w:rsidR="0058115B" w:rsidRPr="00D21BCE" w:rsidRDefault="0058115B" w:rsidP="0058115B">
            <w:pPr>
              <w:spacing w:after="0" w:line="240" w:lineRule="auto"/>
              <w:jc w:val="center"/>
            </w:pPr>
            <w:r>
              <w:rPr>
                <w:rFonts w:ascii="Calibri" w:hAnsi="Calibri" w:cs="Calibri"/>
                <w:color w:val="000000"/>
              </w:rPr>
              <w:t>35%</w:t>
            </w:r>
          </w:p>
        </w:tc>
        <w:tc>
          <w:tcPr>
            <w:tcW w:w="1098" w:type="dxa"/>
            <w:shd w:val="clear" w:color="auto" w:fill="BFBFBF" w:themeFill="background1" w:themeFillShade="BF"/>
          </w:tcPr>
          <w:p w14:paraId="6CA32366" w14:textId="33457AC1" w:rsidR="0058115B" w:rsidRPr="00D21BCE" w:rsidRDefault="0058115B" w:rsidP="0058115B">
            <w:pPr>
              <w:spacing w:after="0" w:line="240" w:lineRule="auto"/>
              <w:jc w:val="center"/>
            </w:pPr>
            <w:r>
              <w:rPr>
                <w:rFonts w:ascii="Calibri" w:hAnsi="Calibri" w:cs="Calibri"/>
                <w:color w:val="000000"/>
              </w:rPr>
              <w:t>3.2</w:t>
            </w:r>
          </w:p>
        </w:tc>
      </w:tr>
      <w:tr w:rsidR="0058115B" w:rsidRPr="00D21BCE" w14:paraId="511DA5DE" w14:textId="77777777" w:rsidTr="004F05F4">
        <w:tc>
          <w:tcPr>
            <w:tcW w:w="2970" w:type="dxa"/>
            <w:vMerge/>
            <w:shd w:val="clear" w:color="auto" w:fill="BFBFBF" w:themeFill="background1" w:themeFillShade="BF"/>
          </w:tcPr>
          <w:p w14:paraId="7F0FCD84" w14:textId="77777777" w:rsidR="0058115B" w:rsidRPr="00D21BCE" w:rsidRDefault="0058115B" w:rsidP="0058115B">
            <w:pPr>
              <w:spacing w:after="0" w:line="240" w:lineRule="auto"/>
            </w:pPr>
          </w:p>
        </w:tc>
        <w:tc>
          <w:tcPr>
            <w:tcW w:w="900" w:type="dxa"/>
            <w:shd w:val="clear" w:color="auto" w:fill="BFBFBF" w:themeFill="background1" w:themeFillShade="BF"/>
          </w:tcPr>
          <w:p w14:paraId="1C4C3EAF"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340D919F" w14:textId="0B82FB09" w:rsidR="0058115B" w:rsidRPr="00D21BCE" w:rsidRDefault="0058115B" w:rsidP="0058115B">
            <w:pPr>
              <w:spacing w:after="0" w:line="240" w:lineRule="auto"/>
              <w:jc w:val="center"/>
            </w:pPr>
            <w:r>
              <w:rPr>
                <w:rFonts w:ascii="Calibri" w:hAnsi="Calibri" w:cs="Calibri"/>
                <w:color w:val="000000"/>
              </w:rPr>
              <w:t>33%</w:t>
            </w:r>
          </w:p>
        </w:tc>
        <w:tc>
          <w:tcPr>
            <w:tcW w:w="1080" w:type="dxa"/>
            <w:shd w:val="clear" w:color="auto" w:fill="BFBFBF" w:themeFill="background1" w:themeFillShade="BF"/>
          </w:tcPr>
          <w:p w14:paraId="079856A2" w14:textId="3AE52F3C" w:rsidR="0058115B" w:rsidRPr="00D21BCE" w:rsidRDefault="0058115B" w:rsidP="0058115B">
            <w:pPr>
              <w:spacing w:after="0" w:line="240" w:lineRule="auto"/>
              <w:jc w:val="center"/>
            </w:pPr>
            <w:r>
              <w:rPr>
                <w:rFonts w:ascii="Calibri" w:hAnsi="Calibri" w:cs="Calibri"/>
                <w:color w:val="000000"/>
              </w:rPr>
              <w:t>33%</w:t>
            </w:r>
          </w:p>
        </w:tc>
        <w:tc>
          <w:tcPr>
            <w:tcW w:w="1170" w:type="dxa"/>
            <w:shd w:val="clear" w:color="auto" w:fill="BFBFBF" w:themeFill="background1" w:themeFillShade="BF"/>
          </w:tcPr>
          <w:p w14:paraId="7A403E78" w14:textId="0551D5A9" w:rsidR="0058115B" w:rsidRPr="00D21BCE" w:rsidRDefault="0058115B" w:rsidP="0058115B">
            <w:pPr>
              <w:spacing w:after="0" w:line="240" w:lineRule="auto"/>
              <w:jc w:val="center"/>
            </w:pPr>
            <w:r>
              <w:rPr>
                <w:rFonts w:ascii="Calibri" w:hAnsi="Calibri" w:cs="Calibri"/>
                <w:color w:val="000000"/>
              </w:rPr>
              <w:t>33%</w:t>
            </w:r>
          </w:p>
        </w:tc>
        <w:tc>
          <w:tcPr>
            <w:tcW w:w="1260" w:type="dxa"/>
            <w:shd w:val="clear" w:color="auto" w:fill="BFBFBF" w:themeFill="background1" w:themeFillShade="BF"/>
          </w:tcPr>
          <w:p w14:paraId="0DA97596" w14:textId="2F7E6519" w:rsidR="0058115B" w:rsidRPr="00D21BCE" w:rsidRDefault="0058115B" w:rsidP="0058115B">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3910B5DD" w14:textId="1EF94C79" w:rsidR="0058115B" w:rsidRPr="00D21BCE" w:rsidRDefault="0058115B" w:rsidP="0058115B">
            <w:pPr>
              <w:spacing w:after="0" w:line="240" w:lineRule="auto"/>
              <w:jc w:val="center"/>
            </w:pPr>
            <w:r>
              <w:rPr>
                <w:rFonts w:ascii="Calibri" w:hAnsi="Calibri" w:cs="Calibri"/>
                <w:color w:val="000000"/>
              </w:rPr>
              <w:t>2.0</w:t>
            </w:r>
          </w:p>
        </w:tc>
      </w:tr>
      <w:tr w:rsidR="0058115B" w:rsidRPr="00D21BCE" w14:paraId="4150ADC2" w14:textId="77777777" w:rsidTr="004F05F4">
        <w:tc>
          <w:tcPr>
            <w:tcW w:w="2970" w:type="dxa"/>
            <w:vMerge/>
            <w:shd w:val="clear" w:color="auto" w:fill="BFBFBF" w:themeFill="background1" w:themeFillShade="BF"/>
          </w:tcPr>
          <w:p w14:paraId="79711388" w14:textId="77777777" w:rsidR="0058115B" w:rsidRPr="00D21BCE" w:rsidRDefault="0058115B" w:rsidP="0058115B">
            <w:pPr>
              <w:spacing w:after="0" w:line="240" w:lineRule="auto"/>
            </w:pPr>
          </w:p>
        </w:tc>
        <w:tc>
          <w:tcPr>
            <w:tcW w:w="900" w:type="dxa"/>
            <w:shd w:val="clear" w:color="auto" w:fill="BFBFBF" w:themeFill="background1" w:themeFillShade="BF"/>
          </w:tcPr>
          <w:p w14:paraId="0207391A"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6A26551D" w14:textId="5CF77002" w:rsidR="0058115B" w:rsidRPr="00D21BCE" w:rsidRDefault="0058115B" w:rsidP="0058115B">
            <w:pPr>
              <w:spacing w:after="0" w:line="240" w:lineRule="auto"/>
              <w:jc w:val="center"/>
            </w:pPr>
            <w:r>
              <w:rPr>
                <w:rFonts w:ascii="Calibri" w:hAnsi="Calibri" w:cs="Calibri"/>
                <w:color w:val="000000"/>
              </w:rPr>
              <w:t>15%</w:t>
            </w:r>
          </w:p>
        </w:tc>
        <w:tc>
          <w:tcPr>
            <w:tcW w:w="1080" w:type="dxa"/>
            <w:shd w:val="clear" w:color="auto" w:fill="BFBFBF" w:themeFill="background1" w:themeFillShade="BF"/>
          </w:tcPr>
          <w:p w14:paraId="5B9C1BFE" w14:textId="1B90E375" w:rsidR="0058115B" w:rsidRPr="00D21BCE" w:rsidRDefault="0058115B" w:rsidP="0058115B">
            <w:pPr>
              <w:spacing w:after="0" w:line="240" w:lineRule="auto"/>
              <w:jc w:val="center"/>
            </w:pPr>
            <w:r>
              <w:rPr>
                <w:rFonts w:ascii="Calibri" w:hAnsi="Calibri" w:cs="Calibri"/>
                <w:color w:val="000000"/>
              </w:rPr>
              <w:t>35%</w:t>
            </w:r>
          </w:p>
        </w:tc>
        <w:tc>
          <w:tcPr>
            <w:tcW w:w="1170" w:type="dxa"/>
            <w:shd w:val="clear" w:color="auto" w:fill="BFBFBF" w:themeFill="background1" w:themeFillShade="BF"/>
          </w:tcPr>
          <w:p w14:paraId="0EEAC3AE" w14:textId="2072B41B" w:rsidR="0058115B" w:rsidRPr="00D21BCE" w:rsidRDefault="0058115B" w:rsidP="0058115B">
            <w:pPr>
              <w:spacing w:after="0" w:line="240" w:lineRule="auto"/>
              <w:jc w:val="center"/>
            </w:pPr>
            <w:r>
              <w:rPr>
                <w:rFonts w:ascii="Calibri" w:hAnsi="Calibri" w:cs="Calibri"/>
                <w:color w:val="000000"/>
              </w:rPr>
              <w:t>25%</w:t>
            </w:r>
          </w:p>
        </w:tc>
        <w:tc>
          <w:tcPr>
            <w:tcW w:w="1260" w:type="dxa"/>
            <w:shd w:val="clear" w:color="auto" w:fill="BFBFBF" w:themeFill="background1" w:themeFillShade="BF"/>
          </w:tcPr>
          <w:p w14:paraId="5F61ACF8" w14:textId="6B7436EA" w:rsidR="0058115B" w:rsidRPr="00D21BCE" w:rsidRDefault="0058115B" w:rsidP="0058115B">
            <w:pPr>
              <w:spacing w:after="0" w:line="240" w:lineRule="auto"/>
              <w:jc w:val="center"/>
            </w:pPr>
            <w:r>
              <w:rPr>
                <w:rFonts w:ascii="Calibri" w:hAnsi="Calibri" w:cs="Calibri"/>
                <w:color w:val="000000"/>
              </w:rPr>
              <w:t>25%</w:t>
            </w:r>
          </w:p>
        </w:tc>
        <w:tc>
          <w:tcPr>
            <w:tcW w:w="1098" w:type="dxa"/>
            <w:shd w:val="clear" w:color="auto" w:fill="BFBFBF" w:themeFill="background1" w:themeFillShade="BF"/>
          </w:tcPr>
          <w:p w14:paraId="4135A03A" w14:textId="646B974E" w:rsidR="0058115B" w:rsidRPr="00D21BCE" w:rsidRDefault="0058115B" w:rsidP="0058115B">
            <w:pPr>
              <w:spacing w:after="0" w:line="240" w:lineRule="auto"/>
              <w:jc w:val="center"/>
            </w:pPr>
            <w:r>
              <w:rPr>
                <w:rFonts w:ascii="Calibri" w:hAnsi="Calibri" w:cs="Calibri"/>
                <w:color w:val="000000"/>
              </w:rPr>
              <w:t>2.6</w:t>
            </w:r>
          </w:p>
        </w:tc>
      </w:tr>
      <w:tr w:rsidR="0058115B" w:rsidRPr="00D21BCE" w14:paraId="51C5F547" w14:textId="77777777" w:rsidTr="004F05F4">
        <w:tc>
          <w:tcPr>
            <w:tcW w:w="2970" w:type="dxa"/>
            <w:vMerge/>
            <w:shd w:val="clear" w:color="auto" w:fill="BFBFBF" w:themeFill="background1" w:themeFillShade="BF"/>
          </w:tcPr>
          <w:p w14:paraId="4F26B967" w14:textId="77777777" w:rsidR="0058115B" w:rsidRPr="00D21BCE" w:rsidRDefault="0058115B" w:rsidP="0058115B">
            <w:pPr>
              <w:spacing w:after="0" w:line="240" w:lineRule="auto"/>
            </w:pPr>
          </w:p>
        </w:tc>
        <w:tc>
          <w:tcPr>
            <w:tcW w:w="900" w:type="dxa"/>
            <w:shd w:val="clear" w:color="auto" w:fill="BFBFBF" w:themeFill="background1" w:themeFillShade="BF"/>
          </w:tcPr>
          <w:p w14:paraId="1BA37AAA"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69A581DB" w14:textId="0E98858C" w:rsidR="0058115B" w:rsidRPr="00D21BCE" w:rsidRDefault="0058115B" w:rsidP="0058115B">
            <w:pPr>
              <w:spacing w:after="0" w:line="240" w:lineRule="auto"/>
              <w:jc w:val="center"/>
            </w:pPr>
            <w:r>
              <w:rPr>
                <w:rFonts w:ascii="Calibri" w:hAnsi="Calibri" w:cs="Calibri"/>
                <w:color w:val="000000"/>
              </w:rPr>
              <w:t>6</w:t>
            </w:r>
          </w:p>
        </w:tc>
        <w:tc>
          <w:tcPr>
            <w:tcW w:w="1080" w:type="dxa"/>
            <w:shd w:val="clear" w:color="auto" w:fill="BFBFBF" w:themeFill="background1" w:themeFillShade="BF"/>
          </w:tcPr>
          <w:p w14:paraId="0D738DF2" w14:textId="0C480927" w:rsidR="0058115B" w:rsidRPr="00D21BCE" w:rsidRDefault="0058115B" w:rsidP="0058115B">
            <w:pPr>
              <w:spacing w:after="0" w:line="240" w:lineRule="auto"/>
              <w:jc w:val="center"/>
            </w:pPr>
            <w:r>
              <w:rPr>
                <w:rFonts w:ascii="Calibri" w:hAnsi="Calibri" w:cs="Calibri"/>
                <w:color w:val="000000"/>
              </w:rPr>
              <w:t>16</w:t>
            </w:r>
          </w:p>
        </w:tc>
        <w:tc>
          <w:tcPr>
            <w:tcW w:w="1170" w:type="dxa"/>
            <w:shd w:val="clear" w:color="auto" w:fill="BFBFBF" w:themeFill="background1" w:themeFillShade="BF"/>
          </w:tcPr>
          <w:p w14:paraId="25193929" w14:textId="4293E6F9" w:rsidR="0058115B" w:rsidRPr="00D21BCE" w:rsidRDefault="0058115B" w:rsidP="0058115B">
            <w:pPr>
              <w:spacing w:after="0" w:line="240" w:lineRule="auto"/>
              <w:jc w:val="center"/>
            </w:pPr>
            <w:r>
              <w:rPr>
                <w:rFonts w:ascii="Calibri" w:hAnsi="Calibri" w:cs="Calibri"/>
                <w:color w:val="000000"/>
              </w:rPr>
              <w:t>22</w:t>
            </w:r>
          </w:p>
        </w:tc>
        <w:tc>
          <w:tcPr>
            <w:tcW w:w="1260" w:type="dxa"/>
            <w:shd w:val="clear" w:color="auto" w:fill="BFBFBF" w:themeFill="background1" w:themeFillShade="BF"/>
          </w:tcPr>
          <w:p w14:paraId="53B28EDE" w14:textId="3F10B513" w:rsidR="0058115B" w:rsidRPr="00D21BCE" w:rsidRDefault="0058115B" w:rsidP="0058115B">
            <w:pPr>
              <w:spacing w:after="0" w:line="240" w:lineRule="auto"/>
              <w:jc w:val="center"/>
            </w:pPr>
            <w:r>
              <w:rPr>
                <w:rFonts w:ascii="Calibri" w:hAnsi="Calibri" w:cs="Calibri"/>
                <w:color w:val="000000"/>
              </w:rPr>
              <w:t>16</w:t>
            </w:r>
          </w:p>
        </w:tc>
        <w:tc>
          <w:tcPr>
            <w:tcW w:w="1098" w:type="dxa"/>
            <w:shd w:val="clear" w:color="auto" w:fill="BFBFBF" w:themeFill="background1" w:themeFillShade="BF"/>
          </w:tcPr>
          <w:p w14:paraId="041FC49A" w14:textId="7EFF72D7" w:rsidR="0058115B" w:rsidRPr="00D21BCE" w:rsidRDefault="0058115B" w:rsidP="0058115B">
            <w:pPr>
              <w:spacing w:after="0" w:line="240" w:lineRule="auto"/>
              <w:jc w:val="center"/>
            </w:pPr>
            <w:r>
              <w:rPr>
                <w:rFonts w:ascii="Calibri" w:hAnsi="Calibri" w:cs="Calibri"/>
                <w:color w:val="000000"/>
              </w:rPr>
              <w:t>2.8</w:t>
            </w:r>
          </w:p>
        </w:tc>
      </w:tr>
      <w:tr w:rsidR="0058115B" w:rsidRPr="00D21BCE" w14:paraId="167B67ED" w14:textId="77777777" w:rsidTr="004F05F4">
        <w:tc>
          <w:tcPr>
            <w:tcW w:w="2970" w:type="dxa"/>
            <w:vMerge/>
            <w:shd w:val="clear" w:color="auto" w:fill="BFBFBF" w:themeFill="background1" w:themeFillShade="BF"/>
          </w:tcPr>
          <w:p w14:paraId="325F7A83" w14:textId="77777777" w:rsidR="0058115B" w:rsidRPr="00D21BCE" w:rsidRDefault="0058115B" w:rsidP="0058115B">
            <w:pPr>
              <w:spacing w:after="0" w:line="240" w:lineRule="auto"/>
            </w:pPr>
          </w:p>
        </w:tc>
        <w:tc>
          <w:tcPr>
            <w:tcW w:w="900" w:type="dxa"/>
            <w:shd w:val="clear" w:color="auto" w:fill="BFBFBF" w:themeFill="background1" w:themeFillShade="BF"/>
          </w:tcPr>
          <w:p w14:paraId="13EBC5A4"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5709D415" w14:textId="28E59340" w:rsidR="0058115B" w:rsidRPr="00D21BCE" w:rsidRDefault="0058115B" w:rsidP="0058115B">
            <w:pPr>
              <w:spacing w:after="0" w:line="240" w:lineRule="auto"/>
              <w:jc w:val="center"/>
            </w:pPr>
            <w:r>
              <w:rPr>
                <w:rFonts w:ascii="Calibri" w:hAnsi="Calibri" w:cs="Calibri"/>
                <w:color w:val="000000"/>
              </w:rPr>
              <w:t>10%</w:t>
            </w:r>
          </w:p>
        </w:tc>
        <w:tc>
          <w:tcPr>
            <w:tcW w:w="1080" w:type="dxa"/>
            <w:shd w:val="clear" w:color="auto" w:fill="BFBFBF" w:themeFill="background1" w:themeFillShade="BF"/>
          </w:tcPr>
          <w:p w14:paraId="2F1A099D" w14:textId="0A4EBC85" w:rsidR="0058115B" w:rsidRPr="00D21BCE" w:rsidRDefault="0058115B" w:rsidP="0058115B">
            <w:pPr>
              <w:spacing w:after="0" w:line="240" w:lineRule="auto"/>
              <w:jc w:val="center"/>
            </w:pPr>
            <w:r>
              <w:rPr>
                <w:rFonts w:ascii="Calibri" w:hAnsi="Calibri" w:cs="Calibri"/>
                <w:color w:val="000000"/>
              </w:rPr>
              <w:t>27%</w:t>
            </w:r>
          </w:p>
        </w:tc>
        <w:tc>
          <w:tcPr>
            <w:tcW w:w="1170" w:type="dxa"/>
            <w:shd w:val="clear" w:color="auto" w:fill="BFBFBF" w:themeFill="background1" w:themeFillShade="BF"/>
          </w:tcPr>
          <w:p w14:paraId="14EF99AA" w14:textId="09A2EB9F" w:rsidR="0058115B" w:rsidRPr="00D21BCE" w:rsidRDefault="0058115B" w:rsidP="0058115B">
            <w:pPr>
              <w:spacing w:after="0" w:line="240" w:lineRule="auto"/>
              <w:jc w:val="center"/>
            </w:pPr>
            <w:r>
              <w:rPr>
                <w:rFonts w:ascii="Calibri" w:hAnsi="Calibri" w:cs="Calibri"/>
                <w:color w:val="000000"/>
              </w:rPr>
              <w:t>37%</w:t>
            </w:r>
          </w:p>
        </w:tc>
        <w:tc>
          <w:tcPr>
            <w:tcW w:w="1260" w:type="dxa"/>
            <w:shd w:val="clear" w:color="auto" w:fill="BFBFBF" w:themeFill="background1" w:themeFillShade="BF"/>
          </w:tcPr>
          <w:p w14:paraId="46E6C920" w14:textId="4A35FA2B" w:rsidR="0058115B" w:rsidRPr="00D21BCE" w:rsidRDefault="0058115B" w:rsidP="0058115B">
            <w:pPr>
              <w:spacing w:after="0" w:line="240" w:lineRule="auto"/>
              <w:jc w:val="center"/>
            </w:pPr>
            <w:r>
              <w:rPr>
                <w:rFonts w:ascii="Calibri" w:hAnsi="Calibri" w:cs="Calibri"/>
                <w:color w:val="000000"/>
              </w:rPr>
              <w:t>27%</w:t>
            </w:r>
          </w:p>
        </w:tc>
        <w:tc>
          <w:tcPr>
            <w:tcW w:w="1098" w:type="dxa"/>
            <w:shd w:val="clear" w:color="auto" w:fill="BFBFBF" w:themeFill="background1" w:themeFillShade="BF"/>
          </w:tcPr>
          <w:p w14:paraId="1EBEBD93" w14:textId="13CB216F" w:rsidR="0058115B" w:rsidRPr="00D21BCE" w:rsidRDefault="0058115B" w:rsidP="0058115B">
            <w:pPr>
              <w:spacing w:after="0" w:line="240" w:lineRule="auto"/>
              <w:jc w:val="center"/>
            </w:pPr>
            <w:r>
              <w:rPr>
                <w:rFonts w:ascii="Calibri" w:hAnsi="Calibri" w:cs="Calibri"/>
                <w:color w:val="000000"/>
              </w:rPr>
              <w:t> </w:t>
            </w:r>
          </w:p>
        </w:tc>
      </w:tr>
      <w:tr w:rsidR="0058115B" w:rsidRPr="00D21BCE" w14:paraId="49BBE603" w14:textId="77777777" w:rsidTr="004F05F4">
        <w:tc>
          <w:tcPr>
            <w:tcW w:w="2970" w:type="dxa"/>
            <w:vMerge w:val="restart"/>
          </w:tcPr>
          <w:p w14:paraId="174EB96E" w14:textId="77777777" w:rsidR="0058115B" w:rsidRPr="00D21BCE" w:rsidRDefault="0058115B" w:rsidP="0058115B">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422C6BA1"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3D29E1F2" w14:textId="72CE62AF" w:rsidR="0058115B" w:rsidRPr="00D21BCE" w:rsidRDefault="0058115B" w:rsidP="0058115B">
            <w:pPr>
              <w:spacing w:after="0" w:line="240" w:lineRule="auto"/>
              <w:jc w:val="center"/>
            </w:pPr>
            <w:r>
              <w:rPr>
                <w:rFonts w:ascii="Calibri" w:hAnsi="Calibri" w:cs="Calibri"/>
                <w:color w:val="000000"/>
              </w:rPr>
              <w:t>3%</w:t>
            </w:r>
          </w:p>
        </w:tc>
        <w:tc>
          <w:tcPr>
            <w:tcW w:w="1080" w:type="dxa"/>
          </w:tcPr>
          <w:p w14:paraId="0ACDCE52" w14:textId="72ACB8BA" w:rsidR="0058115B" w:rsidRPr="00D21BCE" w:rsidRDefault="0058115B" w:rsidP="0058115B">
            <w:pPr>
              <w:spacing w:after="0" w:line="240" w:lineRule="auto"/>
              <w:jc w:val="center"/>
            </w:pPr>
            <w:r>
              <w:rPr>
                <w:rFonts w:ascii="Calibri" w:hAnsi="Calibri" w:cs="Calibri"/>
                <w:color w:val="000000"/>
              </w:rPr>
              <w:t>23%</w:t>
            </w:r>
          </w:p>
        </w:tc>
        <w:tc>
          <w:tcPr>
            <w:tcW w:w="1170" w:type="dxa"/>
          </w:tcPr>
          <w:p w14:paraId="1470C542" w14:textId="673799CD" w:rsidR="0058115B" w:rsidRPr="00D21BCE" w:rsidRDefault="0058115B" w:rsidP="0058115B">
            <w:pPr>
              <w:spacing w:after="0" w:line="240" w:lineRule="auto"/>
              <w:jc w:val="center"/>
            </w:pPr>
            <w:r>
              <w:rPr>
                <w:rFonts w:ascii="Calibri" w:hAnsi="Calibri" w:cs="Calibri"/>
                <w:color w:val="000000"/>
              </w:rPr>
              <w:t>42%</w:t>
            </w:r>
          </w:p>
        </w:tc>
        <w:tc>
          <w:tcPr>
            <w:tcW w:w="1260" w:type="dxa"/>
          </w:tcPr>
          <w:p w14:paraId="454C218F" w14:textId="5B142C68" w:rsidR="0058115B" w:rsidRPr="00D21BCE" w:rsidRDefault="0058115B" w:rsidP="0058115B">
            <w:pPr>
              <w:spacing w:after="0" w:line="240" w:lineRule="auto"/>
              <w:jc w:val="center"/>
            </w:pPr>
            <w:r>
              <w:rPr>
                <w:rFonts w:ascii="Calibri" w:hAnsi="Calibri" w:cs="Calibri"/>
                <w:color w:val="000000"/>
              </w:rPr>
              <w:t>32%</w:t>
            </w:r>
          </w:p>
        </w:tc>
        <w:tc>
          <w:tcPr>
            <w:tcW w:w="1098" w:type="dxa"/>
          </w:tcPr>
          <w:p w14:paraId="14B047B7" w14:textId="2FF870F1" w:rsidR="0058115B" w:rsidRPr="00D21BCE" w:rsidRDefault="0058115B" w:rsidP="0058115B">
            <w:pPr>
              <w:spacing w:after="0" w:line="240" w:lineRule="auto"/>
              <w:jc w:val="center"/>
            </w:pPr>
            <w:r>
              <w:rPr>
                <w:rFonts w:ascii="Calibri" w:hAnsi="Calibri" w:cs="Calibri"/>
                <w:color w:val="000000"/>
              </w:rPr>
              <w:t>3.0</w:t>
            </w:r>
          </w:p>
        </w:tc>
      </w:tr>
      <w:tr w:rsidR="0058115B" w:rsidRPr="00D21BCE" w14:paraId="6DB201D9" w14:textId="77777777" w:rsidTr="004F05F4">
        <w:tc>
          <w:tcPr>
            <w:tcW w:w="2970" w:type="dxa"/>
            <w:vMerge/>
          </w:tcPr>
          <w:p w14:paraId="4873D336" w14:textId="77777777" w:rsidR="0058115B" w:rsidRPr="00D21BCE" w:rsidRDefault="0058115B" w:rsidP="0058115B">
            <w:pPr>
              <w:spacing w:after="0" w:line="240" w:lineRule="auto"/>
            </w:pPr>
          </w:p>
        </w:tc>
        <w:tc>
          <w:tcPr>
            <w:tcW w:w="900" w:type="dxa"/>
          </w:tcPr>
          <w:p w14:paraId="1E7A9B75"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60AA8D00" w14:textId="69119B40" w:rsidR="0058115B" w:rsidRPr="00D21BCE" w:rsidRDefault="0058115B" w:rsidP="0058115B">
            <w:pPr>
              <w:spacing w:after="0" w:line="240" w:lineRule="auto"/>
              <w:jc w:val="center"/>
            </w:pPr>
            <w:r>
              <w:rPr>
                <w:rFonts w:ascii="Calibri" w:hAnsi="Calibri" w:cs="Calibri"/>
                <w:color w:val="000000"/>
              </w:rPr>
              <w:t>33%</w:t>
            </w:r>
          </w:p>
        </w:tc>
        <w:tc>
          <w:tcPr>
            <w:tcW w:w="1080" w:type="dxa"/>
          </w:tcPr>
          <w:p w14:paraId="09F02D5E" w14:textId="637DCDF3" w:rsidR="0058115B" w:rsidRPr="00D21BCE" w:rsidRDefault="0058115B" w:rsidP="0058115B">
            <w:pPr>
              <w:spacing w:after="0" w:line="240" w:lineRule="auto"/>
              <w:jc w:val="center"/>
            </w:pPr>
            <w:r>
              <w:rPr>
                <w:rFonts w:ascii="Calibri" w:hAnsi="Calibri" w:cs="Calibri"/>
                <w:color w:val="000000"/>
              </w:rPr>
              <w:t>33%</w:t>
            </w:r>
          </w:p>
        </w:tc>
        <w:tc>
          <w:tcPr>
            <w:tcW w:w="1170" w:type="dxa"/>
          </w:tcPr>
          <w:p w14:paraId="5E0925FF" w14:textId="6C52CC1A" w:rsidR="0058115B" w:rsidRPr="00D21BCE" w:rsidRDefault="0058115B" w:rsidP="0058115B">
            <w:pPr>
              <w:spacing w:after="0" w:line="240" w:lineRule="auto"/>
              <w:jc w:val="center"/>
            </w:pPr>
            <w:r>
              <w:rPr>
                <w:rFonts w:ascii="Calibri" w:hAnsi="Calibri" w:cs="Calibri"/>
                <w:color w:val="000000"/>
              </w:rPr>
              <w:t>33%</w:t>
            </w:r>
          </w:p>
        </w:tc>
        <w:tc>
          <w:tcPr>
            <w:tcW w:w="1260" w:type="dxa"/>
          </w:tcPr>
          <w:p w14:paraId="20037FFB" w14:textId="3F6CDFB5" w:rsidR="0058115B" w:rsidRPr="00D21BCE" w:rsidRDefault="0058115B" w:rsidP="0058115B">
            <w:pPr>
              <w:spacing w:after="0" w:line="240" w:lineRule="auto"/>
              <w:jc w:val="center"/>
            </w:pPr>
            <w:r>
              <w:rPr>
                <w:rFonts w:ascii="Calibri" w:hAnsi="Calibri" w:cs="Calibri"/>
                <w:color w:val="000000"/>
              </w:rPr>
              <w:t>0%</w:t>
            </w:r>
          </w:p>
        </w:tc>
        <w:tc>
          <w:tcPr>
            <w:tcW w:w="1098" w:type="dxa"/>
          </w:tcPr>
          <w:p w14:paraId="41517994" w14:textId="4ECEE9B6" w:rsidR="0058115B" w:rsidRPr="00D21BCE" w:rsidRDefault="0058115B" w:rsidP="0058115B">
            <w:pPr>
              <w:spacing w:after="0" w:line="240" w:lineRule="auto"/>
              <w:jc w:val="center"/>
            </w:pPr>
            <w:r>
              <w:rPr>
                <w:rFonts w:ascii="Calibri" w:hAnsi="Calibri" w:cs="Calibri"/>
                <w:color w:val="000000"/>
              </w:rPr>
              <w:t>2.0</w:t>
            </w:r>
          </w:p>
        </w:tc>
      </w:tr>
      <w:tr w:rsidR="0058115B" w:rsidRPr="00D21BCE" w14:paraId="586A1F9F" w14:textId="77777777" w:rsidTr="004F05F4">
        <w:tc>
          <w:tcPr>
            <w:tcW w:w="2970" w:type="dxa"/>
            <w:vMerge/>
          </w:tcPr>
          <w:p w14:paraId="60FDCEED" w14:textId="77777777" w:rsidR="0058115B" w:rsidRPr="00D21BCE" w:rsidRDefault="0058115B" w:rsidP="0058115B">
            <w:pPr>
              <w:spacing w:after="0" w:line="240" w:lineRule="auto"/>
            </w:pPr>
          </w:p>
        </w:tc>
        <w:tc>
          <w:tcPr>
            <w:tcW w:w="900" w:type="dxa"/>
          </w:tcPr>
          <w:p w14:paraId="03F845EC"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669F30D2" w14:textId="72E8C57A" w:rsidR="0058115B" w:rsidRPr="00D21BCE" w:rsidRDefault="0058115B" w:rsidP="0058115B">
            <w:pPr>
              <w:spacing w:after="0" w:line="240" w:lineRule="auto"/>
              <w:jc w:val="center"/>
            </w:pPr>
            <w:r>
              <w:rPr>
                <w:rFonts w:ascii="Calibri" w:hAnsi="Calibri" w:cs="Calibri"/>
                <w:color w:val="000000"/>
              </w:rPr>
              <w:t>19%</w:t>
            </w:r>
          </w:p>
        </w:tc>
        <w:tc>
          <w:tcPr>
            <w:tcW w:w="1080" w:type="dxa"/>
          </w:tcPr>
          <w:p w14:paraId="0420CA13" w14:textId="66ECDBC5" w:rsidR="0058115B" w:rsidRPr="00D21BCE" w:rsidRDefault="0058115B" w:rsidP="0058115B">
            <w:pPr>
              <w:spacing w:after="0" w:line="240" w:lineRule="auto"/>
              <w:jc w:val="center"/>
            </w:pPr>
            <w:r>
              <w:rPr>
                <w:rFonts w:ascii="Calibri" w:hAnsi="Calibri" w:cs="Calibri"/>
                <w:color w:val="000000"/>
              </w:rPr>
              <w:t>19%</w:t>
            </w:r>
          </w:p>
        </w:tc>
        <w:tc>
          <w:tcPr>
            <w:tcW w:w="1170" w:type="dxa"/>
          </w:tcPr>
          <w:p w14:paraId="78F4EFF3" w14:textId="27B7F78C" w:rsidR="0058115B" w:rsidRPr="00D21BCE" w:rsidRDefault="0058115B" w:rsidP="0058115B">
            <w:pPr>
              <w:spacing w:after="0" w:line="240" w:lineRule="auto"/>
              <w:jc w:val="center"/>
            </w:pPr>
            <w:r>
              <w:rPr>
                <w:rFonts w:ascii="Calibri" w:hAnsi="Calibri" w:cs="Calibri"/>
                <w:color w:val="000000"/>
              </w:rPr>
              <w:t>52%</w:t>
            </w:r>
          </w:p>
        </w:tc>
        <w:tc>
          <w:tcPr>
            <w:tcW w:w="1260" w:type="dxa"/>
          </w:tcPr>
          <w:p w14:paraId="67A62E31" w14:textId="57A08DAD" w:rsidR="0058115B" w:rsidRPr="00D21BCE" w:rsidRDefault="0058115B" w:rsidP="0058115B">
            <w:pPr>
              <w:spacing w:after="0" w:line="240" w:lineRule="auto"/>
              <w:jc w:val="center"/>
            </w:pPr>
            <w:r>
              <w:rPr>
                <w:rFonts w:ascii="Calibri" w:hAnsi="Calibri" w:cs="Calibri"/>
                <w:color w:val="000000"/>
              </w:rPr>
              <w:t>10%</w:t>
            </w:r>
          </w:p>
        </w:tc>
        <w:tc>
          <w:tcPr>
            <w:tcW w:w="1098" w:type="dxa"/>
          </w:tcPr>
          <w:p w14:paraId="6D4703CF" w14:textId="4567FB31" w:rsidR="0058115B" w:rsidRPr="00D21BCE" w:rsidRDefault="0058115B" w:rsidP="0058115B">
            <w:pPr>
              <w:spacing w:after="0" w:line="240" w:lineRule="auto"/>
              <w:jc w:val="center"/>
            </w:pPr>
            <w:r>
              <w:rPr>
                <w:rFonts w:ascii="Calibri" w:hAnsi="Calibri" w:cs="Calibri"/>
                <w:color w:val="000000"/>
              </w:rPr>
              <w:t>2.5</w:t>
            </w:r>
          </w:p>
        </w:tc>
      </w:tr>
      <w:tr w:rsidR="0058115B" w:rsidRPr="00D21BCE" w14:paraId="2813022B" w14:textId="77777777" w:rsidTr="004F05F4">
        <w:tc>
          <w:tcPr>
            <w:tcW w:w="2970" w:type="dxa"/>
            <w:vMerge/>
          </w:tcPr>
          <w:p w14:paraId="7A4C07AD" w14:textId="77777777" w:rsidR="0058115B" w:rsidRPr="00D21BCE" w:rsidRDefault="0058115B" w:rsidP="0058115B">
            <w:pPr>
              <w:spacing w:after="0" w:line="240" w:lineRule="auto"/>
            </w:pPr>
          </w:p>
        </w:tc>
        <w:tc>
          <w:tcPr>
            <w:tcW w:w="900" w:type="dxa"/>
          </w:tcPr>
          <w:p w14:paraId="51CF6DC9"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1DB38E44" w14:textId="411C5C5F" w:rsidR="0058115B" w:rsidRPr="00D21BCE" w:rsidRDefault="0058115B" w:rsidP="0058115B">
            <w:pPr>
              <w:spacing w:after="0" w:line="240" w:lineRule="auto"/>
              <w:jc w:val="center"/>
            </w:pPr>
            <w:r>
              <w:rPr>
                <w:rFonts w:ascii="Calibri" w:hAnsi="Calibri" w:cs="Calibri"/>
                <w:color w:val="000000"/>
              </w:rPr>
              <w:t>8</w:t>
            </w:r>
          </w:p>
        </w:tc>
        <w:tc>
          <w:tcPr>
            <w:tcW w:w="1080" w:type="dxa"/>
          </w:tcPr>
          <w:p w14:paraId="0C657CCE" w14:textId="78106C9E" w:rsidR="0058115B" w:rsidRPr="00D21BCE" w:rsidRDefault="0058115B" w:rsidP="0058115B">
            <w:pPr>
              <w:spacing w:after="0" w:line="240" w:lineRule="auto"/>
              <w:jc w:val="center"/>
            </w:pPr>
            <w:r>
              <w:rPr>
                <w:rFonts w:ascii="Calibri" w:hAnsi="Calibri" w:cs="Calibri"/>
                <w:color w:val="000000"/>
              </w:rPr>
              <w:t>14</w:t>
            </w:r>
          </w:p>
        </w:tc>
        <w:tc>
          <w:tcPr>
            <w:tcW w:w="1170" w:type="dxa"/>
          </w:tcPr>
          <w:p w14:paraId="2C71A3DC" w14:textId="2923EDE0" w:rsidR="0058115B" w:rsidRPr="00D21BCE" w:rsidRDefault="0058115B" w:rsidP="0058115B">
            <w:pPr>
              <w:spacing w:after="0" w:line="240" w:lineRule="auto"/>
              <w:jc w:val="center"/>
            </w:pPr>
            <w:r>
              <w:rPr>
                <w:rFonts w:ascii="Calibri" w:hAnsi="Calibri" w:cs="Calibri"/>
                <w:color w:val="000000"/>
              </w:rPr>
              <w:t>27</w:t>
            </w:r>
          </w:p>
        </w:tc>
        <w:tc>
          <w:tcPr>
            <w:tcW w:w="1260" w:type="dxa"/>
          </w:tcPr>
          <w:p w14:paraId="1EA7EB2B" w14:textId="6269633E" w:rsidR="0058115B" w:rsidRPr="00D21BCE" w:rsidRDefault="0058115B" w:rsidP="0058115B">
            <w:pPr>
              <w:spacing w:after="0" w:line="240" w:lineRule="auto"/>
              <w:jc w:val="center"/>
            </w:pPr>
            <w:r>
              <w:rPr>
                <w:rFonts w:ascii="Calibri" w:hAnsi="Calibri" w:cs="Calibri"/>
                <w:color w:val="000000"/>
              </w:rPr>
              <w:t>12</w:t>
            </w:r>
          </w:p>
        </w:tc>
        <w:tc>
          <w:tcPr>
            <w:tcW w:w="1098" w:type="dxa"/>
          </w:tcPr>
          <w:p w14:paraId="2AF58599" w14:textId="00113C8F" w:rsidR="0058115B" w:rsidRPr="00D21BCE" w:rsidRDefault="0058115B" w:rsidP="0058115B">
            <w:pPr>
              <w:spacing w:after="0" w:line="240" w:lineRule="auto"/>
              <w:jc w:val="center"/>
            </w:pPr>
            <w:r>
              <w:rPr>
                <w:rFonts w:ascii="Calibri" w:hAnsi="Calibri" w:cs="Calibri"/>
                <w:color w:val="000000"/>
              </w:rPr>
              <w:t>2.7</w:t>
            </w:r>
          </w:p>
        </w:tc>
      </w:tr>
      <w:tr w:rsidR="0058115B" w:rsidRPr="00D21BCE" w14:paraId="0C6DA665" w14:textId="77777777" w:rsidTr="004F05F4">
        <w:tc>
          <w:tcPr>
            <w:tcW w:w="2970" w:type="dxa"/>
            <w:vMerge/>
          </w:tcPr>
          <w:p w14:paraId="7C46FF50" w14:textId="77777777" w:rsidR="0058115B" w:rsidRPr="00D21BCE" w:rsidRDefault="0058115B" w:rsidP="0058115B">
            <w:pPr>
              <w:spacing w:after="0" w:line="240" w:lineRule="auto"/>
            </w:pPr>
          </w:p>
        </w:tc>
        <w:tc>
          <w:tcPr>
            <w:tcW w:w="900" w:type="dxa"/>
          </w:tcPr>
          <w:p w14:paraId="4ABD9C25"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671C097C" w14:textId="304CF72B" w:rsidR="0058115B" w:rsidRPr="00D21BCE" w:rsidRDefault="0058115B" w:rsidP="0058115B">
            <w:pPr>
              <w:spacing w:after="0" w:line="240" w:lineRule="auto"/>
              <w:jc w:val="center"/>
            </w:pPr>
            <w:r>
              <w:rPr>
                <w:rFonts w:ascii="Calibri" w:hAnsi="Calibri" w:cs="Calibri"/>
                <w:color w:val="000000"/>
              </w:rPr>
              <w:t>13%</w:t>
            </w:r>
          </w:p>
        </w:tc>
        <w:tc>
          <w:tcPr>
            <w:tcW w:w="1080" w:type="dxa"/>
          </w:tcPr>
          <w:p w14:paraId="39A4D647" w14:textId="13B2EF76" w:rsidR="0058115B" w:rsidRPr="00D21BCE" w:rsidRDefault="0058115B" w:rsidP="0058115B">
            <w:pPr>
              <w:spacing w:after="0" w:line="240" w:lineRule="auto"/>
              <w:jc w:val="center"/>
            </w:pPr>
            <w:r>
              <w:rPr>
                <w:rFonts w:ascii="Calibri" w:hAnsi="Calibri" w:cs="Calibri"/>
                <w:color w:val="000000"/>
              </w:rPr>
              <w:t>23%</w:t>
            </w:r>
          </w:p>
        </w:tc>
        <w:tc>
          <w:tcPr>
            <w:tcW w:w="1170" w:type="dxa"/>
          </w:tcPr>
          <w:p w14:paraId="03BD41C8" w14:textId="529943E1" w:rsidR="0058115B" w:rsidRPr="00D21BCE" w:rsidRDefault="0058115B" w:rsidP="0058115B">
            <w:pPr>
              <w:spacing w:after="0" w:line="240" w:lineRule="auto"/>
              <w:jc w:val="center"/>
            </w:pPr>
            <w:r>
              <w:rPr>
                <w:rFonts w:ascii="Calibri" w:hAnsi="Calibri" w:cs="Calibri"/>
                <w:color w:val="000000"/>
              </w:rPr>
              <w:t>44%</w:t>
            </w:r>
          </w:p>
        </w:tc>
        <w:tc>
          <w:tcPr>
            <w:tcW w:w="1260" w:type="dxa"/>
          </w:tcPr>
          <w:p w14:paraId="0E913CEC" w14:textId="5CCDE98D" w:rsidR="0058115B" w:rsidRPr="00D21BCE" w:rsidRDefault="0058115B" w:rsidP="0058115B">
            <w:pPr>
              <w:spacing w:after="0" w:line="240" w:lineRule="auto"/>
              <w:jc w:val="center"/>
            </w:pPr>
            <w:r>
              <w:rPr>
                <w:rFonts w:ascii="Calibri" w:hAnsi="Calibri" w:cs="Calibri"/>
                <w:color w:val="000000"/>
              </w:rPr>
              <w:t>20%</w:t>
            </w:r>
          </w:p>
        </w:tc>
        <w:tc>
          <w:tcPr>
            <w:tcW w:w="1098" w:type="dxa"/>
          </w:tcPr>
          <w:p w14:paraId="74DAE41A" w14:textId="6285A5C1" w:rsidR="0058115B" w:rsidRPr="00D21BCE" w:rsidRDefault="0058115B" w:rsidP="0058115B">
            <w:pPr>
              <w:spacing w:after="0" w:line="240" w:lineRule="auto"/>
              <w:jc w:val="center"/>
            </w:pPr>
            <w:r>
              <w:rPr>
                <w:rFonts w:ascii="Calibri" w:hAnsi="Calibri" w:cs="Calibri"/>
                <w:color w:val="000000"/>
              </w:rPr>
              <w:t> </w:t>
            </w:r>
          </w:p>
        </w:tc>
      </w:tr>
      <w:tr w:rsidR="0058115B" w:rsidRPr="00D21BCE" w14:paraId="19433DA1" w14:textId="77777777" w:rsidTr="004F05F4">
        <w:trPr>
          <w:trHeight w:val="274"/>
        </w:trPr>
        <w:tc>
          <w:tcPr>
            <w:tcW w:w="2970" w:type="dxa"/>
            <w:vMerge w:val="restart"/>
            <w:shd w:val="clear" w:color="auto" w:fill="BFBFBF" w:themeFill="background1" w:themeFillShade="BF"/>
          </w:tcPr>
          <w:p w14:paraId="6595285C" w14:textId="77777777" w:rsidR="0058115B" w:rsidRPr="00D21BCE" w:rsidRDefault="0058115B" w:rsidP="0058115B">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263A500D"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61DDB84" w14:textId="3C34CDA8" w:rsidR="0058115B" w:rsidRPr="00D21BCE" w:rsidRDefault="0058115B" w:rsidP="0058115B">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627B13CB" w14:textId="50C27920" w:rsidR="0058115B" w:rsidRPr="00D21BCE" w:rsidRDefault="0058115B" w:rsidP="0058115B">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26B33F78" w14:textId="4FADAB52" w:rsidR="0058115B" w:rsidRPr="00D21BCE" w:rsidRDefault="0058115B" w:rsidP="0058115B">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4596A793" w14:textId="54925BCE" w:rsidR="0058115B" w:rsidRPr="00D21BCE" w:rsidRDefault="0058115B" w:rsidP="0058115B">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3FA78918" w14:textId="0DD8C0B6" w:rsidR="0058115B" w:rsidRPr="00D21BCE" w:rsidRDefault="0058115B" w:rsidP="0058115B">
            <w:pPr>
              <w:spacing w:after="0" w:line="240" w:lineRule="auto"/>
              <w:jc w:val="center"/>
            </w:pPr>
            <w:r>
              <w:rPr>
                <w:rFonts w:ascii="Calibri" w:hAnsi="Calibri" w:cs="Calibri"/>
                <w:b/>
                <w:bCs/>
                <w:color w:val="000000"/>
              </w:rPr>
              <w:t>10.8</w:t>
            </w:r>
          </w:p>
        </w:tc>
      </w:tr>
      <w:tr w:rsidR="0058115B" w:rsidRPr="00D21BCE" w14:paraId="65EDEA80" w14:textId="77777777" w:rsidTr="004F05F4">
        <w:trPr>
          <w:trHeight w:val="274"/>
        </w:trPr>
        <w:tc>
          <w:tcPr>
            <w:tcW w:w="2970" w:type="dxa"/>
            <w:vMerge/>
            <w:shd w:val="clear" w:color="auto" w:fill="BFBFBF" w:themeFill="background1" w:themeFillShade="BF"/>
          </w:tcPr>
          <w:p w14:paraId="43A01025" w14:textId="77777777" w:rsidR="0058115B" w:rsidRPr="00D21BCE" w:rsidRDefault="0058115B" w:rsidP="0058115B">
            <w:pPr>
              <w:spacing w:after="0" w:line="240" w:lineRule="auto"/>
              <w:rPr>
                <w:rFonts w:ascii="Calibri" w:hAnsi="Calibri"/>
                <w:b/>
                <w:color w:val="000000"/>
              </w:rPr>
            </w:pPr>
          </w:p>
        </w:tc>
        <w:tc>
          <w:tcPr>
            <w:tcW w:w="900" w:type="dxa"/>
            <w:shd w:val="clear" w:color="auto" w:fill="BFBFBF" w:themeFill="background1" w:themeFillShade="BF"/>
          </w:tcPr>
          <w:p w14:paraId="6E98404B"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61E769D1" w14:textId="4F65B58C" w:rsidR="0058115B" w:rsidRPr="00D21BCE" w:rsidRDefault="0058115B" w:rsidP="0058115B">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05D35869" w14:textId="0BF294E1" w:rsidR="0058115B" w:rsidRPr="00D21BCE" w:rsidRDefault="0058115B" w:rsidP="0058115B">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17F373B0" w14:textId="7446271E" w:rsidR="0058115B" w:rsidRPr="00D21BCE" w:rsidRDefault="0058115B" w:rsidP="0058115B">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71A9DB9C" w14:textId="4257B09F" w:rsidR="0058115B" w:rsidRPr="00D21BCE" w:rsidRDefault="0058115B" w:rsidP="0058115B">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1C5AE41D" w14:textId="391F8E04" w:rsidR="0058115B" w:rsidRPr="00D21BCE" w:rsidRDefault="0058115B" w:rsidP="0058115B">
            <w:pPr>
              <w:spacing w:after="0" w:line="240" w:lineRule="auto"/>
              <w:jc w:val="center"/>
            </w:pPr>
            <w:r>
              <w:rPr>
                <w:rFonts w:ascii="Calibri" w:hAnsi="Calibri" w:cs="Calibri"/>
                <w:b/>
                <w:bCs/>
                <w:color w:val="000000"/>
              </w:rPr>
              <w:t>7.4</w:t>
            </w:r>
          </w:p>
        </w:tc>
      </w:tr>
      <w:tr w:rsidR="0058115B" w:rsidRPr="00D21BCE" w14:paraId="1D89D43B" w14:textId="77777777" w:rsidTr="004F05F4">
        <w:trPr>
          <w:trHeight w:val="274"/>
        </w:trPr>
        <w:tc>
          <w:tcPr>
            <w:tcW w:w="2970" w:type="dxa"/>
            <w:vMerge/>
            <w:shd w:val="clear" w:color="auto" w:fill="BFBFBF" w:themeFill="background1" w:themeFillShade="BF"/>
          </w:tcPr>
          <w:p w14:paraId="734A12A7" w14:textId="77777777" w:rsidR="0058115B" w:rsidRPr="00D21BCE" w:rsidRDefault="0058115B" w:rsidP="0058115B">
            <w:pPr>
              <w:spacing w:after="0" w:line="240" w:lineRule="auto"/>
              <w:rPr>
                <w:rFonts w:ascii="Calibri" w:hAnsi="Calibri"/>
                <w:b/>
                <w:color w:val="000000"/>
              </w:rPr>
            </w:pPr>
          </w:p>
        </w:tc>
        <w:tc>
          <w:tcPr>
            <w:tcW w:w="900" w:type="dxa"/>
            <w:shd w:val="clear" w:color="auto" w:fill="BFBFBF" w:themeFill="background1" w:themeFillShade="BF"/>
          </w:tcPr>
          <w:p w14:paraId="7BBA8EEB" w14:textId="77777777" w:rsidR="0058115B" w:rsidRPr="00D21BCE" w:rsidRDefault="0058115B" w:rsidP="0058115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3F09D01F" w14:textId="0A980985" w:rsidR="0058115B" w:rsidRPr="00D21BCE" w:rsidRDefault="0058115B" w:rsidP="0058115B">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76820DC0" w14:textId="05B1F389" w:rsidR="0058115B" w:rsidRPr="00D21BCE" w:rsidRDefault="0058115B" w:rsidP="0058115B">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76566C71" w14:textId="16D8756F" w:rsidR="0058115B" w:rsidRPr="00D21BCE" w:rsidRDefault="0058115B" w:rsidP="0058115B">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6C8B2841" w14:textId="091DF2AD" w:rsidR="0058115B" w:rsidRPr="00D21BCE" w:rsidRDefault="0058115B" w:rsidP="0058115B">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31943389" w14:textId="5CF39809" w:rsidR="0058115B" w:rsidRPr="00D21BCE" w:rsidRDefault="0058115B" w:rsidP="0058115B">
            <w:pPr>
              <w:spacing w:after="0" w:line="240" w:lineRule="auto"/>
              <w:jc w:val="center"/>
            </w:pPr>
            <w:r>
              <w:rPr>
                <w:rFonts w:ascii="Calibri" w:hAnsi="Calibri" w:cs="Calibri"/>
                <w:b/>
                <w:bCs/>
                <w:color w:val="000000"/>
              </w:rPr>
              <w:t>9.6</w:t>
            </w:r>
          </w:p>
        </w:tc>
      </w:tr>
      <w:tr w:rsidR="0058115B" w:rsidRPr="00D21BCE" w14:paraId="3D918586" w14:textId="77777777" w:rsidTr="004F05F4">
        <w:trPr>
          <w:trHeight w:val="274"/>
        </w:trPr>
        <w:tc>
          <w:tcPr>
            <w:tcW w:w="2970" w:type="dxa"/>
            <w:vMerge/>
            <w:shd w:val="clear" w:color="auto" w:fill="BFBFBF" w:themeFill="background1" w:themeFillShade="BF"/>
          </w:tcPr>
          <w:p w14:paraId="4B9F9D85" w14:textId="77777777" w:rsidR="0058115B" w:rsidRPr="00D21BCE" w:rsidRDefault="0058115B" w:rsidP="0058115B">
            <w:pPr>
              <w:spacing w:after="0" w:line="240" w:lineRule="auto"/>
              <w:rPr>
                <w:rFonts w:ascii="Calibri" w:hAnsi="Calibri"/>
                <w:b/>
                <w:color w:val="000000"/>
              </w:rPr>
            </w:pPr>
          </w:p>
        </w:tc>
        <w:tc>
          <w:tcPr>
            <w:tcW w:w="900" w:type="dxa"/>
            <w:shd w:val="clear" w:color="auto" w:fill="BFBFBF" w:themeFill="background1" w:themeFillShade="BF"/>
          </w:tcPr>
          <w:p w14:paraId="456AD919" w14:textId="77777777" w:rsidR="0058115B" w:rsidRPr="00D21BCE" w:rsidRDefault="0058115B" w:rsidP="0058115B">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2F176F7F" w14:textId="081C6C29" w:rsidR="0058115B" w:rsidRPr="00D21BCE" w:rsidRDefault="0058115B" w:rsidP="0058115B">
            <w:pPr>
              <w:spacing w:after="0" w:line="240" w:lineRule="auto"/>
              <w:jc w:val="center"/>
            </w:pPr>
            <w:r>
              <w:rPr>
                <w:rFonts w:ascii="Calibri" w:hAnsi="Calibri" w:cs="Calibri"/>
                <w:color w:val="000000"/>
              </w:rPr>
              <w:t> </w:t>
            </w:r>
          </w:p>
        </w:tc>
        <w:tc>
          <w:tcPr>
            <w:tcW w:w="1080" w:type="dxa"/>
            <w:shd w:val="clear" w:color="auto" w:fill="BFBFBF" w:themeFill="background1" w:themeFillShade="BF"/>
          </w:tcPr>
          <w:p w14:paraId="311D25B1" w14:textId="456E2108" w:rsidR="0058115B" w:rsidRPr="00D21BCE" w:rsidRDefault="0058115B" w:rsidP="0058115B">
            <w:pPr>
              <w:spacing w:after="0" w:line="240" w:lineRule="auto"/>
              <w:jc w:val="center"/>
            </w:pPr>
            <w:r>
              <w:rPr>
                <w:rFonts w:ascii="Calibri" w:hAnsi="Calibri" w:cs="Calibri"/>
                <w:color w:val="000000"/>
              </w:rPr>
              <w:t> </w:t>
            </w:r>
          </w:p>
        </w:tc>
        <w:tc>
          <w:tcPr>
            <w:tcW w:w="1170" w:type="dxa"/>
            <w:shd w:val="clear" w:color="auto" w:fill="BFBFBF" w:themeFill="background1" w:themeFillShade="BF"/>
          </w:tcPr>
          <w:p w14:paraId="463BC6E0" w14:textId="2CF61C54" w:rsidR="0058115B" w:rsidRPr="00D21BCE" w:rsidRDefault="0058115B" w:rsidP="0058115B">
            <w:pPr>
              <w:spacing w:after="0" w:line="240" w:lineRule="auto"/>
              <w:jc w:val="center"/>
            </w:pPr>
            <w:r>
              <w:rPr>
                <w:rFonts w:ascii="Calibri" w:hAnsi="Calibri" w:cs="Calibri"/>
                <w:color w:val="000000"/>
              </w:rPr>
              <w:t> </w:t>
            </w:r>
          </w:p>
        </w:tc>
        <w:tc>
          <w:tcPr>
            <w:tcW w:w="1260" w:type="dxa"/>
            <w:shd w:val="clear" w:color="auto" w:fill="BFBFBF" w:themeFill="background1" w:themeFillShade="BF"/>
          </w:tcPr>
          <w:p w14:paraId="7E495577" w14:textId="78A995FC" w:rsidR="0058115B" w:rsidRPr="00D21BCE" w:rsidRDefault="0058115B" w:rsidP="0058115B">
            <w:pPr>
              <w:spacing w:after="0" w:line="240" w:lineRule="auto"/>
              <w:jc w:val="center"/>
            </w:pPr>
            <w:r>
              <w:rPr>
                <w:rFonts w:ascii="Calibri" w:hAnsi="Calibri" w:cs="Calibri"/>
                <w:color w:val="000000"/>
              </w:rPr>
              <w:t> </w:t>
            </w:r>
          </w:p>
        </w:tc>
        <w:tc>
          <w:tcPr>
            <w:tcW w:w="1098" w:type="dxa"/>
            <w:shd w:val="clear" w:color="auto" w:fill="BFBFBF" w:themeFill="background1" w:themeFillShade="BF"/>
          </w:tcPr>
          <w:p w14:paraId="5E60AB1E" w14:textId="1CEBCBBA" w:rsidR="0058115B" w:rsidRPr="00D21BCE" w:rsidRDefault="0058115B" w:rsidP="0058115B">
            <w:pPr>
              <w:spacing w:after="0" w:line="240" w:lineRule="auto"/>
              <w:jc w:val="center"/>
            </w:pPr>
            <w:r>
              <w:rPr>
                <w:rFonts w:ascii="Calibri" w:hAnsi="Calibri" w:cs="Calibri"/>
                <w:b/>
                <w:bCs/>
                <w:color w:val="000000"/>
              </w:rPr>
              <w:t>9.9</w:t>
            </w:r>
          </w:p>
        </w:tc>
      </w:tr>
    </w:tbl>
    <w:p w14:paraId="2AAC1B55" w14:textId="77777777" w:rsidR="00D75211" w:rsidRDefault="00D75211" w:rsidP="003F0BCE">
      <w:bookmarkStart w:id="24" w:name="_GoBack"/>
      <w:bookmarkEnd w:id="24"/>
    </w:p>
    <w:sectPr w:rsidR="00D75211" w:rsidSect="002F1EBE">
      <w:footerReference w:type="default" r:id="rId7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9A64" w14:textId="77777777" w:rsidR="00A40A27" w:rsidRDefault="00A40A27" w:rsidP="00B93273">
      <w:pPr>
        <w:spacing w:after="0" w:line="240" w:lineRule="auto"/>
      </w:pPr>
      <w:r>
        <w:separator/>
      </w:r>
    </w:p>
  </w:endnote>
  <w:endnote w:type="continuationSeparator" w:id="0">
    <w:p w14:paraId="4353E3FF" w14:textId="77777777" w:rsidR="00A40A27" w:rsidRDefault="00A40A27"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651648"/>
      <w:docPartObj>
        <w:docPartGallery w:val="Page Numbers (Bottom of Page)"/>
        <w:docPartUnique/>
      </w:docPartObj>
    </w:sdtPr>
    <w:sdtEndPr/>
    <w:sdtContent>
      <w:p w14:paraId="2731CFFC" w14:textId="7E2CB25E" w:rsidR="00443CCF" w:rsidRDefault="00443CCF">
        <w:pPr>
          <w:pStyle w:val="Footer"/>
          <w:jc w:val="right"/>
        </w:pPr>
        <w:r>
          <w:fldChar w:fldCharType="begin"/>
        </w:r>
        <w:r>
          <w:instrText xml:space="preserve"> PAGE   \* MERGEFORMAT </w:instrText>
        </w:r>
        <w:r>
          <w:fldChar w:fldCharType="separate"/>
        </w:r>
        <w:r w:rsidR="00131729">
          <w:rPr>
            <w:noProof/>
          </w:rPr>
          <w:t>19</w:t>
        </w:r>
        <w:r>
          <w:rPr>
            <w:noProof/>
          </w:rPr>
          <w:fldChar w:fldCharType="end"/>
        </w:r>
      </w:p>
    </w:sdtContent>
  </w:sdt>
  <w:p w14:paraId="3D04CAB1" w14:textId="77777777" w:rsidR="00443CCF" w:rsidRDefault="00443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86AD1E9" w14:textId="691FF5DD" w:rsidR="00443CCF" w:rsidRDefault="00443CCF">
        <w:pPr>
          <w:pStyle w:val="Footer"/>
          <w:jc w:val="right"/>
        </w:pPr>
        <w:r>
          <w:fldChar w:fldCharType="begin"/>
        </w:r>
        <w:r>
          <w:instrText xml:space="preserve"> PAGE   \* MERGEFORMAT </w:instrText>
        </w:r>
        <w:r>
          <w:fldChar w:fldCharType="separate"/>
        </w:r>
        <w:r w:rsidR="00131729">
          <w:rPr>
            <w:noProof/>
          </w:rPr>
          <w:t>72</w:t>
        </w:r>
        <w:r>
          <w:rPr>
            <w:noProof/>
          </w:rPr>
          <w:fldChar w:fldCharType="end"/>
        </w:r>
      </w:p>
    </w:sdtContent>
  </w:sdt>
  <w:p w14:paraId="3503D633" w14:textId="77777777" w:rsidR="00443CCF" w:rsidRDefault="00443CCF"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357B" w14:textId="77777777" w:rsidR="00A40A27" w:rsidRDefault="00A40A27" w:rsidP="00B93273">
      <w:pPr>
        <w:spacing w:after="0" w:line="240" w:lineRule="auto"/>
      </w:pPr>
      <w:r>
        <w:separator/>
      </w:r>
    </w:p>
  </w:footnote>
  <w:footnote w:type="continuationSeparator" w:id="0">
    <w:p w14:paraId="00401617" w14:textId="77777777" w:rsidR="00A40A27" w:rsidRDefault="00A40A27" w:rsidP="00B93273">
      <w:pPr>
        <w:spacing w:after="0" w:line="240" w:lineRule="auto"/>
      </w:pPr>
      <w:r>
        <w:continuationSeparator/>
      </w:r>
    </w:p>
  </w:footnote>
  <w:footnote w:id="1">
    <w:p w14:paraId="754B5A6B" w14:textId="1A9BF8DB" w:rsidR="00443CCF" w:rsidRPr="00593FED" w:rsidRDefault="00443CCF">
      <w:pPr>
        <w:pStyle w:val="FootnoteText"/>
        <w:rPr>
          <w:sz w:val="19"/>
          <w:szCs w:val="19"/>
        </w:rPr>
      </w:pPr>
      <w:r w:rsidRPr="00EA3E2D">
        <w:rPr>
          <w:rStyle w:val="FootnoteReference"/>
          <w:sz w:val="19"/>
          <w:szCs w:val="19"/>
        </w:rPr>
        <w:footnoteRef/>
      </w:r>
      <w:r w:rsidRPr="00EA3E2D">
        <w:rPr>
          <w:sz w:val="19"/>
          <w:szCs w:val="19"/>
        </w:rPr>
        <w:t xml:space="preserve"> DLT members include the superintendent; the director of student support services; the director of curriculum, instruction, and assessment; the Title I and literacy coordinator; and the business administrator.</w:t>
      </w:r>
    </w:p>
  </w:footnote>
  <w:footnote w:id="2">
    <w:p w14:paraId="5EF6D858" w14:textId="45F1E997" w:rsidR="00443CCF" w:rsidRPr="00593FED" w:rsidRDefault="00443CCF">
      <w:pPr>
        <w:pStyle w:val="FootnoteText"/>
        <w:rPr>
          <w:sz w:val="19"/>
          <w:szCs w:val="19"/>
        </w:rPr>
      </w:pPr>
      <w:r w:rsidRPr="008548B9">
        <w:rPr>
          <w:rStyle w:val="FootnoteReference"/>
          <w:sz w:val="19"/>
          <w:szCs w:val="19"/>
        </w:rPr>
        <w:footnoteRef/>
      </w:r>
      <w:r w:rsidRPr="008548B9">
        <w:rPr>
          <w:sz w:val="19"/>
          <w:szCs w:val="19"/>
        </w:rPr>
        <w:t xml:space="preserve"> SMART goals are Specific and Strategic; Measurable; Action-Oriented; Rigorous, Realistic, and Results Focused; and Timed and Tracked.</w:t>
      </w:r>
    </w:p>
  </w:footnote>
  <w:footnote w:id="3">
    <w:p w14:paraId="3E2B8ED3" w14:textId="77777777" w:rsidR="00443CCF" w:rsidRPr="00522E18" w:rsidRDefault="00443CCF" w:rsidP="00022D49">
      <w:pPr>
        <w:pStyle w:val="FootnoteText"/>
        <w:rPr>
          <w:rFonts w:cstheme="minorHAnsi"/>
          <w:sz w:val="19"/>
          <w:szCs w:val="19"/>
        </w:rPr>
      </w:pPr>
      <w:r w:rsidRPr="00DD45C8">
        <w:rPr>
          <w:rStyle w:val="FootnoteReference"/>
          <w:sz w:val="19"/>
          <w:szCs w:val="19"/>
        </w:rPr>
        <w:footnoteRef/>
      </w:r>
      <w:r w:rsidRPr="00DD45C8">
        <w:t xml:space="preserve"> </w:t>
      </w:r>
      <w:r w:rsidRPr="00DD45C8">
        <w:rPr>
          <w:rFonts w:cstheme="minorHAnsi"/>
          <w:sz w:val="19"/>
          <w:szCs w:val="19"/>
        </w:rPr>
        <w:t>Research-based best practices of family engagement include students learning anywhere, anytime, rather than only in school; the district determining the goals of family engagement and providing engagement activities to meet these goals; and the district and families actively co-creating opportunities for family engagement.</w:t>
      </w:r>
    </w:p>
    <w:p w14:paraId="1A22480E" w14:textId="3101E5C6" w:rsidR="00443CCF" w:rsidRDefault="00443CCF">
      <w:pPr>
        <w:pStyle w:val="FootnoteText"/>
      </w:pPr>
    </w:p>
  </w:footnote>
  <w:footnote w:id="4">
    <w:p w14:paraId="1F7DB39B" w14:textId="76AEAD0E" w:rsidR="00443CCF" w:rsidRPr="00117BFB" w:rsidRDefault="00443CCF">
      <w:pPr>
        <w:pStyle w:val="FootnoteText"/>
      </w:pPr>
      <w:r w:rsidRPr="00117BFB">
        <w:rPr>
          <w:rStyle w:val="FootnoteReference"/>
          <w:sz w:val="19"/>
          <w:szCs w:val="19"/>
        </w:rPr>
        <w:footnoteRef/>
      </w:r>
      <w:r w:rsidRPr="00117BFB">
        <w:t xml:space="preserve"> </w:t>
      </w:r>
      <w:r w:rsidRPr="00117BFB">
        <w:rPr>
          <w:rFonts w:cs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5">
    <w:p w14:paraId="5FE0A022" w14:textId="00FD507E" w:rsidR="00443CCF" w:rsidRPr="00117BFB" w:rsidRDefault="00443CCF">
      <w:pPr>
        <w:pStyle w:val="FootnoteText"/>
      </w:pPr>
      <w:r w:rsidRPr="00117BFB">
        <w:rPr>
          <w:rStyle w:val="FootnoteReference"/>
          <w:sz w:val="18"/>
          <w:szCs w:val="18"/>
        </w:rPr>
        <w:footnoteRef/>
      </w:r>
      <w:r w:rsidRPr="00117BFB">
        <w:rPr>
          <w:sz w:val="18"/>
          <w:szCs w:val="18"/>
        </w:rPr>
        <w:t xml:space="preserve"> </w:t>
      </w:r>
      <w:r w:rsidRPr="00117BFB">
        <w:rPr>
          <w:rFonts w:cstheme="minorHAnsi"/>
          <w:sz w:val="19"/>
          <w:szCs w:val="19"/>
        </w:rPr>
        <w:t>High-quality feedback is specific, timely, and actionable.</w:t>
      </w:r>
    </w:p>
  </w:footnote>
  <w:footnote w:id="6">
    <w:p w14:paraId="32D442CF" w14:textId="77777777" w:rsidR="00443CCF" w:rsidRPr="002C662D" w:rsidRDefault="00443CCF" w:rsidP="004B2FD2">
      <w:pPr>
        <w:pStyle w:val="FootnoteText"/>
        <w:rPr>
          <w:rFonts w:ascii="Calibri" w:hAnsi="Calibri"/>
          <w:sz w:val="19"/>
          <w:szCs w:val="19"/>
        </w:rPr>
      </w:pPr>
      <w:r w:rsidRPr="00117BFB">
        <w:rPr>
          <w:rStyle w:val="FootnoteReference"/>
          <w:rFonts w:ascii="Calibri" w:hAnsi="Calibri"/>
          <w:sz w:val="19"/>
          <w:szCs w:val="19"/>
        </w:rPr>
        <w:footnoteRef/>
      </w:r>
      <w:r w:rsidRPr="00117BFB">
        <w:rPr>
          <w:rFonts w:ascii="Calibri" w:hAnsi="Calibri"/>
          <w:sz w:val="19"/>
          <w:szCs w:val="19"/>
        </w:rPr>
        <w:t xml:space="preserve"> SMART goals are specific and strategic; measurable; action-oriented; rigorous, realistic, and results-focused; and timed and tracked.</w:t>
      </w:r>
    </w:p>
  </w:footnote>
  <w:footnote w:id="7">
    <w:p w14:paraId="77056648" w14:textId="77777777" w:rsidR="00443CCF" w:rsidRDefault="00443CCF" w:rsidP="00F516D2">
      <w:pPr>
        <w:pStyle w:val="FootnoteText"/>
      </w:pPr>
      <w:r w:rsidRPr="00117BFB">
        <w:rPr>
          <w:rStyle w:val="FootnoteReference"/>
          <w:rFonts w:cstheme="minorHAnsi"/>
          <w:sz w:val="19"/>
          <w:szCs w:val="19"/>
        </w:rPr>
        <w:footnoteRef/>
      </w:r>
      <w:r w:rsidRPr="00117BFB">
        <w:rPr>
          <w:rFonts w:cstheme="minorHAnsi"/>
          <w:sz w:val="19"/>
          <w:szCs w:val="19"/>
        </w:rPr>
        <w:t xml:space="preserve"> </w:t>
      </w:r>
      <w:r w:rsidRPr="00117BFB">
        <w:rPr>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117BFB">
          <w:rPr>
            <w:rStyle w:val="Hyperlink"/>
            <w:sz w:val="19"/>
            <w:szCs w:val="19"/>
          </w:rPr>
          <w:t>amended regulations</w:t>
        </w:r>
      </w:hyperlink>
      <w:r w:rsidRPr="00117BFB">
        <w:rPr>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2531C255" w14:textId="77777777" w:rsidR="00443CCF" w:rsidRDefault="00443CCF" w:rsidP="00F516D2">
      <w:pPr>
        <w:pStyle w:val="FootnoteText"/>
      </w:pPr>
    </w:p>
  </w:footnote>
  <w:footnote w:id="8">
    <w:p w14:paraId="4311C69A" w14:textId="5F6EE0E1" w:rsidR="00443CCF" w:rsidRPr="00593FED" w:rsidRDefault="00443CCF" w:rsidP="00CB230B">
      <w:pPr>
        <w:pStyle w:val="FootnoteText"/>
        <w:rPr>
          <w:sz w:val="18"/>
          <w:szCs w:val="18"/>
        </w:rPr>
      </w:pPr>
      <w:r w:rsidRPr="00F45D11">
        <w:rPr>
          <w:rStyle w:val="FootnoteReference"/>
          <w:sz w:val="18"/>
          <w:szCs w:val="18"/>
        </w:rPr>
        <w:footnoteRef/>
      </w:r>
      <w:r w:rsidRPr="00F45D11">
        <w:rPr>
          <w:sz w:val="18"/>
          <w:szCs w:val="18"/>
        </w:rPr>
        <w:t xml:space="preserve"> According to the high school turnaround plan, data provided by the North Adams school adjustment counselors indicates that 31 percent of the students in the district have current or known case status with the Department of Children and Families for abuse or neglect. DESE is unable to substantiate this data.</w:t>
      </w:r>
    </w:p>
  </w:footnote>
  <w:footnote w:id="9">
    <w:p w14:paraId="48D35A22" w14:textId="77777777" w:rsidR="00443CCF" w:rsidRPr="00A40496" w:rsidRDefault="00443CCF" w:rsidP="00B6742F">
      <w:pPr>
        <w:pStyle w:val="FootnoteText"/>
        <w:rPr>
          <w:sz w:val="19"/>
          <w:szCs w:val="19"/>
        </w:rPr>
      </w:pPr>
      <w:r w:rsidRPr="003B715F">
        <w:rPr>
          <w:rStyle w:val="FootnoteReference"/>
          <w:sz w:val="19"/>
          <w:szCs w:val="19"/>
        </w:rPr>
        <w:footnoteRef/>
      </w:r>
      <w:r w:rsidRPr="003B715F">
        <w:rPr>
          <w:sz w:val="19"/>
          <w:szCs w:val="19"/>
        </w:rPr>
        <w:t xml:space="preserve"> According to DESE data, between 1998 and 2018 enrollment in the district has decreased by 886 students, from 2,325 students in 1998 to 1,439 students in 2018.</w:t>
      </w:r>
    </w:p>
  </w:footnote>
  <w:footnote w:id="10">
    <w:p w14:paraId="1B5F34E2" w14:textId="6B256BE7" w:rsidR="00443CCF" w:rsidRPr="001F1ED6" w:rsidRDefault="00443CCF" w:rsidP="008C7D97">
      <w:pPr>
        <w:pStyle w:val="FootnoteText"/>
      </w:pPr>
      <w:r w:rsidRPr="001F1ED6">
        <w:rPr>
          <w:rStyle w:val="FootnoteReference"/>
          <w:sz w:val="19"/>
          <w:szCs w:val="19"/>
        </w:rPr>
        <w:footnoteRef/>
      </w:r>
      <w:r w:rsidRPr="001F1ED6">
        <w:t xml:space="preserve"> </w:t>
      </w:r>
      <w:r w:rsidRPr="001F1ED6">
        <w:rPr>
          <w:rFonts w:cstheme="minorHAnsi"/>
          <w:sz w:val="19"/>
          <w:szCs w:val="19"/>
        </w:rPr>
        <w:t>RADAR stands for Resource Allocation and District Action Reports.</w:t>
      </w:r>
    </w:p>
  </w:footnote>
  <w:footnote w:id="11">
    <w:p w14:paraId="2E7C8277" w14:textId="77777777" w:rsidR="00443CCF" w:rsidRPr="00593FED" w:rsidRDefault="00443CCF" w:rsidP="008C7D97">
      <w:pPr>
        <w:pStyle w:val="FootnoteText"/>
        <w:rPr>
          <w:sz w:val="19"/>
          <w:szCs w:val="19"/>
        </w:rPr>
      </w:pPr>
      <w:r w:rsidRPr="001F1ED6">
        <w:rPr>
          <w:rStyle w:val="FootnoteReference"/>
          <w:sz w:val="19"/>
          <w:szCs w:val="19"/>
        </w:rPr>
        <w:footnoteRef/>
      </w:r>
      <w:r w:rsidRPr="001F1ED6">
        <w:rPr>
          <w:sz w:val="19"/>
          <w:szCs w:val="19"/>
        </w:rPr>
        <w:t xml:space="preserve"> The comparison districts in this analysis are Adams-Cheshire, Athol-Royalston, Palmer, Spencer-E. Brookfield, Ware, Winchendon, Wareham, Webster, Gardner, and Greenfield.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76B2C6C0" w:rsidR="00443CCF" w:rsidRDefault="00443CCF" w:rsidP="002F1EBE">
    <w:pPr>
      <w:spacing w:after="240"/>
    </w:pPr>
    <w:r>
      <w:rPr>
        <w:sz w:val="19"/>
        <w:szCs w:val="19"/>
      </w:rPr>
      <w:t>North Adams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443CCF" w:rsidRDefault="00443CCF">
    <w:r>
      <w:rPr>
        <w:noProof/>
      </w:rPr>
      <w:drawing>
        <wp:anchor distT="0" distB="0" distL="114300" distR="114300" simplePos="0" relativeHeight="251659264" behindDoc="0" locked="0" layoutInCell="1" allowOverlap="1" wp14:anchorId="19748045" wp14:editId="5C244DEA">
          <wp:simplePos x="0" y="0"/>
          <wp:positionH relativeFrom="margin">
            <wp:posOffset>5486400</wp:posOffset>
          </wp:positionH>
          <wp:positionV relativeFrom="margin">
            <wp:posOffset>-18415</wp:posOffset>
          </wp:positionV>
          <wp:extent cx="609600" cy="952500"/>
          <wp:effectExtent l="0" t="0" r="0" b="12700"/>
          <wp:wrapSquare wrapText="bothSides"/>
          <wp:docPr id="1"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64F"/>
    <w:multiLevelType w:val="hybridMultilevel"/>
    <w:tmpl w:val="1E88BC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7B7E05"/>
    <w:multiLevelType w:val="hybridMultilevel"/>
    <w:tmpl w:val="60947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243F3E"/>
    <w:multiLevelType w:val="hybridMultilevel"/>
    <w:tmpl w:val="300A7FE6"/>
    <w:lvl w:ilvl="0" w:tplc="01CEBD42">
      <w:start w:val="1"/>
      <w:numFmt w:val="upperLetter"/>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24E08A1"/>
    <w:multiLevelType w:val="hybridMultilevel"/>
    <w:tmpl w:val="F8546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6D25C73"/>
    <w:multiLevelType w:val="hybridMultilevel"/>
    <w:tmpl w:val="E4842EC6"/>
    <w:lvl w:ilvl="0" w:tplc="D12CFB90">
      <w:start w:val="1"/>
      <w:numFmt w:val="upperLetter"/>
      <w:lvlText w:val="%1."/>
      <w:lvlJc w:val="left"/>
      <w:pPr>
        <w:ind w:left="1350" w:hanging="360"/>
      </w:pPr>
      <w:rPr>
        <w:rFonts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75B6354"/>
    <w:multiLevelType w:val="hybridMultilevel"/>
    <w:tmpl w:val="56D6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47538"/>
    <w:multiLevelType w:val="hybridMultilevel"/>
    <w:tmpl w:val="54EAE4FE"/>
    <w:lvl w:ilvl="0" w:tplc="01CEBD42">
      <w:start w:val="1"/>
      <w:numFmt w:val="upp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8AE2986"/>
    <w:multiLevelType w:val="hybridMultilevel"/>
    <w:tmpl w:val="7EB090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A5B92"/>
    <w:multiLevelType w:val="hybridMultilevel"/>
    <w:tmpl w:val="53382566"/>
    <w:lvl w:ilvl="0" w:tplc="2FA8A058">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5648C7"/>
    <w:multiLevelType w:val="hybridMultilevel"/>
    <w:tmpl w:val="8B6638D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62345"/>
    <w:multiLevelType w:val="hybridMultilevel"/>
    <w:tmpl w:val="A7D40E0C"/>
    <w:lvl w:ilvl="0" w:tplc="B2CCEEF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4F304D"/>
    <w:multiLevelType w:val="hybridMultilevel"/>
    <w:tmpl w:val="56E8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230F2"/>
    <w:multiLevelType w:val="hybridMultilevel"/>
    <w:tmpl w:val="19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F0E39"/>
    <w:multiLevelType w:val="hybridMultilevel"/>
    <w:tmpl w:val="A0EC106A"/>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031F1"/>
    <w:multiLevelType w:val="hybridMultilevel"/>
    <w:tmpl w:val="553E7C4C"/>
    <w:lvl w:ilvl="0" w:tplc="01CEBD42">
      <w:start w:val="1"/>
      <w:numFmt w:val="upperLetter"/>
      <w:lvlText w:val="%1."/>
      <w:lvlJc w:val="left"/>
      <w:pPr>
        <w:ind w:left="720" w:hanging="360"/>
      </w:pPr>
      <w:rPr>
        <w:rFonts w:hint="default"/>
        <w:b/>
      </w:rPr>
    </w:lvl>
    <w:lvl w:ilvl="1" w:tplc="B2CCEEF8">
      <w:start w:val="1"/>
      <w:numFmt w:val="decimal"/>
      <w:lvlText w:val="%2."/>
      <w:lvlJc w:val="left"/>
      <w:pPr>
        <w:ind w:left="1440" w:hanging="360"/>
      </w:pPr>
      <w:rPr>
        <w:rFonts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3E1C24"/>
    <w:multiLevelType w:val="hybridMultilevel"/>
    <w:tmpl w:val="77C645C2"/>
    <w:lvl w:ilvl="0" w:tplc="01CEBD42">
      <w:start w:val="1"/>
      <w:numFmt w:val="upperLetter"/>
      <w:lvlText w:val="%1."/>
      <w:lvlJc w:val="left"/>
      <w:pPr>
        <w:ind w:left="720" w:hanging="360"/>
      </w:pPr>
      <w:rPr>
        <w:rFonts w:hint="default"/>
        <w:b/>
      </w:rPr>
    </w:lvl>
    <w:lvl w:ilvl="1" w:tplc="B2CCEEF8">
      <w:start w:val="1"/>
      <w:numFmt w:val="decimal"/>
      <w:lvlText w:val="%2."/>
      <w:lvlJc w:val="left"/>
      <w:pPr>
        <w:ind w:left="1440" w:hanging="360"/>
      </w:pPr>
      <w:rPr>
        <w:rFonts w:hint="default"/>
      </w:r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2A03D7"/>
    <w:multiLevelType w:val="hybridMultilevel"/>
    <w:tmpl w:val="0CBE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75152D"/>
    <w:multiLevelType w:val="hybridMultilevel"/>
    <w:tmpl w:val="C7D6EF7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11947F14"/>
    <w:multiLevelType w:val="hybridMultilevel"/>
    <w:tmpl w:val="D06C63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22E1ADE"/>
    <w:multiLevelType w:val="hybridMultilevel"/>
    <w:tmpl w:val="E772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2C248E"/>
    <w:multiLevelType w:val="hybridMultilevel"/>
    <w:tmpl w:val="C0FE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070A4"/>
    <w:multiLevelType w:val="hybridMultilevel"/>
    <w:tmpl w:val="2CE0FD54"/>
    <w:lvl w:ilvl="0" w:tplc="01CEBD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F45BBD"/>
    <w:multiLevelType w:val="hybridMultilevel"/>
    <w:tmpl w:val="7608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3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1AB9655D"/>
    <w:multiLevelType w:val="hybridMultilevel"/>
    <w:tmpl w:val="CD7A6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1BBE01B6"/>
    <w:multiLevelType w:val="multilevel"/>
    <w:tmpl w:val="DAB60C16"/>
    <w:lvl w:ilvl="0">
      <w:start w:val="1"/>
      <w:numFmt w:val="decimal"/>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20E2239C"/>
    <w:multiLevelType w:val="hybridMultilevel"/>
    <w:tmpl w:val="B2CCD980"/>
    <w:lvl w:ilvl="0" w:tplc="74BCADB0">
      <w:start w:val="1"/>
      <w:numFmt w:val="upperLetter"/>
      <w:lvlText w:val="%1."/>
      <w:lvlJc w:val="left"/>
      <w:pPr>
        <w:ind w:left="0" w:hanging="360"/>
      </w:pPr>
      <w:rPr>
        <w:rFonts w:hint="default"/>
        <w:b/>
      </w:rPr>
    </w:lvl>
    <w:lvl w:ilvl="1" w:tplc="ECFAE586">
      <w:start w:val="1"/>
      <w:numFmt w:val="lowerLetter"/>
      <w:lvlText w:val="%2."/>
      <w:lvlJc w:val="left"/>
      <w:pPr>
        <w:ind w:left="1440" w:hanging="360"/>
      </w:pPr>
    </w:lvl>
    <w:lvl w:ilvl="2" w:tplc="03367B28" w:tentative="1">
      <w:start w:val="1"/>
      <w:numFmt w:val="lowerRoman"/>
      <w:lvlText w:val="%3."/>
      <w:lvlJc w:val="right"/>
      <w:pPr>
        <w:ind w:left="2160" w:hanging="180"/>
      </w:pPr>
    </w:lvl>
    <w:lvl w:ilvl="3" w:tplc="55227C3E" w:tentative="1">
      <w:start w:val="1"/>
      <w:numFmt w:val="decimal"/>
      <w:lvlText w:val="%4."/>
      <w:lvlJc w:val="left"/>
      <w:pPr>
        <w:ind w:left="2880" w:hanging="360"/>
      </w:pPr>
    </w:lvl>
    <w:lvl w:ilvl="4" w:tplc="EFFC284C" w:tentative="1">
      <w:start w:val="1"/>
      <w:numFmt w:val="lowerLetter"/>
      <w:lvlText w:val="%5."/>
      <w:lvlJc w:val="left"/>
      <w:pPr>
        <w:ind w:left="3600" w:hanging="360"/>
      </w:pPr>
    </w:lvl>
    <w:lvl w:ilvl="5" w:tplc="758887D4" w:tentative="1">
      <w:start w:val="1"/>
      <w:numFmt w:val="lowerRoman"/>
      <w:lvlText w:val="%6."/>
      <w:lvlJc w:val="right"/>
      <w:pPr>
        <w:ind w:left="4320" w:hanging="180"/>
      </w:pPr>
    </w:lvl>
    <w:lvl w:ilvl="6" w:tplc="71E49C6E" w:tentative="1">
      <w:start w:val="1"/>
      <w:numFmt w:val="decimal"/>
      <w:lvlText w:val="%7."/>
      <w:lvlJc w:val="left"/>
      <w:pPr>
        <w:ind w:left="5040" w:hanging="360"/>
      </w:pPr>
    </w:lvl>
    <w:lvl w:ilvl="7" w:tplc="94A2981A" w:tentative="1">
      <w:start w:val="1"/>
      <w:numFmt w:val="lowerLetter"/>
      <w:lvlText w:val="%8."/>
      <w:lvlJc w:val="left"/>
      <w:pPr>
        <w:ind w:left="5760" w:hanging="360"/>
      </w:pPr>
    </w:lvl>
    <w:lvl w:ilvl="8" w:tplc="CC6004EA" w:tentative="1">
      <w:start w:val="1"/>
      <w:numFmt w:val="lowerRoman"/>
      <w:lvlText w:val="%9."/>
      <w:lvlJc w:val="right"/>
      <w:pPr>
        <w:ind w:left="6480" w:hanging="180"/>
      </w:pPr>
    </w:lvl>
  </w:abstractNum>
  <w:abstractNum w:abstractNumId="33" w15:restartNumberingAfterBreak="0">
    <w:nsid w:val="232D1F2B"/>
    <w:multiLevelType w:val="hybridMultilevel"/>
    <w:tmpl w:val="CF963916"/>
    <w:lvl w:ilvl="0" w:tplc="B2CCEEF8">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4" w15:restartNumberingAfterBreak="0">
    <w:nsid w:val="23801E8E"/>
    <w:multiLevelType w:val="hybridMultilevel"/>
    <w:tmpl w:val="E57E933C"/>
    <w:lvl w:ilvl="0" w:tplc="445E22BA">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45928EE"/>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15:restartNumberingAfterBreak="0">
    <w:nsid w:val="2585228B"/>
    <w:multiLevelType w:val="hybridMultilevel"/>
    <w:tmpl w:val="5D562544"/>
    <w:lvl w:ilvl="0" w:tplc="09A8D758">
      <w:start w:val="1"/>
      <w:numFmt w:val="decimal"/>
      <w:lvlText w:val="%1."/>
      <w:lvlJc w:val="left"/>
      <w:pPr>
        <w:ind w:left="5040" w:hanging="360"/>
      </w:pPr>
      <w:rPr>
        <w:b w:val="0"/>
        <w:i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 w15:restartNumberingAfterBreak="0">
    <w:nsid w:val="283368D7"/>
    <w:multiLevelType w:val="hybridMultilevel"/>
    <w:tmpl w:val="669270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2229F3"/>
    <w:multiLevelType w:val="hybridMultilevel"/>
    <w:tmpl w:val="039CC1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BBE5DC2"/>
    <w:multiLevelType w:val="hybridMultilevel"/>
    <w:tmpl w:val="65863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BDF3809"/>
    <w:multiLevelType w:val="hybridMultilevel"/>
    <w:tmpl w:val="BE4ACB10"/>
    <w:lvl w:ilvl="0" w:tplc="5228277E">
      <w:start w:val="1"/>
      <w:numFmt w:val="decimal"/>
      <w:lvlText w:val="%1."/>
      <w:lvlJc w:val="left"/>
      <w:pPr>
        <w:ind w:left="1440" w:hanging="360"/>
      </w:pPr>
    </w:lvl>
    <w:lvl w:ilvl="1" w:tplc="8F764604" w:tentative="1">
      <w:start w:val="1"/>
      <w:numFmt w:val="lowerLetter"/>
      <w:lvlText w:val="%2."/>
      <w:lvlJc w:val="left"/>
      <w:pPr>
        <w:ind w:left="2160" w:hanging="360"/>
      </w:pPr>
    </w:lvl>
    <w:lvl w:ilvl="2" w:tplc="56E29902" w:tentative="1">
      <w:start w:val="1"/>
      <w:numFmt w:val="lowerRoman"/>
      <w:lvlText w:val="%3."/>
      <w:lvlJc w:val="right"/>
      <w:pPr>
        <w:ind w:left="2880" w:hanging="180"/>
      </w:pPr>
    </w:lvl>
    <w:lvl w:ilvl="3" w:tplc="7548BFC6" w:tentative="1">
      <w:start w:val="1"/>
      <w:numFmt w:val="decimal"/>
      <w:lvlText w:val="%4."/>
      <w:lvlJc w:val="left"/>
      <w:pPr>
        <w:ind w:left="3600" w:hanging="360"/>
      </w:pPr>
    </w:lvl>
    <w:lvl w:ilvl="4" w:tplc="B6382402" w:tentative="1">
      <w:start w:val="1"/>
      <w:numFmt w:val="lowerLetter"/>
      <w:lvlText w:val="%5."/>
      <w:lvlJc w:val="left"/>
      <w:pPr>
        <w:ind w:left="4320" w:hanging="360"/>
      </w:pPr>
    </w:lvl>
    <w:lvl w:ilvl="5" w:tplc="B186E52A" w:tentative="1">
      <w:start w:val="1"/>
      <w:numFmt w:val="lowerRoman"/>
      <w:lvlText w:val="%6."/>
      <w:lvlJc w:val="right"/>
      <w:pPr>
        <w:ind w:left="5040" w:hanging="180"/>
      </w:pPr>
    </w:lvl>
    <w:lvl w:ilvl="6" w:tplc="13DE965A">
      <w:start w:val="1"/>
      <w:numFmt w:val="decimal"/>
      <w:lvlText w:val="%7."/>
      <w:lvlJc w:val="left"/>
      <w:pPr>
        <w:ind w:left="5760" w:hanging="360"/>
      </w:pPr>
    </w:lvl>
    <w:lvl w:ilvl="7" w:tplc="898C6840">
      <w:start w:val="1"/>
      <w:numFmt w:val="lowerLetter"/>
      <w:lvlText w:val="%8."/>
      <w:lvlJc w:val="left"/>
      <w:pPr>
        <w:ind w:left="6480" w:hanging="360"/>
      </w:pPr>
    </w:lvl>
    <w:lvl w:ilvl="8" w:tplc="FDAEA00A" w:tentative="1">
      <w:start w:val="1"/>
      <w:numFmt w:val="lowerRoman"/>
      <w:lvlText w:val="%9."/>
      <w:lvlJc w:val="right"/>
      <w:pPr>
        <w:ind w:left="7200" w:hanging="180"/>
      </w:pPr>
    </w:lvl>
  </w:abstractNum>
  <w:abstractNum w:abstractNumId="41"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2E274CD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2E4D7D7B"/>
    <w:multiLevelType w:val="hybridMultilevel"/>
    <w:tmpl w:val="4684BEE2"/>
    <w:lvl w:ilvl="0" w:tplc="BD74AD1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7F902D1E">
      <w:start w:val="1"/>
      <w:numFmt w:val="decimal"/>
      <w:lvlText w:val="%7."/>
      <w:lvlJc w:val="left"/>
      <w:pPr>
        <w:ind w:left="6840" w:hanging="360"/>
      </w:pPr>
      <w:rPr>
        <w:i w:val="0"/>
      </w:r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5F40E5C"/>
    <w:multiLevelType w:val="hybridMultilevel"/>
    <w:tmpl w:val="2C30B184"/>
    <w:lvl w:ilvl="0" w:tplc="BD74A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F9439B"/>
    <w:multiLevelType w:val="hybridMultilevel"/>
    <w:tmpl w:val="9F68FD32"/>
    <w:lvl w:ilvl="0" w:tplc="EC122DA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3B212805"/>
    <w:multiLevelType w:val="hybridMultilevel"/>
    <w:tmpl w:val="0124FB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BAF76F0"/>
    <w:multiLevelType w:val="hybridMultilevel"/>
    <w:tmpl w:val="FB00BD06"/>
    <w:lvl w:ilvl="0" w:tplc="1BB6772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C0F4888"/>
    <w:multiLevelType w:val="hybridMultilevel"/>
    <w:tmpl w:val="5DBA0394"/>
    <w:lvl w:ilvl="0" w:tplc="01CEBD4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BC413E"/>
    <w:multiLevelType w:val="hybridMultilevel"/>
    <w:tmpl w:val="DB0AA2D6"/>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2"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967F2E"/>
    <w:multiLevelType w:val="hybridMultilevel"/>
    <w:tmpl w:val="C4C89F02"/>
    <w:lvl w:ilvl="0" w:tplc="01CEBD42">
      <w:start w:val="1"/>
      <w:numFmt w:val="upperLetter"/>
      <w:lvlText w:val="%1."/>
      <w:lvlJc w:val="left"/>
      <w:pPr>
        <w:ind w:left="1350" w:hanging="360"/>
      </w:pPr>
      <w:rPr>
        <w:rFonts w:hint="default"/>
        <w:b/>
      </w:rPr>
    </w:lvl>
    <w:lvl w:ilvl="1" w:tplc="EB7A533C">
      <w:start w:val="2"/>
      <w:numFmt w:val="bullet"/>
      <w:lvlText w:val="•"/>
      <w:lvlJc w:val="left"/>
      <w:pPr>
        <w:ind w:left="1980" w:hanging="360"/>
      </w:pPr>
      <w:rPr>
        <w:rFonts w:ascii="Calibri" w:eastAsia="Times New Roman" w:hAnsi="Calibri" w:cs="Times New Roman" w:hint="default"/>
      </w:rPr>
    </w:lvl>
    <w:lvl w:ilvl="2" w:tplc="8C88B5A0" w:tentative="1">
      <w:start w:val="1"/>
      <w:numFmt w:val="lowerRoman"/>
      <w:lvlText w:val="%3."/>
      <w:lvlJc w:val="right"/>
      <w:pPr>
        <w:ind w:left="2700" w:hanging="180"/>
      </w:pPr>
    </w:lvl>
    <w:lvl w:ilvl="3" w:tplc="5AE0DA5A" w:tentative="1">
      <w:start w:val="1"/>
      <w:numFmt w:val="decimal"/>
      <w:lvlText w:val="%4."/>
      <w:lvlJc w:val="left"/>
      <w:pPr>
        <w:ind w:left="3420" w:hanging="360"/>
      </w:pPr>
    </w:lvl>
    <w:lvl w:ilvl="4" w:tplc="3544C18E" w:tentative="1">
      <w:start w:val="1"/>
      <w:numFmt w:val="lowerLetter"/>
      <w:lvlText w:val="%5."/>
      <w:lvlJc w:val="left"/>
      <w:pPr>
        <w:ind w:left="4140" w:hanging="360"/>
      </w:pPr>
    </w:lvl>
    <w:lvl w:ilvl="5" w:tplc="FD0AECF6" w:tentative="1">
      <w:start w:val="1"/>
      <w:numFmt w:val="lowerRoman"/>
      <w:lvlText w:val="%6."/>
      <w:lvlJc w:val="right"/>
      <w:pPr>
        <w:ind w:left="4860" w:hanging="180"/>
      </w:pPr>
    </w:lvl>
    <w:lvl w:ilvl="6" w:tplc="3CA296EA" w:tentative="1">
      <w:start w:val="1"/>
      <w:numFmt w:val="decimal"/>
      <w:lvlText w:val="%7."/>
      <w:lvlJc w:val="left"/>
      <w:pPr>
        <w:ind w:left="5580" w:hanging="360"/>
      </w:pPr>
    </w:lvl>
    <w:lvl w:ilvl="7" w:tplc="270EC33C" w:tentative="1">
      <w:start w:val="1"/>
      <w:numFmt w:val="lowerLetter"/>
      <w:lvlText w:val="%8."/>
      <w:lvlJc w:val="left"/>
      <w:pPr>
        <w:ind w:left="6300" w:hanging="360"/>
      </w:pPr>
    </w:lvl>
    <w:lvl w:ilvl="8" w:tplc="5AC81B08" w:tentative="1">
      <w:start w:val="1"/>
      <w:numFmt w:val="lowerRoman"/>
      <w:lvlText w:val="%9."/>
      <w:lvlJc w:val="right"/>
      <w:pPr>
        <w:ind w:left="7020" w:hanging="180"/>
      </w:pPr>
    </w:lvl>
  </w:abstractNum>
  <w:abstractNum w:abstractNumId="54" w15:restartNumberingAfterBreak="0">
    <w:nsid w:val="42ED336A"/>
    <w:multiLevelType w:val="hybridMultilevel"/>
    <w:tmpl w:val="42A421C0"/>
    <w:lvl w:ilvl="0" w:tplc="B2CCEE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3234911"/>
    <w:multiLevelType w:val="hybridMultilevel"/>
    <w:tmpl w:val="8C4CBB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7C1DC1"/>
    <w:multiLevelType w:val="hybridMultilevel"/>
    <w:tmpl w:val="61E8A014"/>
    <w:lvl w:ilvl="0" w:tplc="B2CCEE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9A3090"/>
    <w:multiLevelType w:val="hybridMultilevel"/>
    <w:tmpl w:val="7FA2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D5743D"/>
    <w:multiLevelType w:val="hybridMultilevel"/>
    <w:tmpl w:val="0DD887B6"/>
    <w:lvl w:ilvl="0" w:tplc="63FEA0F8">
      <w:start w:val="1"/>
      <w:numFmt w:val="upperLetter"/>
      <w:lvlText w:val="%1."/>
      <w:lvlJc w:val="left"/>
      <w:pPr>
        <w:ind w:left="0" w:hanging="360"/>
      </w:pPr>
      <w:rPr>
        <w:rFonts w:hint="default"/>
        <w:b/>
      </w:rPr>
    </w:lvl>
    <w:lvl w:ilvl="1" w:tplc="DDEE9444">
      <w:start w:val="2"/>
      <w:numFmt w:val="bullet"/>
      <w:lvlText w:val="•"/>
      <w:lvlJc w:val="left"/>
      <w:pPr>
        <w:ind w:left="1440" w:hanging="360"/>
      </w:pPr>
      <w:rPr>
        <w:rFonts w:ascii="Calibri" w:eastAsia="Times New Roman" w:hAnsi="Calibri" w:cs="Times New Roman" w:hint="default"/>
      </w:rPr>
    </w:lvl>
    <w:lvl w:ilvl="2" w:tplc="621683B8" w:tentative="1">
      <w:start w:val="1"/>
      <w:numFmt w:val="lowerRoman"/>
      <w:lvlText w:val="%3."/>
      <w:lvlJc w:val="right"/>
      <w:pPr>
        <w:ind w:left="2160" w:hanging="180"/>
      </w:pPr>
    </w:lvl>
    <w:lvl w:ilvl="3" w:tplc="90F46606" w:tentative="1">
      <w:start w:val="1"/>
      <w:numFmt w:val="decimal"/>
      <w:lvlText w:val="%4."/>
      <w:lvlJc w:val="left"/>
      <w:pPr>
        <w:ind w:left="2880" w:hanging="360"/>
      </w:pPr>
    </w:lvl>
    <w:lvl w:ilvl="4" w:tplc="7026BF76" w:tentative="1">
      <w:start w:val="1"/>
      <w:numFmt w:val="lowerLetter"/>
      <w:lvlText w:val="%5."/>
      <w:lvlJc w:val="left"/>
      <w:pPr>
        <w:ind w:left="3600" w:hanging="360"/>
      </w:pPr>
    </w:lvl>
    <w:lvl w:ilvl="5" w:tplc="9FF2B37E" w:tentative="1">
      <w:start w:val="1"/>
      <w:numFmt w:val="lowerRoman"/>
      <w:lvlText w:val="%6."/>
      <w:lvlJc w:val="right"/>
      <w:pPr>
        <w:ind w:left="4320" w:hanging="180"/>
      </w:pPr>
    </w:lvl>
    <w:lvl w:ilvl="6" w:tplc="7FDEF122" w:tentative="1">
      <w:start w:val="1"/>
      <w:numFmt w:val="decimal"/>
      <w:lvlText w:val="%7."/>
      <w:lvlJc w:val="left"/>
      <w:pPr>
        <w:ind w:left="5040" w:hanging="360"/>
      </w:pPr>
    </w:lvl>
    <w:lvl w:ilvl="7" w:tplc="2892C20C" w:tentative="1">
      <w:start w:val="1"/>
      <w:numFmt w:val="lowerLetter"/>
      <w:lvlText w:val="%8."/>
      <w:lvlJc w:val="left"/>
      <w:pPr>
        <w:ind w:left="5760" w:hanging="360"/>
      </w:pPr>
    </w:lvl>
    <w:lvl w:ilvl="8" w:tplc="B8262192" w:tentative="1">
      <w:start w:val="1"/>
      <w:numFmt w:val="lowerRoman"/>
      <w:lvlText w:val="%9."/>
      <w:lvlJc w:val="right"/>
      <w:pPr>
        <w:ind w:left="6480" w:hanging="180"/>
      </w:pPr>
    </w:lvl>
  </w:abstractNum>
  <w:abstractNum w:abstractNumId="60" w15:restartNumberingAfterBreak="0">
    <w:nsid w:val="452600A9"/>
    <w:multiLevelType w:val="multilevel"/>
    <w:tmpl w:val="DAB60C16"/>
    <w:lvl w:ilvl="0">
      <w:start w:val="1"/>
      <w:numFmt w:val="decimal"/>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453C5C1B"/>
    <w:multiLevelType w:val="hybridMultilevel"/>
    <w:tmpl w:val="6040DE7A"/>
    <w:lvl w:ilvl="0" w:tplc="D12CFB90">
      <w:start w:val="1"/>
      <w:numFmt w:val="upperLetter"/>
      <w:lvlText w:val="%1."/>
      <w:lvlJc w:val="left"/>
      <w:pPr>
        <w:ind w:left="13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56156A"/>
    <w:multiLevelType w:val="hybridMultilevel"/>
    <w:tmpl w:val="8AAC6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7892274"/>
    <w:multiLevelType w:val="hybridMultilevel"/>
    <w:tmpl w:val="E96C8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8D9720E"/>
    <w:multiLevelType w:val="hybridMultilevel"/>
    <w:tmpl w:val="B8FACEBA"/>
    <w:lvl w:ilvl="0" w:tplc="01CEBD42">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FB7275"/>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4C371FA6"/>
    <w:multiLevelType w:val="hybridMultilevel"/>
    <w:tmpl w:val="8FB24524"/>
    <w:lvl w:ilvl="0" w:tplc="B2CCEEF8">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8" w15:restartNumberingAfterBreak="0">
    <w:nsid w:val="4C6F71BA"/>
    <w:multiLevelType w:val="hybridMultilevel"/>
    <w:tmpl w:val="5B424988"/>
    <w:lvl w:ilvl="0" w:tplc="B2CCEE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1" w15:restartNumberingAfterBreak="0">
    <w:nsid w:val="50EF37CC"/>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2" w15:restartNumberingAfterBreak="0">
    <w:nsid w:val="51060FC2"/>
    <w:multiLevelType w:val="hybridMultilevel"/>
    <w:tmpl w:val="B2CCD980"/>
    <w:lvl w:ilvl="0" w:tplc="9816F4A2">
      <w:start w:val="1"/>
      <w:numFmt w:val="upperLetter"/>
      <w:lvlText w:val="%1."/>
      <w:lvlJc w:val="left"/>
      <w:pPr>
        <w:ind w:left="0" w:hanging="360"/>
      </w:pPr>
      <w:rPr>
        <w:rFonts w:hint="default"/>
        <w:b/>
      </w:rPr>
    </w:lvl>
    <w:lvl w:ilvl="1" w:tplc="7FAC8716" w:tentative="1">
      <w:start w:val="1"/>
      <w:numFmt w:val="lowerLetter"/>
      <w:lvlText w:val="%2."/>
      <w:lvlJc w:val="left"/>
      <w:pPr>
        <w:ind w:left="1440" w:hanging="360"/>
      </w:pPr>
    </w:lvl>
    <w:lvl w:ilvl="2" w:tplc="C234C280">
      <w:start w:val="1"/>
      <w:numFmt w:val="lowerRoman"/>
      <w:lvlText w:val="%3."/>
      <w:lvlJc w:val="right"/>
      <w:pPr>
        <w:ind w:left="2160" w:hanging="180"/>
      </w:pPr>
    </w:lvl>
    <w:lvl w:ilvl="3" w:tplc="1CFAF97C" w:tentative="1">
      <w:start w:val="1"/>
      <w:numFmt w:val="decimal"/>
      <w:lvlText w:val="%4."/>
      <w:lvlJc w:val="left"/>
      <w:pPr>
        <w:ind w:left="2880" w:hanging="360"/>
      </w:pPr>
    </w:lvl>
    <w:lvl w:ilvl="4" w:tplc="AC362856" w:tentative="1">
      <w:start w:val="1"/>
      <w:numFmt w:val="lowerLetter"/>
      <w:lvlText w:val="%5."/>
      <w:lvlJc w:val="left"/>
      <w:pPr>
        <w:ind w:left="3600" w:hanging="360"/>
      </w:pPr>
    </w:lvl>
    <w:lvl w:ilvl="5" w:tplc="F90026BE" w:tentative="1">
      <w:start w:val="1"/>
      <w:numFmt w:val="lowerRoman"/>
      <w:lvlText w:val="%6."/>
      <w:lvlJc w:val="right"/>
      <w:pPr>
        <w:ind w:left="4320" w:hanging="180"/>
      </w:pPr>
    </w:lvl>
    <w:lvl w:ilvl="6" w:tplc="934C3B34" w:tentative="1">
      <w:start w:val="1"/>
      <w:numFmt w:val="decimal"/>
      <w:lvlText w:val="%7."/>
      <w:lvlJc w:val="left"/>
      <w:pPr>
        <w:ind w:left="5040" w:hanging="360"/>
      </w:pPr>
    </w:lvl>
    <w:lvl w:ilvl="7" w:tplc="A3906534" w:tentative="1">
      <w:start w:val="1"/>
      <w:numFmt w:val="lowerLetter"/>
      <w:lvlText w:val="%8."/>
      <w:lvlJc w:val="left"/>
      <w:pPr>
        <w:ind w:left="5760" w:hanging="360"/>
      </w:pPr>
    </w:lvl>
    <w:lvl w:ilvl="8" w:tplc="DDF0F1E0" w:tentative="1">
      <w:start w:val="1"/>
      <w:numFmt w:val="lowerRoman"/>
      <w:lvlText w:val="%9."/>
      <w:lvlJc w:val="right"/>
      <w:pPr>
        <w:ind w:left="6480" w:hanging="180"/>
      </w:pPr>
    </w:lvl>
  </w:abstractNum>
  <w:abstractNum w:abstractNumId="73"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74" w15:restartNumberingAfterBreak="0">
    <w:nsid w:val="52BB12CA"/>
    <w:multiLevelType w:val="hybridMultilevel"/>
    <w:tmpl w:val="27E4A70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5" w15:restartNumberingAfterBreak="0">
    <w:nsid w:val="542F544B"/>
    <w:multiLevelType w:val="hybridMultilevel"/>
    <w:tmpl w:val="00F29614"/>
    <w:lvl w:ilvl="0" w:tplc="0409000F">
      <w:start w:val="1"/>
      <w:numFmt w:val="decimal"/>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76" w15:restartNumberingAfterBreak="0">
    <w:nsid w:val="54396217"/>
    <w:multiLevelType w:val="hybridMultilevel"/>
    <w:tmpl w:val="B8CE28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70A5229"/>
    <w:multiLevelType w:val="hybridMultilevel"/>
    <w:tmpl w:val="7CA08902"/>
    <w:lvl w:ilvl="0" w:tplc="BD74A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151A1C"/>
    <w:multiLevelType w:val="hybridMultilevel"/>
    <w:tmpl w:val="7FDA6F28"/>
    <w:lvl w:ilvl="0" w:tplc="316A3DEE">
      <w:start w:val="1"/>
      <w:numFmt w:val="decimal"/>
      <w:lvlText w:val="%1."/>
      <w:lvlJc w:val="left"/>
      <w:pPr>
        <w:ind w:left="720" w:hanging="360"/>
      </w:pPr>
    </w:lvl>
    <w:lvl w:ilvl="1" w:tplc="27EA9C88" w:tentative="1">
      <w:start w:val="1"/>
      <w:numFmt w:val="lowerLetter"/>
      <w:lvlText w:val="%2."/>
      <w:lvlJc w:val="left"/>
      <w:pPr>
        <w:ind w:left="1440" w:hanging="360"/>
      </w:pPr>
    </w:lvl>
    <w:lvl w:ilvl="2" w:tplc="803E4138" w:tentative="1">
      <w:start w:val="1"/>
      <w:numFmt w:val="lowerRoman"/>
      <w:lvlText w:val="%3."/>
      <w:lvlJc w:val="right"/>
      <w:pPr>
        <w:ind w:left="2160" w:hanging="180"/>
      </w:pPr>
    </w:lvl>
    <w:lvl w:ilvl="3" w:tplc="691817A0" w:tentative="1">
      <w:start w:val="1"/>
      <w:numFmt w:val="decimal"/>
      <w:lvlText w:val="%4."/>
      <w:lvlJc w:val="left"/>
      <w:pPr>
        <w:ind w:left="2880" w:hanging="360"/>
      </w:pPr>
    </w:lvl>
    <w:lvl w:ilvl="4" w:tplc="9D08D00A" w:tentative="1">
      <w:start w:val="1"/>
      <w:numFmt w:val="lowerLetter"/>
      <w:lvlText w:val="%5."/>
      <w:lvlJc w:val="left"/>
      <w:pPr>
        <w:ind w:left="3600" w:hanging="360"/>
      </w:pPr>
    </w:lvl>
    <w:lvl w:ilvl="5" w:tplc="85580BA2" w:tentative="1">
      <w:start w:val="1"/>
      <w:numFmt w:val="lowerRoman"/>
      <w:lvlText w:val="%6."/>
      <w:lvlJc w:val="right"/>
      <w:pPr>
        <w:ind w:left="4320" w:hanging="180"/>
      </w:pPr>
    </w:lvl>
    <w:lvl w:ilvl="6" w:tplc="9190AD5E" w:tentative="1">
      <w:start w:val="1"/>
      <w:numFmt w:val="decimal"/>
      <w:lvlText w:val="%7."/>
      <w:lvlJc w:val="left"/>
      <w:pPr>
        <w:ind w:left="5040" w:hanging="360"/>
      </w:pPr>
    </w:lvl>
    <w:lvl w:ilvl="7" w:tplc="A5706348" w:tentative="1">
      <w:start w:val="1"/>
      <w:numFmt w:val="lowerLetter"/>
      <w:lvlText w:val="%8."/>
      <w:lvlJc w:val="left"/>
      <w:pPr>
        <w:ind w:left="5760" w:hanging="360"/>
      </w:pPr>
    </w:lvl>
    <w:lvl w:ilvl="8" w:tplc="44A26938" w:tentative="1">
      <w:start w:val="1"/>
      <w:numFmt w:val="lowerRoman"/>
      <w:lvlText w:val="%9."/>
      <w:lvlJc w:val="right"/>
      <w:pPr>
        <w:ind w:left="6480" w:hanging="180"/>
      </w:pPr>
    </w:lvl>
  </w:abstractNum>
  <w:abstractNum w:abstractNumId="79" w15:restartNumberingAfterBreak="0">
    <w:nsid w:val="57730ED5"/>
    <w:multiLevelType w:val="hybridMultilevel"/>
    <w:tmpl w:val="8312ED32"/>
    <w:lvl w:ilvl="0" w:tplc="6C14C4EA">
      <w:start w:val="1"/>
      <w:numFmt w:val="lowerLetter"/>
      <w:lvlText w:val="%1."/>
      <w:lvlJc w:val="left"/>
      <w:pPr>
        <w:ind w:left="1800" w:hanging="360"/>
      </w:pPr>
    </w:lvl>
    <w:lvl w:ilvl="1" w:tplc="F15E587E">
      <w:start w:val="1"/>
      <w:numFmt w:val="lowerLetter"/>
      <w:lvlText w:val="%2."/>
      <w:lvlJc w:val="left"/>
      <w:pPr>
        <w:ind w:left="2520" w:hanging="360"/>
      </w:pPr>
    </w:lvl>
    <w:lvl w:ilvl="2" w:tplc="3508E2E4" w:tentative="1">
      <w:start w:val="1"/>
      <w:numFmt w:val="lowerRoman"/>
      <w:lvlText w:val="%3."/>
      <w:lvlJc w:val="right"/>
      <w:pPr>
        <w:ind w:left="3240" w:hanging="180"/>
      </w:pPr>
    </w:lvl>
    <w:lvl w:ilvl="3" w:tplc="DAC8A2B4" w:tentative="1">
      <w:start w:val="1"/>
      <w:numFmt w:val="decimal"/>
      <w:lvlText w:val="%4."/>
      <w:lvlJc w:val="left"/>
      <w:pPr>
        <w:ind w:left="3960" w:hanging="360"/>
      </w:pPr>
    </w:lvl>
    <w:lvl w:ilvl="4" w:tplc="745C7692" w:tentative="1">
      <w:start w:val="1"/>
      <w:numFmt w:val="lowerLetter"/>
      <w:lvlText w:val="%5."/>
      <w:lvlJc w:val="left"/>
      <w:pPr>
        <w:ind w:left="4680" w:hanging="360"/>
      </w:pPr>
    </w:lvl>
    <w:lvl w:ilvl="5" w:tplc="5D10B6FC" w:tentative="1">
      <w:start w:val="1"/>
      <w:numFmt w:val="lowerRoman"/>
      <w:lvlText w:val="%6."/>
      <w:lvlJc w:val="right"/>
      <w:pPr>
        <w:ind w:left="5400" w:hanging="180"/>
      </w:pPr>
    </w:lvl>
    <w:lvl w:ilvl="6" w:tplc="571641EA" w:tentative="1">
      <w:start w:val="1"/>
      <w:numFmt w:val="decimal"/>
      <w:lvlText w:val="%7."/>
      <w:lvlJc w:val="left"/>
      <w:pPr>
        <w:ind w:left="6120" w:hanging="360"/>
      </w:pPr>
    </w:lvl>
    <w:lvl w:ilvl="7" w:tplc="1A02143C" w:tentative="1">
      <w:start w:val="1"/>
      <w:numFmt w:val="lowerLetter"/>
      <w:lvlText w:val="%8."/>
      <w:lvlJc w:val="left"/>
      <w:pPr>
        <w:ind w:left="6840" w:hanging="360"/>
      </w:pPr>
    </w:lvl>
    <w:lvl w:ilvl="8" w:tplc="C5BA2BD6" w:tentative="1">
      <w:start w:val="1"/>
      <w:numFmt w:val="lowerRoman"/>
      <w:lvlText w:val="%9."/>
      <w:lvlJc w:val="right"/>
      <w:pPr>
        <w:ind w:left="7560" w:hanging="180"/>
      </w:pPr>
    </w:lvl>
  </w:abstractNum>
  <w:abstractNum w:abstractNumId="80" w15:restartNumberingAfterBreak="0">
    <w:nsid w:val="59973B87"/>
    <w:multiLevelType w:val="hybridMultilevel"/>
    <w:tmpl w:val="F3D03A1A"/>
    <w:lvl w:ilvl="0" w:tplc="7B1409FA">
      <w:start w:val="1"/>
      <w:numFmt w:val="upperLetter"/>
      <w:lvlText w:val="%1."/>
      <w:lvlJc w:val="left"/>
      <w:pPr>
        <w:ind w:left="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5A611792"/>
    <w:multiLevelType w:val="hybridMultilevel"/>
    <w:tmpl w:val="57EC75F4"/>
    <w:lvl w:ilvl="0" w:tplc="01CEBD42">
      <w:start w:val="1"/>
      <w:numFmt w:val="upperLetter"/>
      <w:lvlText w:val="%1."/>
      <w:lvlJc w:val="left"/>
      <w:pPr>
        <w:ind w:left="810" w:hanging="360"/>
      </w:pPr>
      <w:rPr>
        <w:rFonts w:hint="default"/>
        <w:b/>
      </w:rPr>
    </w:lvl>
    <w:lvl w:ilvl="1" w:tplc="EB7A533C">
      <w:start w:val="2"/>
      <w:numFmt w:val="bullet"/>
      <w:lvlText w:val="•"/>
      <w:lvlJc w:val="left"/>
      <w:pPr>
        <w:ind w:left="1440" w:hanging="360"/>
      </w:pPr>
      <w:rPr>
        <w:rFonts w:ascii="Calibri" w:eastAsia="Times New Roman" w:hAnsi="Calibri" w:cs="Times New Roman" w:hint="default"/>
      </w:rPr>
    </w:lvl>
    <w:lvl w:ilvl="2" w:tplc="8C88B5A0" w:tentative="1">
      <w:start w:val="1"/>
      <w:numFmt w:val="lowerRoman"/>
      <w:lvlText w:val="%3."/>
      <w:lvlJc w:val="right"/>
      <w:pPr>
        <w:ind w:left="2160" w:hanging="180"/>
      </w:pPr>
    </w:lvl>
    <w:lvl w:ilvl="3" w:tplc="5AE0DA5A" w:tentative="1">
      <w:start w:val="1"/>
      <w:numFmt w:val="decimal"/>
      <w:lvlText w:val="%4."/>
      <w:lvlJc w:val="left"/>
      <w:pPr>
        <w:ind w:left="2880" w:hanging="360"/>
      </w:pPr>
    </w:lvl>
    <w:lvl w:ilvl="4" w:tplc="3544C18E" w:tentative="1">
      <w:start w:val="1"/>
      <w:numFmt w:val="lowerLetter"/>
      <w:lvlText w:val="%5."/>
      <w:lvlJc w:val="left"/>
      <w:pPr>
        <w:ind w:left="3600" w:hanging="360"/>
      </w:pPr>
    </w:lvl>
    <w:lvl w:ilvl="5" w:tplc="FD0AECF6" w:tentative="1">
      <w:start w:val="1"/>
      <w:numFmt w:val="lowerRoman"/>
      <w:lvlText w:val="%6."/>
      <w:lvlJc w:val="right"/>
      <w:pPr>
        <w:ind w:left="4320" w:hanging="180"/>
      </w:pPr>
    </w:lvl>
    <w:lvl w:ilvl="6" w:tplc="3CA296EA" w:tentative="1">
      <w:start w:val="1"/>
      <w:numFmt w:val="decimal"/>
      <w:lvlText w:val="%7."/>
      <w:lvlJc w:val="left"/>
      <w:pPr>
        <w:ind w:left="5040" w:hanging="360"/>
      </w:pPr>
    </w:lvl>
    <w:lvl w:ilvl="7" w:tplc="270EC33C" w:tentative="1">
      <w:start w:val="1"/>
      <w:numFmt w:val="lowerLetter"/>
      <w:lvlText w:val="%8."/>
      <w:lvlJc w:val="left"/>
      <w:pPr>
        <w:ind w:left="5760" w:hanging="360"/>
      </w:pPr>
    </w:lvl>
    <w:lvl w:ilvl="8" w:tplc="5AC81B08" w:tentative="1">
      <w:start w:val="1"/>
      <w:numFmt w:val="lowerRoman"/>
      <w:lvlText w:val="%9."/>
      <w:lvlJc w:val="right"/>
      <w:pPr>
        <w:ind w:left="6480" w:hanging="180"/>
      </w:pPr>
    </w:lvl>
  </w:abstractNum>
  <w:abstractNum w:abstractNumId="82" w15:restartNumberingAfterBreak="0">
    <w:nsid w:val="5B911E0A"/>
    <w:multiLevelType w:val="hybridMultilevel"/>
    <w:tmpl w:val="40125A6E"/>
    <w:lvl w:ilvl="0" w:tplc="01CEBD4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19776A"/>
    <w:multiLevelType w:val="hybridMultilevel"/>
    <w:tmpl w:val="CA7EC73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D752B4D"/>
    <w:multiLevelType w:val="hybridMultilevel"/>
    <w:tmpl w:val="C1D45D2E"/>
    <w:lvl w:ilvl="0" w:tplc="01CEBD42">
      <w:start w:val="1"/>
      <w:numFmt w:val="upperLetter"/>
      <w:lvlText w:val="%1."/>
      <w:lvlJc w:val="left"/>
      <w:pPr>
        <w:ind w:left="720" w:hanging="360"/>
      </w:pPr>
      <w:rPr>
        <w:rFonts w:hint="default"/>
        <w:b/>
      </w:rPr>
    </w:lvl>
    <w:lvl w:ilvl="1" w:tplc="B2CCEEF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AD6A88"/>
    <w:multiLevelType w:val="hybridMultilevel"/>
    <w:tmpl w:val="7FDA6F28"/>
    <w:lvl w:ilvl="0" w:tplc="805A6E1A">
      <w:start w:val="1"/>
      <w:numFmt w:val="decimal"/>
      <w:lvlText w:val="%1."/>
      <w:lvlJc w:val="left"/>
      <w:pPr>
        <w:ind w:left="720" w:hanging="360"/>
      </w:pPr>
    </w:lvl>
    <w:lvl w:ilvl="1" w:tplc="3A16C786" w:tentative="1">
      <w:start w:val="1"/>
      <w:numFmt w:val="lowerLetter"/>
      <w:lvlText w:val="%2."/>
      <w:lvlJc w:val="left"/>
      <w:pPr>
        <w:ind w:left="1440" w:hanging="360"/>
      </w:pPr>
    </w:lvl>
    <w:lvl w:ilvl="2" w:tplc="DA2447C2" w:tentative="1">
      <w:start w:val="1"/>
      <w:numFmt w:val="lowerRoman"/>
      <w:lvlText w:val="%3."/>
      <w:lvlJc w:val="right"/>
      <w:pPr>
        <w:ind w:left="2160" w:hanging="180"/>
      </w:pPr>
    </w:lvl>
    <w:lvl w:ilvl="3" w:tplc="4EC09814" w:tentative="1">
      <w:start w:val="1"/>
      <w:numFmt w:val="decimal"/>
      <w:lvlText w:val="%4."/>
      <w:lvlJc w:val="left"/>
      <w:pPr>
        <w:ind w:left="2880" w:hanging="360"/>
      </w:pPr>
    </w:lvl>
    <w:lvl w:ilvl="4" w:tplc="D482FDE0" w:tentative="1">
      <w:start w:val="1"/>
      <w:numFmt w:val="lowerLetter"/>
      <w:lvlText w:val="%5."/>
      <w:lvlJc w:val="left"/>
      <w:pPr>
        <w:ind w:left="3600" w:hanging="360"/>
      </w:pPr>
    </w:lvl>
    <w:lvl w:ilvl="5" w:tplc="07FCA562" w:tentative="1">
      <w:start w:val="1"/>
      <w:numFmt w:val="lowerRoman"/>
      <w:lvlText w:val="%6."/>
      <w:lvlJc w:val="right"/>
      <w:pPr>
        <w:ind w:left="4320" w:hanging="180"/>
      </w:pPr>
    </w:lvl>
    <w:lvl w:ilvl="6" w:tplc="4A0405D2" w:tentative="1">
      <w:start w:val="1"/>
      <w:numFmt w:val="decimal"/>
      <w:lvlText w:val="%7."/>
      <w:lvlJc w:val="left"/>
      <w:pPr>
        <w:ind w:left="5040" w:hanging="360"/>
      </w:pPr>
    </w:lvl>
    <w:lvl w:ilvl="7" w:tplc="B15A7EA2" w:tentative="1">
      <w:start w:val="1"/>
      <w:numFmt w:val="lowerLetter"/>
      <w:lvlText w:val="%8."/>
      <w:lvlJc w:val="left"/>
      <w:pPr>
        <w:ind w:left="5760" w:hanging="360"/>
      </w:pPr>
    </w:lvl>
    <w:lvl w:ilvl="8" w:tplc="ADEE1A66" w:tentative="1">
      <w:start w:val="1"/>
      <w:numFmt w:val="lowerRoman"/>
      <w:lvlText w:val="%9."/>
      <w:lvlJc w:val="right"/>
      <w:pPr>
        <w:ind w:left="6480" w:hanging="180"/>
      </w:pPr>
    </w:lvl>
  </w:abstractNum>
  <w:abstractNum w:abstractNumId="86"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333E0C"/>
    <w:multiLevelType w:val="hybridMultilevel"/>
    <w:tmpl w:val="B2CCD980"/>
    <w:lvl w:ilvl="0" w:tplc="6E542C86">
      <w:start w:val="1"/>
      <w:numFmt w:val="upperLetter"/>
      <w:lvlText w:val="%1."/>
      <w:lvlJc w:val="left"/>
      <w:pPr>
        <w:ind w:left="0" w:hanging="360"/>
      </w:pPr>
      <w:rPr>
        <w:rFonts w:hint="default"/>
        <w:b/>
      </w:rPr>
    </w:lvl>
    <w:lvl w:ilvl="1" w:tplc="9168C308">
      <w:start w:val="1"/>
      <w:numFmt w:val="lowerLetter"/>
      <w:lvlText w:val="%2."/>
      <w:lvlJc w:val="left"/>
      <w:pPr>
        <w:ind w:left="1440" w:hanging="360"/>
      </w:pPr>
    </w:lvl>
    <w:lvl w:ilvl="2" w:tplc="8BC45670">
      <w:start w:val="1"/>
      <w:numFmt w:val="lowerRoman"/>
      <w:lvlText w:val="%3."/>
      <w:lvlJc w:val="right"/>
      <w:pPr>
        <w:ind w:left="2160" w:hanging="180"/>
      </w:pPr>
    </w:lvl>
    <w:lvl w:ilvl="3" w:tplc="6E8A2C30" w:tentative="1">
      <w:start w:val="1"/>
      <w:numFmt w:val="decimal"/>
      <w:lvlText w:val="%4."/>
      <w:lvlJc w:val="left"/>
      <w:pPr>
        <w:ind w:left="2880" w:hanging="360"/>
      </w:pPr>
    </w:lvl>
    <w:lvl w:ilvl="4" w:tplc="A7200EA8" w:tentative="1">
      <w:start w:val="1"/>
      <w:numFmt w:val="lowerLetter"/>
      <w:lvlText w:val="%5."/>
      <w:lvlJc w:val="left"/>
      <w:pPr>
        <w:ind w:left="3600" w:hanging="360"/>
      </w:pPr>
    </w:lvl>
    <w:lvl w:ilvl="5" w:tplc="B85E9490" w:tentative="1">
      <w:start w:val="1"/>
      <w:numFmt w:val="lowerRoman"/>
      <w:lvlText w:val="%6."/>
      <w:lvlJc w:val="right"/>
      <w:pPr>
        <w:ind w:left="4320" w:hanging="180"/>
      </w:pPr>
    </w:lvl>
    <w:lvl w:ilvl="6" w:tplc="BEC29AA6" w:tentative="1">
      <w:start w:val="1"/>
      <w:numFmt w:val="decimal"/>
      <w:lvlText w:val="%7."/>
      <w:lvlJc w:val="left"/>
      <w:pPr>
        <w:ind w:left="5040" w:hanging="360"/>
      </w:pPr>
    </w:lvl>
    <w:lvl w:ilvl="7" w:tplc="50B6E036" w:tentative="1">
      <w:start w:val="1"/>
      <w:numFmt w:val="lowerLetter"/>
      <w:lvlText w:val="%8."/>
      <w:lvlJc w:val="left"/>
      <w:pPr>
        <w:ind w:left="5760" w:hanging="360"/>
      </w:pPr>
    </w:lvl>
    <w:lvl w:ilvl="8" w:tplc="F1BC781C" w:tentative="1">
      <w:start w:val="1"/>
      <w:numFmt w:val="lowerRoman"/>
      <w:lvlText w:val="%9."/>
      <w:lvlJc w:val="right"/>
      <w:pPr>
        <w:ind w:left="6480" w:hanging="180"/>
      </w:pPr>
    </w:lvl>
  </w:abstractNum>
  <w:abstractNum w:abstractNumId="88"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54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9" w15:restartNumberingAfterBreak="0">
    <w:nsid w:val="630C10E3"/>
    <w:multiLevelType w:val="hybridMultilevel"/>
    <w:tmpl w:val="AEF8CE60"/>
    <w:lvl w:ilvl="0" w:tplc="9AD442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463363"/>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2D25EF"/>
    <w:multiLevelType w:val="hybridMultilevel"/>
    <w:tmpl w:val="04CA2664"/>
    <w:lvl w:ilvl="0" w:tplc="BD74AD1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671F6147"/>
    <w:multiLevelType w:val="hybridMultilevel"/>
    <w:tmpl w:val="63AC2144"/>
    <w:lvl w:ilvl="0" w:tplc="70F267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72009F7"/>
    <w:multiLevelType w:val="hybridMultilevel"/>
    <w:tmpl w:val="197E7D98"/>
    <w:lvl w:ilvl="0" w:tplc="D12CFB90">
      <w:start w:val="1"/>
      <w:numFmt w:val="upperLetter"/>
      <w:lvlText w:val="%1."/>
      <w:lvlJc w:val="left"/>
      <w:pPr>
        <w:ind w:left="13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FD1F0A"/>
    <w:multiLevelType w:val="hybridMultilevel"/>
    <w:tmpl w:val="79EA9356"/>
    <w:lvl w:ilvl="0" w:tplc="4710A8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8744D1"/>
    <w:multiLevelType w:val="hybridMultilevel"/>
    <w:tmpl w:val="49EC5430"/>
    <w:lvl w:ilvl="0" w:tplc="0D4C7AA6">
      <w:start w:val="2"/>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12228A"/>
    <w:multiLevelType w:val="hybridMultilevel"/>
    <w:tmpl w:val="90BE701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6D2C12F3"/>
    <w:multiLevelType w:val="hybridMultilevel"/>
    <w:tmpl w:val="3982A2F0"/>
    <w:lvl w:ilvl="0" w:tplc="9816F4A2">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F724733"/>
    <w:multiLevelType w:val="hybridMultilevel"/>
    <w:tmpl w:val="748A4836"/>
    <w:lvl w:ilvl="0" w:tplc="01CEBD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5E03C4"/>
    <w:multiLevelType w:val="hybridMultilevel"/>
    <w:tmpl w:val="7FDA6F28"/>
    <w:lvl w:ilvl="0" w:tplc="EBE075AC">
      <w:start w:val="1"/>
      <w:numFmt w:val="decimal"/>
      <w:lvlText w:val="%1."/>
      <w:lvlJc w:val="left"/>
      <w:pPr>
        <w:ind w:left="720" w:hanging="360"/>
      </w:pPr>
    </w:lvl>
    <w:lvl w:ilvl="1" w:tplc="D4929726" w:tentative="1">
      <w:start w:val="1"/>
      <w:numFmt w:val="lowerLetter"/>
      <w:lvlText w:val="%2."/>
      <w:lvlJc w:val="left"/>
      <w:pPr>
        <w:ind w:left="1440" w:hanging="360"/>
      </w:pPr>
    </w:lvl>
    <w:lvl w:ilvl="2" w:tplc="16A284FA" w:tentative="1">
      <w:start w:val="1"/>
      <w:numFmt w:val="lowerRoman"/>
      <w:lvlText w:val="%3."/>
      <w:lvlJc w:val="right"/>
      <w:pPr>
        <w:ind w:left="2160" w:hanging="180"/>
      </w:pPr>
    </w:lvl>
    <w:lvl w:ilvl="3" w:tplc="F8CC3174" w:tentative="1">
      <w:start w:val="1"/>
      <w:numFmt w:val="decimal"/>
      <w:lvlText w:val="%4."/>
      <w:lvlJc w:val="left"/>
      <w:pPr>
        <w:ind w:left="2880" w:hanging="360"/>
      </w:pPr>
    </w:lvl>
    <w:lvl w:ilvl="4" w:tplc="A1D624BC" w:tentative="1">
      <w:start w:val="1"/>
      <w:numFmt w:val="lowerLetter"/>
      <w:lvlText w:val="%5."/>
      <w:lvlJc w:val="left"/>
      <w:pPr>
        <w:ind w:left="3600" w:hanging="360"/>
      </w:pPr>
    </w:lvl>
    <w:lvl w:ilvl="5" w:tplc="CD8CEFD4" w:tentative="1">
      <w:start w:val="1"/>
      <w:numFmt w:val="lowerRoman"/>
      <w:lvlText w:val="%6."/>
      <w:lvlJc w:val="right"/>
      <w:pPr>
        <w:ind w:left="4320" w:hanging="180"/>
      </w:pPr>
    </w:lvl>
    <w:lvl w:ilvl="6" w:tplc="593A7830" w:tentative="1">
      <w:start w:val="1"/>
      <w:numFmt w:val="decimal"/>
      <w:lvlText w:val="%7."/>
      <w:lvlJc w:val="left"/>
      <w:pPr>
        <w:ind w:left="5040" w:hanging="360"/>
      </w:pPr>
    </w:lvl>
    <w:lvl w:ilvl="7" w:tplc="5ADC29DC" w:tentative="1">
      <w:start w:val="1"/>
      <w:numFmt w:val="lowerLetter"/>
      <w:lvlText w:val="%8."/>
      <w:lvlJc w:val="left"/>
      <w:pPr>
        <w:ind w:left="5760" w:hanging="360"/>
      </w:pPr>
    </w:lvl>
    <w:lvl w:ilvl="8" w:tplc="596AB278" w:tentative="1">
      <w:start w:val="1"/>
      <w:numFmt w:val="lowerRoman"/>
      <w:lvlText w:val="%9."/>
      <w:lvlJc w:val="right"/>
      <w:pPr>
        <w:ind w:left="6480" w:hanging="180"/>
      </w:pPr>
    </w:lvl>
  </w:abstractNum>
  <w:abstractNum w:abstractNumId="102" w15:restartNumberingAfterBreak="0">
    <w:nsid w:val="71B501C2"/>
    <w:multiLevelType w:val="hybridMultilevel"/>
    <w:tmpl w:val="D33E9B1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start w:val="1"/>
      <w:numFmt w:val="lowerRoman"/>
      <w:lvlText w:val="%3."/>
      <w:lvlJc w:val="right"/>
      <w:pPr>
        <w:ind w:left="2610" w:hanging="36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3" w15:restartNumberingAfterBreak="0">
    <w:nsid w:val="73A251B7"/>
    <w:multiLevelType w:val="multilevel"/>
    <w:tmpl w:val="4CCA3DF4"/>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4" w15:restartNumberingAfterBreak="0">
    <w:nsid w:val="752147FB"/>
    <w:multiLevelType w:val="hybridMultilevel"/>
    <w:tmpl w:val="32009F02"/>
    <w:lvl w:ilvl="0" w:tplc="B2CCEEF8">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59B0932"/>
    <w:multiLevelType w:val="hybridMultilevel"/>
    <w:tmpl w:val="E57E933C"/>
    <w:lvl w:ilvl="0" w:tplc="445E22BA">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9EC22E6"/>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9" w15:restartNumberingAfterBreak="0">
    <w:nsid w:val="7A264703"/>
    <w:multiLevelType w:val="hybridMultilevel"/>
    <w:tmpl w:val="F2B4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1"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2" w15:restartNumberingAfterBreak="0">
    <w:nsid w:val="7B694787"/>
    <w:multiLevelType w:val="hybridMultilevel"/>
    <w:tmpl w:val="E6247EE6"/>
    <w:lvl w:ilvl="0" w:tplc="AB7E78FA">
      <w:start w:val="1"/>
      <w:numFmt w:val="decimal"/>
      <w:lvlText w:val="%1."/>
      <w:lvlJc w:val="left"/>
      <w:pPr>
        <w:ind w:left="720" w:hanging="360"/>
      </w:pPr>
      <w:rPr>
        <w:rFonts w:hint="default"/>
        <w:i w:val="0"/>
      </w:rPr>
    </w:lvl>
    <w:lvl w:ilvl="1" w:tplc="3DC621B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CD3F10"/>
    <w:multiLevelType w:val="hybridMultilevel"/>
    <w:tmpl w:val="9842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D576AC"/>
    <w:multiLevelType w:val="hybridMultilevel"/>
    <w:tmpl w:val="0A604666"/>
    <w:lvl w:ilvl="0" w:tplc="01CEBD42">
      <w:start w:val="1"/>
      <w:numFmt w:val="upperLetter"/>
      <w:lvlText w:val="%1."/>
      <w:lvlJc w:val="left"/>
      <w:pPr>
        <w:ind w:left="1350" w:hanging="360"/>
      </w:pPr>
      <w:rPr>
        <w:rFonts w:hint="default"/>
        <w:b/>
      </w:rPr>
    </w:lvl>
    <w:lvl w:ilvl="1" w:tplc="06009350">
      <w:start w:val="1"/>
      <w:numFmt w:val="upperLetter"/>
      <w:lvlText w:val="%2."/>
      <w:lvlJc w:val="left"/>
      <w:pPr>
        <w:ind w:left="1800" w:hanging="360"/>
      </w:pPr>
      <w:rPr>
        <w:rFonts w:hint="default"/>
        <w:b/>
        <w:bCs/>
        <w:i w:val="0"/>
        <w:iCs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5" w15:restartNumberingAfterBreak="0">
    <w:nsid w:val="7BDC69CA"/>
    <w:multiLevelType w:val="hybridMultilevel"/>
    <w:tmpl w:val="38F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AF1997"/>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8" w15:restartNumberingAfterBreak="0">
    <w:nsid w:val="7F511014"/>
    <w:multiLevelType w:val="hybridMultilevel"/>
    <w:tmpl w:val="47A28B0C"/>
    <w:lvl w:ilvl="0" w:tplc="AE58D6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A00260"/>
    <w:multiLevelType w:val="hybridMultilevel"/>
    <w:tmpl w:val="809ED31C"/>
    <w:lvl w:ilvl="0" w:tplc="01CEBD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9"/>
  </w:num>
  <w:num w:numId="2">
    <w:abstractNumId w:val="110"/>
  </w:num>
  <w:num w:numId="3">
    <w:abstractNumId w:val="41"/>
  </w:num>
  <w:num w:numId="4">
    <w:abstractNumId w:val="31"/>
  </w:num>
  <w:num w:numId="5">
    <w:abstractNumId w:val="14"/>
  </w:num>
  <w:num w:numId="6">
    <w:abstractNumId w:val="71"/>
  </w:num>
  <w:num w:numId="7">
    <w:abstractNumId w:val="21"/>
  </w:num>
  <w:num w:numId="8">
    <w:abstractNumId w:val="111"/>
  </w:num>
  <w:num w:numId="9">
    <w:abstractNumId w:val="72"/>
  </w:num>
  <w:num w:numId="10">
    <w:abstractNumId w:val="42"/>
  </w:num>
  <w:num w:numId="11">
    <w:abstractNumId w:val="79"/>
  </w:num>
  <w:num w:numId="12">
    <w:abstractNumId w:val="108"/>
  </w:num>
  <w:num w:numId="13">
    <w:abstractNumId w:val="117"/>
  </w:num>
  <w:num w:numId="14">
    <w:abstractNumId w:val="66"/>
  </w:num>
  <w:num w:numId="15">
    <w:abstractNumId w:val="32"/>
  </w:num>
  <w:num w:numId="16">
    <w:abstractNumId w:val="87"/>
  </w:num>
  <w:num w:numId="17">
    <w:abstractNumId w:val="40"/>
  </w:num>
  <w:num w:numId="18">
    <w:abstractNumId w:val="26"/>
  </w:num>
  <w:num w:numId="19">
    <w:abstractNumId w:val="81"/>
  </w:num>
  <w:num w:numId="20">
    <w:abstractNumId w:val="59"/>
  </w:num>
  <w:num w:numId="21">
    <w:abstractNumId w:val="85"/>
  </w:num>
  <w:num w:numId="22">
    <w:abstractNumId w:val="78"/>
  </w:num>
  <w:num w:numId="23">
    <w:abstractNumId w:val="101"/>
  </w:num>
  <w:num w:numId="24">
    <w:abstractNumId w:val="48"/>
  </w:num>
  <w:num w:numId="25">
    <w:abstractNumId w:val="28"/>
  </w:num>
  <w:num w:numId="26">
    <w:abstractNumId w:val="30"/>
  </w:num>
  <w:num w:numId="27">
    <w:abstractNumId w:val="102"/>
  </w:num>
  <w:num w:numId="28">
    <w:abstractNumId w:val="63"/>
  </w:num>
  <w:num w:numId="29">
    <w:abstractNumId w:val="105"/>
  </w:num>
  <w:num w:numId="30">
    <w:abstractNumId w:val="99"/>
  </w:num>
  <w:num w:numId="31">
    <w:abstractNumId w:val="6"/>
  </w:num>
  <w:num w:numId="32">
    <w:abstractNumId w:val="70"/>
  </w:num>
  <w:num w:numId="33">
    <w:abstractNumId w:val="73"/>
  </w:num>
  <w:num w:numId="34">
    <w:abstractNumId w:val="88"/>
  </w:num>
  <w:num w:numId="35">
    <w:abstractNumId w:val="56"/>
  </w:num>
  <w:num w:numId="36">
    <w:abstractNumId w:val="19"/>
  </w:num>
  <w:num w:numId="37">
    <w:abstractNumId w:val="3"/>
  </w:num>
  <w:num w:numId="38">
    <w:abstractNumId w:val="89"/>
  </w:num>
  <w:num w:numId="39">
    <w:abstractNumId w:val="93"/>
  </w:num>
  <w:num w:numId="40">
    <w:abstractNumId w:val="37"/>
  </w:num>
  <w:num w:numId="41">
    <w:abstractNumId w:val="118"/>
  </w:num>
  <w:num w:numId="42">
    <w:abstractNumId w:val="51"/>
  </w:num>
  <w:num w:numId="43">
    <w:abstractNumId w:val="46"/>
  </w:num>
  <w:num w:numId="44">
    <w:abstractNumId w:val="18"/>
  </w:num>
  <w:num w:numId="45">
    <w:abstractNumId w:val="53"/>
  </w:num>
  <w:num w:numId="46">
    <w:abstractNumId w:val="5"/>
  </w:num>
  <w:num w:numId="47">
    <w:abstractNumId w:val="36"/>
  </w:num>
  <w:num w:numId="48">
    <w:abstractNumId w:val="75"/>
  </w:num>
  <w:num w:numId="49">
    <w:abstractNumId w:val="114"/>
  </w:num>
  <w:num w:numId="50">
    <w:abstractNumId w:val="10"/>
  </w:num>
  <w:num w:numId="51">
    <w:abstractNumId w:val="35"/>
  </w:num>
  <w:num w:numId="52">
    <w:abstractNumId w:val="94"/>
  </w:num>
  <w:num w:numId="53">
    <w:abstractNumId w:val="98"/>
  </w:num>
  <w:num w:numId="54">
    <w:abstractNumId w:val="61"/>
  </w:num>
  <w:num w:numId="55">
    <w:abstractNumId w:val="74"/>
  </w:num>
  <w:num w:numId="56">
    <w:abstractNumId w:val="97"/>
  </w:num>
  <w:num w:numId="57">
    <w:abstractNumId w:val="90"/>
  </w:num>
  <w:num w:numId="58">
    <w:abstractNumId w:val="62"/>
  </w:num>
  <w:num w:numId="59">
    <w:abstractNumId w:val="7"/>
  </w:num>
  <w:num w:numId="60">
    <w:abstractNumId w:val="92"/>
  </w:num>
  <w:num w:numId="61">
    <w:abstractNumId w:val="103"/>
  </w:num>
  <w:num w:numId="62">
    <w:abstractNumId w:val="112"/>
  </w:num>
  <w:num w:numId="63">
    <w:abstractNumId w:val="100"/>
  </w:num>
  <w:num w:numId="64">
    <w:abstractNumId w:val="57"/>
  </w:num>
  <w:num w:numId="65">
    <w:abstractNumId w:val="54"/>
  </w:num>
  <w:num w:numId="66">
    <w:abstractNumId w:val="65"/>
  </w:num>
  <w:num w:numId="67">
    <w:abstractNumId w:val="83"/>
  </w:num>
  <w:num w:numId="68">
    <w:abstractNumId w:val="44"/>
  </w:num>
  <w:num w:numId="69">
    <w:abstractNumId w:val="119"/>
  </w:num>
  <w:num w:numId="70">
    <w:abstractNumId w:val="23"/>
  </w:num>
  <w:num w:numId="71">
    <w:abstractNumId w:val="68"/>
  </w:num>
  <w:num w:numId="72">
    <w:abstractNumId w:val="0"/>
  </w:num>
  <w:num w:numId="73">
    <w:abstractNumId w:val="47"/>
  </w:num>
  <w:num w:numId="74">
    <w:abstractNumId w:val="33"/>
  </w:num>
  <w:num w:numId="75">
    <w:abstractNumId w:val="38"/>
  </w:num>
  <w:num w:numId="76">
    <w:abstractNumId w:val="55"/>
  </w:num>
  <w:num w:numId="77">
    <w:abstractNumId w:val="8"/>
  </w:num>
  <w:num w:numId="78">
    <w:abstractNumId w:val="39"/>
  </w:num>
  <w:num w:numId="79">
    <w:abstractNumId w:val="76"/>
  </w:num>
  <w:num w:numId="80">
    <w:abstractNumId w:val="77"/>
  </w:num>
  <w:num w:numId="81">
    <w:abstractNumId w:val="82"/>
  </w:num>
  <w:num w:numId="82">
    <w:abstractNumId w:val="67"/>
  </w:num>
  <w:num w:numId="83">
    <w:abstractNumId w:val="104"/>
  </w:num>
  <w:num w:numId="84">
    <w:abstractNumId w:val="43"/>
  </w:num>
  <w:num w:numId="85">
    <w:abstractNumId w:val="80"/>
  </w:num>
  <w:num w:numId="86">
    <w:abstractNumId w:val="2"/>
  </w:num>
  <w:num w:numId="87">
    <w:abstractNumId w:val="49"/>
  </w:num>
  <w:num w:numId="88">
    <w:abstractNumId w:val="84"/>
  </w:num>
  <w:num w:numId="89">
    <w:abstractNumId w:val="11"/>
  </w:num>
  <w:num w:numId="90">
    <w:abstractNumId w:val="16"/>
  </w:num>
  <w:num w:numId="91">
    <w:abstractNumId w:val="15"/>
  </w:num>
  <w:num w:numId="92">
    <w:abstractNumId w:val="52"/>
  </w:num>
  <w:num w:numId="93">
    <w:abstractNumId w:val="50"/>
  </w:num>
  <w:num w:numId="94">
    <w:abstractNumId w:val="45"/>
  </w:num>
  <w:num w:numId="95">
    <w:abstractNumId w:val="91"/>
  </w:num>
  <w:num w:numId="96">
    <w:abstractNumId w:val="27"/>
  </w:num>
  <w:num w:numId="97">
    <w:abstractNumId w:val="116"/>
  </w:num>
  <w:num w:numId="98">
    <w:abstractNumId w:val="86"/>
  </w:num>
  <w:num w:numId="99">
    <w:abstractNumId w:val="25"/>
  </w:num>
  <w:num w:numId="100">
    <w:abstractNumId w:val="106"/>
  </w:num>
  <w:num w:numId="101">
    <w:abstractNumId w:val="13"/>
  </w:num>
  <w:num w:numId="102">
    <w:abstractNumId w:val="17"/>
  </w:num>
  <w:num w:numId="103">
    <w:abstractNumId w:val="64"/>
  </w:num>
  <w:num w:numId="104">
    <w:abstractNumId w:val="113"/>
  </w:num>
  <w:num w:numId="105">
    <w:abstractNumId w:val="96"/>
  </w:num>
  <w:num w:numId="106">
    <w:abstractNumId w:val="60"/>
  </w:num>
  <w:num w:numId="107">
    <w:abstractNumId w:val="9"/>
  </w:num>
  <w:num w:numId="108">
    <w:abstractNumId w:val="95"/>
  </w:num>
  <w:num w:numId="109">
    <w:abstractNumId w:val="109"/>
  </w:num>
  <w:num w:numId="110">
    <w:abstractNumId w:val="115"/>
  </w:num>
  <w:num w:numId="111">
    <w:abstractNumId w:val="4"/>
  </w:num>
  <w:num w:numId="112">
    <w:abstractNumId w:val="22"/>
  </w:num>
  <w:num w:numId="113">
    <w:abstractNumId w:val="29"/>
  </w:num>
  <w:num w:numId="114">
    <w:abstractNumId w:val="34"/>
  </w:num>
  <w:num w:numId="115">
    <w:abstractNumId w:val="58"/>
  </w:num>
  <w:num w:numId="116">
    <w:abstractNumId w:val="107"/>
  </w:num>
  <w:num w:numId="117">
    <w:abstractNumId w:val="1"/>
  </w:num>
  <w:num w:numId="118">
    <w:abstractNumId w:val="20"/>
  </w:num>
  <w:num w:numId="119">
    <w:abstractNumId w:val="12"/>
  </w:num>
  <w:num w:numId="120">
    <w:abstractNumId w:val="2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1C8F"/>
    <w:rsid w:val="00003EC5"/>
    <w:rsid w:val="000061D6"/>
    <w:rsid w:val="000079AE"/>
    <w:rsid w:val="000128B0"/>
    <w:rsid w:val="00014015"/>
    <w:rsid w:val="0001487F"/>
    <w:rsid w:val="00014EC9"/>
    <w:rsid w:val="00016123"/>
    <w:rsid w:val="00021FBE"/>
    <w:rsid w:val="00022903"/>
    <w:rsid w:val="00022D49"/>
    <w:rsid w:val="000230A7"/>
    <w:rsid w:val="00023452"/>
    <w:rsid w:val="00024F5D"/>
    <w:rsid w:val="0002501A"/>
    <w:rsid w:val="0002525A"/>
    <w:rsid w:val="00025676"/>
    <w:rsid w:val="000278E4"/>
    <w:rsid w:val="0003447C"/>
    <w:rsid w:val="00034DC1"/>
    <w:rsid w:val="00036D0A"/>
    <w:rsid w:val="0003794B"/>
    <w:rsid w:val="00042249"/>
    <w:rsid w:val="000431FD"/>
    <w:rsid w:val="0004531E"/>
    <w:rsid w:val="00046303"/>
    <w:rsid w:val="00051AC2"/>
    <w:rsid w:val="00051E8A"/>
    <w:rsid w:val="00052E1C"/>
    <w:rsid w:val="0005524A"/>
    <w:rsid w:val="00055253"/>
    <w:rsid w:val="00060300"/>
    <w:rsid w:val="000638B9"/>
    <w:rsid w:val="00065608"/>
    <w:rsid w:val="00065C8F"/>
    <w:rsid w:val="00067208"/>
    <w:rsid w:val="00070B2D"/>
    <w:rsid w:val="00073652"/>
    <w:rsid w:val="00076CB8"/>
    <w:rsid w:val="00077C2F"/>
    <w:rsid w:val="0008024E"/>
    <w:rsid w:val="000812BD"/>
    <w:rsid w:val="000823AC"/>
    <w:rsid w:val="00082C26"/>
    <w:rsid w:val="000837A1"/>
    <w:rsid w:val="00083AA1"/>
    <w:rsid w:val="00083C11"/>
    <w:rsid w:val="0008506F"/>
    <w:rsid w:val="00090EFE"/>
    <w:rsid w:val="0009105D"/>
    <w:rsid w:val="0009171C"/>
    <w:rsid w:val="00091EE3"/>
    <w:rsid w:val="00093A9A"/>
    <w:rsid w:val="0009559B"/>
    <w:rsid w:val="00096312"/>
    <w:rsid w:val="0009759C"/>
    <w:rsid w:val="000A2D17"/>
    <w:rsid w:val="000A45AB"/>
    <w:rsid w:val="000A6E79"/>
    <w:rsid w:val="000A77BC"/>
    <w:rsid w:val="000B7169"/>
    <w:rsid w:val="000D0235"/>
    <w:rsid w:val="000D1425"/>
    <w:rsid w:val="000D3519"/>
    <w:rsid w:val="000D580B"/>
    <w:rsid w:val="000D5FE3"/>
    <w:rsid w:val="000D6797"/>
    <w:rsid w:val="000D7587"/>
    <w:rsid w:val="000E17EF"/>
    <w:rsid w:val="000E1E9D"/>
    <w:rsid w:val="000E235B"/>
    <w:rsid w:val="000E6222"/>
    <w:rsid w:val="000E6688"/>
    <w:rsid w:val="000E7281"/>
    <w:rsid w:val="000F0201"/>
    <w:rsid w:val="000F2348"/>
    <w:rsid w:val="000F315D"/>
    <w:rsid w:val="000F422B"/>
    <w:rsid w:val="000F45F0"/>
    <w:rsid w:val="00100E00"/>
    <w:rsid w:val="00100E0F"/>
    <w:rsid w:val="0010691E"/>
    <w:rsid w:val="00107706"/>
    <w:rsid w:val="00113166"/>
    <w:rsid w:val="0011411A"/>
    <w:rsid w:val="001153E5"/>
    <w:rsid w:val="00117BFB"/>
    <w:rsid w:val="001231DB"/>
    <w:rsid w:val="00127BD3"/>
    <w:rsid w:val="00127C9D"/>
    <w:rsid w:val="00130839"/>
    <w:rsid w:val="00131729"/>
    <w:rsid w:val="001320EB"/>
    <w:rsid w:val="001333FD"/>
    <w:rsid w:val="00136A4C"/>
    <w:rsid w:val="00136F38"/>
    <w:rsid w:val="00137BCE"/>
    <w:rsid w:val="00140EC1"/>
    <w:rsid w:val="0014427D"/>
    <w:rsid w:val="00146CA2"/>
    <w:rsid w:val="001530F2"/>
    <w:rsid w:val="001542E7"/>
    <w:rsid w:val="00154FFA"/>
    <w:rsid w:val="00155337"/>
    <w:rsid w:val="00155B90"/>
    <w:rsid w:val="00157EAB"/>
    <w:rsid w:val="00160F77"/>
    <w:rsid w:val="00161ED5"/>
    <w:rsid w:val="00162AE8"/>
    <w:rsid w:val="0016441F"/>
    <w:rsid w:val="00167AB5"/>
    <w:rsid w:val="001706B9"/>
    <w:rsid w:val="00172917"/>
    <w:rsid w:val="001737AD"/>
    <w:rsid w:val="001739E5"/>
    <w:rsid w:val="00173BD9"/>
    <w:rsid w:val="00176916"/>
    <w:rsid w:val="00180FC6"/>
    <w:rsid w:val="00182836"/>
    <w:rsid w:val="0018372E"/>
    <w:rsid w:val="00183F44"/>
    <w:rsid w:val="001911A9"/>
    <w:rsid w:val="001940FB"/>
    <w:rsid w:val="0019421B"/>
    <w:rsid w:val="00194BD9"/>
    <w:rsid w:val="00194E4B"/>
    <w:rsid w:val="00195DFE"/>
    <w:rsid w:val="00196D9D"/>
    <w:rsid w:val="00197626"/>
    <w:rsid w:val="001A12A2"/>
    <w:rsid w:val="001A1616"/>
    <w:rsid w:val="001A1652"/>
    <w:rsid w:val="001A64E3"/>
    <w:rsid w:val="001A6B4F"/>
    <w:rsid w:val="001A73FE"/>
    <w:rsid w:val="001A7FE2"/>
    <w:rsid w:val="001B06C5"/>
    <w:rsid w:val="001B1842"/>
    <w:rsid w:val="001B215E"/>
    <w:rsid w:val="001B2461"/>
    <w:rsid w:val="001B3844"/>
    <w:rsid w:val="001B57D8"/>
    <w:rsid w:val="001B62A1"/>
    <w:rsid w:val="001B6951"/>
    <w:rsid w:val="001C3BC2"/>
    <w:rsid w:val="001C693B"/>
    <w:rsid w:val="001C6AF1"/>
    <w:rsid w:val="001C7EE6"/>
    <w:rsid w:val="001C7F0D"/>
    <w:rsid w:val="001D02E4"/>
    <w:rsid w:val="001D0609"/>
    <w:rsid w:val="001D071E"/>
    <w:rsid w:val="001D0954"/>
    <w:rsid w:val="001D1391"/>
    <w:rsid w:val="001D229D"/>
    <w:rsid w:val="001D2606"/>
    <w:rsid w:val="001D4416"/>
    <w:rsid w:val="001D649F"/>
    <w:rsid w:val="001E073D"/>
    <w:rsid w:val="001E1293"/>
    <w:rsid w:val="001E4FCF"/>
    <w:rsid w:val="001F03D5"/>
    <w:rsid w:val="001F181C"/>
    <w:rsid w:val="001F1975"/>
    <w:rsid w:val="001F1ED6"/>
    <w:rsid w:val="001F2204"/>
    <w:rsid w:val="001F4474"/>
    <w:rsid w:val="001F4B7F"/>
    <w:rsid w:val="001F4FEF"/>
    <w:rsid w:val="001F6805"/>
    <w:rsid w:val="001F6E48"/>
    <w:rsid w:val="001F700E"/>
    <w:rsid w:val="001F7F45"/>
    <w:rsid w:val="00200D43"/>
    <w:rsid w:val="00201238"/>
    <w:rsid w:val="00202503"/>
    <w:rsid w:val="00203EF6"/>
    <w:rsid w:val="00204D4E"/>
    <w:rsid w:val="00204DA0"/>
    <w:rsid w:val="00206CF0"/>
    <w:rsid w:val="00210B80"/>
    <w:rsid w:val="00211579"/>
    <w:rsid w:val="0021342E"/>
    <w:rsid w:val="00216632"/>
    <w:rsid w:val="002166EA"/>
    <w:rsid w:val="00221D6B"/>
    <w:rsid w:val="002333E6"/>
    <w:rsid w:val="00235734"/>
    <w:rsid w:val="00235976"/>
    <w:rsid w:val="0023695F"/>
    <w:rsid w:val="00237A60"/>
    <w:rsid w:val="00237B90"/>
    <w:rsid w:val="00241B28"/>
    <w:rsid w:val="00243919"/>
    <w:rsid w:val="002442D3"/>
    <w:rsid w:val="00244B51"/>
    <w:rsid w:val="00245887"/>
    <w:rsid w:val="00245F0D"/>
    <w:rsid w:val="00250A86"/>
    <w:rsid w:val="00255B88"/>
    <w:rsid w:val="00257611"/>
    <w:rsid w:val="0026467B"/>
    <w:rsid w:val="00265B94"/>
    <w:rsid w:val="002660DD"/>
    <w:rsid w:val="0026676B"/>
    <w:rsid w:val="00270288"/>
    <w:rsid w:val="00273773"/>
    <w:rsid w:val="00274D24"/>
    <w:rsid w:val="0027608E"/>
    <w:rsid w:val="0027683A"/>
    <w:rsid w:val="00277A1B"/>
    <w:rsid w:val="00277B51"/>
    <w:rsid w:val="00277FEE"/>
    <w:rsid w:val="00280EA9"/>
    <w:rsid w:val="0028135C"/>
    <w:rsid w:val="00281FFD"/>
    <w:rsid w:val="00285769"/>
    <w:rsid w:val="0028766A"/>
    <w:rsid w:val="00292864"/>
    <w:rsid w:val="0029387F"/>
    <w:rsid w:val="00294AEE"/>
    <w:rsid w:val="00297854"/>
    <w:rsid w:val="002A1214"/>
    <w:rsid w:val="002A12A4"/>
    <w:rsid w:val="002A1C2E"/>
    <w:rsid w:val="002A28EB"/>
    <w:rsid w:val="002A36F3"/>
    <w:rsid w:val="002A3904"/>
    <w:rsid w:val="002A54F5"/>
    <w:rsid w:val="002A680A"/>
    <w:rsid w:val="002A7E2D"/>
    <w:rsid w:val="002B1218"/>
    <w:rsid w:val="002B2A0D"/>
    <w:rsid w:val="002B5AF5"/>
    <w:rsid w:val="002C0724"/>
    <w:rsid w:val="002C50EF"/>
    <w:rsid w:val="002C6247"/>
    <w:rsid w:val="002C662D"/>
    <w:rsid w:val="002D0F57"/>
    <w:rsid w:val="002D2AEA"/>
    <w:rsid w:val="002D3FC2"/>
    <w:rsid w:val="002D4550"/>
    <w:rsid w:val="002D748C"/>
    <w:rsid w:val="002E0A34"/>
    <w:rsid w:val="002E4458"/>
    <w:rsid w:val="002E74D5"/>
    <w:rsid w:val="002E7AB8"/>
    <w:rsid w:val="002F1EBE"/>
    <w:rsid w:val="002F2A15"/>
    <w:rsid w:val="002F3DCE"/>
    <w:rsid w:val="002F7134"/>
    <w:rsid w:val="002F7208"/>
    <w:rsid w:val="00303117"/>
    <w:rsid w:val="00304397"/>
    <w:rsid w:val="00304DC6"/>
    <w:rsid w:val="0030536F"/>
    <w:rsid w:val="003105EE"/>
    <w:rsid w:val="00310DFC"/>
    <w:rsid w:val="00311F6C"/>
    <w:rsid w:val="00312E48"/>
    <w:rsid w:val="00314E6E"/>
    <w:rsid w:val="00316E1A"/>
    <w:rsid w:val="00321C99"/>
    <w:rsid w:val="0032666F"/>
    <w:rsid w:val="00326977"/>
    <w:rsid w:val="00331312"/>
    <w:rsid w:val="003315A7"/>
    <w:rsid w:val="0033291E"/>
    <w:rsid w:val="00335737"/>
    <w:rsid w:val="00335E09"/>
    <w:rsid w:val="00340C8B"/>
    <w:rsid w:val="003415FB"/>
    <w:rsid w:val="00342350"/>
    <w:rsid w:val="00343229"/>
    <w:rsid w:val="003440B3"/>
    <w:rsid w:val="00344FBA"/>
    <w:rsid w:val="00345151"/>
    <w:rsid w:val="0034576E"/>
    <w:rsid w:val="00347EE5"/>
    <w:rsid w:val="00350132"/>
    <w:rsid w:val="00350684"/>
    <w:rsid w:val="0036079B"/>
    <w:rsid w:val="00361608"/>
    <w:rsid w:val="00361C3A"/>
    <w:rsid w:val="00363F76"/>
    <w:rsid w:val="00364034"/>
    <w:rsid w:val="0036533B"/>
    <w:rsid w:val="00365FAF"/>
    <w:rsid w:val="00366489"/>
    <w:rsid w:val="0036742F"/>
    <w:rsid w:val="00367F13"/>
    <w:rsid w:val="003716DB"/>
    <w:rsid w:val="0037406F"/>
    <w:rsid w:val="00376A4D"/>
    <w:rsid w:val="003773E6"/>
    <w:rsid w:val="00381E23"/>
    <w:rsid w:val="00382220"/>
    <w:rsid w:val="00383EE1"/>
    <w:rsid w:val="00387818"/>
    <w:rsid w:val="00390309"/>
    <w:rsid w:val="00392461"/>
    <w:rsid w:val="00392826"/>
    <w:rsid w:val="00392C36"/>
    <w:rsid w:val="003939DE"/>
    <w:rsid w:val="003954CE"/>
    <w:rsid w:val="00397B6B"/>
    <w:rsid w:val="003A4493"/>
    <w:rsid w:val="003B274A"/>
    <w:rsid w:val="003B3D98"/>
    <w:rsid w:val="003B4C82"/>
    <w:rsid w:val="003B6955"/>
    <w:rsid w:val="003B69CC"/>
    <w:rsid w:val="003B6B54"/>
    <w:rsid w:val="003B6C16"/>
    <w:rsid w:val="003B715F"/>
    <w:rsid w:val="003C0143"/>
    <w:rsid w:val="003C2DA2"/>
    <w:rsid w:val="003C30C0"/>
    <w:rsid w:val="003C38B8"/>
    <w:rsid w:val="003D0496"/>
    <w:rsid w:val="003D333B"/>
    <w:rsid w:val="003D4F7D"/>
    <w:rsid w:val="003D550D"/>
    <w:rsid w:val="003D5714"/>
    <w:rsid w:val="003E14A0"/>
    <w:rsid w:val="003E192C"/>
    <w:rsid w:val="003E3A27"/>
    <w:rsid w:val="003E3C0A"/>
    <w:rsid w:val="003E3E82"/>
    <w:rsid w:val="003E4921"/>
    <w:rsid w:val="003E5811"/>
    <w:rsid w:val="003E5B4D"/>
    <w:rsid w:val="003E5FA4"/>
    <w:rsid w:val="003E758C"/>
    <w:rsid w:val="003F000C"/>
    <w:rsid w:val="003F03CB"/>
    <w:rsid w:val="003F04BE"/>
    <w:rsid w:val="003F0BCE"/>
    <w:rsid w:val="003F0D65"/>
    <w:rsid w:val="003F2729"/>
    <w:rsid w:val="003F3B89"/>
    <w:rsid w:val="003F4A74"/>
    <w:rsid w:val="003F5178"/>
    <w:rsid w:val="003F5D5D"/>
    <w:rsid w:val="003F5E26"/>
    <w:rsid w:val="004034CB"/>
    <w:rsid w:val="00404DFF"/>
    <w:rsid w:val="00411FB9"/>
    <w:rsid w:val="00412155"/>
    <w:rsid w:val="00414369"/>
    <w:rsid w:val="00414C8F"/>
    <w:rsid w:val="00414E81"/>
    <w:rsid w:val="00416120"/>
    <w:rsid w:val="00417B6E"/>
    <w:rsid w:val="004216A8"/>
    <w:rsid w:val="00421C79"/>
    <w:rsid w:val="00421FA1"/>
    <w:rsid w:val="00422866"/>
    <w:rsid w:val="00423543"/>
    <w:rsid w:val="00423C67"/>
    <w:rsid w:val="0042680A"/>
    <w:rsid w:val="0042711E"/>
    <w:rsid w:val="0043085D"/>
    <w:rsid w:val="004313E3"/>
    <w:rsid w:val="004326EC"/>
    <w:rsid w:val="00432735"/>
    <w:rsid w:val="00434073"/>
    <w:rsid w:val="00434316"/>
    <w:rsid w:val="00435BF3"/>
    <w:rsid w:val="00440E5F"/>
    <w:rsid w:val="004422EE"/>
    <w:rsid w:val="00442628"/>
    <w:rsid w:val="00443CCF"/>
    <w:rsid w:val="004458D9"/>
    <w:rsid w:val="00446D3B"/>
    <w:rsid w:val="004516E6"/>
    <w:rsid w:val="00452A5D"/>
    <w:rsid w:val="004545AC"/>
    <w:rsid w:val="004550EC"/>
    <w:rsid w:val="00455E1D"/>
    <w:rsid w:val="004613EE"/>
    <w:rsid w:val="004622EA"/>
    <w:rsid w:val="00462B12"/>
    <w:rsid w:val="00462B76"/>
    <w:rsid w:val="004716D3"/>
    <w:rsid w:val="00471919"/>
    <w:rsid w:val="00473252"/>
    <w:rsid w:val="00476A49"/>
    <w:rsid w:val="0048050A"/>
    <w:rsid w:val="004809CF"/>
    <w:rsid w:val="00484306"/>
    <w:rsid w:val="00490556"/>
    <w:rsid w:val="00491FF0"/>
    <w:rsid w:val="0049283F"/>
    <w:rsid w:val="00492D58"/>
    <w:rsid w:val="00496CF7"/>
    <w:rsid w:val="004A0F72"/>
    <w:rsid w:val="004A421F"/>
    <w:rsid w:val="004B0326"/>
    <w:rsid w:val="004B2FD2"/>
    <w:rsid w:val="004B6F1A"/>
    <w:rsid w:val="004C2406"/>
    <w:rsid w:val="004C242A"/>
    <w:rsid w:val="004C4A4F"/>
    <w:rsid w:val="004C4AED"/>
    <w:rsid w:val="004C502F"/>
    <w:rsid w:val="004C5BCA"/>
    <w:rsid w:val="004C7189"/>
    <w:rsid w:val="004D1EDB"/>
    <w:rsid w:val="004D3950"/>
    <w:rsid w:val="004D3B92"/>
    <w:rsid w:val="004D3FC2"/>
    <w:rsid w:val="004D616A"/>
    <w:rsid w:val="004D748F"/>
    <w:rsid w:val="004E031A"/>
    <w:rsid w:val="004E08E6"/>
    <w:rsid w:val="004E27F8"/>
    <w:rsid w:val="004E2952"/>
    <w:rsid w:val="004E2D27"/>
    <w:rsid w:val="004E3441"/>
    <w:rsid w:val="004E5CC3"/>
    <w:rsid w:val="004F05F4"/>
    <w:rsid w:val="004F3220"/>
    <w:rsid w:val="004F40CF"/>
    <w:rsid w:val="004F5344"/>
    <w:rsid w:val="004F6482"/>
    <w:rsid w:val="00502756"/>
    <w:rsid w:val="00503013"/>
    <w:rsid w:val="00503EF8"/>
    <w:rsid w:val="005072F5"/>
    <w:rsid w:val="00510E1A"/>
    <w:rsid w:val="00512C85"/>
    <w:rsid w:val="005138A2"/>
    <w:rsid w:val="00514756"/>
    <w:rsid w:val="0052247D"/>
    <w:rsid w:val="00523188"/>
    <w:rsid w:val="00525E7D"/>
    <w:rsid w:val="00526514"/>
    <w:rsid w:val="00526BCB"/>
    <w:rsid w:val="005272DA"/>
    <w:rsid w:val="0052770A"/>
    <w:rsid w:val="00527AE3"/>
    <w:rsid w:val="0053263F"/>
    <w:rsid w:val="005341E8"/>
    <w:rsid w:val="00534618"/>
    <w:rsid w:val="00535EDC"/>
    <w:rsid w:val="00542743"/>
    <w:rsid w:val="00543103"/>
    <w:rsid w:val="00552AD1"/>
    <w:rsid w:val="00555C02"/>
    <w:rsid w:val="00555C64"/>
    <w:rsid w:val="005566E1"/>
    <w:rsid w:val="00561C6C"/>
    <w:rsid w:val="00562114"/>
    <w:rsid w:val="00563167"/>
    <w:rsid w:val="0056343F"/>
    <w:rsid w:val="00563659"/>
    <w:rsid w:val="00570576"/>
    <w:rsid w:val="0057079B"/>
    <w:rsid w:val="005716A0"/>
    <w:rsid w:val="00575C46"/>
    <w:rsid w:val="005768ED"/>
    <w:rsid w:val="00576B2F"/>
    <w:rsid w:val="00576F21"/>
    <w:rsid w:val="0057752D"/>
    <w:rsid w:val="005804FD"/>
    <w:rsid w:val="0058115B"/>
    <w:rsid w:val="0058161B"/>
    <w:rsid w:val="0058168A"/>
    <w:rsid w:val="0058397A"/>
    <w:rsid w:val="00585A4A"/>
    <w:rsid w:val="00585C66"/>
    <w:rsid w:val="00586218"/>
    <w:rsid w:val="005863BA"/>
    <w:rsid w:val="005868E4"/>
    <w:rsid w:val="00586D77"/>
    <w:rsid w:val="00587E73"/>
    <w:rsid w:val="00593137"/>
    <w:rsid w:val="00593FED"/>
    <w:rsid w:val="0059737D"/>
    <w:rsid w:val="005A09AE"/>
    <w:rsid w:val="005A109F"/>
    <w:rsid w:val="005A1E04"/>
    <w:rsid w:val="005A3A87"/>
    <w:rsid w:val="005B1FEB"/>
    <w:rsid w:val="005B20DC"/>
    <w:rsid w:val="005B328B"/>
    <w:rsid w:val="005B362A"/>
    <w:rsid w:val="005C1D54"/>
    <w:rsid w:val="005C56D6"/>
    <w:rsid w:val="005C5E2F"/>
    <w:rsid w:val="005C703A"/>
    <w:rsid w:val="005C7579"/>
    <w:rsid w:val="005D04CC"/>
    <w:rsid w:val="005D0801"/>
    <w:rsid w:val="005D1037"/>
    <w:rsid w:val="005D17F4"/>
    <w:rsid w:val="005D4E7D"/>
    <w:rsid w:val="005D4E8F"/>
    <w:rsid w:val="005D7AE1"/>
    <w:rsid w:val="005D7FDB"/>
    <w:rsid w:val="005E0044"/>
    <w:rsid w:val="005E1F8A"/>
    <w:rsid w:val="005E2B9B"/>
    <w:rsid w:val="005E5F64"/>
    <w:rsid w:val="005E792C"/>
    <w:rsid w:val="005F0E77"/>
    <w:rsid w:val="005F3D97"/>
    <w:rsid w:val="005F4BCB"/>
    <w:rsid w:val="005F4DB0"/>
    <w:rsid w:val="005F63A0"/>
    <w:rsid w:val="005F757C"/>
    <w:rsid w:val="006016FB"/>
    <w:rsid w:val="00602500"/>
    <w:rsid w:val="00602E73"/>
    <w:rsid w:val="00602E78"/>
    <w:rsid w:val="0060307A"/>
    <w:rsid w:val="0060387E"/>
    <w:rsid w:val="00604516"/>
    <w:rsid w:val="00604AA7"/>
    <w:rsid w:val="006050BF"/>
    <w:rsid w:val="0060543B"/>
    <w:rsid w:val="0060587E"/>
    <w:rsid w:val="0060627A"/>
    <w:rsid w:val="006063E1"/>
    <w:rsid w:val="00606539"/>
    <w:rsid w:val="0060768D"/>
    <w:rsid w:val="00607800"/>
    <w:rsid w:val="00613764"/>
    <w:rsid w:val="00613A4A"/>
    <w:rsid w:val="00613E2A"/>
    <w:rsid w:val="00615734"/>
    <w:rsid w:val="00616CF3"/>
    <w:rsid w:val="0062269A"/>
    <w:rsid w:val="00622D65"/>
    <w:rsid w:val="006232DB"/>
    <w:rsid w:val="00623A73"/>
    <w:rsid w:val="00623B98"/>
    <w:rsid w:val="006248DE"/>
    <w:rsid w:val="006255A0"/>
    <w:rsid w:val="00626FC4"/>
    <w:rsid w:val="00630C29"/>
    <w:rsid w:val="00632DD1"/>
    <w:rsid w:val="00634862"/>
    <w:rsid w:val="00636294"/>
    <w:rsid w:val="00636856"/>
    <w:rsid w:val="00645264"/>
    <w:rsid w:val="00645FFA"/>
    <w:rsid w:val="0064602B"/>
    <w:rsid w:val="00647720"/>
    <w:rsid w:val="00651223"/>
    <w:rsid w:val="0065341E"/>
    <w:rsid w:val="006565D2"/>
    <w:rsid w:val="006611CC"/>
    <w:rsid w:val="00661546"/>
    <w:rsid w:val="0066614E"/>
    <w:rsid w:val="00667B5B"/>
    <w:rsid w:val="00672A07"/>
    <w:rsid w:val="00674273"/>
    <w:rsid w:val="0067581D"/>
    <w:rsid w:val="00676ED0"/>
    <w:rsid w:val="00677542"/>
    <w:rsid w:val="00684026"/>
    <w:rsid w:val="006875C1"/>
    <w:rsid w:val="00692769"/>
    <w:rsid w:val="006936CF"/>
    <w:rsid w:val="00697835"/>
    <w:rsid w:val="00697965"/>
    <w:rsid w:val="006A0A4D"/>
    <w:rsid w:val="006A294B"/>
    <w:rsid w:val="006A4141"/>
    <w:rsid w:val="006A5619"/>
    <w:rsid w:val="006A76FE"/>
    <w:rsid w:val="006A7EB4"/>
    <w:rsid w:val="006B396C"/>
    <w:rsid w:val="006B6A45"/>
    <w:rsid w:val="006B6A6E"/>
    <w:rsid w:val="006B6CC3"/>
    <w:rsid w:val="006B6D6E"/>
    <w:rsid w:val="006B73E6"/>
    <w:rsid w:val="006C2EF9"/>
    <w:rsid w:val="006C40A6"/>
    <w:rsid w:val="006C40B8"/>
    <w:rsid w:val="006D0382"/>
    <w:rsid w:val="006D0E26"/>
    <w:rsid w:val="006D10FF"/>
    <w:rsid w:val="006D1B8A"/>
    <w:rsid w:val="006D1CAE"/>
    <w:rsid w:val="006D2EEE"/>
    <w:rsid w:val="006D3D16"/>
    <w:rsid w:val="006D3DC6"/>
    <w:rsid w:val="006D4127"/>
    <w:rsid w:val="006D4BA9"/>
    <w:rsid w:val="006D4CE9"/>
    <w:rsid w:val="006D5A1D"/>
    <w:rsid w:val="006D6F35"/>
    <w:rsid w:val="006D751F"/>
    <w:rsid w:val="006E1468"/>
    <w:rsid w:val="006E2DCD"/>
    <w:rsid w:val="006E6FA3"/>
    <w:rsid w:val="006F56D0"/>
    <w:rsid w:val="006F61A2"/>
    <w:rsid w:val="00700523"/>
    <w:rsid w:val="00701254"/>
    <w:rsid w:val="007013F2"/>
    <w:rsid w:val="007039BB"/>
    <w:rsid w:val="00710E34"/>
    <w:rsid w:val="00715376"/>
    <w:rsid w:val="00715ABF"/>
    <w:rsid w:val="00715AFA"/>
    <w:rsid w:val="00715F98"/>
    <w:rsid w:val="00720D18"/>
    <w:rsid w:val="00720F5A"/>
    <w:rsid w:val="00721201"/>
    <w:rsid w:val="0072250B"/>
    <w:rsid w:val="00723AB7"/>
    <w:rsid w:val="00724BFE"/>
    <w:rsid w:val="00724D5E"/>
    <w:rsid w:val="007254A9"/>
    <w:rsid w:val="00727650"/>
    <w:rsid w:val="00730878"/>
    <w:rsid w:val="0073288C"/>
    <w:rsid w:val="00732AF0"/>
    <w:rsid w:val="007339F5"/>
    <w:rsid w:val="00733A44"/>
    <w:rsid w:val="00733E2C"/>
    <w:rsid w:val="00736CDB"/>
    <w:rsid w:val="00743E3E"/>
    <w:rsid w:val="00745308"/>
    <w:rsid w:val="007536A8"/>
    <w:rsid w:val="007545DC"/>
    <w:rsid w:val="00756F4B"/>
    <w:rsid w:val="007573C4"/>
    <w:rsid w:val="007579AD"/>
    <w:rsid w:val="007579CE"/>
    <w:rsid w:val="0076337F"/>
    <w:rsid w:val="00765626"/>
    <w:rsid w:val="00765A17"/>
    <w:rsid w:val="00765CFE"/>
    <w:rsid w:val="00766498"/>
    <w:rsid w:val="0076689E"/>
    <w:rsid w:val="0077148E"/>
    <w:rsid w:val="00774CB3"/>
    <w:rsid w:val="0077542D"/>
    <w:rsid w:val="00775D9A"/>
    <w:rsid w:val="00780D79"/>
    <w:rsid w:val="007812B4"/>
    <w:rsid w:val="007815E9"/>
    <w:rsid w:val="00782D97"/>
    <w:rsid w:val="0078747A"/>
    <w:rsid w:val="00790442"/>
    <w:rsid w:val="0079169B"/>
    <w:rsid w:val="00791DA7"/>
    <w:rsid w:val="00792A7A"/>
    <w:rsid w:val="0079407D"/>
    <w:rsid w:val="0079496E"/>
    <w:rsid w:val="00794972"/>
    <w:rsid w:val="00795ADA"/>
    <w:rsid w:val="00795D9E"/>
    <w:rsid w:val="007A0CF3"/>
    <w:rsid w:val="007A2761"/>
    <w:rsid w:val="007A3D04"/>
    <w:rsid w:val="007A41A7"/>
    <w:rsid w:val="007A5B6D"/>
    <w:rsid w:val="007A68DE"/>
    <w:rsid w:val="007A6E22"/>
    <w:rsid w:val="007A7A0D"/>
    <w:rsid w:val="007B06E6"/>
    <w:rsid w:val="007B0951"/>
    <w:rsid w:val="007B2BA8"/>
    <w:rsid w:val="007C01ED"/>
    <w:rsid w:val="007C4956"/>
    <w:rsid w:val="007C49BF"/>
    <w:rsid w:val="007C4E2F"/>
    <w:rsid w:val="007C5207"/>
    <w:rsid w:val="007C5F75"/>
    <w:rsid w:val="007D0539"/>
    <w:rsid w:val="007D0E8C"/>
    <w:rsid w:val="007D12F8"/>
    <w:rsid w:val="007D3543"/>
    <w:rsid w:val="007E226C"/>
    <w:rsid w:val="007E41F3"/>
    <w:rsid w:val="007E59BF"/>
    <w:rsid w:val="007E77EA"/>
    <w:rsid w:val="007F2E2E"/>
    <w:rsid w:val="007F3D7C"/>
    <w:rsid w:val="007F42F5"/>
    <w:rsid w:val="007F5941"/>
    <w:rsid w:val="007F78DE"/>
    <w:rsid w:val="00802C6E"/>
    <w:rsid w:val="00803121"/>
    <w:rsid w:val="00805AC4"/>
    <w:rsid w:val="00807DBA"/>
    <w:rsid w:val="00812BA3"/>
    <w:rsid w:val="00821C75"/>
    <w:rsid w:val="0082375B"/>
    <w:rsid w:val="008256E7"/>
    <w:rsid w:val="0082675E"/>
    <w:rsid w:val="00827763"/>
    <w:rsid w:val="00832A3A"/>
    <w:rsid w:val="00834845"/>
    <w:rsid w:val="00837BF4"/>
    <w:rsid w:val="00837D37"/>
    <w:rsid w:val="00841AE4"/>
    <w:rsid w:val="0084710D"/>
    <w:rsid w:val="008473E9"/>
    <w:rsid w:val="00850D5C"/>
    <w:rsid w:val="008548B9"/>
    <w:rsid w:val="00856727"/>
    <w:rsid w:val="00860088"/>
    <w:rsid w:val="00862274"/>
    <w:rsid w:val="008640F6"/>
    <w:rsid w:val="00865035"/>
    <w:rsid w:val="0086659F"/>
    <w:rsid w:val="0087221F"/>
    <w:rsid w:val="0087290D"/>
    <w:rsid w:val="008735A4"/>
    <w:rsid w:val="00874371"/>
    <w:rsid w:val="00874433"/>
    <w:rsid w:val="00875082"/>
    <w:rsid w:val="00875DD3"/>
    <w:rsid w:val="00877220"/>
    <w:rsid w:val="008803DA"/>
    <w:rsid w:val="0088155A"/>
    <w:rsid w:val="008839ED"/>
    <w:rsid w:val="00883A72"/>
    <w:rsid w:val="0088427A"/>
    <w:rsid w:val="00884D33"/>
    <w:rsid w:val="008870F6"/>
    <w:rsid w:val="008922AF"/>
    <w:rsid w:val="008936FE"/>
    <w:rsid w:val="00893EC1"/>
    <w:rsid w:val="00894296"/>
    <w:rsid w:val="0089462E"/>
    <w:rsid w:val="00895188"/>
    <w:rsid w:val="008952A0"/>
    <w:rsid w:val="008A077D"/>
    <w:rsid w:val="008A3581"/>
    <w:rsid w:val="008A360E"/>
    <w:rsid w:val="008B3B28"/>
    <w:rsid w:val="008B67AA"/>
    <w:rsid w:val="008B76CA"/>
    <w:rsid w:val="008B7C04"/>
    <w:rsid w:val="008C2176"/>
    <w:rsid w:val="008C6DB5"/>
    <w:rsid w:val="008C7D97"/>
    <w:rsid w:val="008D079E"/>
    <w:rsid w:val="008D0C8C"/>
    <w:rsid w:val="008D317D"/>
    <w:rsid w:val="008D6CA0"/>
    <w:rsid w:val="008D70F6"/>
    <w:rsid w:val="008D7A0C"/>
    <w:rsid w:val="008E1774"/>
    <w:rsid w:val="008E1A13"/>
    <w:rsid w:val="008E1D6C"/>
    <w:rsid w:val="008E2176"/>
    <w:rsid w:val="008E22D5"/>
    <w:rsid w:val="008E26DB"/>
    <w:rsid w:val="008E314D"/>
    <w:rsid w:val="008E5D80"/>
    <w:rsid w:val="008F3FF2"/>
    <w:rsid w:val="008F47D6"/>
    <w:rsid w:val="00900B4B"/>
    <w:rsid w:val="00901CB4"/>
    <w:rsid w:val="00902162"/>
    <w:rsid w:val="009033A2"/>
    <w:rsid w:val="00906E55"/>
    <w:rsid w:val="009106D3"/>
    <w:rsid w:val="0091106B"/>
    <w:rsid w:val="0091195F"/>
    <w:rsid w:val="00914671"/>
    <w:rsid w:val="009170D1"/>
    <w:rsid w:val="009176BB"/>
    <w:rsid w:val="0092023F"/>
    <w:rsid w:val="0092040E"/>
    <w:rsid w:val="00920F7C"/>
    <w:rsid w:val="00921596"/>
    <w:rsid w:val="009221EE"/>
    <w:rsid w:val="00922AFD"/>
    <w:rsid w:val="009255C6"/>
    <w:rsid w:val="00925983"/>
    <w:rsid w:val="0092632C"/>
    <w:rsid w:val="009271C0"/>
    <w:rsid w:val="009277F6"/>
    <w:rsid w:val="009278E6"/>
    <w:rsid w:val="00931979"/>
    <w:rsid w:val="00937416"/>
    <w:rsid w:val="00940569"/>
    <w:rsid w:val="009411ED"/>
    <w:rsid w:val="0094166C"/>
    <w:rsid w:val="009424E3"/>
    <w:rsid w:val="00943FC0"/>
    <w:rsid w:val="0094418C"/>
    <w:rsid w:val="00947CA8"/>
    <w:rsid w:val="009513F2"/>
    <w:rsid w:val="00952A3A"/>
    <w:rsid w:val="00953338"/>
    <w:rsid w:val="00954342"/>
    <w:rsid w:val="009551BB"/>
    <w:rsid w:val="009553AF"/>
    <w:rsid w:val="00956535"/>
    <w:rsid w:val="00960881"/>
    <w:rsid w:val="0096126F"/>
    <w:rsid w:val="00962D29"/>
    <w:rsid w:val="009646AF"/>
    <w:rsid w:val="009676DA"/>
    <w:rsid w:val="00967CEB"/>
    <w:rsid w:val="0097301A"/>
    <w:rsid w:val="00975C0D"/>
    <w:rsid w:val="009770B2"/>
    <w:rsid w:val="009776C2"/>
    <w:rsid w:val="009832D9"/>
    <w:rsid w:val="00984E9E"/>
    <w:rsid w:val="00990ACE"/>
    <w:rsid w:val="009929BE"/>
    <w:rsid w:val="00994187"/>
    <w:rsid w:val="00994BCC"/>
    <w:rsid w:val="009964FD"/>
    <w:rsid w:val="009A299F"/>
    <w:rsid w:val="009A4A36"/>
    <w:rsid w:val="009A50B8"/>
    <w:rsid w:val="009A6070"/>
    <w:rsid w:val="009A764F"/>
    <w:rsid w:val="009B13D7"/>
    <w:rsid w:val="009B25A1"/>
    <w:rsid w:val="009B3D10"/>
    <w:rsid w:val="009B7367"/>
    <w:rsid w:val="009B7D63"/>
    <w:rsid w:val="009C234C"/>
    <w:rsid w:val="009C4498"/>
    <w:rsid w:val="009C6F4C"/>
    <w:rsid w:val="009D1242"/>
    <w:rsid w:val="009D49A8"/>
    <w:rsid w:val="009D689B"/>
    <w:rsid w:val="009E2AB5"/>
    <w:rsid w:val="009E74E8"/>
    <w:rsid w:val="009E7553"/>
    <w:rsid w:val="009F0E99"/>
    <w:rsid w:val="009F1C72"/>
    <w:rsid w:val="009F4910"/>
    <w:rsid w:val="009F571D"/>
    <w:rsid w:val="009F5A98"/>
    <w:rsid w:val="009F6C71"/>
    <w:rsid w:val="009F72A9"/>
    <w:rsid w:val="00A019DA"/>
    <w:rsid w:val="00A01D75"/>
    <w:rsid w:val="00A01F10"/>
    <w:rsid w:val="00A020BB"/>
    <w:rsid w:val="00A02F24"/>
    <w:rsid w:val="00A0669A"/>
    <w:rsid w:val="00A12DB9"/>
    <w:rsid w:val="00A1377A"/>
    <w:rsid w:val="00A13938"/>
    <w:rsid w:val="00A14837"/>
    <w:rsid w:val="00A155AA"/>
    <w:rsid w:val="00A16F0A"/>
    <w:rsid w:val="00A17AFD"/>
    <w:rsid w:val="00A24C78"/>
    <w:rsid w:val="00A25519"/>
    <w:rsid w:val="00A2696C"/>
    <w:rsid w:val="00A271C0"/>
    <w:rsid w:val="00A31186"/>
    <w:rsid w:val="00A31E22"/>
    <w:rsid w:val="00A373A6"/>
    <w:rsid w:val="00A40A27"/>
    <w:rsid w:val="00A413C9"/>
    <w:rsid w:val="00A41453"/>
    <w:rsid w:val="00A42FF5"/>
    <w:rsid w:val="00A4314C"/>
    <w:rsid w:val="00A4410E"/>
    <w:rsid w:val="00A4526E"/>
    <w:rsid w:val="00A55FFC"/>
    <w:rsid w:val="00A562FA"/>
    <w:rsid w:val="00A56458"/>
    <w:rsid w:val="00A60AC7"/>
    <w:rsid w:val="00A66013"/>
    <w:rsid w:val="00A67023"/>
    <w:rsid w:val="00A671A7"/>
    <w:rsid w:val="00A71759"/>
    <w:rsid w:val="00A73F77"/>
    <w:rsid w:val="00A74ADB"/>
    <w:rsid w:val="00A752C6"/>
    <w:rsid w:val="00A7596A"/>
    <w:rsid w:val="00A814DD"/>
    <w:rsid w:val="00A81777"/>
    <w:rsid w:val="00A8272A"/>
    <w:rsid w:val="00A8381C"/>
    <w:rsid w:val="00A85F16"/>
    <w:rsid w:val="00A8650D"/>
    <w:rsid w:val="00A865A1"/>
    <w:rsid w:val="00A879EE"/>
    <w:rsid w:val="00A87E03"/>
    <w:rsid w:val="00A904C6"/>
    <w:rsid w:val="00A905F2"/>
    <w:rsid w:val="00A9116F"/>
    <w:rsid w:val="00A91AEB"/>
    <w:rsid w:val="00A928FA"/>
    <w:rsid w:val="00A93410"/>
    <w:rsid w:val="00A936AC"/>
    <w:rsid w:val="00A9572C"/>
    <w:rsid w:val="00A96EF8"/>
    <w:rsid w:val="00AA1DEB"/>
    <w:rsid w:val="00AA2B8E"/>
    <w:rsid w:val="00AA3B60"/>
    <w:rsid w:val="00AA4293"/>
    <w:rsid w:val="00AA54D2"/>
    <w:rsid w:val="00AA58E9"/>
    <w:rsid w:val="00AA7D96"/>
    <w:rsid w:val="00AB2C6F"/>
    <w:rsid w:val="00AB475C"/>
    <w:rsid w:val="00AC2346"/>
    <w:rsid w:val="00AC2DE5"/>
    <w:rsid w:val="00AC44DE"/>
    <w:rsid w:val="00AC463E"/>
    <w:rsid w:val="00AC65A1"/>
    <w:rsid w:val="00AC6E55"/>
    <w:rsid w:val="00AD3BAD"/>
    <w:rsid w:val="00AD4FAA"/>
    <w:rsid w:val="00AD6EE4"/>
    <w:rsid w:val="00AE0BFF"/>
    <w:rsid w:val="00AE4B87"/>
    <w:rsid w:val="00AE720F"/>
    <w:rsid w:val="00AF0737"/>
    <w:rsid w:val="00AF1BEE"/>
    <w:rsid w:val="00AF6D15"/>
    <w:rsid w:val="00B00E0E"/>
    <w:rsid w:val="00B01FAA"/>
    <w:rsid w:val="00B047C0"/>
    <w:rsid w:val="00B054A9"/>
    <w:rsid w:val="00B058A8"/>
    <w:rsid w:val="00B05CE7"/>
    <w:rsid w:val="00B06813"/>
    <w:rsid w:val="00B07D70"/>
    <w:rsid w:val="00B10C04"/>
    <w:rsid w:val="00B11378"/>
    <w:rsid w:val="00B11748"/>
    <w:rsid w:val="00B11891"/>
    <w:rsid w:val="00B14A1D"/>
    <w:rsid w:val="00B1500A"/>
    <w:rsid w:val="00B15725"/>
    <w:rsid w:val="00B171E8"/>
    <w:rsid w:val="00B207E6"/>
    <w:rsid w:val="00B21681"/>
    <w:rsid w:val="00B21929"/>
    <w:rsid w:val="00B21975"/>
    <w:rsid w:val="00B234A0"/>
    <w:rsid w:val="00B23F6A"/>
    <w:rsid w:val="00B25282"/>
    <w:rsid w:val="00B2568B"/>
    <w:rsid w:val="00B25C4B"/>
    <w:rsid w:val="00B329B5"/>
    <w:rsid w:val="00B32C89"/>
    <w:rsid w:val="00B33956"/>
    <w:rsid w:val="00B35090"/>
    <w:rsid w:val="00B439E0"/>
    <w:rsid w:val="00B4661E"/>
    <w:rsid w:val="00B47818"/>
    <w:rsid w:val="00B503CF"/>
    <w:rsid w:val="00B52CC6"/>
    <w:rsid w:val="00B57882"/>
    <w:rsid w:val="00B61A81"/>
    <w:rsid w:val="00B61C2E"/>
    <w:rsid w:val="00B61DBB"/>
    <w:rsid w:val="00B6238F"/>
    <w:rsid w:val="00B63874"/>
    <w:rsid w:val="00B63FC3"/>
    <w:rsid w:val="00B642E1"/>
    <w:rsid w:val="00B64525"/>
    <w:rsid w:val="00B64771"/>
    <w:rsid w:val="00B6742F"/>
    <w:rsid w:val="00B675AB"/>
    <w:rsid w:val="00B70D6D"/>
    <w:rsid w:val="00B71FB5"/>
    <w:rsid w:val="00B72C59"/>
    <w:rsid w:val="00B75038"/>
    <w:rsid w:val="00B760B5"/>
    <w:rsid w:val="00B76427"/>
    <w:rsid w:val="00B80AEC"/>
    <w:rsid w:val="00B82DB6"/>
    <w:rsid w:val="00B83B34"/>
    <w:rsid w:val="00B83FDB"/>
    <w:rsid w:val="00B856EF"/>
    <w:rsid w:val="00B8611E"/>
    <w:rsid w:val="00B868A5"/>
    <w:rsid w:val="00B87135"/>
    <w:rsid w:val="00B929E3"/>
    <w:rsid w:val="00B93273"/>
    <w:rsid w:val="00B9335E"/>
    <w:rsid w:val="00B9502B"/>
    <w:rsid w:val="00B95EBF"/>
    <w:rsid w:val="00B96176"/>
    <w:rsid w:val="00B97485"/>
    <w:rsid w:val="00B976A1"/>
    <w:rsid w:val="00BA797E"/>
    <w:rsid w:val="00BB10E2"/>
    <w:rsid w:val="00BB2ADF"/>
    <w:rsid w:val="00BB2B84"/>
    <w:rsid w:val="00BB3AA0"/>
    <w:rsid w:val="00BB3C0E"/>
    <w:rsid w:val="00BB6664"/>
    <w:rsid w:val="00BB7E42"/>
    <w:rsid w:val="00BB7FD4"/>
    <w:rsid w:val="00BC074D"/>
    <w:rsid w:val="00BC4605"/>
    <w:rsid w:val="00BC4B70"/>
    <w:rsid w:val="00BC6115"/>
    <w:rsid w:val="00BD1911"/>
    <w:rsid w:val="00BD1976"/>
    <w:rsid w:val="00BD3620"/>
    <w:rsid w:val="00BD7AB9"/>
    <w:rsid w:val="00BE24C4"/>
    <w:rsid w:val="00BE3161"/>
    <w:rsid w:val="00BE57B5"/>
    <w:rsid w:val="00BE67A1"/>
    <w:rsid w:val="00BF053E"/>
    <w:rsid w:val="00BF09E2"/>
    <w:rsid w:val="00BF09FB"/>
    <w:rsid w:val="00BF12A8"/>
    <w:rsid w:val="00BF2AB1"/>
    <w:rsid w:val="00BF3536"/>
    <w:rsid w:val="00BF63FD"/>
    <w:rsid w:val="00BF753B"/>
    <w:rsid w:val="00C04A06"/>
    <w:rsid w:val="00C05132"/>
    <w:rsid w:val="00C06936"/>
    <w:rsid w:val="00C06B5C"/>
    <w:rsid w:val="00C07B76"/>
    <w:rsid w:val="00C1191A"/>
    <w:rsid w:val="00C129B4"/>
    <w:rsid w:val="00C12F9B"/>
    <w:rsid w:val="00C14822"/>
    <w:rsid w:val="00C153F8"/>
    <w:rsid w:val="00C16E29"/>
    <w:rsid w:val="00C2196D"/>
    <w:rsid w:val="00C244EC"/>
    <w:rsid w:val="00C26615"/>
    <w:rsid w:val="00C26DB0"/>
    <w:rsid w:val="00C2757C"/>
    <w:rsid w:val="00C31241"/>
    <w:rsid w:val="00C31BFF"/>
    <w:rsid w:val="00C3464A"/>
    <w:rsid w:val="00C4025B"/>
    <w:rsid w:val="00C407DE"/>
    <w:rsid w:val="00C412C4"/>
    <w:rsid w:val="00C42B04"/>
    <w:rsid w:val="00C43C18"/>
    <w:rsid w:val="00C43EA5"/>
    <w:rsid w:val="00C452B2"/>
    <w:rsid w:val="00C45596"/>
    <w:rsid w:val="00C45A64"/>
    <w:rsid w:val="00C46E03"/>
    <w:rsid w:val="00C4790B"/>
    <w:rsid w:val="00C536D6"/>
    <w:rsid w:val="00C55E25"/>
    <w:rsid w:val="00C56F5C"/>
    <w:rsid w:val="00C571C6"/>
    <w:rsid w:val="00C62671"/>
    <w:rsid w:val="00C63C3E"/>
    <w:rsid w:val="00C65148"/>
    <w:rsid w:val="00C656C1"/>
    <w:rsid w:val="00C65821"/>
    <w:rsid w:val="00C66816"/>
    <w:rsid w:val="00C66AD5"/>
    <w:rsid w:val="00C71E9E"/>
    <w:rsid w:val="00C75FFD"/>
    <w:rsid w:val="00C802E3"/>
    <w:rsid w:val="00C82025"/>
    <w:rsid w:val="00C825C9"/>
    <w:rsid w:val="00C85CD0"/>
    <w:rsid w:val="00C866F1"/>
    <w:rsid w:val="00C86CB7"/>
    <w:rsid w:val="00C87F39"/>
    <w:rsid w:val="00C9078B"/>
    <w:rsid w:val="00C95C6B"/>
    <w:rsid w:val="00C9656A"/>
    <w:rsid w:val="00C96E5A"/>
    <w:rsid w:val="00C973C3"/>
    <w:rsid w:val="00C97422"/>
    <w:rsid w:val="00CA13AA"/>
    <w:rsid w:val="00CA2AD4"/>
    <w:rsid w:val="00CA37FF"/>
    <w:rsid w:val="00CA7367"/>
    <w:rsid w:val="00CA7CDA"/>
    <w:rsid w:val="00CB0A08"/>
    <w:rsid w:val="00CB1377"/>
    <w:rsid w:val="00CB1917"/>
    <w:rsid w:val="00CB230B"/>
    <w:rsid w:val="00CB3892"/>
    <w:rsid w:val="00CB4524"/>
    <w:rsid w:val="00CB4D4A"/>
    <w:rsid w:val="00CB5231"/>
    <w:rsid w:val="00CB564A"/>
    <w:rsid w:val="00CC4C53"/>
    <w:rsid w:val="00CC5131"/>
    <w:rsid w:val="00CC5447"/>
    <w:rsid w:val="00CD0574"/>
    <w:rsid w:val="00CD1999"/>
    <w:rsid w:val="00CD1A58"/>
    <w:rsid w:val="00CD3A08"/>
    <w:rsid w:val="00CE0155"/>
    <w:rsid w:val="00CE07ED"/>
    <w:rsid w:val="00CE2F7F"/>
    <w:rsid w:val="00CE4C53"/>
    <w:rsid w:val="00CE57E9"/>
    <w:rsid w:val="00CE7319"/>
    <w:rsid w:val="00CF06DB"/>
    <w:rsid w:val="00CF0840"/>
    <w:rsid w:val="00CF1637"/>
    <w:rsid w:val="00CF587F"/>
    <w:rsid w:val="00D028F3"/>
    <w:rsid w:val="00D04656"/>
    <w:rsid w:val="00D05A95"/>
    <w:rsid w:val="00D068CB"/>
    <w:rsid w:val="00D10F0C"/>
    <w:rsid w:val="00D10F53"/>
    <w:rsid w:val="00D11802"/>
    <w:rsid w:val="00D14E17"/>
    <w:rsid w:val="00D17D6D"/>
    <w:rsid w:val="00D20034"/>
    <w:rsid w:val="00D2043A"/>
    <w:rsid w:val="00D218AE"/>
    <w:rsid w:val="00D21BCE"/>
    <w:rsid w:val="00D22954"/>
    <w:rsid w:val="00D22D3F"/>
    <w:rsid w:val="00D23838"/>
    <w:rsid w:val="00D26346"/>
    <w:rsid w:val="00D26522"/>
    <w:rsid w:val="00D306EE"/>
    <w:rsid w:val="00D31CF0"/>
    <w:rsid w:val="00D37AB3"/>
    <w:rsid w:val="00D411B7"/>
    <w:rsid w:val="00D41999"/>
    <w:rsid w:val="00D42AC1"/>
    <w:rsid w:val="00D46A1F"/>
    <w:rsid w:val="00D474B9"/>
    <w:rsid w:val="00D47552"/>
    <w:rsid w:val="00D524C9"/>
    <w:rsid w:val="00D549BC"/>
    <w:rsid w:val="00D570F6"/>
    <w:rsid w:val="00D6219F"/>
    <w:rsid w:val="00D62424"/>
    <w:rsid w:val="00D6373C"/>
    <w:rsid w:val="00D66D36"/>
    <w:rsid w:val="00D679A2"/>
    <w:rsid w:val="00D708C0"/>
    <w:rsid w:val="00D721B1"/>
    <w:rsid w:val="00D737C3"/>
    <w:rsid w:val="00D73EED"/>
    <w:rsid w:val="00D75211"/>
    <w:rsid w:val="00D765DB"/>
    <w:rsid w:val="00D806F3"/>
    <w:rsid w:val="00D8293F"/>
    <w:rsid w:val="00D84EF8"/>
    <w:rsid w:val="00D856CB"/>
    <w:rsid w:val="00D87506"/>
    <w:rsid w:val="00D91853"/>
    <w:rsid w:val="00D91A52"/>
    <w:rsid w:val="00D9519A"/>
    <w:rsid w:val="00D97E5B"/>
    <w:rsid w:val="00DA1166"/>
    <w:rsid w:val="00DA24E2"/>
    <w:rsid w:val="00DA3587"/>
    <w:rsid w:val="00DA3827"/>
    <w:rsid w:val="00DA3C13"/>
    <w:rsid w:val="00DA58B0"/>
    <w:rsid w:val="00DB0332"/>
    <w:rsid w:val="00DB0BBF"/>
    <w:rsid w:val="00DB0CBD"/>
    <w:rsid w:val="00DB1526"/>
    <w:rsid w:val="00DB19CC"/>
    <w:rsid w:val="00DB233F"/>
    <w:rsid w:val="00DB49A9"/>
    <w:rsid w:val="00DB607E"/>
    <w:rsid w:val="00DB75DE"/>
    <w:rsid w:val="00DB7A1B"/>
    <w:rsid w:val="00DB7E1C"/>
    <w:rsid w:val="00DC1670"/>
    <w:rsid w:val="00DC3A89"/>
    <w:rsid w:val="00DC4CB1"/>
    <w:rsid w:val="00DC4E9B"/>
    <w:rsid w:val="00DC6358"/>
    <w:rsid w:val="00DC6E03"/>
    <w:rsid w:val="00DD0195"/>
    <w:rsid w:val="00DD3FE9"/>
    <w:rsid w:val="00DD45C8"/>
    <w:rsid w:val="00DD5E80"/>
    <w:rsid w:val="00DD62ED"/>
    <w:rsid w:val="00DE440C"/>
    <w:rsid w:val="00DF0F80"/>
    <w:rsid w:val="00DF0F94"/>
    <w:rsid w:val="00DF14ED"/>
    <w:rsid w:val="00E0113E"/>
    <w:rsid w:val="00E02816"/>
    <w:rsid w:val="00E02AB8"/>
    <w:rsid w:val="00E03BF1"/>
    <w:rsid w:val="00E0429C"/>
    <w:rsid w:val="00E042A3"/>
    <w:rsid w:val="00E0459A"/>
    <w:rsid w:val="00E07845"/>
    <w:rsid w:val="00E1170B"/>
    <w:rsid w:val="00E11F90"/>
    <w:rsid w:val="00E13C8B"/>
    <w:rsid w:val="00E14CC7"/>
    <w:rsid w:val="00E1518B"/>
    <w:rsid w:val="00E1644D"/>
    <w:rsid w:val="00E214B5"/>
    <w:rsid w:val="00E21748"/>
    <w:rsid w:val="00E22763"/>
    <w:rsid w:val="00E24D1A"/>
    <w:rsid w:val="00E27205"/>
    <w:rsid w:val="00E30CC4"/>
    <w:rsid w:val="00E311EB"/>
    <w:rsid w:val="00E32EFF"/>
    <w:rsid w:val="00E331BB"/>
    <w:rsid w:val="00E3341F"/>
    <w:rsid w:val="00E33842"/>
    <w:rsid w:val="00E34120"/>
    <w:rsid w:val="00E35051"/>
    <w:rsid w:val="00E3666A"/>
    <w:rsid w:val="00E43EE5"/>
    <w:rsid w:val="00E4631D"/>
    <w:rsid w:val="00E465C7"/>
    <w:rsid w:val="00E46CB3"/>
    <w:rsid w:val="00E47DF4"/>
    <w:rsid w:val="00E510E1"/>
    <w:rsid w:val="00E51112"/>
    <w:rsid w:val="00E544D8"/>
    <w:rsid w:val="00E57C10"/>
    <w:rsid w:val="00E6036C"/>
    <w:rsid w:val="00E60950"/>
    <w:rsid w:val="00E60DA6"/>
    <w:rsid w:val="00E63959"/>
    <w:rsid w:val="00E677EC"/>
    <w:rsid w:val="00E7007E"/>
    <w:rsid w:val="00E70BD8"/>
    <w:rsid w:val="00E71FCE"/>
    <w:rsid w:val="00E730A9"/>
    <w:rsid w:val="00E74498"/>
    <w:rsid w:val="00E75FB5"/>
    <w:rsid w:val="00E76263"/>
    <w:rsid w:val="00E764D1"/>
    <w:rsid w:val="00E8324F"/>
    <w:rsid w:val="00E854B6"/>
    <w:rsid w:val="00E87A93"/>
    <w:rsid w:val="00E90805"/>
    <w:rsid w:val="00E909A3"/>
    <w:rsid w:val="00E90F1B"/>
    <w:rsid w:val="00E96C59"/>
    <w:rsid w:val="00E96D46"/>
    <w:rsid w:val="00E9724B"/>
    <w:rsid w:val="00EA050B"/>
    <w:rsid w:val="00EA0573"/>
    <w:rsid w:val="00EA16D0"/>
    <w:rsid w:val="00EA1E6F"/>
    <w:rsid w:val="00EA3E2D"/>
    <w:rsid w:val="00EA3F36"/>
    <w:rsid w:val="00EA4911"/>
    <w:rsid w:val="00EA75B9"/>
    <w:rsid w:val="00EB0E6B"/>
    <w:rsid w:val="00EB2939"/>
    <w:rsid w:val="00EB2BE1"/>
    <w:rsid w:val="00EB2EA5"/>
    <w:rsid w:val="00EB357C"/>
    <w:rsid w:val="00EB6B88"/>
    <w:rsid w:val="00EC0A46"/>
    <w:rsid w:val="00EC289C"/>
    <w:rsid w:val="00EC42B2"/>
    <w:rsid w:val="00EC449A"/>
    <w:rsid w:val="00EC4AE0"/>
    <w:rsid w:val="00EC54F1"/>
    <w:rsid w:val="00EC6DED"/>
    <w:rsid w:val="00EC7DCE"/>
    <w:rsid w:val="00ED137D"/>
    <w:rsid w:val="00ED18B8"/>
    <w:rsid w:val="00ED293D"/>
    <w:rsid w:val="00ED2C75"/>
    <w:rsid w:val="00ED2D5A"/>
    <w:rsid w:val="00ED3DE6"/>
    <w:rsid w:val="00ED70BB"/>
    <w:rsid w:val="00EE02A0"/>
    <w:rsid w:val="00EE251B"/>
    <w:rsid w:val="00EE2F5C"/>
    <w:rsid w:val="00EE31E7"/>
    <w:rsid w:val="00EE5C22"/>
    <w:rsid w:val="00EE65A4"/>
    <w:rsid w:val="00EE6F01"/>
    <w:rsid w:val="00EF02E6"/>
    <w:rsid w:val="00EF2719"/>
    <w:rsid w:val="00EF3EE3"/>
    <w:rsid w:val="00EF47D9"/>
    <w:rsid w:val="00EF5650"/>
    <w:rsid w:val="00EF6D7A"/>
    <w:rsid w:val="00EF7608"/>
    <w:rsid w:val="00F00450"/>
    <w:rsid w:val="00F00A80"/>
    <w:rsid w:val="00F015CA"/>
    <w:rsid w:val="00F05D3C"/>
    <w:rsid w:val="00F05D53"/>
    <w:rsid w:val="00F0667C"/>
    <w:rsid w:val="00F077FD"/>
    <w:rsid w:val="00F10212"/>
    <w:rsid w:val="00F104F4"/>
    <w:rsid w:val="00F13023"/>
    <w:rsid w:val="00F14DBD"/>
    <w:rsid w:val="00F167C0"/>
    <w:rsid w:val="00F169A3"/>
    <w:rsid w:val="00F205CD"/>
    <w:rsid w:val="00F2296B"/>
    <w:rsid w:val="00F22BD9"/>
    <w:rsid w:val="00F22C3B"/>
    <w:rsid w:val="00F22FAD"/>
    <w:rsid w:val="00F30732"/>
    <w:rsid w:val="00F32495"/>
    <w:rsid w:val="00F34599"/>
    <w:rsid w:val="00F34711"/>
    <w:rsid w:val="00F36A93"/>
    <w:rsid w:val="00F36E11"/>
    <w:rsid w:val="00F40B81"/>
    <w:rsid w:val="00F4580A"/>
    <w:rsid w:val="00F45D11"/>
    <w:rsid w:val="00F45D3F"/>
    <w:rsid w:val="00F46DB8"/>
    <w:rsid w:val="00F502DC"/>
    <w:rsid w:val="00F516D2"/>
    <w:rsid w:val="00F53A11"/>
    <w:rsid w:val="00F53F15"/>
    <w:rsid w:val="00F60569"/>
    <w:rsid w:val="00F61958"/>
    <w:rsid w:val="00F62705"/>
    <w:rsid w:val="00F62832"/>
    <w:rsid w:val="00F64AFD"/>
    <w:rsid w:val="00F67289"/>
    <w:rsid w:val="00F709A9"/>
    <w:rsid w:val="00F718F9"/>
    <w:rsid w:val="00F734DF"/>
    <w:rsid w:val="00F7469E"/>
    <w:rsid w:val="00F75D73"/>
    <w:rsid w:val="00F75EA9"/>
    <w:rsid w:val="00F81202"/>
    <w:rsid w:val="00F84890"/>
    <w:rsid w:val="00F859F7"/>
    <w:rsid w:val="00F86790"/>
    <w:rsid w:val="00F8776D"/>
    <w:rsid w:val="00F87B29"/>
    <w:rsid w:val="00F94F85"/>
    <w:rsid w:val="00F97708"/>
    <w:rsid w:val="00FA01C1"/>
    <w:rsid w:val="00FA1A9E"/>
    <w:rsid w:val="00FA2744"/>
    <w:rsid w:val="00FA2D50"/>
    <w:rsid w:val="00FA7A2B"/>
    <w:rsid w:val="00FA7F98"/>
    <w:rsid w:val="00FB1CA0"/>
    <w:rsid w:val="00FB2378"/>
    <w:rsid w:val="00FB2C96"/>
    <w:rsid w:val="00FB35C7"/>
    <w:rsid w:val="00FC1337"/>
    <w:rsid w:val="00FC5619"/>
    <w:rsid w:val="00FC58A5"/>
    <w:rsid w:val="00FD1AE6"/>
    <w:rsid w:val="00FD2C1E"/>
    <w:rsid w:val="00FD56DE"/>
    <w:rsid w:val="00FD5B87"/>
    <w:rsid w:val="00FD77F2"/>
    <w:rsid w:val="00FE20BC"/>
    <w:rsid w:val="00FE2534"/>
    <w:rsid w:val="00FF06AB"/>
    <w:rsid w:val="00FF0949"/>
    <w:rsid w:val="00FF5C0D"/>
    <w:rsid w:val="00FF6639"/>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E2BF2"/>
  <w15:docId w15:val="{F36985BC-981C-4C3C-A08D-915123E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29E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FD1AE6"/>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160F77"/>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60F77"/>
    <w:rPr>
      <w:rFonts w:asciiTheme="minorHAnsi" w:eastAsiaTheme="minorEastAsia" w:hAnsiTheme="minorHAnsi" w:cstheme="minorBidi"/>
      <w:sz w:val="24"/>
      <w:szCs w:val="24"/>
    </w:rPr>
  </w:style>
  <w:style w:type="character" w:styleId="FootnoteReference">
    <w:name w:val="footnote reference"/>
    <w:basedOn w:val="DefaultParagraphFont"/>
    <w:unhideWhenUsed/>
    <w:rsid w:val="00160F77"/>
    <w:rPr>
      <w:vertAlign w:val="superscript"/>
    </w:rPr>
  </w:style>
  <w:style w:type="paragraph" w:styleId="NormalWeb">
    <w:name w:val="Normal (Web)"/>
    <w:basedOn w:val="Normal"/>
    <w:uiPriority w:val="99"/>
    <w:unhideWhenUsed/>
    <w:rsid w:val="008870F6"/>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2C662D"/>
    <w:pPr>
      <w:spacing w:after="0" w:line="240" w:lineRule="auto"/>
    </w:pPr>
    <w:rPr>
      <w:sz w:val="24"/>
      <w:szCs w:val="24"/>
    </w:rPr>
  </w:style>
  <w:style w:type="character" w:customStyle="1" w:styleId="EndnoteTextChar">
    <w:name w:val="Endnote Text Char"/>
    <w:basedOn w:val="DefaultParagraphFont"/>
    <w:link w:val="EndnoteText"/>
    <w:semiHidden/>
    <w:rsid w:val="002C662D"/>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2C662D"/>
    <w:rPr>
      <w:vertAlign w:val="superscript"/>
    </w:rPr>
  </w:style>
  <w:style w:type="numbering" w:customStyle="1" w:styleId="NoList2">
    <w:name w:val="No List2"/>
    <w:next w:val="NoList"/>
    <w:uiPriority w:val="99"/>
    <w:semiHidden/>
    <w:unhideWhenUsed/>
    <w:rsid w:val="005D04CC"/>
  </w:style>
  <w:style w:type="table" w:customStyle="1" w:styleId="TableGrid5">
    <w:name w:val="Table Grid5"/>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D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04CC"/>
  </w:style>
  <w:style w:type="table" w:customStyle="1" w:styleId="TableGrid17">
    <w:name w:val="Table Grid17"/>
    <w:basedOn w:val="TableNormal"/>
    <w:uiPriority w:val="59"/>
    <w:rsid w:val="005D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04CC"/>
    <w:rPr>
      <w:rFonts w:asciiTheme="minorHAnsi" w:eastAsiaTheme="minorHAnsi" w:hAnsiTheme="minorHAnsi" w:cstheme="minorBidi"/>
      <w:sz w:val="22"/>
      <w:szCs w:val="22"/>
    </w:rPr>
  </w:style>
  <w:style w:type="numbering" w:customStyle="1" w:styleId="NoList3">
    <w:name w:val="No List3"/>
    <w:next w:val="NoList"/>
    <w:uiPriority w:val="99"/>
    <w:semiHidden/>
    <w:unhideWhenUsed/>
    <w:rsid w:val="00E0113E"/>
  </w:style>
  <w:style w:type="table" w:customStyle="1" w:styleId="TableGrid6">
    <w:name w:val="Table Grid6"/>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0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011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CA73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CA73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3B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3B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581"/>
    <w:pPr>
      <w:autoSpaceDE w:val="0"/>
      <w:autoSpaceDN w:val="0"/>
      <w:adjustRightInd w:val="0"/>
    </w:pPr>
    <w:rPr>
      <w:rFonts w:ascii="Calibri" w:hAnsi="Calibri" w:cs="Calibri"/>
      <w:color w:val="000000"/>
      <w:sz w:val="24"/>
      <w:szCs w:val="24"/>
    </w:rPr>
  </w:style>
  <w:style w:type="table" w:customStyle="1" w:styleId="TableGrid9">
    <w:name w:val="Table Grid9"/>
    <w:basedOn w:val="TableNormal"/>
    <w:next w:val="TableGrid"/>
    <w:uiPriority w:val="59"/>
    <w:rsid w:val="006D5A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candi/observation/" TargetMode="External"/><Relationship Id="rId39" Type="http://schemas.openxmlformats.org/officeDocument/2006/relationships/hyperlink" Target="http://www.doe.mass.edu/edeval/resources/QRG-Streamline.pdf" TargetMode="External"/><Relationship Id="rId21" Type="http://schemas.openxmlformats.org/officeDocument/2006/relationships/hyperlink" Target="http://www.doe.mass.edu/research/success/PfS-SettingOutcomes.docx" TargetMode="External"/><Relationship Id="rId34" Type="http://schemas.openxmlformats.org/officeDocument/2006/relationships/hyperlink" Target="http://www.mass.gov/edu/birth-grade-12/early-education-and-care/parent-and-family-support/" TargetMode="External"/><Relationship Id="rId42" Type="http://schemas.openxmlformats.org/officeDocument/2006/relationships/hyperlink" Target="http://www.doe.mass.edu/edeval/resources/QRG-Feedback.pdf" TargetMode="External"/><Relationship Id="rId47" Type="http://schemas.openxmlformats.org/officeDocument/2006/relationships/hyperlink" Target="http://safesupportivelearning.ed.gov/topic-research/school-climate-measurement/school-climate-survey-compendium" TargetMode="External"/><Relationship Id="rId50" Type="http://schemas.openxmlformats.org/officeDocument/2006/relationships/hyperlink" Target="https://sites.google.com/site/masswazcookbook/" TargetMode="External"/><Relationship Id="rId55" Type="http://schemas.openxmlformats.org/officeDocument/2006/relationships/hyperlink" Target="https://globalfrp.org/Articles/Joining-Together-to-Create-a-Bold-Vision-for-Next-Generation-Family-Engagement-Engaging-Families-to-Transform-Education" TargetMode="External"/><Relationship Id="rId63" Type="http://schemas.openxmlformats.org/officeDocument/2006/relationships/hyperlink" Target="http://smarterschoolspending.org/" TargetMode="External"/><Relationship Id="rId68" Type="http://schemas.openxmlformats.org/officeDocument/2006/relationships/hyperlink" Target="http://nces.ed.gov/pubsearch/pubsinfo.asp?pubid=2003347" TargetMode="External"/><Relationship Id="rId7" Type="http://schemas.openxmlformats.org/officeDocument/2006/relationships/styles" Target="styles.xml"/><Relationship Id="rId71" Type="http://schemas.openxmlformats.org/officeDocument/2006/relationships/hyperlink" Target="http://www.doe.mass.edu/finance/statistics/ppx.html"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deval/ddm/webinar/PartI-GapAnalysis.pdf" TargetMode="External"/><Relationship Id="rId11" Type="http://schemas.openxmlformats.org/officeDocument/2006/relationships/endnotes" Target="endnotes.xml"/><Relationship Id="rId24" Type="http://schemas.openxmlformats.org/officeDocument/2006/relationships/hyperlink" Target="http://www.mass.gov/edu/docs/ese/accountability/turnaround/level-4-guiding-principles-effective-benchmarks.pdf" TargetMode="External"/><Relationship Id="rId32" Type="http://schemas.openxmlformats.org/officeDocument/2006/relationships/hyperlink" Target="http://pta.org/parents/content.cfm?ItemNumber=2583" TargetMode="External"/><Relationship Id="rId37" Type="http://schemas.openxmlformats.org/officeDocument/2006/relationships/hyperlink" Target="http://www.doe.mass.edu/edeval/resources/implementation/CollectionToolkit.pdf" TargetMode="External"/><Relationship Id="rId40" Type="http://schemas.openxmlformats.org/officeDocument/2006/relationships/hyperlink" Target="http://www.doe.mass.edu/edeval/training/teachers/default.html" TargetMode="External"/><Relationship Id="rId45" Type="http://schemas.openxmlformats.org/officeDocument/2006/relationships/hyperlink" Target="https://youtu.be/zhuFioO8GbQ" TargetMode="External"/><Relationship Id="rId53" Type="http://schemas.openxmlformats.org/officeDocument/2006/relationships/hyperlink" Target="http://bhps321.org/viewframework.asp" TargetMode="External"/><Relationship Id="rId58" Type="http://schemas.openxmlformats.org/officeDocument/2006/relationships/hyperlink" Target="http://www.donahue.umassp.edu/documents/UMass_Berkshire_County_Ed_Task_Force_Phase_1_Final_Report_10.31.16.pdf" TargetMode="External"/><Relationship Id="rId66" Type="http://schemas.openxmlformats.org/officeDocument/2006/relationships/hyperlink" Target="http://www.doe.mass.edu/finance/sbuilding/"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edeval/resources/calibration/" TargetMode="External"/><Relationship Id="rId36" Type="http://schemas.openxmlformats.org/officeDocument/2006/relationships/hyperlink" Target="http://www.doe.mass.edu/edeval/resources/implementation/EducatorEvaluation.pdf" TargetMode="External"/><Relationship Id="rId49" Type="http://schemas.openxmlformats.org/officeDocument/2006/relationships/hyperlink" Target="http://www.schoolclimate.org/publications/documents/SchoolClimatePracticeBriefs-2013.pdf" TargetMode="External"/><Relationship Id="rId57" Type="http://schemas.openxmlformats.org/officeDocument/2006/relationships/hyperlink" Target="http://www.doe.mass.edu/research/reports/2018/01rural-schools.docx" TargetMode="External"/><Relationship Id="rId61" Type="http://schemas.openxmlformats.org/officeDocument/2006/relationships/hyperlink" Target="https://dmgroupk12.com/solutions/strategic-budgeting"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accountability/toolkit/" TargetMode="External"/><Relationship Id="rId44" Type="http://schemas.openxmlformats.org/officeDocument/2006/relationships/hyperlink" Target="http://www.doe.mass.edu/pd/standards.pdf" TargetMode="External"/><Relationship Id="rId52" Type="http://schemas.openxmlformats.org/officeDocument/2006/relationships/hyperlink" Target="http://www.doe.mass.edu/sfs/safety/" TargetMode="External"/><Relationship Id="rId60" Type="http://schemas.openxmlformats.org/officeDocument/2006/relationships/hyperlink" Target="https://www.erstrategies.org/cms/files/2752-student-based-budgeting-guide.pdf" TargetMode="External"/><Relationship Id="rId65" Type="http://schemas.openxmlformats.org/officeDocument/2006/relationships/hyperlink" Target="http://www.doe.mass.edu/finance/accounting/eoy"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PfS-SelectingOutcomes.docx" TargetMode="External"/><Relationship Id="rId27" Type="http://schemas.openxmlformats.org/officeDocument/2006/relationships/hyperlink" Target="http://www.doe.mass.edu/edeval/resources/calibration/" TargetMode="External"/><Relationship Id="rId30" Type="http://schemas.openxmlformats.org/officeDocument/2006/relationships/hyperlink" Target="http://www.doe.mass.edu/mcas/growth/" TargetMode="External"/><Relationship Id="rId35" Type="http://schemas.openxmlformats.org/officeDocument/2006/relationships/hyperlink" Target="http://pta.org/parents/content.cfm?ItemNumber=2583" TargetMode="External"/><Relationship Id="rId43" Type="http://schemas.openxmlformats.org/officeDocument/2006/relationships/hyperlink" Target="http://www.doe.mass.edu/edeval/resources/calibration/tool/" TargetMode="External"/><Relationship Id="rId48" Type="http://schemas.openxmlformats.org/officeDocument/2006/relationships/hyperlink" Target="http://safesupportivelearning.ed.gov/events/webinar/making-case-importance-school-climate-and-its-measurement" TargetMode="External"/><Relationship Id="rId56" Type="http://schemas.openxmlformats.org/officeDocument/2006/relationships/hyperlink" Target="http://www.doe.mass.edu/research/radar/" TargetMode="External"/><Relationship Id="rId64" Type="http://schemas.openxmlformats.org/officeDocument/2006/relationships/hyperlink" Target="http://www.doe.mass.edu/lawsregs/603cmr10.html?section=04" TargetMode="External"/><Relationship Id="rId69" Type="http://schemas.openxmlformats.org/officeDocument/2006/relationships/hyperlink" Target="http://www.mass.gov/eohhs/gov/departments/dph/programs/environmental-health/exposure-topics/iaq/iaq-methods/the-mass-school-checklist.html" TargetMode="External"/><Relationship Id="rId8" Type="http://schemas.openxmlformats.org/officeDocument/2006/relationships/settings" Target="settings.xml"/><Relationship Id="rId51" Type="http://schemas.openxmlformats.org/officeDocument/2006/relationships/hyperlink" Target="http://www2.ed.gov/policy/gen/guid/school-discipline/guiding-principles.pdf"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ucators/title-iia/ImplementationGuide2016.pdf" TargetMode="External"/><Relationship Id="rId33" Type="http://schemas.openxmlformats.org/officeDocument/2006/relationships/hyperlink" Target="http://www.doe.mass.edu/boe/sac/parent/FSCPfundamentals.pdf" TargetMode="External"/><Relationship Id="rId38" Type="http://schemas.openxmlformats.org/officeDocument/2006/relationships/hyperlink" Target="http://www.doe.mass.edu/edeval/resources/pln/OnTrack-EvaluatorCapacity.pdf" TargetMode="External"/><Relationship Id="rId46" Type="http://schemas.openxmlformats.org/officeDocument/2006/relationships/hyperlink" Target="http://www.doe.mass.edu/pd/CaseStudies/" TargetMode="External"/><Relationship Id="rId59" Type="http://schemas.openxmlformats.org/officeDocument/2006/relationships/hyperlink" Target="http://0104.nccdn.net/1_5/183/03c/233/7.18.17-BCETF-Phase-II-Final-Report.pdf" TargetMode="External"/><Relationship Id="rId67" Type="http://schemas.openxmlformats.org/officeDocument/2006/relationships/hyperlink" Target="http://www.massschoolbuildings.org/building/prerequisites/maintenance_cap_planning" TargetMode="External"/><Relationship Id="rId20" Type="http://schemas.openxmlformats.org/officeDocument/2006/relationships/hyperlink" Target="http://www.doe.mass.edu/research/success/" TargetMode="External"/><Relationship Id="rId41" Type="http://schemas.openxmlformats.org/officeDocument/2006/relationships/hyperlink" Target="http://www.doe.mass.edu/edeval/resources/calibration/" TargetMode="External"/><Relationship Id="rId54" Type="http://schemas.openxmlformats.org/officeDocument/2006/relationships/hyperlink" Target="https://globalfrp.org/Articles" TargetMode="External"/><Relationship Id="rId62" Type="http://schemas.openxmlformats.org/officeDocument/2006/relationships/hyperlink" Target="https://dmgroupk12.com/"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DESE-231-52194</_dlc_DocId>
    <_dlc_DocIdUrl xmlns="733efe1c-5bbe-4968-87dc-d400e65c879f">
      <Url>https://sharepoint.doemass.org/ese/webteam/cps/_layouts/DocIdRedir.aspx?ID=DESE-231-52194</Url>
      <Description>DESE-231-52194</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2615F9CE-EABC-49B5-BB56-1453BF854835}">
  <ds:schemaRefs>
    <ds:schemaRef ds:uri="http://schemas.microsoft.com/sharepoint/v3/contenttype/forms"/>
  </ds:schemaRefs>
</ds:datastoreItem>
</file>

<file path=customXml/itemProps3.xml><?xml version="1.0" encoding="utf-8"?>
<ds:datastoreItem xmlns:ds="http://schemas.openxmlformats.org/officeDocument/2006/customXml" ds:itemID="{6F190A5D-B744-4BD7-A5F2-B4C0D03A4C02}">
  <ds:schemaRefs>
    <ds:schemaRef ds:uri="http://schemas.microsoft.com/sharepoint/events"/>
  </ds:schemaRefs>
</ds:datastoreItem>
</file>

<file path=customXml/itemProps4.xml><?xml version="1.0" encoding="utf-8"?>
<ds:datastoreItem xmlns:ds="http://schemas.openxmlformats.org/officeDocument/2006/customXml" ds:itemID="{D0E9C272-9FB3-4913-9FC0-12C1C2297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2B5A8-AF69-4CD7-98E2-0DD2BC94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23455</Words>
  <Characters>133697</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North Adams District Review Report 2019</vt:lpstr>
    </vt:vector>
  </TitlesOfParts>
  <Company/>
  <LinksUpToDate>false</LinksUpToDate>
  <CharactersWithSpaces>156839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Adams District Review Report 2019</dc:title>
  <dc:subject/>
  <dc:creator>DESE</dc:creator>
  <cp:keywords/>
  <dc:description/>
  <cp:lastModifiedBy>Zou, Dong (EOE)</cp:lastModifiedBy>
  <cp:revision>3</cp:revision>
  <cp:lastPrinted>2019-03-28T18:04:00Z</cp:lastPrinted>
  <dcterms:created xsi:type="dcterms:W3CDTF">2019-06-14T14:01:00Z</dcterms:created>
  <dcterms:modified xsi:type="dcterms:W3CDTF">2019-06-14T15:43:00Z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2019</vt:lpwstr>
  </property>
</Properties>
</file>